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z w:val="44"/>
          <w:szCs w:val="44"/>
          <w:lang w:val="en-US" w:eastAsia="zh-CN"/>
        </w:rPr>
      </w:pPr>
      <w:bookmarkStart w:id="0" w:name="_GoBack"/>
      <w:bookmarkEnd w:id="0"/>
      <w:r>
        <w:rPr>
          <w:rFonts w:hint="eastAsia" w:ascii="Times New Roman" w:hAnsi="Times New Roman" w:eastAsia="方正小标宋简体" w:cs="方正小标宋简体"/>
          <w:sz w:val="44"/>
          <w:szCs w:val="44"/>
          <w:lang w:val="en-US" w:eastAsia="zh-CN"/>
        </w:rPr>
        <w:t>保定市徐水区妇女联合会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2024年度部门预算管理整体绩效自评报告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根据《保定市徐水区财政局关于印发&lt;保定市徐水区部门预算管理绩效考核办法&gt;的通知》（徐政财字〔2024〕50号）和</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年度</w:t>
      </w:r>
      <w:r>
        <w:rPr>
          <w:rFonts w:hint="eastAsia" w:ascii="Times New Roman" w:hAnsi="Times New Roman" w:eastAsia="仿宋_GB2312" w:cs="仿宋_GB2312"/>
          <w:sz w:val="32"/>
          <w:szCs w:val="32"/>
          <w:lang w:val="en-US" w:eastAsia="zh-CN"/>
        </w:rPr>
        <w:t>部门预算管理整体绩效评价表》</w:t>
      </w:r>
      <w:r>
        <w:rPr>
          <w:rFonts w:hint="eastAsia" w:ascii="Times New Roman" w:hAnsi="Times New Roman" w:eastAsia="仿宋_GB2312" w:cs="方正仿宋_GBK"/>
          <w:b w:val="0"/>
          <w:bCs/>
          <w:color w:val="auto"/>
          <w:spacing w:val="0"/>
          <w:w w:val="100"/>
          <w:sz w:val="32"/>
          <w:szCs w:val="32"/>
          <w:highlight w:val="none"/>
          <w:lang w:val="en-US" w:eastAsia="zh-CN"/>
        </w:rPr>
        <w:t>，</w:t>
      </w:r>
      <w:r>
        <w:rPr>
          <w:rFonts w:hint="eastAsia" w:ascii="Times New Roman" w:hAnsi="Times New Roman" w:eastAsia="仿宋_GB2312" w:cs="仿宋_GB2312"/>
          <w:sz w:val="32"/>
          <w:szCs w:val="32"/>
          <w:lang w:val="en-US" w:eastAsia="zh-CN"/>
        </w:rPr>
        <w:t>结合实际情况，</w:t>
      </w:r>
      <w:r>
        <w:rPr>
          <w:rFonts w:hint="eastAsia" w:ascii="Times New Roman" w:hAnsi="Times New Roman" w:eastAsia="仿宋_GB2312" w:cs="仿宋_GB2312"/>
          <w:sz w:val="32"/>
          <w:szCs w:val="32"/>
          <w:highlight w:val="none"/>
          <w:lang w:val="en-US" w:eastAsia="zh-CN"/>
        </w:rPr>
        <w:t>区妇联</w:t>
      </w:r>
      <w:r>
        <w:rPr>
          <w:rFonts w:hint="eastAsia" w:ascii="Times New Roman" w:hAnsi="Times New Roman" w:eastAsia="仿宋_GB2312" w:cs="仿宋_GB2312"/>
          <w:sz w:val="32"/>
          <w:szCs w:val="32"/>
          <w:lang w:val="en-US" w:eastAsia="zh-CN"/>
        </w:rPr>
        <w:t>组织开展部门预算管理整体绩效自评工作，现将具体情况报告如下：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（一）机构设置和人员配备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保定市徐水区妇女联合会</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级行政单位，经费保障形式为财政拨款，下设1个股室，为</w:t>
      </w:r>
      <w:r>
        <w:rPr>
          <w:rFonts w:hint="eastAsia" w:ascii="仿宋_GB2312" w:hAnsi="仿宋_GB2312" w:eastAsia="仿宋_GB2312" w:cs="仿宋_GB2312"/>
          <w:sz w:val="32"/>
          <w:szCs w:val="32"/>
          <w:lang w:val="en-US" w:eastAsia="zh-CN"/>
        </w:rPr>
        <w:t>综合股。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根据《三定方案》，我部门编制数有</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个，实有在编干部职工4名。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（二）部门整体绩效目标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区妇联根据绩效预算管理政策的相关要求和部门职责，按照“部门职责—工作活动绩效目标”的层级设立了绩效预算架构，具体情况见下表：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87"/>
        <w:gridCol w:w="2386"/>
        <w:gridCol w:w="223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职能</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工作活动</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年度工作目标</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对应项目支出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团结动员妇女参加经济社会建设</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支持创建和培育巾帼示范基地，</w:t>
            </w:r>
            <w:r>
              <w:rPr>
                <w:rFonts w:hint="eastAsia" w:ascii="宋体" w:hAnsi="宋体" w:cs="宋体"/>
                <w:sz w:val="24"/>
                <w:szCs w:val="24"/>
                <w:vertAlign w:val="baseline"/>
                <w:lang w:val="en-US" w:eastAsia="zh-CN"/>
              </w:rPr>
              <w:t>开展</w:t>
            </w:r>
            <w:r>
              <w:rPr>
                <w:rFonts w:hint="eastAsia" w:ascii="宋体" w:hAnsi="宋体" w:eastAsia="宋体" w:cs="宋体"/>
                <w:sz w:val="24"/>
                <w:szCs w:val="24"/>
                <w:vertAlign w:val="baseline"/>
                <w:lang w:val="en-US" w:eastAsia="zh-CN"/>
              </w:rPr>
              <w:t>妇女培训</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开展美丽庭院</w:t>
            </w:r>
            <w:r>
              <w:rPr>
                <w:rFonts w:hint="eastAsia" w:ascii="宋体" w:hAnsi="宋体" w:cs="宋体"/>
                <w:sz w:val="24"/>
                <w:szCs w:val="24"/>
                <w:vertAlign w:val="baseline"/>
                <w:lang w:val="en-US" w:eastAsia="zh-CN"/>
              </w:rPr>
              <w:t>示范</w:t>
            </w:r>
            <w:r>
              <w:rPr>
                <w:rFonts w:hint="eastAsia" w:ascii="宋体" w:hAnsi="宋体" w:eastAsia="宋体" w:cs="宋体"/>
                <w:sz w:val="24"/>
                <w:szCs w:val="24"/>
                <w:vertAlign w:val="baseline"/>
                <w:lang w:val="en-US" w:eastAsia="zh-CN"/>
              </w:rPr>
              <w:t>创建活动，组织讲师团在全区妇女讲习所开展培训</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支持创建和培育巾帼示范基地2个，培训妇女2000人；开展美丽庭院创建活动，组织讲师团在全区妇女讲习所开展培训30课时以上。</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妇联专项业务经费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维护妇女儿童合法权益促进妇女儿童发展</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关注涉及妇女切身利益的热点、难点问题，及时提出对策建议；强化维权服务，帮扶困境群体，推动儿童友好城市建设，协调推动各成员单位落实好“十大行动”和“二十项基础性工作”。</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小时接听12338维权热线，维权骨干培训满意率达到75%以上。关爱救助困境妇女儿童不少于50人，按计划开展学习调研、举办各类活动、邀请专家论证、进行宣传推广、推动儿童之家建设等活动不少于10场次，举办儿童友好城市宣传活动不少于5场次。</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儿童友好城市建设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妇联综合业务管理水平进一步提高</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加强妇联基层组织建设和机关建设、机关党建，做好机关基础设施建设与维护，推进机关信息化建设，做好区政府妇儿工委办公室工作，做好区委、区政府交办的各项工作，为妇女儿童事业发展提供有力保障。</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加强妇联基层组织建设和机关建设、机关党建，做好机关基础设施建设与维护，推进机关信息化建设，做好区政府妇儿工委办公室工作，做好区委、区政府交办的各项工作，为妇女儿童事业发展提供有力保障。</w:t>
            </w:r>
          </w:p>
        </w:tc>
        <w:tc>
          <w:tcPr>
            <w:tcW w:w="1238" w:type="pct"/>
            <w:noWrap w:val="0"/>
            <w:vAlign w:val="center"/>
          </w:tcPr>
          <w:p>
            <w:pPr>
              <w:bidi w:val="0"/>
              <w:jc w:val="center"/>
              <w:rPr>
                <w:rFonts w:hint="eastAsia" w:ascii="宋体" w:hAnsi="宋体" w:cs="宋体"/>
                <w:sz w:val="24"/>
                <w:szCs w:val="24"/>
                <w:lang w:val="en-US" w:eastAsia="zh-CN"/>
              </w:rPr>
            </w:pPr>
            <w:r>
              <w:rPr>
                <w:rFonts w:hint="eastAsia" w:ascii="宋体" w:hAnsi="宋体" w:cs="宋体"/>
                <w:sz w:val="24"/>
                <w:szCs w:val="24"/>
                <w:lang w:val="en-US" w:eastAsia="zh-CN"/>
              </w:rPr>
              <w:t>妇联综合业务、</w:t>
            </w:r>
          </w:p>
          <w:p>
            <w:pPr>
              <w:bidi w:val="0"/>
              <w:jc w:val="center"/>
              <w:rPr>
                <w:rFonts w:hint="default" w:ascii="宋体" w:hAnsi="宋体" w:cs="宋体"/>
                <w:sz w:val="24"/>
                <w:szCs w:val="24"/>
                <w:lang w:val="en-US" w:eastAsia="zh-CN"/>
              </w:rPr>
            </w:pPr>
            <w:r>
              <w:rPr>
                <w:rFonts w:hint="default" w:ascii="宋体" w:hAnsi="宋体" w:cs="宋体"/>
                <w:sz w:val="24"/>
                <w:szCs w:val="24"/>
                <w:lang w:val="en-US" w:eastAsia="zh-CN"/>
              </w:rPr>
              <w:t>2024年省级示范妇女儿童之家建设资金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方正黑体_GBK" w:cs="方正黑体_GBK"/>
          <w:sz w:val="32"/>
          <w:szCs w:val="32"/>
          <w:lang w:val="en-US" w:eastAsia="zh-CN"/>
        </w:rPr>
        <w:t xml:space="preserve">二、部门绩效评价自评情况 </w:t>
      </w:r>
      <w:r>
        <w:rPr>
          <w:rFonts w:hint="eastAsia" w:ascii="Times New Roman" w:hAnsi="Times New Roman"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2024年，我部门积极履职，强化管理，较好的完成了各项工作，通过自评，我部门管理绩效评价得分为93分，换算得分为99.47分，具体情况如下：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（一）重大政策落实情况，得分11分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严格管理并及时分配分管2024年省级示范妇女儿童之家建设资金专项资金，拨款资料完整齐全；对分管的专项资金的分配使用制定了资金分配方案和管理制度；项目具备分配条件后，及时将资金分配细化到东史端镇；在预算执行过程中进行了日常的监管和督导，2024年省级示范妇女儿童之家建设资金专项资金绩效目标已全部实现;对专项资金实现绩效目标情况进行自评，撰写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2.“三保”支出保障情况。我部门2024年严格按照中央、省、市和区委区政府决策部署，足额保障“三保”政策落实。具体情况如下：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（1）保工资安排资金</w:t>
      </w:r>
      <w:r>
        <w:rPr>
          <w:rFonts w:hint="default" w:ascii="Times New Roman" w:hAnsi="Times New Roman" w:eastAsia="仿宋_GB2312" w:cs="仿宋_GB2312"/>
          <w:sz w:val="32"/>
          <w:szCs w:val="32"/>
          <w:lang w:val="en-US" w:eastAsia="zh-CN"/>
        </w:rPr>
        <w:t>80.50</w:t>
      </w:r>
      <w:r>
        <w:rPr>
          <w:rFonts w:hint="eastAsia" w:ascii="Times New Roman" w:hAnsi="Times New Roman" w:eastAsia="仿宋_GB2312" w:cs="仿宋_GB2312"/>
          <w:sz w:val="32"/>
          <w:szCs w:val="32"/>
          <w:lang w:val="en-US" w:eastAsia="zh-CN"/>
        </w:rPr>
        <w:t>万元，实际支出</w:t>
      </w:r>
      <w:r>
        <w:rPr>
          <w:rFonts w:hint="default" w:ascii="Times New Roman" w:hAnsi="Times New Roman" w:eastAsia="仿宋_GB2312" w:cs="仿宋_GB2312"/>
          <w:sz w:val="32"/>
          <w:szCs w:val="32"/>
          <w:lang w:val="en-US" w:eastAsia="zh-CN"/>
        </w:rPr>
        <w:t>80.50</w:t>
      </w:r>
      <w:r>
        <w:rPr>
          <w:rFonts w:hint="eastAsia" w:ascii="Times New Roman" w:hAnsi="Times New Roman" w:eastAsia="仿宋_GB2312" w:cs="仿宋_GB2312"/>
          <w:sz w:val="32"/>
          <w:szCs w:val="32"/>
          <w:lang w:val="en-US" w:eastAsia="zh-CN"/>
        </w:rPr>
        <w:t>万元，机关事业单位人员工资、保险已按时足额落实；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（2）保运转安排资金</w:t>
      </w:r>
      <w:r>
        <w:rPr>
          <w:rFonts w:hint="default" w:ascii="Times New Roman" w:hAnsi="Times New Roman" w:eastAsia="仿宋_GB2312" w:cs="仿宋_GB2312"/>
          <w:sz w:val="32"/>
          <w:szCs w:val="32"/>
          <w:lang w:val="en-US" w:eastAsia="zh-CN"/>
        </w:rPr>
        <w:t>9.65</w:t>
      </w:r>
      <w:r>
        <w:rPr>
          <w:rFonts w:hint="eastAsia" w:ascii="Times New Roman" w:hAnsi="Times New Roman" w:eastAsia="仿宋_GB2312" w:cs="仿宋_GB2312"/>
          <w:sz w:val="32"/>
          <w:szCs w:val="32"/>
          <w:lang w:val="en-US" w:eastAsia="zh-CN"/>
        </w:rPr>
        <w:t>万元，实际支出</w:t>
      </w:r>
      <w:r>
        <w:rPr>
          <w:rFonts w:hint="default" w:ascii="Times New Roman" w:hAnsi="Times New Roman" w:eastAsia="仿宋_GB2312" w:cs="仿宋_GB2312"/>
          <w:sz w:val="32"/>
          <w:szCs w:val="32"/>
          <w:lang w:val="en-US" w:eastAsia="zh-CN"/>
        </w:rPr>
        <w:t>9.65</w:t>
      </w:r>
      <w:r>
        <w:rPr>
          <w:rFonts w:hint="eastAsia" w:ascii="Times New Roman" w:hAnsi="Times New Roman" w:eastAsia="仿宋_GB2312" w:cs="仿宋_GB2312"/>
          <w:sz w:val="32"/>
          <w:szCs w:val="32"/>
          <w:lang w:val="en-US" w:eastAsia="zh-CN"/>
        </w:rPr>
        <w:t>万元，保障单位工作正常运转。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落实过紧日子要求情况。我部门2024年严格按照不折不扣落实政府“过紧日子”要求，厉行节约办一切事业，从紧安排项目支出，严格执行各项经费开支标准，严格控制“三公”经费支出。2023年我部门三公经费0.1万元，2024年0万元，较2023年减少0.1万元，主要是公务用车运行维护费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4.减税降费等政策的落实情况。我部门高度重视减税降费工作，严格落实各项减税降费政策。</w:t>
      </w:r>
    </w:p>
    <w:p>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（1）收费项目信息公开情况。</w:t>
      </w:r>
      <w:r>
        <w:rPr>
          <w:rFonts w:hint="eastAsia" w:ascii="仿宋_GB2312" w:hAnsi="仿宋_GB2312" w:eastAsia="仿宋_GB2312" w:cs="仿宋_GB2312"/>
          <w:sz w:val="32"/>
          <w:szCs w:val="32"/>
        </w:rPr>
        <w:t>我部门无收费项目信息公开情况。</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（2）非税收入预算编制情况。</w:t>
      </w:r>
      <w:r>
        <w:rPr>
          <w:rFonts w:hint="eastAsia" w:ascii="仿宋_GB2312" w:hAnsi="仿宋_GB2312" w:eastAsia="仿宋_GB2312" w:cs="仿宋_GB2312"/>
          <w:sz w:val="32"/>
          <w:szCs w:val="32"/>
        </w:rPr>
        <w:t>我部门严格按照规定的收入项目、征收范围和征收及时足额上缴非税收入（行政单位国有资产处置收入、财政资金产生的利息收入）；待查收入在5个工作日内及时生成电子票据。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2024年，我部门及时足额上缴非税收入</w:t>
      </w:r>
      <w:r>
        <w:rPr>
          <w:rFonts w:hint="default" w:ascii="Times New Roman" w:hAnsi="Times New Roman" w:eastAsia="仿宋_GB2312" w:cs="仿宋_GB2312"/>
          <w:sz w:val="32"/>
          <w:szCs w:val="32"/>
          <w:lang w:val="en-US" w:eastAsia="zh-CN"/>
        </w:rPr>
        <w:t>0.002224</w:t>
      </w:r>
      <w:r>
        <w:rPr>
          <w:rFonts w:hint="eastAsia" w:ascii="Times New Roman" w:hAnsi="Times New Roman" w:eastAsia="仿宋_GB2312" w:cs="仿宋_GB2312"/>
          <w:sz w:val="32"/>
          <w:szCs w:val="32"/>
          <w:lang w:val="en-US" w:eastAsia="zh-CN"/>
        </w:rPr>
        <w:t>万元，其中：利息收入</w:t>
      </w:r>
      <w:r>
        <w:rPr>
          <w:rFonts w:hint="default" w:ascii="Times New Roman" w:hAnsi="Times New Roman" w:eastAsia="仿宋_GB2312" w:cs="仿宋_GB2312"/>
          <w:sz w:val="32"/>
          <w:szCs w:val="32"/>
          <w:lang w:val="en-US" w:eastAsia="zh-CN"/>
        </w:rPr>
        <w:t>0.002224</w:t>
      </w:r>
      <w:r>
        <w:rPr>
          <w:rFonts w:hint="eastAsia" w:ascii="Times New Roman" w:hAnsi="Times New Roman"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按规定使用、核销财政电子票据，于</w:t>
      </w:r>
      <w:r>
        <w:rPr>
          <w:rFonts w:hint="default"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lang w:val="en-US" w:eastAsia="zh-CN"/>
        </w:rPr>
        <w:t>年1</w:t>
      </w:r>
      <w:r>
        <w:rPr>
          <w:rFonts w:hint="default"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en-US" w:eastAsia="zh-CN"/>
        </w:rPr>
        <w:t>月</w:t>
      </w:r>
      <w:r>
        <w:rPr>
          <w:rFonts w:hint="default"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lang w:val="en-US" w:eastAsia="zh-CN"/>
        </w:rPr>
        <w:t>日前完成票据核销。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（二）预算编制管理情况，得分11.5分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1.制度建设情况。我部门按照“三重一大”政策要求，对申报预算的项目认真的进行前期论证，并经过党组会议专题研究，对项目预算的绩效目标指标设定和部门预算草案、分年度计划均进行研究和审议。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部门预算编制情况。我部门规范完整编制部门预算，在规定时间内，按照要求报送年初预算编制相关资料，将年初预算项目按财政部门要求录入一体化系统，同时生成并审核报送部门预算文本和部门绩效文本，报送文本准确无误。现将预算编制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（1）收支预算。2024年我部门预算收入</w:t>
      </w:r>
      <w:r>
        <w:rPr>
          <w:rFonts w:hint="default" w:ascii="Times New Roman" w:hAnsi="Times New Roman" w:eastAsia="仿宋_GB2312" w:cs="仿宋_GB2312"/>
          <w:sz w:val="32"/>
          <w:szCs w:val="32"/>
          <w:lang w:val="en-US" w:eastAsia="zh-CN"/>
        </w:rPr>
        <w:t>152.73</w:t>
      </w:r>
      <w:r>
        <w:rPr>
          <w:rFonts w:hint="eastAsia" w:ascii="Times New Roman" w:hAnsi="Times New Roman" w:eastAsia="仿宋_GB2312" w:cs="仿宋_GB2312"/>
          <w:sz w:val="32"/>
          <w:szCs w:val="32"/>
          <w:lang w:val="en-US" w:eastAsia="zh-CN"/>
        </w:rPr>
        <w:t>万元，其中：一般公共预算拨款</w:t>
      </w:r>
      <w:r>
        <w:rPr>
          <w:rFonts w:hint="default" w:ascii="Times New Roman" w:hAnsi="Times New Roman" w:eastAsia="仿宋_GB2312" w:cs="仿宋_GB2312"/>
          <w:sz w:val="32"/>
          <w:szCs w:val="32"/>
          <w:lang w:val="en-US" w:eastAsia="zh-CN"/>
        </w:rPr>
        <w:t>152.73</w:t>
      </w:r>
      <w:r>
        <w:rPr>
          <w:rFonts w:hint="eastAsia" w:ascii="Times New Roman" w:hAnsi="Times New Roman" w:eastAsia="仿宋_GB2312" w:cs="仿宋_GB2312"/>
          <w:sz w:val="32"/>
          <w:szCs w:val="32"/>
          <w:lang w:val="en-US" w:eastAsia="zh-CN"/>
        </w:rPr>
        <w:t>万元，其他收入</w:t>
      </w:r>
      <w:r>
        <w:rPr>
          <w:rFonts w:hint="default" w:ascii="Times New Roman" w:hAnsi="Times New Roman" w:eastAsia="仿宋_GB2312" w:cs="仿宋_GB2312"/>
          <w:sz w:val="32"/>
          <w:szCs w:val="32"/>
          <w:lang w:val="en-US" w:eastAsia="zh-CN"/>
        </w:rPr>
        <w:t>0.01</w:t>
      </w:r>
      <w:r>
        <w:rPr>
          <w:rFonts w:hint="eastAsia" w:ascii="Times New Roman" w:hAnsi="Times New Roman" w:eastAsia="仿宋_GB2312" w:cs="仿宋_GB2312"/>
          <w:sz w:val="32"/>
          <w:szCs w:val="32"/>
          <w:lang w:val="en-US" w:eastAsia="zh-CN"/>
        </w:rPr>
        <w:t>万元。预算支出按功能分类包含：一般公共服务支出</w:t>
      </w:r>
      <w:r>
        <w:rPr>
          <w:rFonts w:hint="default" w:ascii="Times New Roman" w:hAnsi="Times New Roman" w:eastAsia="仿宋_GB2312" w:cs="仿宋_GB2312"/>
          <w:sz w:val="32"/>
          <w:szCs w:val="32"/>
          <w:lang w:val="en-US" w:eastAsia="zh-CN"/>
        </w:rPr>
        <w:t>87.49</w:t>
      </w:r>
      <w:r>
        <w:rPr>
          <w:rFonts w:hint="eastAsia" w:ascii="Times New Roman" w:hAnsi="Times New Roman" w:eastAsia="仿宋_GB2312" w:cs="仿宋_GB2312"/>
          <w:sz w:val="32"/>
          <w:szCs w:val="32"/>
          <w:lang w:val="en-US" w:eastAsia="zh-CN"/>
        </w:rPr>
        <w:t>万元，社会保障和就业支出</w:t>
      </w:r>
      <w:r>
        <w:rPr>
          <w:rFonts w:hint="default" w:ascii="Times New Roman" w:hAnsi="Times New Roman" w:eastAsia="仿宋_GB2312" w:cs="仿宋_GB2312"/>
          <w:sz w:val="32"/>
          <w:szCs w:val="32"/>
          <w:lang w:val="en-US" w:eastAsia="zh-CN"/>
        </w:rPr>
        <w:t>55.79</w:t>
      </w:r>
      <w:r>
        <w:rPr>
          <w:rFonts w:hint="eastAsia" w:ascii="Times New Roman" w:hAnsi="Times New Roman" w:eastAsia="仿宋_GB2312" w:cs="仿宋_GB2312"/>
          <w:sz w:val="32"/>
          <w:szCs w:val="32"/>
          <w:lang w:val="en-US" w:eastAsia="zh-CN"/>
        </w:rPr>
        <w:t>万元，卫生健康支出</w:t>
      </w:r>
      <w:r>
        <w:rPr>
          <w:rFonts w:hint="default" w:ascii="Times New Roman" w:hAnsi="Times New Roman" w:eastAsia="仿宋_GB2312" w:cs="仿宋_GB2312"/>
          <w:sz w:val="32"/>
          <w:szCs w:val="32"/>
          <w:lang w:val="en-US" w:eastAsia="zh-CN"/>
        </w:rPr>
        <w:t>2.79</w:t>
      </w:r>
      <w:r>
        <w:rPr>
          <w:rFonts w:hint="eastAsia" w:ascii="Times New Roman" w:hAnsi="Times New Roman" w:eastAsia="仿宋_GB2312" w:cs="仿宋_GB2312"/>
          <w:sz w:val="32"/>
          <w:szCs w:val="32"/>
          <w:lang w:val="en-US" w:eastAsia="zh-CN"/>
        </w:rPr>
        <w:t>万元，住房保障支出</w:t>
      </w:r>
      <w:r>
        <w:rPr>
          <w:rFonts w:hint="default" w:ascii="Times New Roman" w:hAnsi="Times New Roman" w:eastAsia="仿宋_GB2312" w:cs="仿宋_GB2312"/>
          <w:sz w:val="32"/>
          <w:szCs w:val="32"/>
          <w:lang w:val="en-US" w:eastAsia="zh-CN"/>
        </w:rPr>
        <w:t>6.65</w:t>
      </w:r>
      <w:r>
        <w:rPr>
          <w:rFonts w:hint="eastAsia" w:ascii="Times New Roman" w:hAnsi="Times New Roman"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（2）三公经费预算。2024年我部门安排三公经费0万元，其中：公务用车运行维护费0万元，公务接待费0万元，会议费0万元，培训费0万元。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（3）非税收入计划。2024年我部门无非税收入计划项目。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（4）政府采购预算和新增资产预算。2024年我部门安排新增资产预算</w:t>
      </w:r>
      <w:r>
        <w:rPr>
          <w:rFonts w:hint="default" w:ascii="Times New Roman" w:hAnsi="Times New Roman" w:eastAsia="仿宋_GB2312" w:cs="仿宋_GB2312"/>
          <w:sz w:val="32"/>
          <w:szCs w:val="32"/>
          <w:lang w:val="en-US" w:eastAsia="zh-CN"/>
        </w:rPr>
        <w:t>1.27</w:t>
      </w:r>
      <w:r>
        <w:rPr>
          <w:rFonts w:hint="eastAsia" w:ascii="Times New Roman" w:hAnsi="Times New Roman" w:eastAsia="仿宋_GB2312" w:cs="仿宋_GB2312"/>
          <w:sz w:val="32"/>
          <w:szCs w:val="32"/>
          <w:lang w:val="en-US" w:eastAsia="zh-CN"/>
        </w:rPr>
        <w:t>万元，用于购置单位电脑、打印机，妇女儿童之家桌椅、书柜、空调等，编制政府采购预算。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3.各类资源统筹管理情况。我部门依法依规将取得的各类预算拨款收入纳入部门预算，其中：预算拨款结转</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万元、其他收入</w:t>
      </w:r>
      <w:r>
        <w:rPr>
          <w:rFonts w:hint="default" w:ascii="Times New Roman" w:hAnsi="Times New Roman" w:eastAsia="仿宋_GB2312" w:cs="仿宋_GB2312"/>
          <w:sz w:val="32"/>
          <w:szCs w:val="32"/>
          <w:lang w:val="en-US" w:eastAsia="zh-CN"/>
        </w:rPr>
        <w:t>0.01</w:t>
      </w:r>
      <w:r>
        <w:rPr>
          <w:rFonts w:hint="eastAsia" w:ascii="Times New Roman" w:hAnsi="Times New Roman" w:eastAsia="仿宋_GB2312" w:cs="仿宋_GB2312"/>
          <w:sz w:val="32"/>
          <w:szCs w:val="32"/>
          <w:lang w:val="en-US" w:eastAsia="zh-CN"/>
        </w:rPr>
        <w:t>万元。年度当中，将财政拨款结转结余资金，按照政策在年度中进行盘活处理。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（三）预算执行管理情况，得分26.5分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1.预算执行监督情况。我部门不</w:t>
      </w:r>
      <w:r>
        <w:rPr>
          <w:rFonts w:hint="default" w:ascii="Times New Roman" w:hAnsi="Times New Roman" w:eastAsia="仿宋_GB2312" w:cs="仿宋_GB2312"/>
          <w:sz w:val="32"/>
          <w:szCs w:val="32"/>
          <w:lang w:val="en-US" w:eastAsia="zh-CN"/>
        </w:rPr>
        <w:t>存在无预算、超预算安排支出</w:t>
      </w:r>
      <w:r>
        <w:rPr>
          <w:rFonts w:hint="eastAsia" w:ascii="Times New Roman" w:hAnsi="Times New Roman" w:eastAsia="仿宋_GB2312" w:cs="仿宋_GB2312"/>
          <w:sz w:val="32"/>
          <w:szCs w:val="32"/>
          <w:lang w:val="en-US" w:eastAsia="zh-CN"/>
        </w:rPr>
        <w:t>的情况，不存在</w:t>
      </w:r>
      <w:r>
        <w:rPr>
          <w:rFonts w:hint="default" w:ascii="Times New Roman" w:hAnsi="Times New Roman" w:eastAsia="仿宋_GB2312" w:cs="仿宋_GB2312"/>
          <w:sz w:val="32"/>
          <w:szCs w:val="32"/>
          <w:lang w:val="en-US" w:eastAsia="zh-CN"/>
        </w:rPr>
        <w:t>开展政府采购、将基本户资金违规拨入专户，被督查、审计、日常监管、专项检查指出或发现问题的</w:t>
      </w:r>
      <w:r>
        <w:rPr>
          <w:rFonts w:hint="eastAsia" w:ascii="Times New Roman" w:hAnsi="Times New Roman" w:eastAsia="仿宋_GB2312" w:cs="仿宋_GB2312"/>
          <w:sz w:val="32"/>
          <w:szCs w:val="32"/>
          <w:lang w:val="en-US" w:eastAsia="zh-CN"/>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2.预算执行分析情况。2024年，我部门及时规范填报总决算、财务报表、“三公”经费报表和专户报表，报表准确无退回。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3.暂付款项管理情况。我部门严格控制暂付款的规模，无新增暂付款。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4.部门决算管理情况。我部门决算编报收支真实、数据准确、内容完整、报送及时，符合法律、行政法规规定。2023年我部门决算收入</w:t>
      </w:r>
      <w:r>
        <w:rPr>
          <w:rFonts w:hint="default" w:ascii="Times New Roman" w:hAnsi="Times New Roman" w:eastAsia="仿宋_GB2312" w:cs="仿宋_GB2312"/>
          <w:sz w:val="32"/>
          <w:szCs w:val="32"/>
          <w:lang w:val="en-US" w:eastAsia="zh-CN"/>
        </w:rPr>
        <w:t>152.74</w:t>
      </w:r>
      <w:r>
        <w:rPr>
          <w:rFonts w:hint="eastAsia" w:ascii="Times New Roman" w:hAnsi="Times New Roman" w:eastAsia="仿宋_GB2312" w:cs="仿宋_GB2312"/>
          <w:sz w:val="32"/>
          <w:szCs w:val="32"/>
          <w:lang w:val="en-US" w:eastAsia="zh-CN"/>
        </w:rPr>
        <w:t>万元，其中：财政拨款收入</w:t>
      </w:r>
      <w:r>
        <w:rPr>
          <w:rFonts w:hint="default" w:ascii="Times New Roman" w:hAnsi="Times New Roman" w:eastAsia="仿宋_GB2312" w:cs="仿宋_GB2312"/>
          <w:sz w:val="32"/>
          <w:szCs w:val="32"/>
          <w:lang w:val="en-US" w:eastAsia="zh-CN"/>
        </w:rPr>
        <w:t>152.73</w:t>
      </w:r>
      <w:r>
        <w:rPr>
          <w:rFonts w:hint="eastAsia" w:ascii="Times New Roman" w:hAnsi="Times New Roman" w:eastAsia="仿宋_GB2312" w:cs="仿宋_GB2312"/>
          <w:sz w:val="32"/>
          <w:szCs w:val="32"/>
          <w:lang w:val="en-US" w:eastAsia="zh-CN"/>
        </w:rPr>
        <w:t>万元，其他收入</w:t>
      </w:r>
      <w:r>
        <w:rPr>
          <w:rFonts w:hint="default" w:ascii="Times New Roman" w:hAnsi="Times New Roman" w:eastAsia="仿宋_GB2312" w:cs="仿宋_GB2312"/>
          <w:sz w:val="32"/>
          <w:szCs w:val="32"/>
          <w:lang w:val="en-US" w:eastAsia="zh-CN"/>
        </w:rPr>
        <w:t>0.01</w:t>
      </w:r>
      <w:r>
        <w:rPr>
          <w:rFonts w:hint="eastAsia" w:ascii="Times New Roman" w:hAnsi="Times New Roman" w:eastAsia="仿宋_GB2312" w:cs="仿宋_GB2312"/>
          <w:sz w:val="32"/>
          <w:szCs w:val="32"/>
          <w:lang w:val="en-US" w:eastAsia="zh-CN"/>
        </w:rPr>
        <w:t>万元（为利息收入）。决算支出按功能分类包含：一般公共服务支出</w:t>
      </w:r>
      <w:r>
        <w:rPr>
          <w:rFonts w:hint="default" w:ascii="Times New Roman" w:hAnsi="Times New Roman" w:eastAsia="仿宋_GB2312" w:cs="仿宋_GB2312"/>
          <w:sz w:val="32"/>
          <w:szCs w:val="32"/>
          <w:lang w:val="en-US" w:eastAsia="zh-CN"/>
        </w:rPr>
        <w:t>87.49</w:t>
      </w:r>
      <w:r>
        <w:rPr>
          <w:rFonts w:hint="eastAsia" w:ascii="Times New Roman" w:hAnsi="Times New Roman" w:eastAsia="仿宋_GB2312" w:cs="仿宋_GB2312"/>
          <w:sz w:val="32"/>
          <w:szCs w:val="32"/>
          <w:lang w:val="en-US" w:eastAsia="zh-CN"/>
        </w:rPr>
        <w:t>万元，占比</w:t>
      </w:r>
      <w:r>
        <w:rPr>
          <w:rFonts w:hint="default" w:ascii="Times New Roman" w:hAnsi="Times New Roman" w:eastAsia="仿宋_GB2312" w:cs="仿宋_GB2312"/>
          <w:sz w:val="32"/>
          <w:szCs w:val="32"/>
          <w:lang w:val="en-US" w:eastAsia="zh-CN"/>
        </w:rPr>
        <w:t>57.28</w:t>
      </w:r>
      <w:r>
        <w:rPr>
          <w:rFonts w:hint="eastAsia" w:ascii="Times New Roman" w:hAnsi="Times New Roman" w:eastAsia="仿宋_GB2312" w:cs="仿宋_GB2312"/>
          <w:sz w:val="32"/>
          <w:szCs w:val="32"/>
          <w:lang w:val="en-US" w:eastAsia="zh-CN"/>
        </w:rPr>
        <w:t>%；公社会保障和就业支出</w:t>
      </w:r>
      <w:r>
        <w:rPr>
          <w:rFonts w:hint="default" w:ascii="Times New Roman" w:hAnsi="Times New Roman" w:eastAsia="仿宋_GB2312" w:cs="仿宋_GB2312"/>
          <w:sz w:val="32"/>
          <w:szCs w:val="32"/>
          <w:lang w:val="en-US" w:eastAsia="zh-CN"/>
        </w:rPr>
        <w:t>55.79</w:t>
      </w:r>
      <w:r>
        <w:rPr>
          <w:rFonts w:hint="eastAsia" w:ascii="Times New Roman" w:hAnsi="Times New Roman" w:eastAsia="仿宋_GB2312" w:cs="仿宋_GB2312"/>
          <w:sz w:val="32"/>
          <w:szCs w:val="32"/>
          <w:lang w:val="en-US" w:eastAsia="zh-CN"/>
        </w:rPr>
        <w:t>万元，占比</w:t>
      </w:r>
      <w:r>
        <w:rPr>
          <w:rFonts w:hint="default" w:ascii="Times New Roman" w:hAnsi="Times New Roman" w:eastAsia="仿宋_GB2312" w:cs="仿宋_GB2312"/>
          <w:sz w:val="32"/>
          <w:szCs w:val="32"/>
          <w:lang w:val="en-US" w:eastAsia="zh-CN"/>
        </w:rPr>
        <w:t>36.53</w:t>
      </w:r>
      <w:r>
        <w:rPr>
          <w:rFonts w:hint="eastAsia" w:ascii="Times New Roman" w:hAnsi="Times New Roman" w:eastAsia="仿宋_GB2312" w:cs="仿宋_GB2312"/>
          <w:sz w:val="32"/>
          <w:szCs w:val="32"/>
          <w:lang w:val="en-US" w:eastAsia="zh-CN"/>
        </w:rPr>
        <w:t>%；卫生健康支出</w:t>
      </w:r>
      <w:r>
        <w:rPr>
          <w:rFonts w:hint="default" w:ascii="Times New Roman" w:hAnsi="Times New Roman" w:eastAsia="仿宋_GB2312" w:cs="仿宋_GB2312"/>
          <w:sz w:val="32"/>
          <w:szCs w:val="32"/>
          <w:lang w:val="en-US" w:eastAsia="zh-CN"/>
        </w:rPr>
        <w:t>2.79</w:t>
      </w:r>
      <w:r>
        <w:rPr>
          <w:rFonts w:hint="eastAsia" w:ascii="Times New Roman" w:hAnsi="Times New Roman" w:eastAsia="仿宋_GB2312" w:cs="仿宋_GB2312"/>
          <w:sz w:val="32"/>
          <w:szCs w:val="32"/>
          <w:lang w:val="en-US" w:eastAsia="zh-CN"/>
        </w:rPr>
        <w:t>万元，占比</w:t>
      </w:r>
      <w:r>
        <w:rPr>
          <w:rFonts w:hint="default" w:ascii="Times New Roman" w:hAnsi="Times New Roman" w:eastAsia="仿宋_GB2312" w:cs="仿宋_GB2312"/>
          <w:sz w:val="32"/>
          <w:szCs w:val="32"/>
          <w:lang w:val="en-US" w:eastAsia="zh-CN"/>
        </w:rPr>
        <w:t>1.83</w:t>
      </w:r>
      <w:r>
        <w:rPr>
          <w:rFonts w:hint="eastAsia" w:ascii="Times New Roman" w:hAnsi="Times New Roman" w:eastAsia="仿宋_GB2312" w:cs="仿宋_GB2312"/>
          <w:sz w:val="32"/>
          <w:szCs w:val="32"/>
          <w:lang w:val="en-US" w:eastAsia="zh-CN"/>
        </w:rPr>
        <w:t>%；住房保障支出</w:t>
      </w:r>
      <w:r>
        <w:rPr>
          <w:rFonts w:hint="default" w:ascii="Times New Roman" w:hAnsi="Times New Roman" w:eastAsia="仿宋_GB2312" w:cs="仿宋_GB2312"/>
          <w:sz w:val="32"/>
          <w:szCs w:val="32"/>
          <w:lang w:val="en-US" w:eastAsia="zh-CN"/>
        </w:rPr>
        <w:t>6.65</w:t>
      </w:r>
      <w:r>
        <w:rPr>
          <w:rFonts w:hint="eastAsia" w:ascii="Times New Roman" w:hAnsi="Times New Roman" w:eastAsia="仿宋_GB2312" w:cs="仿宋_GB2312"/>
          <w:sz w:val="32"/>
          <w:szCs w:val="32"/>
          <w:lang w:val="en-US" w:eastAsia="zh-CN"/>
        </w:rPr>
        <w:t>万元，占比</w:t>
      </w:r>
      <w:r>
        <w:rPr>
          <w:rFonts w:hint="default" w:ascii="Times New Roman" w:hAnsi="Times New Roman" w:eastAsia="仿宋_GB2312" w:cs="仿宋_GB2312"/>
          <w:sz w:val="32"/>
          <w:szCs w:val="32"/>
          <w:lang w:val="en-US" w:eastAsia="zh-CN"/>
        </w:rPr>
        <w:t>4.36</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5.政府财务报告管理情况。</w:t>
      </w:r>
      <w:r>
        <w:rPr>
          <w:rFonts w:hint="eastAsia" w:ascii="Times New Roman" w:hAnsi="Times New Roman" w:eastAsia="仿宋_GB2312" w:cs="仿宋_GB2312"/>
          <w:sz w:val="32"/>
          <w:szCs w:val="32"/>
          <w:highlight w:val="none"/>
          <w:lang w:val="en-US" w:eastAsia="zh-CN"/>
        </w:rPr>
        <w:t>2023年</w:t>
      </w:r>
      <w:r>
        <w:rPr>
          <w:rFonts w:hint="eastAsia" w:ascii="Times New Roman" w:hAnsi="Times New Roman" w:eastAsia="仿宋_GB2312" w:cs="仿宋_GB2312"/>
          <w:sz w:val="32"/>
          <w:szCs w:val="32"/>
          <w:lang w:val="en-US" w:eastAsia="zh-CN"/>
        </w:rPr>
        <w:t>我部门认真分析，真实准确编报部门财务报告，确保数据精准无误，编报完整、报送及时。2023年底，我部门资产总额</w:t>
      </w:r>
      <w:r>
        <w:rPr>
          <w:rFonts w:hint="default" w:ascii="Times New Roman" w:hAnsi="Times New Roman" w:eastAsia="仿宋_GB2312" w:cs="仿宋_GB2312"/>
          <w:sz w:val="32"/>
          <w:szCs w:val="32"/>
          <w:lang w:val="en-US" w:eastAsia="zh-CN"/>
        </w:rPr>
        <w:t>3.92</w:t>
      </w:r>
      <w:r>
        <w:rPr>
          <w:rFonts w:hint="eastAsia" w:ascii="Times New Roman" w:hAnsi="Times New Roman" w:eastAsia="仿宋_GB2312" w:cs="仿宋_GB2312"/>
          <w:sz w:val="32"/>
          <w:szCs w:val="32"/>
          <w:lang w:val="en-US" w:eastAsia="zh-CN"/>
        </w:rPr>
        <w:t>万元，其中货币资金</w:t>
      </w:r>
      <w:r>
        <w:rPr>
          <w:rFonts w:hint="default" w:ascii="Times New Roman" w:hAnsi="Times New Roman" w:eastAsia="仿宋_GB2312" w:cs="仿宋_GB2312"/>
          <w:sz w:val="32"/>
          <w:szCs w:val="32"/>
          <w:lang w:val="en-US" w:eastAsia="zh-CN"/>
        </w:rPr>
        <w:t>0.17</w:t>
      </w:r>
      <w:r>
        <w:rPr>
          <w:rFonts w:hint="eastAsia" w:ascii="Times New Roman" w:hAnsi="Times New Roman" w:eastAsia="仿宋_GB2312" w:cs="仿宋_GB2312"/>
          <w:sz w:val="32"/>
          <w:szCs w:val="32"/>
          <w:lang w:val="en-US" w:eastAsia="zh-CN"/>
        </w:rPr>
        <w:t>万元，其他应收款净额</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万元，固定资产净值</w:t>
      </w:r>
      <w:r>
        <w:rPr>
          <w:rFonts w:hint="default" w:ascii="Times New Roman" w:hAnsi="Times New Roman" w:eastAsia="仿宋_GB2312" w:cs="仿宋_GB2312"/>
          <w:sz w:val="32"/>
          <w:szCs w:val="32"/>
          <w:lang w:val="en-US" w:eastAsia="zh-CN"/>
        </w:rPr>
        <w:t>3.75</w:t>
      </w:r>
      <w:r>
        <w:rPr>
          <w:rFonts w:hint="eastAsia" w:ascii="Times New Roman" w:hAnsi="Times New Roman" w:eastAsia="仿宋_GB2312" w:cs="仿宋_GB2312"/>
          <w:sz w:val="32"/>
          <w:szCs w:val="32"/>
          <w:lang w:val="en-US" w:eastAsia="zh-CN"/>
        </w:rPr>
        <w:t>万元。2023年底，我单位负债总额</w:t>
      </w:r>
      <w:r>
        <w:rPr>
          <w:rFonts w:hint="default" w:ascii="Times New Roman" w:hAnsi="Times New Roman" w:eastAsia="仿宋_GB2312" w:cs="仿宋_GB2312"/>
          <w:sz w:val="32"/>
          <w:szCs w:val="32"/>
          <w:lang w:val="en-US" w:eastAsia="zh-CN"/>
        </w:rPr>
        <w:t>0.17</w:t>
      </w:r>
      <w:r>
        <w:rPr>
          <w:rFonts w:hint="eastAsia" w:ascii="Times New Roman" w:hAnsi="Times New Roman" w:eastAsia="仿宋_GB2312" w:cs="仿宋_GB2312"/>
          <w:sz w:val="32"/>
          <w:szCs w:val="32"/>
          <w:lang w:val="en-US" w:eastAsia="zh-CN"/>
        </w:rPr>
        <w:t>万元，其中其他应付款</w:t>
      </w:r>
      <w:r>
        <w:rPr>
          <w:rFonts w:hint="default" w:ascii="Times New Roman" w:hAnsi="Times New Roman" w:eastAsia="仿宋_GB2312" w:cs="仿宋_GB2312"/>
          <w:sz w:val="32"/>
          <w:szCs w:val="32"/>
          <w:lang w:val="en-US" w:eastAsia="zh-CN"/>
        </w:rPr>
        <w:t>0.17</w:t>
      </w:r>
      <w:r>
        <w:rPr>
          <w:rFonts w:hint="eastAsia" w:ascii="Times New Roman" w:hAnsi="Times New Roman" w:eastAsia="仿宋_GB2312" w:cs="仿宋_GB2312"/>
          <w:sz w:val="32"/>
          <w:szCs w:val="32"/>
          <w:lang w:val="en-US" w:eastAsia="zh-CN"/>
        </w:rPr>
        <w:t>万元，占比</w:t>
      </w:r>
      <w:r>
        <w:rPr>
          <w:rFonts w:hint="default"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val="en-US" w:eastAsia="zh-CN"/>
        </w:rPr>
        <w:t>%,不存在其他的短期和长期负债。我部门资产流动性较好，偿债能力强，资产负债率</w:t>
      </w:r>
      <w:r>
        <w:rPr>
          <w:rFonts w:hint="default" w:ascii="Times New Roman" w:hAnsi="Times New Roman" w:eastAsia="仿宋_GB2312" w:cs="仿宋_GB2312"/>
          <w:sz w:val="32"/>
          <w:szCs w:val="32"/>
          <w:lang w:val="en-US" w:eastAsia="zh-CN"/>
        </w:rPr>
        <w:t>4.3.8</w:t>
      </w:r>
      <w:r>
        <w:rPr>
          <w:rFonts w:hint="eastAsia" w:ascii="Times New Roman" w:hAnsi="Times New Roman" w:eastAsia="仿宋_GB2312" w:cs="仿宋_GB2312"/>
          <w:sz w:val="32"/>
          <w:szCs w:val="32"/>
          <w:lang w:val="en-US" w:eastAsia="zh-CN"/>
        </w:rPr>
        <w:t>%、现金比率为</w:t>
      </w:r>
      <w:r>
        <w:rPr>
          <w:rFonts w:hint="default"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val="en-US" w:eastAsia="zh-CN"/>
        </w:rPr>
        <w:t>%、 流动比率为</w:t>
      </w:r>
      <w:r>
        <w:rPr>
          <w:rFonts w:hint="default"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val="en-US" w:eastAsia="zh-CN"/>
        </w:rPr>
        <w:t>%、固定资产成新率为</w:t>
      </w:r>
      <w:r>
        <w:rPr>
          <w:rFonts w:hint="default" w:ascii="Times New Roman" w:hAnsi="Times New Roman" w:eastAsia="仿宋_GB2312" w:cs="仿宋_GB2312"/>
          <w:sz w:val="32"/>
          <w:szCs w:val="32"/>
          <w:lang w:val="en-US" w:eastAsia="zh-CN"/>
        </w:rPr>
        <w:t>34.96</w:t>
      </w:r>
      <w:r>
        <w:rPr>
          <w:rFonts w:hint="eastAsia" w:ascii="Times New Roman" w:hAnsi="Times New Roman" w:eastAsia="仿宋_GB2312" w:cs="仿宋_GB2312"/>
          <w:sz w:val="32"/>
          <w:szCs w:val="32"/>
          <w:lang w:val="en-US" w:eastAsia="zh-CN"/>
        </w:rPr>
        <w:t>%，故不存在当期财务风险和中长期财务风险，财务风险在可控范围内。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6.政府采购管理情况。我部门设备购置列入政府采购预算，已通过一体化系统备案和填报政府采购计划；政府采购过程中，严格落实政府采购程序，采购总预算</w:t>
      </w:r>
      <w:r>
        <w:rPr>
          <w:rFonts w:hint="default" w:ascii="Times New Roman" w:hAnsi="Times New Roman" w:eastAsia="仿宋_GB2312" w:cs="仿宋_GB2312"/>
          <w:sz w:val="32"/>
          <w:szCs w:val="32"/>
          <w:lang w:val="en-US" w:eastAsia="zh-CN"/>
        </w:rPr>
        <w:t>1.31</w:t>
      </w:r>
      <w:r>
        <w:rPr>
          <w:rFonts w:hint="eastAsia" w:ascii="Times New Roman" w:hAnsi="Times New Roman" w:eastAsia="仿宋_GB2312" w:cs="仿宋_GB2312"/>
          <w:sz w:val="32"/>
          <w:szCs w:val="32"/>
          <w:lang w:val="en-US" w:eastAsia="zh-CN"/>
        </w:rPr>
        <w:t>万元，采购合同总金额</w:t>
      </w:r>
      <w:r>
        <w:rPr>
          <w:rFonts w:hint="default" w:ascii="Times New Roman" w:hAnsi="Times New Roman" w:eastAsia="仿宋_GB2312" w:cs="仿宋_GB2312"/>
          <w:sz w:val="32"/>
          <w:szCs w:val="32"/>
          <w:lang w:val="en-US" w:eastAsia="zh-CN"/>
        </w:rPr>
        <w:t>1.31</w:t>
      </w:r>
      <w:r>
        <w:rPr>
          <w:rFonts w:hint="eastAsia" w:ascii="Times New Roman" w:hAnsi="Times New Roman" w:eastAsia="仿宋_GB2312" w:cs="仿宋_GB2312"/>
          <w:sz w:val="32"/>
          <w:szCs w:val="32"/>
          <w:lang w:val="en-US" w:eastAsia="zh-CN"/>
        </w:rPr>
        <w:t>万元，中小企业合同总金额</w:t>
      </w:r>
      <w:r>
        <w:rPr>
          <w:rFonts w:hint="default" w:ascii="Times New Roman" w:hAnsi="Times New Roman" w:eastAsia="仿宋_GB2312" w:cs="仿宋_GB2312"/>
          <w:sz w:val="32"/>
          <w:szCs w:val="32"/>
          <w:lang w:val="en-US" w:eastAsia="zh-CN"/>
        </w:rPr>
        <w:t>1.31</w:t>
      </w:r>
      <w:r>
        <w:rPr>
          <w:rFonts w:hint="eastAsia" w:ascii="Times New Roman" w:hAnsi="Times New Roman" w:eastAsia="仿宋_GB2312" w:cs="仿宋_GB2312"/>
          <w:sz w:val="32"/>
          <w:szCs w:val="32"/>
          <w:lang w:val="en-US" w:eastAsia="zh-CN"/>
        </w:rPr>
        <w:t>万元，占合同总金额的比例为</w:t>
      </w:r>
      <w:r>
        <w:rPr>
          <w:rFonts w:hint="default"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val="en-US" w:eastAsia="zh-CN"/>
        </w:rPr>
        <w:t>%，其中小微企业合同总金额</w:t>
      </w:r>
      <w:r>
        <w:rPr>
          <w:rFonts w:hint="default" w:ascii="Times New Roman" w:hAnsi="Times New Roman" w:eastAsia="仿宋_GB2312" w:cs="仿宋_GB2312"/>
          <w:sz w:val="32"/>
          <w:szCs w:val="32"/>
          <w:lang w:val="en-US" w:eastAsia="zh-CN"/>
        </w:rPr>
        <w:t>1.31</w:t>
      </w:r>
      <w:r>
        <w:rPr>
          <w:rFonts w:hint="eastAsia" w:ascii="Times New Roman" w:hAnsi="Times New Roman" w:eastAsia="仿宋_GB2312" w:cs="仿宋_GB2312"/>
          <w:sz w:val="32"/>
          <w:szCs w:val="32"/>
          <w:lang w:val="en-US" w:eastAsia="zh-CN"/>
        </w:rPr>
        <w:t>万元，占中小企业合同总金额的比例为</w:t>
      </w:r>
      <w:r>
        <w:rPr>
          <w:rFonts w:hint="default"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lang w:val="en-US" w:eastAsia="zh-CN"/>
        </w:rPr>
        <w:t>%。脱贫地区农副产品采购平台预留金额</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万元，实际采购金额</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万元，完成比例为</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在政府采购过程中公开透明，不存在政府采购质疑和投诉；及时准确报送政府采购季报、年报，退回修改次数为0次；完善内控制度明确综合股具体负责政府采购管理工作，并指定专人作为采购管理员;建立了采购需求制定与内部审核、采购文件编制与复审、采购评审与结果确定、采购组织与履约验收、合同签订与验收评价等关联岗位互相分离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7.直达资金管理等工作情况。我部门2024年无直达资金项目。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8.支出时效管理情况。我部门全年累计支付金额</w:t>
      </w:r>
      <w:r>
        <w:rPr>
          <w:rFonts w:hint="default" w:ascii="Times New Roman" w:hAnsi="Times New Roman" w:eastAsia="仿宋_GB2312" w:cs="仿宋_GB2312"/>
          <w:sz w:val="32"/>
          <w:szCs w:val="32"/>
          <w:highlight w:val="none"/>
          <w:lang w:val="en-US" w:eastAsia="zh-CN"/>
        </w:rPr>
        <w:t>152.74</w:t>
      </w:r>
      <w:r>
        <w:rPr>
          <w:rFonts w:hint="eastAsia" w:ascii="Times New Roman" w:hAnsi="Times New Roman" w:eastAsia="仿宋_GB2312" w:cs="仿宋_GB2312"/>
          <w:sz w:val="32"/>
          <w:szCs w:val="32"/>
          <w:highlight w:val="none"/>
          <w:lang w:val="en-US" w:eastAsia="zh-CN"/>
        </w:rPr>
        <w:t>元，在规定时限内及时完成支付。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w:t>
      </w:r>
      <w:r>
        <w:rPr>
          <w:rFonts w:hint="default" w:ascii="Times New Roman" w:hAnsi="Times New Roman" w:eastAsia="仿宋_GB2312" w:cs="仿宋_GB2312"/>
          <w:sz w:val="32"/>
          <w:szCs w:val="32"/>
          <w:highlight w:val="none"/>
          <w:lang w:val="en-US" w:eastAsia="zh-CN"/>
        </w:rPr>
        <w:t>转移支付管理</w:t>
      </w:r>
      <w:r>
        <w:rPr>
          <w:rFonts w:hint="eastAsia" w:ascii="Times New Roman" w:hAnsi="Times New Roman" w:eastAsia="仿宋_GB2312" w:cs="仿宋_GB2312"/>
          <w:sz w:val="32"/>
          <w:szCs w:val="32"/>
          <w:highlight w:val="none"/>
          <w:lang w:val="en-US" w:eastAsia="zh-CN"/>
        </w:rPr>
        <w:t>情况。我部门2024年无转移支付。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10.三公经费管理情况。</w:t>
      </w:r>
      <w:r>
        <w:rPr>
          <w:rFonts w:hint="eastAsia" w:ascii="Times New Roman" w:hAnsi="Times New Roman" w:eastAsia="仿宋_GB2312" w:cs="仿宋_GB2312"/>
          <w:sz w:val="32"/>
          <w:szCs w:val="32"/>
          <w:highlight w:val="none"/>
          <w:lang w:val="en-US" w:eastAsia="zh-CN"/>
        </w:rPr>
        <w:t>我部门2024年无</w:t>
      </w:r>
      <w:r>
        <w:rPr>
          <w:rFonts w:hint="eastAsia" w:ascii="Times New Roman" w:hAnsi="Times New Roman" w:eastAsia="仿宋_GB2312" w:cs="仿宋_GB2312"/>
          <w:sz w:val="32"/>
          <w:szCs w:val="32"/>
          <w:highlight w:val="none"/>
          <w:lang w:val="en-US" w:eastAsia="zh-CN"/>
        </w:rPr>
        <w:t>三公经费。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11.基本支出管理情况。及时、完整、准确报送基本支出调整手续及调整依据；及时、准确管理我部门统发工资数据库。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12.银行账户管理情况。按规定时间和要求进行账户开立、变更、撤销、备案；按财政部门要求报送账户信息统计，数据准确、资料完整真实。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13.公务卡管理情况。公务之家客户端注册及激活率为100%，一体化公务卡信息录入有效率100%。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（四）预算绩效管理情况，得分24.5分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1.工作保障落实情况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（1）日常工作保障落实情况。我部门各岗位及时查看钉钉群发布的各项通知信息和OA系统中发送的文件通知，认真阅读并及时回复落实；按要求按时参加会议培训；及时规范报送资料。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（2）重点工作保障落实情况。我部门积极落实财政部门安排的</w:t>
      </w:r>
      <w:r>
        <w:rPr>
          <w:rFonts w:hint="default"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项重点任务，落实情况如下：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积极落实应用</w:t>
      </w:r>
      <w:r>
        <w:rPr>
          <w:rFonts w:hint="default" w:ascii="仿宋_GB2312" w:hAnsi="仿宋_GB2312" w:eastAsia="仿宋_GB2312" w:cs="仿宋_GB2312"/>
          <w:sz w:val="32"/>
          <w:szCs w:val="32"/>
          <w:lang w:val="en-US" w:eastAsia="zh-CN"/>
        </w:rPr>
        <w:t>OA</w:t>
      </w:r>
      <w:r>
        <w:rPr>
          <w:rFonts w:hint="eastAsia" w:ascii="仿宋_GB2312" w:hAnsi="仿宋_GB2312" w:eastAsia="仿宋_GB2312" w:cs="仿宋_GB2312"/>
          <w:sz w:val="32"/>
          <w:szCs w:val="32"/>
          <w:lang w:val="en-US" w:eastAsia="zh-CN"/>
        </w:rPr>
        <w:t>和数字财政系统；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配合测试一体化</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网页版；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积极做好资产数据治理及标识化管理工作；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④认真做好年初预算和年底决算工作；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⑤按时间节点和要求进行预决算公开；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⑥按要求完成其他各项财务工作。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2.事前绩效评估情况。2024年共完成</w:t>
      </w:r>
      <w:r>
        <w:rPr>
          <w:rFonts w:hint="default"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个项目的事前绩效自评估。我部门2024年度参与重点项目事前绩效评估的项目</w:t>
      </w:r>
      <w:r>
        <w:rPr>
          <w:rFonts w:hint="default"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en-US" w:eastAsia="zh-CN"/>
        </w:rPr>
        <w:t>个，按照事前绩效评估报告提出的意见或建议落实到位项目</w:t>
      </w:r>
      <w:r>
        <w:rPr>
          <w:rFonts w:hint="default"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绩效目标管理情况。我部门财务人员与项目管理人员共同设立绩效目标，确保绩效目标设立依据充分，符合客观实际，与部门职责、工作规划和重点工作相关；绩效指标和评价标准清晰、细化、可评价、可衡量；对2024年绩效目标进行重新梳理，设立了科学合理、细化量化、可比可测的绩效目标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4.绩效监控管理情况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（1）规范填报每月支出需求。我部门按时在数字财政系统中填报《支出需求申请表》，未出现错报漏报、执行偏差超范围的问题。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lang w:val="en-US" w:eastAsia="zh-CN"/>
        </w:rPr>
        <w:t>（2）做好监控工作。</w:t>
      </w:r>
      <w:r>
        <w:rPr>
          <w:rFonts w:hint="eastAsia" w:ascii="Times New Roman" w:hAnsi="Times New Roman" w:eastAsia="仿宋_GB2312" w:cs="仿宋_GB2312"/>
          <w:sz w:val="32"/>
          <w:szCs w:val="32"/>
          <w:highlight w:val="none"/>
          <w:lang w:val="en-US" w:eastAsia="zh-CN"/>
        </w:rPr>
        <w:t>我部门开展2024</w:t>
      </w:r>
      <w:r>
        <w:rPr>
          <w:rFonts w:hint="eastAsia" w:ascii="Times New Roman" w:hAnsi="Times New Roman" w:eastAsia="仿宋_GB2312" w:cs="仿宋_GB2312"/>
          <w:sz w:val="32"/>
          <w:szCs w:val="32"/>
          <w:lang w:val="en-US" w:eastAsia="zh-CN"/>
        </w:rPr>
        <w:t>年1-6月份预算绩效运行监控分析工作，对整体绩效目标、预算项目绩效目标进行全面分析，绩效目标实现程度达到50%的项目有</w:t>
      </w:r>
      <w:r>
        <w:rPr>
          <w:rFonts w:hint="default"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个，绩效目标实现程度在30%以下的项目有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个，工作未开展的项目有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个。截至12月份，实现绩效目标的项目有</w:t>
      </w:r>
      <w:r>
        <w:rPr>
          <w:rFonts w:hint="default"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个，涉及资金</w:t>
      </w:r>
      <w:r>
        <w:rPr>
          <w:rFonts w:hint="default" w:ascii="Times New Roman" w:hAnsi="Times New Roman" w:eastAsia="仿宋_GB2312" w:cs="仿宋_GB2312"/>
          <w:sz w:val="32"/>
          <w:szCs w:val="32"/>
          <w:lang w:val="en-US" w:eastAsia="zh-CN"/>
        </w:rPr>
        <w:t>14.3</w:t>
      </w:r>
      <w:r>
        <w:rPr>
          <w:rFonts w:hint="eastAsia" w:ascii="Times New Roman" w:hAnsi="Times New Roman" w:eastAsia="仿宋_GB2312" w:cs="仿宋_GB2312"/>
          <w:sz w:val="32"/>
          <w:szCs w:val="32"/>
          <w:lang w:val="en-US" w:eastAsia="zh-CN"/>
        </w:rPr>
        <w:t>万元；未完成绩效目标的项目有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个，涉及资金</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5.绩效评价管理情况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自评情况。按照财政部门要求，开展2023年度财政资金部门绩效自评工作，通过一体化系统填报预算项目绩效目标的完成信息，确认各项绩效指标实际完成值和实现程度，并与年初设定的预期值相比较，逐项评定每项指标得分，</w:t>
      </w:r>
      <w:r>
        <w:rPr>
          <w:rFonts w:hint="default" w:ascii="Times New Roman" w:hAnsi="Times New Roman" w:eastAsia="仿宋_GB2312" w:cs="仿宋_GB2312"/>
          <w:sz w:val="32"/>
          <w:szCs w:val="32"/>
          <w:lang w:val="en-US" w:eastAsia="zh-CN"/>
        </w:rPr>
        <w:t>我部门</w:t>
      </w:r>
      <w:r>
        <w:rPr>
          <w:rFonts w:hint="eastAsia" w:ascii="Times New Roman" w:hAnsi="Times New Roman" w:eastAsia="仿宋_GB2312" w:cs="仿宋_GB2312"/>
          <w:sz w:val="32"/>
          <w:szCs w:val="32"/>
          <w:lang w:val="en-US" w:eastAsia="zh-CN"/>
        </w:rPr>
        <w:t>2023年共自评</w:t>
      </w:r>
      <w:r>
        <w:rPr>
          <w:rFonts w:hint="default"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个项目，其中，满分的项目有</w:t>
      </w:r>
      <w:r>
        <w:rPr>
          <w:rFonts w:hint="default"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val="en-US" w:eastAsia="zh-CN"/>
        </w:rPr>
        <w:t>个，95分以上的项目有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个，90分-95分的项目有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个，90分以下的项目有</w:t>
      </w:r>
      <w:r>
        <w:rPr>
          <w:rFonts w:hint="default"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（2）重点评价情况。按照财政部门通知要求，对妇联综合业务项目进行了</w:t>
      </w:r>
      <w:r>
        <w:rPr>
          <w:rFonts w:hint="default" w:ascii="Times New Roman" w:hAnsi="Times New Roman" w:eastAsia="仿宋_GB2312" w:cs="仿宋_GB2312"/>
          <w:sz w:val="32"/>
          <w:szCs w:val="32"/>
          <w:lang w:val="en-US" w:eastAsia="zh-CN"/>
        </w:rPr>
        <w:t>重点评价</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sz w:val="32"/>
          <w:szCs w:val="32"/>
          <w:lang w:val="en-US" w:eastAsia="zh-CN"/>
        </w:rPr>
        <w:t>项目设置科学合理，管理规范，监管到位、完成较好，项目质量较高，实现了预期制定的绩效目标。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（五）资产管理情况，得分4分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1.国有资产报表管理。我部门每月及时报送国有资产月报，按要求报送了国有资产年报。2024年，国有资产情况如下：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（1）资产负债情况。我部门资产总额</w:t>
      </w:r>
      <w:r>
        <w:rPr>
          <w:rFonts w:hint="default" w:ascii="Times New Roman" w:hAnsi="Times New Roman" w:eastAsia="仿宋_GB2312" w:cs="仿宋_GB2312"/>
          <w:sz w:val="32"/>
          <w:szCs w:val="32"/>
          <w:lang w:val="en-US" w:eastAsia="zh-CN"/>
        </w:rPr>
        <w:t>4.01</w:t>
      </w:r>
      <w:r>
        <w:rPr>
          <w:rFonts w:hint="eastAsia" w:ascii="Times New Roman" w:hAnsi="Times New Roman" w:eastAsia="仿宋_GB2312" w:cs="仿宋_GB2312"/>
          <w:sz w:val="32"/>
          <w:szCs w:val="32"/>
          <w:lang w:val="en-US" w:eastAsia="zh-CN"/>
        </w:rPr>
        <w:t>万元，负债总额</w:t>
      </w:r>
      <w:r>
        <w:rPr>
          <w:rFonts w:hint="default" w:ascii="Times New Roman" w:hAnsi="Times New Roman" w:eastAsia="仿宋_GB2312" w:cs="仿宋_GB2312"/>
          <w:sz w:val="32"/>
          <w:szCs w:val="32"/>
          <w:lang w:val="en-US" w:eastAsia="zh-CN"/>
        </w:rPr>
        <w:t>0.12</w:t>
      </w:r>
      <w:r>
        <w:rPr>
          <w:rFonts w:hint="eastAsia" w:ascii="Times New Roman" w:hAnsi="Times New Roman" w:eastAsia="仿宋_GB2312" w:cs="仿宋_GB2312"/>
          <w:sz w:val="32"/>
          <w:szCs w:val="32"/>
          <w:lang w:val="en-US" w:eastAsia="zh-CN"/>
        </w:rPr>
        <w:t>万元，资产负债率</w:t>
      </w:r>
      <w:r>
        <w:rPr>
          <w:rFonts w:hint="default" w:ascii="Times New Roman" w:hAnsi="Times New Roman" w:eastAsia="仿宋_GB2312" w:cs="仿宋_GB2312"/>
          <w:sz w:val="32"/>
          <w:szCs w:val="32"/>
          <w:lang w:val="en-US" w:eastAsia="zh-CN"/>
        </w:rPr>
        <w:t>2.99</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（2）固定和无形资产存量情况。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固定资产各类数量为：房屋及构筑物</w:t>
      </w:r>
      <w:r>
        <w:rPr>
          <w:rFonts w:hint="default"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en-US" w:eastAsia="zh-CN"/>
        </w:rPr>
        <w:t>个，通用设备</w:t>
      </w:r>
      <w:r>
        <w:rPr>
          <w:rFonts w:hint="default"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lang w:val="en-US" w:eastAsia="zh-CN"/>
        </w:rPr>
        <w:t>台，家具用具</w:t>
      </w:r>
      <w:r>
        <w:rPr>
          <w:rFonts w:hint="default" w:ascii="Times New Roman" w:hAnsi="Times New Roman" w:eastAsia="仿宋_GB2312" w:cs="仿宋_GB2312"/>
          <w:sz w:val="32"/>
          <w:szCs w:val="32"/>
          <w:lang w:val="en-US" w:eastAsia="zh-CN"/>
        </w:rPr>
        <w:t>37</w:t>
      </w:r>
      <w:r>
        <w:rPr>
          <w:rFonts w:hint="eastAsia" w:ascii="Times New Roman" w:hAnsi="Times New Roman" w:eastAsia="仿宋_GB2312" w:cs="仿宋_GB2312"/>
          <w:sz w:val="32"/>
          <w:szCs w:val="32"/>
          <w:lang w:val="en-US" w:eastAsia="zh-CN"/>
        </w:rPr>
        <w:t>件，无形资产1件。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我部门无土地资产。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（4）房屋情况。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我部门无房屋资产。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（5）车辆情况。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我部门无公务用车。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（6）在建工程情况。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我部门无在建工程项目。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（7）固定和无形资产配置情况。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2024年固定和无形资产中新增通用设备价值0.</w:t>
      </w:r>
      <w:r>
        <w:rPr>
          <w:rFonts w:hint="default" w:ascii="Times New Roman" w:hAnsi="Times New Roman" w:eastAsia="仿宋_GB2312" w:cs="仿宋_GB2312"/>
          <w:sz w:val="32"/>
          <w:szCs w:val="32"/>
          <w:lang w:val="en-US" w:eastAsia="zh-CN"/>
        </w:rPr>
        <w:t>98</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家具用具</w:t>
      </w:r>
      <w:r>
        <w:rPr>
          <w:rFonts w:hint="default" w:ascii="Times New Roman" w:hAnsi="Times New Roman" w:eastAsia="仿宋_GB2312" w:cs="仿宋_GB2312"/>
          <w:sz w:val="32"/>
          <w:szCs w:val="32"/>
          <w:lang w:val="en-US" w:eastAsia="zh-CN"/>
        </w:rPr>
        <w:t>0.33</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行政事业性国有资产管理。我部门按照要求加强资产基础管理工作，建立内控制度、由综合股室负责设置专门的资产管理岗、资产系统卡片信息完整规范并通过系统检测；资产购置纳入年度部门预算，并按照规定程序报批；按规定报批国有资产出租出借、对外投资事项、收入足额上缴；按规定报批国有资产处置事项、及时足额缴纳国有资产处置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（六）地方债务管理情况，得分2分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宋体"/>
          <w:sz w:val="32"/>
          <w:szCs w:val="32"/>
          <w:highlight w:val="none"/>
          <w:lang w:val="en-US" w:eastAsia="zh-CN"/>
        </w:rPr>
      </w:pPr>
      <w:r>
        <w:rPr>
          <w:rFonts w:hint="eastAsia" w:ascii="Times New Roman" w:hAnsi="Times New Roman" w:eastAsia="仿宋_GB2312" w:cs="仿宋_GB2312"/>
          <w:sz w:val="32"/>
          <w:szCs w:val="32"/>
          <w:lang w:val="en-US" w:eastAsia="zh-CN"/>
        </w:rPr>
        <w:t>1.债券资金支出情况。</w:t>
      </w:r>
      <w:r>
        <w:rPr>
          <w:rFonts w:hint="eastAsia" w:ascii="仿宋_GB2312" w:hAnsi="仿宋_GB2312" w:eastAsia="仿宋_GB2312" w:cs="仿宋_GB2312"/>
          <w:sz w:val="32"/>
          <w:szCs w:val="32"/>
        </w:rPr>
        <w:t>我部门</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年未申报债券项目。</w:t>
      </w:r>
      <w:r>
        <w:rPr>
          <w:rFonts w:hint="eastAsia" w:ascii="Times New Roman" w:hAnsi="Times New Roman" w:cs="宋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highlight w:val="none"/>
          <w:lang w:val="en-US" w:eastAsia="zh-CN"/>
        </w:rPr>
        <w:t>2.债券管理情况。</w:t>
      </w:r>
      <w:r>
        <w:rPr>
          <w:rFonts w:hint="eastAsia" w:ascii="仿宋_GB2312" w:hAnsi="仿宋_GB2312" w:eastAsia="仿宋_GB2312" w:cs="仿宋_GB2312"/>
          <w:sz w:val="32"/>
          <w:szCs w:val="32"/>
        </w:rPr>
        <w:t>我部门不涉及债券管理情况。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（七）预算透明度情况，得分7分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我部门将预决算信息、绩效信息、政府采购信息、债券信息等，按照财政部门的要求，完整、准确、规范、真实地在徐水区政府门户网站公开专栏进行了公开。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（八）预算信息化情况，得分6.5分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我部门在日常工作中，按要求及时、规范的操作一体化系统，并按财政部门要求，将申报项目信息及时、准确、完整录入全生命周期管理系统，规范管理档案。在内部</w:t>
      </w:r>
      <w:r>
        <w:rPr>
          <w:rFonts w:hint="default" w:ascii="Times New Roman" w:hAnsi="Times New Roman" w:eastAsia="仿宋_GB2312" w:cs="仿宋_GB2312"/>
          <w:sz w:val="32"/>
          <w:szCs w:val="32"/>
          <w:lang w:val="en-US" w:eastAsia="zh-CN"/>
        </w:rPr>
        <w:t>财政业务网络与信息安全建设管理</w:t>
      </w:r>
      <w:r>
        <w:rPr>
          <w:rFonts w:hint="eastAsia" w:ascii="Times New Roman" w:hAnsi="Times New Roman" w:eastAsia="仿宋_GB2312" w:cs="仿宋_GB2312"/>
          <w:sz w:val="32"/>
          <w:szCs w:val="32"/>
          <w:lang w:val="en-US" w:eastAsia="zh-CN"/>
        </w:rPr>
        <w:t>方面，财政内网终端全年未发生网络安全事件。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（九）参与财政改革创新情况，得分3分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我部门在推动财政预算绩效管理改革工作中，积极配合数字财政系统中项目全生命周期管理工作，具体情况如下：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1.按时间节点将所有项目资料录入全生命周期管理系统。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2.按要求整理归档所有项目纸质资料，且经财政局相关工作人员现场查看，符合要求。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w:t>
      </w:r>
      <w:r>
        <w:rPr>
          <w:rFonts w:hint="default" w:ascii="Times New Roman" w:hAnsi="Times New Roman" w:eastAsia="仿宋_GB2312" w:cs="仿宋_GB2312"/>
          <w:sz w:val="32"/>
          <w:szCs w:val="32"/>
          <w:lang w:val="en-US" w:eastAsia="zh-CN"/>
        </w:rPr>
        <w:t>参与完成与财政管理有关重点专项工作、重大改革试点任务</w:t>
      </w:r>
      <w:r>
        <w:rPr>
          <w:rFonts w:hint="eastAsia" w:ascii="Times New Roman" w:hAnsi="Times New Roman" w:eastAsia="仿宋_GB2312" w:cs="仿宋_GB2312"/>
          <w:sz w:val="32"/>
          <w:szCs w:val="32"/>
          <w:lang w:val="en-US" w:eastAsia="zh-CN"/>
        </w:rPr>
        <w:t>，具体情况如下：</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我部门在推动财政预算绩效管理改革工作中，积极参与</w:t>
      </w:r>
      <w:r>
        <w:rPr>
          <w:rFonts w:ascii="Times New Roman" w:hAnsi="Times New Roman" w:eastAsia="仿宋_GB2312" w:cs="仿宋_GB2312"/>
          <w:sz w:val="32"/>
          <w:szCs w:val="32"/>
        </w:rPr>
        <w:t>财政数字化转型和数字财政建设试点，高质量完成项目录入工作</w:t>
      </w:r>
      <w:r>
        <w:rPr>
          <w:rFonts w:hint="eastAsia" w:ascii="Times New Roman" w:hAnsi="Times New Roman" w:eastAsia="仿宋_GB2312" w:cs="仿宋_GB2312"/>
          <w:sz w:val="32"/>
          <w:szCs w:val="32"/>
        </w:rPr>
        <w:t>，为</w:t>
      </w:r>
      <w:r>
        <w:rPr>
          <w:rFonts w:ascii="Times New Roman" w:hAnsi="Times New Roman" w:eastAsia="仿宋_GB2312" w:cs="仿宋_GB2312"/>
          <w:sz w:val="32"/>
          <w:szCs w:val="32"/>
        </w:rPr>
        <w:t>积极推动全区信息化和数字化建设贡献力量。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（十）存在问题，扣分0分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配合财政工作未出现严重问题；无违反财政预算法律法规和制度规定的行为，无违规（征收）税费、违规发放津贴补贴、以拨作支、违规列支暂付款、违规出借财政资金、收支分类科目混用、财政收支不实、超范围超用途支出、应支不支等问题，不存在被督查、审计、财政监督、日常监管等指出或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三、部门整体绩效目标实现情况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我部门2024年整体绩效目标实现情况如下：</w:t>
      </w:r>
    </w:p>
    <w:tbl>
      <w:tblPr>
        <w:tblStyle w:val="6"/>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141"/>
        <w:gridCol w:w="3200"/>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绩效目标</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儿童友好城市建设</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建成儿童友好城市试点3个，改善儿童发展环境。</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截止到</w:t>
            </w:r>
            <w:r>
              <w:rPr>
                <w:rFonts w:hint="eastAsia" w:ascii="宋体" w:hAnsi="宋体" w:eastAsia="宋体" w:cs="宋体"/>
                <w:sz w:val="24"/>
                <w:szCs w:val="24"/>
                <w:vertAlign w:val="baseline"/>
                <w:lang w:val="en-US" w:eastAsia="zh-CN"/>
              </w:rPr>
              <w:t>2023年</w:t>
            </w:r>
            <w:r>
              <w:rPr>
                <w:rFonts w:hint="default" w:ascii="宋体" w:hAnsi="宋体" w:cs="宋体"/>
                <w:sz w:val="24"/>
                <w:szCs w:val="24"/>
                <w:vertAlign w:val="baseline"/>
                <w:lang w:val="en-US" w:eastAsia="zh-CN"/>
              </w:rPr>
              <w:t>12</w:t>
            </w:r>
            <w:r>
              <w:rPr>
                <w:rFonts w:hint="eastAsia" w:ascii="宋体" w:hAnsi="宋体" w:eastAsia="宋体" w:cs="宋体"/>
                <w:sz w:val="24"/>
                <w:szCs w:val="24"/>
                <w:vertAlign w:val="baseline"/>
                <w:lang w:val="en-US" w:eastAsia="zh-CN"/>
              </w:rPr>
              <w:t>月</w:t>
            </w:r>
            <w:r>
              <w:rPr>
                <w:rFonts w:hint="default" w:ascii="宋体" w:hAnsi="宋体" w:cs="宋体"/>
                <w:sz w:val="24"/>
                <w:szCs w:val="24"/>
                <w:vertAlign w:val="baseline"/>
                <w:lang w:val="en-US" w:eastAsia="zh-CN"/>
              </w:rPr>
              <w:t>31</w:t>
            </w:r>
            <w:r>
              <w:rPr>
                <w:rFonts w:hint="eastAsia" w:ascii="宋体" w:hAnsi="宋体" w:eastAsia="宋体" w:cs="宋体"/>
                <w:sz w:val="24"/>
                <w:szCs w:val="24"/>
                <w:vertAlign w:val="baseline"/>
                <w:lang w:val="en-US" w:eastAsia="zh-CN"/>
              </w:rPr>
              <w:t>日</w:t>
            </w:r>
            <w:r>
              <w:rPr>
                <w:rFonts w:hint="eastAsia" w:ascii="宋体" w:hAnsi="宋体" w:cs="宋体"/>
                <w:sz w:val="24"/>
                <w:szCs w:val="24"/>
                <w:vertAlign w:val="baseline"/>
                <w:lang w:val="en-US" w:eastAsia="zh-CN"/>
              </w:rPr>
              <w:t>，</w:t>
            </w:r>
            <w:r>
              <w:rPr>
                <w:rFonts w:hint="eastAsia" w:ascii="宋体" w:hAnsi="宋体" w:eastAsia="宋体" w:cs="宋体"/>
                <w:sz w:val="24"/>
                <w:szCs w:val="24"/>
                <w:lang w:val="en-US" w:eastAsia="zh-CN"/>
              </w:rPr>
              <w:t>建成儿童友好城市试点</w:t>
            </w:r>
            <w:r>
              <w:rPr>
                <w:rFonts w:hint="default" w:ascii="宋体" w:hAnsi="宋体" w:cs="宋体"/>
                <w:sz w:val="24"/>
                <w:szCs w:val="24"/>
                <w:lang w:val="en-US" w:eastAsia="zh-CN"/>
              </w:rPr>
              <w:t>3</w:t>
            </w:r>
            <w:r>
              <w:rPr>
                <w:rFonts w:hint="eastAsia" w:ascii="宋体" w:hAnsi="宋体" w:eastAsia="宋体" w:cs="宋体"/>
                <w:sz w:val="24"/>
                <w:szCs w:val="24"/>
                <w:lang w:val="en-US" w:eastAsia="zh-CN"/>
              </w:rPr>
              <w:t>个，</w:t>
            </w:r>
            <w:r>
              <w:rPr>
                <w:rFonts w:hint="eastAsia" w:ascii="宋体" w:hAnsi="宋体" w:cs="宋体"/>
                <w:sz w:val="24"/>
                <w:szCs w:val="24"/>
                <w:lang w:val="en-US" w:eastAsia="zh-CN"/>
              </w:rPr>
              <w:t>有效</w:t>
            </w:r>
            <w:r>
              <w:rPr>
                <w:rFonts w:hint="eastAsia" w:ascii="宋体" w:hAnsi="宋体" w:eastAsia="宋体" w:cs="宋体"/>
                <w:sz w:val="24"/>
                <w:szCs w:val="24"/>
                <w:lang w:val="en-US" w:eastAsia="zh-CN"/>
              </w:rPr>
              <w:t>改善儿童发展环境。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妇联综合业务</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加强妇联基层组织建设和机关建设、机关党建，做好机关基础设施建设与维护，推进机关信息化建设，做好区政府妇儿工委办公室工作，做好区委、区政府交办的各项工作，为妇女儿童事业发展提供有力保障。</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承办省、市级活动5场（2024年河北省暑期儿童关爱服务活动启动仪式、保定市“巾帼普法乡村乡村行”启动仪式、保定市“儿童友好乡村行”现场活动、保定市儿童友好城市建设观摩交流暨推进会以及全市妇女儿童工作现场观摩交流活动）；</w:t>
            </w:r>
            <w:r>
              <w:rPr>
                <w:rFonts w:hint="eastAsia" w:ascii="宋体" w:hAnsi="宋体" w:cs="宋体"/>
                <w:sz w:val="24"/>
                <w:szCs w:val="24"/>
                <w:vertAlign w:val="baseline"/>
                <w:lang w:val="en-US" w:eastAsia="zh-CN"/>
              </w:rPr>
              <w:t>有序推进“两纲”实施；建成区级妇女儿童之家1个。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妇联专项业务经费</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创建各类妇联基层组织阵地、示范基地、美丽庭院、巾帼家服务典型等不少于5000个。</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default" w:ascii="宋体" w:hAnsi="宋体" w:cs="宋体"/>
                <w:sz w:val="24"/>
                <w:szCs w:val="24"/>
                <w:vertAlign w:val="baseline"/>
                <w:lang w:val="en-US" w:eastAsia="zh-CN"/>
              </w:rPr>
              <w:t>202</w:t>
            </w:r>
            <w:r>
              <w:rPr>
                <w:rFonts w:hint="eastAsia" w:ascii="宋体" w:hAnsi="宋体" w:cs="宋体"/>
                <w:sz w:val="24"/>
                <w:szCs w:val="24"/>
                <w:vertAlign w:val="baseline"/>
                <w:lang w:val="en-US" w:eastAsia="zh-CN"/>
              </w:rPr>
              <w:t>4年</w:t>
            </w:r>
            <w:r>
              <w:rPr>
                <w:rFonts w:hint="default" w:ascii="宋体" w:hAnsi="宋体" w:cs="宋体"/>
                <w:sz w:val="24"/>
                <w:szCs w:val="24"/>
                <w:vertAlign w:val="baseline"/>
                <w:lang w:val="en-US" w:eastAsia="zh-CN"/>
              </w:rPr>
              <w:t>11</w:t>
            </w:r>
            <w:r>
              <w:rPr>
                <w:rFonts w:hint="eastAsia" w:ascii="宋体" w:hAnsi="宋体" w:cs="宋体"/>
                <w:sz w:val="24"/>
                <w:szCs w:val="24"/>
                <w:vertAlign w:val="baseline"/>
                <w:lang w:val="en-US" w:eastAsia="zh-CN"/>
              </w:rPr>
              <w:t>月完成</w:t>
            </w:r>
            <w:r>
              <w:rPr>
                <w:rFonts w:hint="eastAsia" w:ascii="宋体" w:hAnsi="宋体" w:eastAsia="宋体" w:cs="宋体"/>
                <w:sz w:val="24"/>
                <w:szCs w:val="24"/>
                <w:vertAlign w:val="baseline"/>
                <w:lang w:val="en-US" w:eastAsia="zh-CN"/>
              </w:rPr>
              <w:t>美丽庭院</w:t>
            </w:r>
            <w:r>
              <w:rPr>
                <w:rFonts w:hint="eastAsia" w:ascii="宋体" w:hAnsi="宋体" w:cs="宋体"/>
                <w:sz w:val="24"/>
                <w:szCs w:val="24"/>
                <w:vertAlign w:val="baseline"/>
                <w:lang w:val="en-US" w:eastAsia="zh-CN"/>
              </w:rPr>
              <w:t>示范创建</w:t>
            </w:r>
            <w:r>
              <w:rPr>
                <w:rFonts w:hint="default" w:ascii="宋体" w:hAnsi="宋体" w:cs="宋体"/>
                <w:sz w:val="24"/>
                <w:szCs w:val="24"/>
                <w:vertAlign w:val="baseline"/>
                <w:lang w:val="en-US" w:eastAsia="zh-CN"/>
              </w:rPr>
              <w:t>5000</w:t>
            </w:r>
            <w:r>
              <w:rPr>
                <w:rFonts w:hint="eastAsia" w:ascii="宋体" w:hAnsi="宋体" w:cs="宋体"/>
                <w:sz w:val="24"/>
                <w:szCs w:val="24"/>
                <w:vertAlign w:val="baseline"/>
                <w:lang w:val="en-US" w:eastAsia="zh-CN"/>
              </w:rPr>
              <w:t>户，巾帼福嫂典型</w:t>
            </w:r>
            <w:r>
              <w:rPr>
                <w:rFonts w:hint="default" w:ascii="宋体" w:hAnsi="宋体" w:cs="宋体"/>
                <w:sz w:val="24"/>
                <w:szCs w:val="24"/>
                <w:vertAlign w:val="baseline"/>
                <w:lang w:val="en-US" w:eastAsia="zh-CN"/>
              </w:rPr>
              <w:t>1</w:t>
            </w:r>
            <w:r>
              <w:rPr>
                <w:rFonts w:hint="eastAsia" w:ascii="宋体" w:hAnsi="宋体" w:cs="宋体"/>
                <w:sz w:val="24"/>
                <w:szCs w:val="24"/>
                <w:vertAlign w:val="baseline"/>
                <w:lang w:val="en-US" w:eastAsia="zh-CN"/>
              </w:rPr>
              <w:t>个，完善其他妇联基层组织</w:t>
            </w:r>
            <w:r>
              <w:rPr>
                <w:rFonts w:hint="default" w:ascii="宋体" w:hAnsi="宋体" w:cs="宋体"/>
                <w:sz w:val="24"/>
                <w:szCs w:val="24"/>
                <w:vertAlign w:val="baseline"/>
                <w:lang w:val="en-US" w:eastAsia="zh-CN"/>
              </w:rPr>
              <w:t>304</w:t>
            </w:r>
            <w:r>
              <w:rPr>
                <w:rFonts w:hint="eastAsia" w:ascii="宋体" w:hAnsi="宋体" w:cs="宋体"/>
                <w:sz w:val="24"/>
                <w:szCs w:val="24"/>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default" w:ascii="宋体" w:hAnsi="宋体" w:cs="宋体"/>
                <w:sz w:val="24"/>
                <w:szCs w:val="24"/>
                <w:lang w:val="en-US" w:eastAsia="zh-CN"/>
              </w:rPr>
              <w:t>2024年省级示范妇女儿童之家建设资金</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建成</w:t>
            </w:r>
            <w:r>
              <w:rPr>
                <w:rFonts w:hint="eastAsia" w:ascii="宋体" w:hAnsi="宋体" w:eastAsia="宋体" w:cs="宋体"/>
                <w:sz w:val="24"/>
                <w:szCs w:val="24"/>
                <w:vertAlign w:val="baseline"/>
                <w:lang w:val="en-US" w:eastAsia="zh-CN"/>
              </w:rPr>
              <w:t>202</w:t>
            </w: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年“</w:t>
            </w:r>
            <w:r>
              <w:rPr>
                <w:rFonts w:hint="eastAsia" w:ascii="宋体" w:hAnsi="宋体" w:cs="宋体"/>
                <w:sz w:val="24"/>
                <w:szCs w:val="24"/>
                <w:vertAlign w:val="baseline"/>
                <w:lang w:val="en-US" w:eastAsia="zh-CN"/>
              </w:rPr>
              <w:t>省级</w:t>
            </w:r>
            <w:r>
              <w:rPr>
                <w:rFonts w:hint="eastAsia" w:ascii="宋体" w:hAnsi="宋体" w:eastAsia="宋体" w:cs="宋体"/>
                <w:sz w:val="24"/>
                <w:szCs w:val="24"/>
                <w:vertAlign w:val="baseline"/>
                <w:lang w:val="en-US" w:eastAsia="zh-CN"/>
              </w:rPr>
              <w:t>示范妇女儿童之家”</w:t>
            </w:r>
            <w:r>
              <w:rPr>
                <w:rFonts w:hint="default" w:ascii="宋体" w:hAnsi="宋体" w:cs="宋体"/>
                <w:sz w:val="24"/>
                <w:szCs w:val="24"/>
                <w:vertAlign w:val="baseline"/>
                <w:lang w:val="en-US" w:eastAsia="zh-CN"/>
              </w:rPr>
              <w:t>1</w:t>
            </w:r>
            <w:r>
              <w:rPr>
                <w:rFonts w:hint="eastAsia" w:ascii="宋体" w:hAnsi="宋体" w:cs="宋体"/>
                <w:sz w:val="24"/>
                <w:szCs w:val="24"/>
                <w:vertAlign w:val="baseline"/>
                <w:lang w:val="en-US" w:eastAsia="zh-CN"/>
              </w:rPr>
              <w:t>个</w:t>
            </w:r>
          </w:p>
        </w:tc>
        <w:tc>
          <w:tcPr>
            <w:tcW w:w="23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vertAlign w:val="baseline"/>
                <w:lang w:val="en-US" w:eastAsia="zh-CN" w:bidi="ar-SA"/>
              </w:rPr>
            </w:pPr>
            <w:r>
              <w:rPr>
                <w:rFonts w:hint="default" w:ascii="宋体" w:hAnsi="宋体" w:cs="宋体"/>
                <w:sz w:val="24"/>
                <w:szCs w:val="24"/>
                <w:vertAlign w:val="baseline"/>
                <w:lang w:val="en-US" w:eastAsia="zh-CN"/>
              </w:rPr>
              <w:t>202</w:t>
            </w:r>
            <w:r>
              <w:rPr>
                <w:rFonts w:hint="eastAsia" w:ascii="宋体" w:hAnsi="宋体" w:cs="宋体"/>
                <w:sz w:val="24"/>
                <w:szCs w:val="24"/>
                <w:vertAlign w:val="baseline"/>
                <w:lang w:val="en-US" w:eastAsia="zh-CN"/>
              </w:rPr>
              <w:t>4年9月完成验收</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四、绩效自评发现的问题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五、改进措施及相关建议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无</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4CA8"/>
    <w:rsid w:val="014903A9"/>
    <w:rsid w:val="016E7293"/>
    <w:rsid w:val="02AB256F"/>
    <w:rsid w:val="031B3FCF"/>
    <w:rsid w:val="0459720E"/>
    <w:rsid w:val="05236E37"/>
    <w:rsid w:val="073408D9"/>
    <w:rsid w:val="07DD51FE"/>
    <w:rsid w:val="08035A8C"/>
    <w:rsid w:val="080A064F"/>
    <w:rsid w:val="084B516E"/>
    <w:rsid w:val="08FE1E04"/>
    <w:rsid w:val="098968CD"/>
    <w:rsid w:val="09D65046"/>
    <w:rsid w:val="0A246DF6"/>
    <w:rsid w:val="0AB05EE0"/>
    <w:rsid w:val="0AE05571"/>
    <w:rsid w:val="0B3D59A6"/>
    <w:rsid w:val="0B3E065C"/>
    <w:rsid w:val="0B6328C2"/>
    <w:rsid w:val="0B6F679C"/>
    <w:rsid w:val="0C205769"/>
    <w:rsid w:val="0CAA5838"/>
    <w:rsid w:val="0CDE42E0"/>
    <w:rsid w:val="0D2F4664"/>
    <w:rsid w:val="0DED0D16"/>
    <w:rsid w:val="0E532B49"/>
    <w:rsid w:val="0ED67391"/>
    <w:rsid w:val="0ED70625"/>
    <w:rsid w:val="0EE12B48"/>
    <w:rsid w:val="0F4A4B64"/>
    <w:rsid w:val="0F5147D3"/>
    <w:rsid w:val="0FA03E65"/>
    <w:rsid w:val="0FAF52CB"/>
    <w:rsid w:val="115163A1"/>
    <w:rsid w:val="11736166"/>
    <w:rsid w:val="12114116"/>
    <w:rsid w:val="12157C38"/>
    <w:rsid w:val="124F294B"/>
    <w:rsid w:val="12C30203"/>
    <w:rsid w:val="13624F7B"/>
    <w:rsid w:val="13820F54"/>
    <w:rsid w:val="13C174D0"/>
    <w:rsid w:val="141215D5"/>
    <w:rsid w:val="141B0041"/>
    <w:rsid w:val="14A859F3"/>
    <w:rsid w:val="14BE494F"/>
    <w:rsid w:val="15DD74E0"/>
    <w:rsid w:val="164A731D"/>
    <w:rsid w:val="1670325E"/>
    <w:rsid w:val="168847E1"/>
    <w:rsid w:val="16884B52"/>
    <w:rsid w:val="16F77EFA"/>
    <w:rsid w:val="174D574F"/>
    <w:rsid w:val="17F16C3F"/>
    <w:rsid w:val="18051D8D"/>
    <w:rsid w:val="18363D4B"/>
    <w:rsid w:val="18912A5B"/>
    <w:rsid w:val="19506274"/>
    <w:rsid w:val="19A23DBF"/>
    <w:rsid w:val="1A9D4598"/>
    <w:rsid w:val="1AFA59FC"/>
    <w:rsid w:val="1B764745"/>
    <w:rsid w:val="1B930AC2"/>
    <w:rsid w:val="1C6838B7"/>
    <w:rsid w:val="1C6C1734"/>
    <w:rsid w:val="1C7D42CA"/>
    <w:rsid w:val="1D116E98"/>
    <w:rsid w:val="1EEB5785"/>
    <w:rsid w:val="1F00617B"/>
    <w:rsid w:val="1F6C111A"/>
    <w:rsid w:val="1F9C76EA"/>
    <w:rsid w:val="201B3187"/>
    <w:rsid w:val="208E5D79"/>
    <w:rsid w:val="20CF6E49"/>
    <w:rsid w:val="212F5B6B"/>
    <w:rsid w:val="21434EBB"/>
    <w:rsid w:val="216D7966"/>
    <w:rsid w:val="216E23E5"/>
    <w:rsid w:val="21A92C8B"/>
    <w:rsid w:val="22374946"/>
    <w:rsid w:val="2252305A"/>
    <w:rsid w:val="226E06D7"/>
    <w:rsid w:val="22837F62"/>
    <w:rsid w:val="230276E4"/>
    <w:rsid w:val="241D6718"/>
    <w:rsid w:val="24DD309F"/>
    <w:rsid w:val="255D546F"/>
    <w:rsid w:val="258D50B6"/>
    <w:rsid w:val="261A05CF"/>
    <w:rsid w:val="265C12AC"/>
    <w:rsid w:val="27061DD0"/>
    <w:rsid w:val="271649AE"/>
    <w:rsid w:val="27E445BB"/>
    <w:rsid w:val="27E72016"/>
    <w:rsid w:val="280E7144"/>
    <w:rsid w:val="28121007"/>
    <w:rsid w:val="287967F4"/>
    <w:rsid w:val="2956007C"/>
    <w:rsid w:val="2AFD1641"/>
    <w:rsid w:val="2B2459E2"/>
    <w:rsid w:val="2C4B68AC"/>
    <w:rsid w:val="2D304838"/>
    <w:rsid w:val="2D7870F8"/>
    <w:rsid w:val="2D9201DC"/>
    <w:rsid w:val="2E085B0A"/>
    <w:rsid w:val="2E755845"/>
    <w:rsid w:val="2FA304B5"/>
    <w:rsid w:val="2FBE2364"/>
    <w:rsid w:val="30745353"/>
    <w:rsid w:val="30E70C25"/>
    <w:rsid w:val="31383C40"/>
    <w:rsid w:val="315073FF"/>
    <w:rsid w:val="31512463"/>
    <w:rsid w:val="31D72B2F"/>
    <w:rsid w:val="32EA1938"/>
    <w:rsid w:val="33381316"/>
    <w:rsid w:val="336242FA"/>
    <w:rsid w:val="33775F65"/>
    <w:rsid w:val="34394CA3"/>
    <w:rsid w:val="34C96522"/>
    <w:rsid w:val="35021C6F"/>
    <w:rsid w:val="3581384E"/>
    <w:rsid w:val="35D167C5"/>
    <w:rsid w:val="35F23F1B"/>
    <w:rsid w:val="386D09D4"/>
    <w:rsid w:val="38801A6A"/>
    <w:rsid w:val="39C55A68"/>
    <w:rsid w:val="39DF08B9"/>
    <w:rsid w:val="3A08319D"/>
    <w:rsid w:val="3A4C3FFA"/>
    <w:rsid w:val="3A6D500D"/>
    <w:rsid w:val="3A7817C6"/>
    <w:rsid w:val="3AAA76D5"/>
    <w:rsid w:val="3ABF0FCF"/>
    <w:rsid w:val="3B4D101F"/>
    <w:rsid w:val="3C1A67A9"/>
    <w:rsid w:val="3C575AEB"/>
    <w:rsid w:val="3CA81E8E"/>
    <w:rsid w:val="3D5B3B9B"/>
    <w:rsid w:val="3D6619FD"/>
    <w:rsid w:val="3D993E1E"/>
    <w:rsid w:val="3D9C6FA1"/>
    <w:rsid w:val="3DAE6E41"/>
    <w:rsid w:val="3DD3310C"/>
    <w:rsid w:val="3DDB069C"/>
    <w:rsid w:val="3E5F20DD"/>
    <w:rsid w:val="3E994DA1"/>
    <w:rsid w:val="3EEF2F8E"/>
    <w:rsid w:val="3F5E16C8"/>
    <w:rsid w:val="3F6822A4"/>
    <w:rsid w:val="3FD41846"/>
    <w:rsid w:val="3FE26901"/>
    <w:rsid w:val="400411B0"/>
    <w:rsid w:val="402D5126"/>
    <w:rsid w:val="407035C7"/>
    <w:rsid w:val="40D74270"/>
    <w:rsid w:val="40F67275"/>
    <w:rsid w:val="41207D19"/>
    <w:rsid w:val="41282D76"/>
    <w:rsid w:val="419D1CE8"/>
    <w:rsid w:val="42C93B81"/>
    <w:rsid w:val="42CE48AB"/>
    <w:rsid w:val="435D5837"/>
    <w:rsid w:val="43EB7150"/>
    <w:rsid w:val="4582034A"/>
    <w:rsid w:val="45A4585E"/>
    <w:rsid w:val="46944CDF"/>
    <w:rsid w:val="46C53FAB"/>
    <w:rsid w:val="4708284D"/>
    <w:rsid w:val="472127E1"/>
    <w:rsid w:val="47EC7D9D"/>
    <w:rsid w:val="484746CA"/>
    <w:rsid w:val="485C38F6"/>
    <w:rsid w:val="48B00888"/>
    <w:rsid w:val="49266880"/>
    <w:rsid w:val="497234C9"/>
    <w:rsid w:val="49D43F01"/>
    <w:rsid w:val="4AD72D28"/>
    <w:rsid w:val="4B09298A"/>
    <w:rsid w:val="4B5B4D66"/>
    <w:rsid w:val="4BA03172"/>
    <w:rsid w:val="4BA15123"/>
    <w:rsid w:val="4CF04A45"/>
    <w:rsid w:val="4D597D1A"/>
    <w:rsid w:val="4D5E2AFB"/>
    <w:rsid w:val="4D762F64"/>
    <w:rsid w:val="4F2C7647"/>
    <w:rsid w:val="4F6770F7"/>
    <w:rsid w:val="4F717CEE"/>
    <w:rsid w:val="4F7C732D"/>
    <w:rsid w:val="4F815CC0"/>
    <w:rsid w:val="4FFD3344"/>
    <w:rsid w:val="509A2A06"/>
    <w:rsid w:val="50C81D40"/>
    <w:rsid w:val="513C53D7"/>
    <w:rsid w:val="516968E9"/>
    <w:rsid w:val="51826FC0"/>
    <w:rsid w:val="51E972C0"/>
    <w:rsid w:val="5261605A"/>
    <w:rsid w:val="52AF74B4"/>
    <w:rsid w:val="52E5347B"/>
    <w:rsid w:val="536162B6"/>
    <w:rsid w:val="5418430E"/>
    <w:rsid w:val="5448557A"/>
    <w:rsid w:val="545B07F5"/>
    <w:rsid w:val="55324A8F"/>
    <w:rsid w:val="55537144"/>
    <w:rsid w:val="56315414"/>
    <w:rsid w:val="567A1F5D"/>
    <w:rsid w:val="56950D21"/>
    <w:rsid w:val="57162490"/>
    <w:rsid w:val="572E70EA"/>
    <w:rsid w:val="583E4613"/>
    <w:rsid w:val="58533A32"/>
    <w:rsid w:val="58E61380"/>
    <w:rsid w:val="58F3485F"/>
    <w:rsid w:val="59297B7C"/>
    <w:rsid w:val="593A5382"/>
    <w:rsid w:val="59E74C9B"/>
    <w:rsid w:val="5A001035"/>
    <w:rsid w:val="5AB5488F"/>
    <w:rsid w:val="5B113A7A"/>
    <w:rsid w:val="5B2458F6"/>
    <w:rsid w:val="5C8D7611"/>
    <w:rsid w:val="5CD94A33"/>
    <w:rsid w:val="5D0D69B0"/>
    <w:rsid w:val="5D3F253F"/>
    <w:rsid w:val="5D930F11"/>
    <w:rsid w:val="5DB6709B"/>
    <w:rsid w:val="5E5B0C96"/>
    <w:rsid w:val="5E971461"/>
    <w:rsid w:val="62716891"/>
    <w:rsid w:val="634F07DE"/>
    <w:rsid w:val="63A547AA"/>
    <w:rsid w:val="63E279FF"/>
    <w:rsid w:val="63EE37FF"/>
    <w:rsid w:val="65B23DDE"/>
    <w:rsid w:val="65B5316B"/>
    <w:rsid w:val="65B57B97"/>
    <w:rsid w:val="66146A07"/>
    <w:rsid w:val="662D083E"/>
    <w:rsid w:val="664F7AE6"/>
    <w:rsid w:val="66974E96"/>
    <w:rsid w:val="66DC1491"/>
    <w:rsid w:val="67240E12"/>
    <w:rsid w:val="686B05BA"/>
    <w:rsid w:val="686F049E"/>
    <w:rsid w:val="68A2348D"/>
    <w:rsid w:val="68AA68CB"/>
    <w:rsid w:val="69357DF6"/>
    <w:rsid w:val="69580D63"/>
    <w:rsid w:val="69E17870"/>
    <w:rsid w:val="6AD41488"/>
    <w:rsid w:val="6AD65C3F"/>
    <w:rsid w:val="6B50786D"/>
    <w:rsid w:val="6BC026FE"/>
    <w:rsid w:val="6BF36635"/>
    <w:rsid w:val="6CDF5C31"/>
    <w:rsid w:val="6D921E1E"/>
    <w:rsid w:val="6E4070D4"/>
    <w:rsid w:val="6EBB3DD8"/>
    <w:rsid w:val="7000374F"/>
    <w:rsid w:val="70350200"/>
    <w:rsid w:val="70827584"/>
    <w:rsid w:val="70A91E26"/>
    <w:rsid w:val="711877F4"/>
    <w:rsid w:val="711A615E"/>
    <w:rsid w:val="723E23C2"/>
    <w:rsid w:val="72E5150B"/>
    <w:rsid w:val="73794C80"/>
    <w:rsid w:val="7383540B"/>
    <w:rsid w:val="73EB749A"/>
    <w:rsid w:val="74FA3E77"/>
    <w:rsid w:val="75FC0357"/>
    <w:rsid w:val="761B3CEB"/>
    <w:rsid w:val="782142A9"/>
    <w:rsid w:val="78322C70"/>
    <w:rsid w:val="785D31C3"/>
    <w:rsid w:val="78992748"/>
    <w:rsid w:val="78BD69DE"/>
    <w:rsid w:val="798D1378"/>
    <w:rsid w:val="79B00633"/>
    <w:rsid w:val="7A2D5C15"/>
    <w:rsid w:val="7A5B3D08"/>
    <w:rsid w:val="7A6300D6"/>
    <w:rsid w:val="7AF6094A"/>
    <w:rsid w:val="7BBB75C6"/>
    <w:rsid w:val="7C163B98"/>
    <w:rsid w:val="7C476FF2"/>
    <w:rsid w:val="7C727061"/>
    <w:rsid w:val="7DC27B63"/>
    <w:rsid w:val="7DFA39C8"/>
    <w:rsid w:val="7E22172D"/>
    <w:rsid w:val="7E660E25"/>
    <w:rsid w:val="7ECA128F"/>
    <w:rsid w:val="7EEF72D1"/>
    <w:rsid w:val="7FA42277"/>
    <w:rsid w:val="7FCB7249"/>
    <w:rsid w:val="7FD44FC4"/>
    <w:rsid w:val="7FDF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2023-10-30T01:20:35Z</dcterms:created>
  <dc:creator>Administrator</dc:creator>
  <cp:lastModifiedBy>user</cp:lastModifiedBy>
  <cp:lastPrinted>2024-11-27T06:41:43Z</cp:lastPrinted>
  <dcterms:modified xsi:type="dcterms:W3CDTF">2025-11-19T01:21:05Z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D619C2F590F945CAA08AACF02C7C5214</vt:lpwstr>
  </property>
</Properties>
</file>