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44"/>
          <w:szCs w:val="44"/>
          <w:lang w:val="en-US" w:eastAsia="zh-CN" w:bidi="ar-SA"/>
        </w:rPr>
        <w:t>徐水釜山合符文化开发管理处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部门年度预算项目绩效自评工作报告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一、绩效自评工作组织开展情况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为切实做好202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年度项目资金绩效自评工作，提高财政资金使用效益，根据《保定市徐水区财政局关于开展202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年度财政资金部门绩效自评及抽查工作的通知》（徐政财字〔202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19</w:t>
      </w:r>
      <w:r>
        <w:rPr>
          <w:rFonts w:hint="eastAsia" w:ascii="Times New Roman" w:hAnsi="Times New Roman" w:eastAsia="仿宋_GB2312"/>
          <w:sz w:val="32"/>
          <w:szCs w:val="32"/>
        </w:rPr>
        <w:t>号）文件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要求</w:t>
      </w:r>
      <w:r>
        <w:rPr>
          <w:rFonts w:hint="eastAsia" w:ascii="Times New Roman" w:hAnsi="Times New Roman" w:eastAsia="仿宋_GB2312"/>
          <w:sz w:val="32"/>
          <w:szCs w:val="32"/>
        </w:rPr>
        <w:t>，结合实际，我单位组织成立了以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主任</w:t>
      </w:r>
      <w:r>
        <w:rPr>
          <w:rFonts w:hint="eastAsia" w:ascii="Times New Roman" w:hAnsi="Times New Roman" w:eastAsia="仿宋_GB2312"/>
          <w:sz w:val="32"/>
          <w:szCs w:val="32"/>
        </w:rPr>
        <w:t>为组长的绩效评价工作小组，评价小组采取座谈等方式听取情况，检查项目资金有关账目，收集整理项目资金支出相关资料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我单位预算项目支出总计</w:t>
      </w:r>
      <w:r>
        <w:rPr>
          <w:rFonts w:hint="default" w:ascii="Times New Roman" w:hAnsi="Times New Roman" w:eastAsia="仿宋_GB2312"/>
          <w:sz w:val="32"/>
          <w:szCs w:val="32"/>
          <w:highlight w:val="none"/>
          <w:lang w:val="en-US"/>
        </w:rPr>
        <w:t>2.49</w:t>
      </w:r>
      <w:r>
        <w:rPr>
          <w:rFonts w:hint="eastAsia" w:ascii="Times New Roman" w:hAnsi="Times New Roman" w:eastAsia="仿宋_GB2312"/>
          <w:sz w:val="32"/>
          <w:szCs w:val="32"/>
        </w:rPr>
        <w:t>万元，自评得分 90分以上的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个，得分60至90分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个，60分以下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个。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其中，抽查项目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个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为财务工作经费项目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项目基本情况是项目科学合理，项目管理规范，项目监管到位、完成较好，项目质量较高，实现了预期制定的绩效目标。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二、绩效目标实现情况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年我单位狠抓重点工作，较好地完成了各项目标任务，取得了较好的社会效益。根据我单位的工作职能和职责、按照项目资金的使用内容和用途，本单位项目资金支出主要有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项，资金</w:t>
      </w:r>
      <w:r>
        <w:rPr>
          <w:rFonts w:hint="default" w:ascii="仿宋" w:hAnsi="仿宋" w:eastAsia="仿宋" w:cs="仿宋"/>
          <w:color w:val="000000"/>
          <w:sz w:val="32"/>
          <w:szCs w:val="32"/>
          <w:highlight w:val="none"/>
          <w:lang w:val="en-US"/>
        </w:rPr>
        <w:t>2.49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元, 项目资金总体评价是：项目科学合理，项目管理规范，项目监管到位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完成较好，项目质量较高，实现了预期制定的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绩效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638" w:leftChars="290" w:firstLine="0" w:firstLineChars="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财务工作经费项目（</w:t>
      </w:r>
      <w:r>
        <w:rPr>
          <w:rFonts w:hint="default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1.99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万元）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通过委托服务数量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次，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工作数据合格率达到95%以上，工作任务完成及时率达到95%以上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通过委托服务数量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次，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工作专业性达到95%以上，用工单位满意度达到95%以上。</w:t>
      </w:r>
    </w:p>
    <w:p>
      <w:pPr>
        <w:pStyle w:val="2"/>
        <w:jc w:val="both"/>
        <w:rPr>
          <w:rFonts w:hint="default"/>
          <w:lang w:val="en-US" w:eastAsia="zh-CN"/>
        </w:rPr>
      </w:pPr>
      <w:r>
        <w:rPr>
          <w:rFonts w:hint="default" w:ascii="Times New Roman" w:hAnsi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绩效指标完成良好。</w:t>
      </w:r>
    </w:p>
    <w:p>
      <w:pPr>
        <w:pStyle w:val="6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40" w:lineRule="exact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-SA"/>
        </w:rPr>
        <w:t>财务工作经费项目（0.5万元）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一是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委托服务数量2次，工作数据合格率达到95%以上，工作任务完成及时率达到95%以上，工作专业性达到95%以上。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二是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通过委托服务2次，提高了工作效率和工作专业性。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40" w:lineRule="exact"/>
        <w:ind w:right="0" w:rightChars="0"/>
        <w:jc w:val="both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绩效指标完成良好。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三、绩效目标设定质量情况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在项目资金组织管理上，我们严格按照国家和省市规定的项目资金相关法律、法规的规定和要求使用，内部实现了项目资金统一归口管理，坚持专款专用，量入为出的原则，使项目资金按规定的用途使用并达到预期目的，严禁截留、挪用和不合理支出。制订完善财务审批制度、出差审批制度、项目资金使用制度等各项管理制度，项目资金使用情况接受财政、审计部门的监督检查，在项目实施过程中和项目完成后，定期或不定期对项目资金的使用进行监督检查，厉行节俭，强化监管，确保项目资金管理规范，促进项目顺利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四、整改措施及结果应用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为做好项目实施的跟踪检查工作。我单位不定期地对项目实施情况和经费使用情况进行跟踪检查，确保项目实施工作正常运行，达到预期绩效目标。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1、进一步健全和完善财务管理制度及内部控制制度，创新管理手段，用新思路、新方法，改进完善财务管理方法。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2、在编制预算与执行中，我单位将尽可能的用有限的经费平衡每年的工作任务，尽量做到科学、合理的分配。</w:t>
      </w:r>
    </w:p>
    <w:p/>
    <w:p>
      <w:pPr>
        <w:pStyle w:val="2"/>
      </w:pPr>
    </w:p>
    <w:p/>
    <w:p>
      <w:pPr>
        <w:pStyle w:val="2"/>
        <w:jc w:val="right"/>
        <w:rPr>
          <w:rFonts w:hint="default" w:eastAsia="仿宋_GB2312"/>
          <w:lang w:val="en-US" w:eastAsia="zh-CN"/>
        </w:rPr>
      </w:pPr>
      <w:r>
        <w:rPr>
          <w:rFonts w:hint="default"/>
          <w:lang w:val="en-US"/>
        </w:rPr>
        <w:t>2025</w:t>
      </w:r>
      <w:r>
        <w:rPr>
          <w:rFonts w:hint="eastAsia"/>
          <w:lang w:val="en-US" w:eastAsia="zh-CN"/>
        </w:rPr>
        <w:t>年</w:t>
      </w: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月</w:t>
      </w:r>
      <w:r>
        <w:rPr>
          <w:rFonts w:hint="default"/>
          <w:lang w:val="en-US" w:eastAsia="zh-CN"/>
        </w:rPr>
        <w:t>12</w:t>
      </w:r>
      <w:r>
        <w:rPr>
          <w:rFonts w:hint="eastAsia"/>
          <w:lang w:val="en-US" w:eastAsia="zh-CN"/>
        </w:rPr>
        <w:t>日</w:t>
      </w:r>
    </w:p>
    <w:p/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2AB68"/>
    <w:multiLevelType w:val="singleLevel"/>
    <w:tmpl w:val="1B02AB6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A1662"/>
    <w:rsid w:val="12BB06BA"/>
    <w:rsid w:val="191B3633"/>
    <w:rsid w:val="32AC5C23"/>
    <w:rsid w:val="3AA81CF8"/>
    <w:rsid w:val="50EF6D45"/>
    <w:rsid w:val="54E5289A"/>
    <w:rsid w:val="5C286CF2"/>
    <w:rsid w:val="5F6A5461"/>
    <w:rsid w:val="67D3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spacing w:line="560" w:lineRule="exact"/>
      <w:jc w:val="center"/>
    </w:pPr>
    <w:rPr>
      <w:rFonts w:ascii="仿宋_GB2312" w:hAnsi="黑体" w:eastAsia="仿宋_GB2312"/>
      <w:sz w:val="32"/>
      <w:szCs w:val="32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90"/>
      <w:szCs w:val="9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2025-03-11T06:51:00Z</dcterms:created>
  <dc:creator>Lenovo</dc:creator>
  <cp:lastModifiedBy>user</cp:lastModifiedBy>
  <dcterms:modified xsi:type="dcterms:W3CDTF">2025-11-19T01:43:27Z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E7E1149CDE2E4509889AF38FF4EB83EF</vt:lpwstr>
  </property>
</Properties>
</file>