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autoSpaceDN/>
        <w:snapToGrid w:val="0"/>
        <w:spacing w:line="500" w:lineRule="exact"/>
        <w:jc w:val="center"/>
        <w:rPr>
          <w:rFonts w:cs="宋体" w:asciiTheme="majorEastAsia" w:hAnsiTheme="majorEastAsia" w:eastAsiaTheme="majorEastAsia"/>
          <w:b/>
          <w:color w:val="000000"/>
          <w:kern w:val="0"/>
          <w:sz w:val="44"/>
          <w:szCs w:val="44"/>
          <w:highlight w:val="none"/>
        </w:rPr>
      </w:pPr>
      <w:r>
        <w:rPr>
          <w:rFonts w:hint="eastAsia" w:cs="宋体" w:asciiTheme="majorEastAsia" w:hAnsiTheme="majorEastAsia" w:eastAsiaTheme="majorEastAsia"/>
          <w:b/>
          <w:color w:val="000000"/>
          <w:kern w:val="0"/>
          <w:sz w:val="44"/>
          <w:szCs w:val="44"/>
          <w:highlight w:val="none"/>
        </w:rPr>
        <w:t>保定</w:t>
      </w:r>
      <w:r>
        <w:rPr>
          <w:rFonts w:cs="宋体" w:asciiTheme="majorEastAsia" w:hAnsiTheme="majorEastAsia" w:eastAsiaTheme="majorEastAsia"/>
          <w:b/>
          <w:color w:val="000000"/>
          <w:kern w:val="0"/>
          <w:sz w:val="44"/>
          <w:szCs w:val="44"/>
          <w:highlight w:val="none"/>
        </w:rPr>
        <w:t>市徐水区</w:t>
      </w:r>
      <w:r>
        <w:rPr>
          <w:rFonts w:hint="eastAsia" w:cs="宋体" w:asciiTheme="majorEastAsia" w:hAnsiTheme="majorEastAsia" w:eastAsiaTheme="majorEastAsia"/>
          <w:b/>
          <w:color w:val="000000"/>
          <w:kern w:val="0"/>
          <w:sz w:val="44"/>
          <w:szCs w:val="44"/>
          <w:highlight w:val="none"/>
          <w:lang w:val="en-US" w:eastAsia="zh-CN"/>
        </w:rPr>
        <w:t>留村</w:t>
      </w:r>
      <w:r>
        <w:rPr>
          <w:rFonts w:cs="宋体" w:asciiTheme="majorEastAsia" w:hAnsiTheme="majorEastAsia" w:eastAsiaTheme="majorEastAsia"/>
          <w:b/>
          <w:color w:val="000000"/>
          <w:kern w:val="0"/>
          <w:sz w:val="44"/>
          <w:szCs w:val="44"/>
          <w:highlight w:val="none"/>
        </w:rPr>
        <w:t>镇</w:t>
      </w:r>
      <w:r>
        <w:rPr>
          <w:rFonts w:hint="eastAsia" w:cs="宋体" w:asciiTheme="majorEastAsia" w:hAnsiTheme="majorEastAsia" w:eastAsiaTheme="majorEastAsia"/>
          <w:b/>
          <w:color w:val="000000"/>
          <w:kern w:val="0"/>
          <w:sz w:val="44"/>
          <w:szCs w:val="44"/>
          <w:highlight w:val="none"/>
        </w:rPr>
        <w:t>人</w:t>
      </w:r>
      <w:r>
        <w:rPr>
          <w:rFonts w:cs="宋体" w:asciiTheme="majorEastAsia" w:hAnsiTheme="majorEastAsia" w:eastAsiaTheme="majorEastAsia"/>
          <w:b/>
          <w:color w:val="000000"/>
          <w:kern w:val="0"/>
          <w:sz w:val="44"/>
          <w:szCs w:val="44"/>
          <w:highlight w:val="none"/>
        </w:rPr>
        <w:t>民政府</w:t>
      </w:r>
    </w:p>
    <w:p>
      <w:pPr>
        <w:autoSpaceDE/>
        <w:autoSpaceDN/>
        <w:snapToGrid w:val="0"/>
        <w:spacing w:line="500" w:lineRule="exact"/>
        <w:jc w:val="center"/>
        <w:rPr>
          <w:rFonts w:ascii="Times New Roman" w:hAnsi="Times New Roman" w:eastAsia="方正小标宋简体" w:cs="方正小标宋简体"/>
          <w:sz w:val="44"/>
          <w:szCs w:val="44"/>
          <w:highlight w:val="none"/>
          <w:lang w:eastAsia="zh-CN"/>
        </w:rPr>
      </w:pPr>
      <w:r>
        <w:rPr>
          <w:rFonts w:hint="eastAsia" w:cs="宋体" w:asciiTheme="majorEastAsia" w:hAnsiTheme="majorEastAsia" w:eastAsiaTheme="majorEastAsia"/>
          <w:b/>
          <w:color w:val="000000"/>
          <w:kern w:val="0"/>
          <w:sz w:val="44"/>
          <w:szCs w:val="44"/>
          <w:highlight w:val="none"/>
          <w:lang w:eastAsia="zh-CN"/>
        </w:rPr>
        <w:t>部门年度预算项目绩效自评工作报告</w:t>
      </w:r>
    </w:p>
    <w:p>
      <w:pPr>
        <w:keepNext w:val="0"/>
        <w:keepLines w:val="0"/>
        <w:pageBreakBefore w:val="0"/>
        <w:widowControl w:val="0"/>
        <w:kinsoku/>
        <w:wordWrap/>
        <w:overflowPunct/>
        <w:topLinePunct w:val="0"/>
        <w:autoSpaceDE/>
        <w:autoSpaceDN/>
        <w:bidi w:val="0"/>
        <w:adjustRightInd/>
        <w:snapToGrid w:val="0"/>
        <w:spacing w:line="300" w:lineRule="exact"/>
        <w:ind w:firstLine="643" w:firstLineChars="200"/>
        <w:textAlignment w:val="auto"/>
        <w:rPr>
          <w:rFonts w:ascii="Times New Roman" w:hAnsi="Times New Roman" w:eastAsia="仿宋_GB2312"/>
          <w:b/>
          <w:sz w:val="32"/>
          <w:szCs w:val="32"/>
        </w:rPr>
      </w:pP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Times New Roman" w:hAnsi="Times New Roman" w:eastAsia="黑体" w:cs="黑体"/>
          <w:sz w:val="32"/>
          <w:szCs w:val="32"/>
          <w:highlight w:val="none"/>
        </w:rPr>
      </w:pPr>
      <w:r>
        <w:rPr>
          <w:rFonts w:hint="eastAsia" w:ascii="Times New Roman" w:hAnsi="Times New Roman" w:eastAsia="黑体" w:cs="黑体"/>
          <w:sz w:val="32"/>
          <w:szCs w:val="32"/>
          <w:highlight w:val="none"/>
        </w:rPr>
        <w:t>一、绩效自评工作组织开展情况</w:t>
      </w: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jc w:val="both"/>
        <w:textAlignment w:val="auto"/>
        <w:rPr>
          <w:rFonts w:hint="eastAsia" w:ascii="Times New Roman" w:hAnsi="Times New Roman" w:eastAsia="仿宋_GB2312" w:cs="宋体"/>
          <w:sz w:val="32"/>
          <w:szCs w:val="32"/>
          <w:highlight w:val="none"/>
          <w:lang w:eastAsia="zh-CN"/>
        </w:rPr>
      </w:pPr>
      <w:r>
        <w:rPr>
          <w:rFonts w:hint="eastAsia" w:ascii="Times New Roman" w:hAnsi="Times New Roman" w:eastAsia="仿宋_GB2312"/>
          <w:sz w:val="32"/>
          <w:szCs w:val="32"/>
          <w:highlight w:val="none"/>
          <w:lang w:eastAsia="zh-CN"/>
        </w:rPr>
        <w:t>按照《保定市徐水区财政局关于开展</w:t>
      </w:r>
      <w:r>
        <w:rPr>
          <w:rFonts w:ascii="Times New Roman" w:hAnsi="Times New Roman" w:eastAsia="仿宋_GB2312"/>
          <w:sz w:val="32"/>
          <w:szCs w:val="32"/>
          <w:highlight w:val="none"/>
          <w:lang w:eastAsia="zh-CN"/>
        </w:rPr>
        <w:t>202</w:t>
      </w:r>
      <w:r>
        <w:rPr>
          <w:rFonts w:hint="default" w:ascii="Times New Roman" w:hAnsi="Times New Roman" w:eastAsia="仿宋_GB2312"/>
          <w:sz w:val="32"/>
          <w:szCs w:val="32"/>
          <w:highlight w:val="none"/>
          <w:lang w:val="en-US" w:eastAsia="zh-CN"/>
        </w:rPr>
        <w:t>4</w:t>
      </w:r>
      <w:r>
        <w:rPr>
          <w:rFonts w:ascii="Times New Roman" w:hAnsi="Times New Roman" w:eastAsia="仿宋_GB2312"/>
          <w:sz w:val="32"/>
          <w:szCs w:val="32"/>
          <w:highlight w:val="none"/>
          <w:lang w:eastAsia="zh-CN"/>
        </w:rPr>
        <w:t>年度财政资金部门绩效自评</w:t>
      </w:r>
      <w:r>
        <w:rPr>
          <w:rFonts w:hint="eastAsia" w:ascii="Times New Roman" w:hAnsi="Times New Roman" w:eastAsia="仿宋_GB2312"/>
          <w:sz w:val="32"/>
          <w:szCs w:val="32"/>
          <w:highlight w:val="none"/>
          <w:lang w:eastAsia="zh-CN"/>
        </w:rPr>
        <w:t>及抽查工作</w:t>
      </w:r>
      <w:r>
        <w:rPr>
          <w:rFonts w:ascii="Times New Roman" w:hAnsi="Times New Roman" w:eastAsia="仿宋_GB2312"/>
          <w:sz w:val="32"/>
          <w:szCs w:val="32"/>
          <w:highlight w:val="none"/>
          <w:lang w:eastAsia="zh-CN"/>
        </w:rPr>
        <w:t>的通知》（徐政财字〔202</w:t>
      </w:r>
      <w:r>
        <w:rPr>
          <w:rFonts w:hint="default" w:ascii="Times New Roman" w:hAnsi="Times New Roman" w:eastAsia="仿宋_GB2312"/>
          <w:sz w:val="32"/>
          <w:szCs w:val="32"/>
          <w:highlight w:val="none"/>
          <w:lang w:val="en-US" w:eastAsia="zh-CN"/>
        </w:rPr>
        <w:t>5</w:t>
      </w:r>
      <w:r>
        <w:rPr>
          <w:rFonts w:ascii="Times New Roman" w:hAnsi="Times New Roman" w:eastAsia="仿宋_GB2312"/>
          <w:sz w:val="32"/>
          <w:szCs w:val="32"/>
          <w:highlight w:val="none"/>
          <w:lang w:eastAsia="zh-CN"/>
        </w:rPr>
        <w:t>〕</w:t>
      </w:r>
      <w:r>
        <w:rPr>
          <w:rFonts w:hint="default" w:ascii="Times New Roman" w:hAnsi="Times New Roman" w:eastAsia="仿宋_GB2312"/>
          <w:sz w:val="32"/>
          <w:szCs w:val="32"/>
          <w:highlight w:val="none"/>
          <w:lang w:val="en-US" w:eastAsia="zh-CN"/>
        </w:rPr>
        <w:t>19</w:t>
      </w:r>
      <w:r>
        <w:rPr>
          <w:rFonts w:ascii="Times New Roman" w:hAnsi="Times New Roman" w:eastAsia="仿宋_GB2312"/>
          <w:sz w:val="32"/>
          <w:szCs w:val="32"/>
          <w:highlight w:val="none"/>
          <w:lang w:eastAsia="zh-CN"/>
        </w:rPr>
        <w:t>号）要求，</w:t>
      </w:r>
      <w:r>
        <w:rPr>
          <w:rFonts w:hint="eastAsia" w:ascii="Times New Roman" w:hAnsi="Times New Roman" w:eastAsia="仿宋_GB2312"/>
          <w:sz w:val="32"/>
          <w:szCs w:val="32"/>
          <w:highlight w:val="none"/>
          <w:lang w:val="en-US" w:eastAsia="zh-CN"/>
        </w:rPr>
        <w:t>留村</w:t>
      </w:r>
      <w:r>
        <w:rPr>
          <w:rFonts w:hint="eastAsia" w:ascii="Times New Roman" w:hAnsi="Times New Roman" w:eastAsia="仿宋_GB2312"/>
          <w:sz w:val="32"/>
          <w:szCs w:val="32"/>
          <w:highlight w:val="none"/>
          <w:lang w:eastAsia="zh-CN"/>
        </w:rPr>
        <w:t>镇</w:t>
      </w:r>
      <w:r>
        <w:rPr>
          <w:rFonts w:ascii="Times New Roman" w:hAnsi="Times New Roman" w:eastAsia="仿宋_GB2312"/>
          <w:sz w:val="32"/>
          <w:szCs w:val="32"/>
          <w:highlight w:val="none"/>
          <w:lang w:eastAsia="zh-CN"/>
        </w:rPr>
        <w:t>党委、政府高度重视，</w:t>
      </w:r>
      <w:r>
        <w:rPr>
          <w:rFonts w:hint="eastAsia" w:ascii="Times New Roman" w:hAnsi="Times New Roman" w:eastAsia="仿宋_GB2312" w:cs="宋体"/>
          <w:sz w:val="32"/>
          <w:szCs w:val="32"/>
          <w:highlight w:val="none"/>
          <w:lang w:eastAsia="zh-CN"/>
        </w:rPr>
        <w:t>责成专人负责此项工作。针对202</w:t>
      </w:r>
      <w:r>
        <w:rPr>
          <w:rFonts w:hint="default" w:ascii="Times New Roman" w:hAnsi="Times New Roman" w:eastAsia="仿宋_GB2312" w:cs="宋体"/>
          <w:sz w:val="32"/>
          <w:szCs w:val="32"/>
          <w:highlight w:val="none"/>
          <w:lang w:val="en-US" w:eastAsia="zh-CN"/>
        </w:rPr>
        <w:t>4</w:t>
      </w:r>
      <w:r>
        <w:rPr>
          <w:rFonts w:hint="eastAsia" w:ascii="Times New Roman" w:hAnsi="Times New Roman" w:eastAsia="仿宋_GB2312" w:cs="宋体"/>
          <w:sz w:val="32"/>
          <w:szCs w:val="32"/>
          <w:highlight w:val="none"/>
          <w:lang w:eastAsia="zh-CN"/>
        </w:rPr>
        <w:t>年部门项目实际完成情况，在一体化系统填写202</w:t>
      </w:r>
      <w:r>
        <w:rPr>
          <w:rFonts w:hint="default" w:ascii="Times New Roman" w:hAnsi="Times New Roman" w:eastAsia="仿宋_GB2312" w:cs="宋体"/>
          <w:sz w:val="32"/>
          <w:szCs w:val="32"/>
          <w:highlight w:val="none"/>
          <w:lang w:val="en-US" w:eastAsia="zh-CN"/>
        </w:rPr>
        <w:t>4</w:t>
      </w:r>
      <w:r>
        <w:rPr>
          <w:rFonts w:hint="eastAsia" w:ascii="Times New Roman" w:hAnsi="Times New Roman" w:eastAsia="仿宋_GB2312" w:cs="宋体"/>
          <w:sz w:val="32"/>
          <w:szCs w:val="32"/>
          <w:highlight w:val="none"/>
          <w:lang w:eastAsia="zh-CN"/>
        </w:rPr>
        <w:t>年度预算项目绩效自评表，</w:t>
      </w:r>
      <w:r>
        <w:rPr>
          <w:rFonts w:ascii="Times New Roman" w:hAnsi="Times New Roman" w:eastAsia="仿宋_GB2312"/>
          <w:sz w:val="32"/>
          <w:szCs w:val="32"/>
          <w:highlight w:val="none"/>
          <w:lang w:eastAsia="zh-CN"/>
        </w:rPr>
        <w:t>严格按要求分项目进行绩效自评。</w:t>
      </w:r>
      <w:r>
        <w:rPr>
          <w:rFonts w:hint="eastAsia" w:ascii="Times New Roman" w:hAnsi="Times New Roman" w:eastAsia="仿宋_GB2312" w:cs="宋体"/>
          <w:sz w:val="32"/>
          <w:szCs w:val="32"/>
          <w:highlight w:val="none"/>
          <w:lang w:eastAsia="zh-CN"/>
        </w:rPr>
        <w:t>组织抽查项目佐证资料，撰写自评报告。</w:t>
      </w: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jc w:val="both"/>
        <w:textAlignment w:val="auto"/>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highlight w:val="none"/>
          <w:lang w:eastAsia="zh-CN"/>
        </w:rPr>
        <w:t>按要求202</w:t>
      </w:r>
      <w:r>
        <w:rPr>
          <w:rFonts w:hint="default" w:ascii="Times New Roman" w:hAnsi="Times New Roman" w:eastAsia="仿宋_GB2312"/>
          <w:sz w:val="32"/>
          <w:szCs w:val="32"/>
          <w:highlight w:val="none"/>
          <w:lang w:val="en-US" w:eastAsia="zh-CN"/>
        </w:rPr>
        <w:t>4</w:t>
      </w:r>
      <w:r>
        <w:rPr>
          <w:rFonts w:hint="eastAsia" w:ascii="Times New Roman" w:hAnsi="Times New Roman" w:eastAsia="仿宋_GB2312"/>
          <w:sz w:val="32"/>
          <w:szCs w:val="32"/>
          <w:highlight w:val="none"/>
          <w:lang w:eastAsia="zh-CN"/>
        </w:rPr>
        <w:t>年度我镇共安排</w:t>
      </w:r>
      <w:r>
        <w:rPr>
          <w:rFonts w:hint="default" w:ascii="Times New Roman" w:hAnsi="Times New Roman" w:eastAsia="仿宋_GB2312"/>
          <w:sz w:val="32"/>
          <w:szCs w:val="32"/>
          <w:highlight w:val="none"/>
          <w:lang w:val="en-US" w:eastAsia="zh-CN"/>
        </w:rPr>
        <w:t>42</w:t>
      </w:r>
      <w:r>
        <w:rPr>
          <w:rFonts w:hint="eastAsia" w:ascii="Times New Roman" w:hAnsi="Times New Roman" w:eastAsia="仿宋_GB2312"/>
          <w:sz w:val="32"/>
          <w:szCs w:val="32"/>
          <w:highlight w:val="none"/>
          <w:lang w:eastAsia="zh-CN"/>
        </w:rPr>
        <w:t>个预算项目参与自评，预算金额</w:t>
      </w:r>
      <w:r>
        <w:rPr>
          <w:rFonts w:hint="default" w:ascii="Times New Roman" w:hAnsi="Times New Roman" w:eastAsia="仿宋_GB2312"/>
          <w:sz w:val="32"/>
          <w:szCs w:val="32"/>
          <w:highlight w:val="none"/>
          <w:lang w:val="en-US" w:eastAsia="zh-CN"/>
        </w:rPr>
        <w:t>1435.785092</w:t>
      </w:r>
      <w:r>
        <w:rPr>
          <w:rFonts w:hint="eastAsia" w:ascii="Times New Roman" w:hAnsi="Times New Roman" w:eastAsia="仿宋_GB2312"/>
          <w:sz w:val="32"/>
          <w:szCs w:val="32"/>
          <w:highlight w:val="none"/>
          <w:lang w:eastAsia="zh-CN"/>
        </w:rPr>
        <w:t xml:space="preserve"> 万元，年底决算已支出</w:t>
      </w:r>
      <w:r>
        <w:rPr>
          <w:rFonts w:hint="default" w:ascii="Times New Roman" w:hAnsi="Times New Roman" w:eastAsia="仿宋_GB2312"/>
          <w:sz w:val="32"/>
          <w:szCs w:val="32"/>
          <w:highlight w:val="none"/>
          <w:lang w:val="en-US" w:eastAsia="zh-CN"/>
        </w:rPr>
        <w:t>1373.366639</w:t>
      </w:r>
      <w:r>
        <w:rPr>
          <w:rFonts w:hint="eastAsia" w:ascii="Times New Roman" w:hAnsi="Times New Roman" w:eastAsia="仿宋_GB2312"/>
          <w:sz w:val="32"/>
          <w:szCs w:val="32"/>
          <w:highlight w:val="none"/>
          <w:lang w:eastAsia="zh-CN"/>
        </w:rPr>
        <w:t>万元。自评得分90分以上的3</w:t>
      </w:r>
      <w:r>
        <w:rPr>
          <w:rFonts w:hint="default" w:ascii="Times New Roman" w:hAnsi="Times New Roman" w:eastAsia="仿宋_GB2312"/>
          <w:sz w:val="32"/>
          <w:szCs w:val="32"/>
          <w:highlight w:val="none"/>
          <w:lang w:val="en-US" w:eastAsia="zh-CN"/>
        </w:rPr>
        <w:t>8</w:t>
      </w:r>
      <w:r>
        <w:rPr>
          <w:rFonts w:hint="eastAsia" w:ascii="Times New Roman" w:hAnsi="Times New Roman" w:eastAsia="仿宋_GB2312"/>
          <w:sz w:val="32"/>
          <w:szCs w:val="32"/>
          <w:highlight w:val="none"/>
          <w:lang w:eastAsia="zh-CN"/>
        </w:rPr>
        <w:t>个，得分60至 90分0个，60分以下</w:t>
      </w:r>
      <w:r>
        <w:rPr>
          <w:rFonts w:hint="default" w:ascii="Times New Roman" w:hAnsi="Times New Roman" w:eastAsia="仿宋_GB2312"/>
          <w:sz w:val="32"/>
          <w:szCs w:val="32"/>
          <w:highlight w:val="none"/>
          <w:lang w:val="en-US" w:eastAsia="zh-CN"/>
        </w:rPr>
        <w:t>4</w:t>
      </w:r>
      <w:r>
        <w:rPr>
          <w:rFonts w:hint="eastAsia" w:ascii="Times New Roman" w:hAnsi="Times New Roman" w:eastAsia="仿宋_GB2312"/>
          <w:sz w:val="32"/>
          <w:szCs w:val="32"/>
          <w:highlight w:val="none"/>
          <w:lang w:eastAsia="zh-CN"/>
        </w:rPr>
        <w:t>个。其中，抽查项目2个，分别是</w:t>
      </w:r>
      <w:r>
        <w:rPr>
          <w:rFonts w:hint="eastAsia" w:ascii="Times New Roman" w:hAnsi="Times New Roman" w:eastAsia="仿宋_GB2312"/>
          <w:sz w:val="32"/>
          <w:szCs w:val="32"/>
          <w:highlight w:val="none"/>
          <w:lang w:val="en-US" w:eastAsia="zh-CN"/>
        </w:rPr>
        <w:t>专项工作经费</w:t>
      </w:r>
      <w:r>
        <w:rPr>
          <w:rFonts w:hint="eastAsia" w:ascii="Times New Roman" w:hAnsi="Times New Roman" w:eastAsia="仿宋_GB2312"/>
          <w:sz w:val="32"/>
          <w:szCs w:val="32"/>
          <w:highlight w:val="none"/>
          <w:lang w:eastAsia="zh-CN"/>
        </w:rPr>
        <w:t>、选任专职人民调解员经费，项目一</w:t>
      </w:r>
      <w:r>
        <w:rPr>
          <w:rFonts w:hint="eastAsia" w:ascii="Times New Roman" w:hAnsi="Times New Roman" w:eastAsia="仿宋_GB2312"/>
          <w:sz w:val="32"/>
          <w:szCs w:val="32"/>
          <w:highlight w:val="none"/>
          <w:lang w:val="en-US" w:eastAsia="zh-CN"/>
        </w:rPr>
        <w:t>专项工作经费项目</w:t>
      </w:r>
      <w:r>
        <w:rPr>
          <w:rFonts w:hint="eastAsia" w:ascii="Times New Roman" w:hAnsi="Times New Roman" w:eastAsia="仿宋_GB2312"/>
          <w:sz w:val="32"/>
          <w:szCs w:val="32"/>
          <w:highlight w:val="none"/>
          <w:lang w:eastAsia="zh-CN"/>
        </w:rPr>
        <w:t>基本情况是预算数</w:t>
      </w:r>
      <w:r>
        <w:rPr>
          <w:rFonts w:hint="default" w:ascii="Times New Roman" w:hAnsi="Times New Roman" w:eastAsia="仿宋_GB2312"/>
          <w:sz w:val="32"/>
          <w:szCs w:val="32"/>
          <w:highlight w:val="none"/>
          <w:lang w:val="en-US" w:eastAsia="zh-CN"/>
        </w:rPr>
        <w:t>5</w:t>
      </w:r>
      <w:r>
        <w:rPr>
          <w:rFonts w:hint="eastAsia" w:ascii="Times New Roman" w:hAnsi="Times New Roman" w:eastAsia="仿宋_GB2312"/>
          <w:sz w:val="32"/>
          <w:szCs w:val="32"/>
          <w:highlight w:val="none"/>
          <w:lang w:eastAsia="zh-CN"/>
        </w:rPr>
        <w:t>万元，执</w:t>
      </w:r>
      <w:bookmarkStart w:id="0" w:name="_GoBack"/>
      <w:r>
        <w:rPr>
          <w:rFonts w:hint="eastAsia" w:ascii="Times New Roman" w:hAnsi="Times New Roman" w:eastAsia="仿宋_GB2312"/>
          <w:sz w:val="32"/>
          <w:szCs w:val="32"/>
          <w:highlight w:val="none"/>
          <w:lang w:eastAsia="zh-CN"/>
        </w:rPr>
        <w:t xml:space="preserve">行数 </w:t>
      </w:r>
      <w:r>
        <w:rPr>
          <w:rFonts w:hint="default" w:ascii="Times New Roman" w:hAnsi="Times New Roman" w:eastAsia="仿宋_GB2312"/>
          <w:sz w:val="32"/>
          <w:szCs w:val="32"/>
          <w:highlight w:val="none"/>
          <w:lang w:val="en-US" w:eastAsia="zh-CN"/>
        </w:rPr>
        <w:t>5</w:t>
      </w:r>
      <w:r>
        <w:rPr>
          <w:rFonts w:hint="eastAsia" w:ascii="Times New Roman" w:hAnsi="Times New Roman" w:eastAsia="仿宋_GB2312"/>
          <w:sz w:val="32"/>
          <w:szCs w:val="32"/>
          <w:highlight w:val="none"/>
          <w:lang w:eastAsia="zh-CN"/>
        </w:rPr>
        <w:t>万元，</w:t>
      </w:r>
      <w:r>
        <w:rPr>
          <w:rFonts w:hint="eastAsia" w:ascii="Times New Roman" w:hAnsi="Times New Roman" w:eastAsia="仿宋_GB2312"/>
          <w:sz w:val="32"/>
          <w:szCs w:val="32"/>
          <w:highlight w:val="none"/>
          <w:lang w:val="en-US" w:eastAsia="zh-CN"/>
        </w:rPr>
        <w:t>用于办公经费，保障单位正常运转</w:t>
      </w:r>
      <w:r>
        <w:rPr>
          <w:rFonts w:hint="eastAsia" w:ascii="Times New Roman" w:hAnsi="Times New Roman" w:eastAsia="仿宋_GB2312"/>
          <w:sz w:val="32"/>
          <w:szCs w:val="32"/>
          <w:highlight w:val="none"/>
          <w:lang w:eastAsia="zh-CN"/>
        </w:rPr>
        <w:t>。项目二选任专</w:t>
      </w:r>
      <w:bookmarkEnd w:id="0"/>
      <w:r>
        <w:rPr>
          <w:rFonts w:hint="eastAsia" w:ascii="Times New Roman" w:hAnsi="Times New Roman" w:eastAsia="仿宋_GB2312"/>
          <w:sz w:val="32"/>
          <w:szCs w:val="32"/>
          <w:highlight w:val="none"/>
          <w:lang w:eastAsia="zh-CN"/>
        </w:rPr>
        <w:t>职人民调解员经费</w:t>
      </w:r>
      <w:r>
        <w:rPr>
          <w:rFonts w:hint="eastAsia" w:ascii="Times New Roman" w:hAnsi="Times New Roman" w:eastAsia="仿宋_GB2312"/>
          <w:sz w:val="32"/>
          <w:szCs w:val="32"/>
          <w:highlight w:val="none"/>
          <w:lang w:val="en-US" w:eastAsia="zh-CN"/>
        </w:rPr>
        <w:t>项目</w:t>
      </w:r>
      <w:r>
        <w:rPr>
          <w:rFonts w:hint="eastAsia" w:ascii="Times New Roman" w:hAnsi="Times New Roman" w:eastAsia="仿宋_GB2312"/>
          <w:sz w:val="32"/>
          <w:szCs w:val="32"/>
          <w:highlight w:val="none"/>
          <w:lang w:eastAsia="zh-CN"/>
        </w:rPr>
        <w:t>预算7.29万元执行数7.29万元，基本情况是调解员劳务费按时支付。</w:t>
      </w: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Times New Roman" w:hAnsi="Times New Roman" w:eastAsia="黑体" w:cs="黑体"/>
          <w:sz w:val="32"/>
          <w:szCs w:val="32"/>
        </w:rPr>
      </w:pPr>
      <w:r>
        <w:rPr>
          <w:rFonts w:hint="eastAsia" w:ascii="Times New Roman" w:hAnsi="Times New Roman" w:eastAsia="黑体" w:cs="黑体"/>
          <w:sz w:val="32"/>
          <w:szCs w:val="32"/>
        </w:rPr>
        <w:t>二、绩效目标实现情况</w:t>
      </w: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jc w:val="both"/>
        <w:textAlignment w:val="auto"/>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highlight w:val="none"/>
          <w:lang w:eastAsia="zh-CN"/>
        </w:rPr>
        <w:t>我镇</w:t>
      </w:r>
      <w:r>
        <w:rPr>
          <w:rFonts w:hint="eastAsia" w:ascii="Times New Roman" w:hAnsi="Times New Roman" w:eastAsia="仿宋_GB2312"/>
          <w:sz w:val="32"/>
          <w:szCs w:val="32"/>
          <w:highlight w:val="none"/>
          <w:lang w:val="en-US" w:eastAsia="zh-CN"/>
        </w:rPr>
        <w:t>4</w:t>
      </w:r>
      <w:r>
        <w:rPr>
          <w:rFonts w:hint="default" w:ascii="Times New Roman" w:hAnsi="Times New Roman" w:eastAsia="仿宋_GB2312"/>
          <w:sz w:val="32"/>
          <w:szCs w:val="32"/>
          <w:highlight w:val="none"/>
          <w:lang w:val="en-US" w:eastAsia="zh-CN"/>
        </w:rPr>
        <w:t>2</w:t>
      </w:r>
      <w:r>
        <w:rPr>
          <w:rFonts w:hint="eastAsia" w:ascii="Times New Roman" w:hAnsi="Times New Roman" w:eastAsia="仿宋_GB2312"/>
          <w:sz w:val="32"/>
          <w:szCs w:val="32"/>
          <w:highlight w:val="none"/>
          <w:lang w:eastAsia="zh-CN"/>
        </w:rPr>
        <w:t>个项目涉及基层党建、维稳、服务群众、环保、纪检监察、人大、文化服务体系建设、退役军人服务等各领域。针对一般预算项目进行绩效评价时，我们以预算项目确定的项目绩效目标为依据，通过对比分析，预算项目绩效目标完成情况分类两种情况在保障机关正常运转和社会稳定的情况下，各项目有序开展。</w:t>
      </w: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jc w:val="both"/>
        <w:textAlignment w:val="auto"/>
        <w:rPr>
          <w:rFonts w:hint="default"/>
          <w:spacing w:val="1"/>
          <w:sz w:val="32"/>
          <w:szCs w:val="32"/>
          <w:lang w:val="en-US" w:eastAsia="zh-CN"/>
        </w:rPr>
      </w:pPr>
      <w:r>
        <w:rPr>
          <w:rFonts w:hint="eastAsia" w:ascii="Times New Roman" w:hAnsi="Times New Roman" w:eastAsia="仿宋_GB2312"/>
          <w:sz w:val="32"/>
          <w:szCs w:val="32"/>
          <w:highlight w:val="none"/>
          <w:lang w:eastAsia="zh-CN"/>
        </w:rPr>
        <w:t>我镇</w:t>
      </w:r>
      <w:r>
        <w:rPr>
          <w:rFonts w:hint="eastAsia" w:ascii="Times New Roman" w:hAnsi="Times New Roman" w:eastAsia="仿宋_GB2312"/>
          <w:sz w:val="32"/>
          <w:szCs w:val="32"/>
          <w:highlight w:val="none"/>
          <w:lang w:val="en-US" w:eastAsia="zh-CN"/>
        </w:rPr>
        <w:t>4</w:t>
      </w:r>
      <w:r>
        <w:rPr>
          <w:rFonts w:hint="default" w:ascii="Times New Roman" w:hAnsi="Times New Roman" w:eastAsia="仿宋_GB2312"/>
          <w:sz w:val="32"/>
          <w:szCs w:val="32"/>
          <w:highlight w:val="none"/>
          <w:lang w:val="en-US" w:eastAsia="zh-CN"/>
        </w:rPr>
        <w:t>2</w:t>
      </w:r>
      <w:r>
        <w:rPr>
          <w:rFonts w:hint="eastAsia" w:ascii="Times New Roman" w:hAnsi="Times New Roman" w:eastAsia="仿宋_GB2312"/>
          <w:sz w:val="32"/>
          <w:szCs w:val="32"/>
          <w:highlight w:val="none"/>
          <w:lang w:eastAsia="zh-CN"/>
        </w:rPr>
        <w:t>个项目</w:t>
      </w:r>
      <w:r>
        <w:rPr>
          <w:rFonts w:hint="eastAsia" w:ascii="Times New Roman" w:hAnsi="Times New Roman" w:eastAsia="仿宋_GB2312"/>
          <w:sz w:val="32"/>
          <w:szCs w:val="32"/>
          <w:highlight w:val="none"/>
          <w:lang w:val="en-US" w:eastAsia="zh-CN"/>
        </w:rPr>
        <w:t>中，</w:t>
      </w:r>
      <w:r>
        <w:rPr>
          <w:rFonts w:hint="default" w:ascii="Times New Roman" w:hAnsi="Times New Roman" w:eastAsia="仿宋_GB2312"/>
          <w:sz w:val="32"/>
          <w:szCs w:val="32"/>
          <w:highlight w:val="none"/>
          <w:lang w:val="en-US" w:eastAsia="zh-CN"/>
        </w:rPr>
        <w:t>38</w:t>
      </w:r>
      <w:r>
        <w:rPr>
          <w:rFonts w:hint="eastAsia" w:ascii="Times New Roman" w:hAnsi="Times New Roman" w:eastAsia="仿宋_GB2312"/>
          <w:sz w:val="32"/>
          <w:szCs w:val="32"/>
          <w:highlight w:val="none"/>
          <w:lang w:eastAsia="zh-CN"/>
        </w:rPr>
        <w:t>个项目自评得分</w:t>
      </w:r>
      <w:r>
        <w:rPr>
          <w:rFonts w:hint="default" w:ascii="Times New Roman" w:hAnsi="Times New Roman" w:eastAsia="仿宋_GB2312"/>
          <w:sz w:val="32"/>
          <w:szCs w:val="32"/>
          <w:highlight w:val="none"/>
          <w:lang w:val="en-US" w:eastAsia="zh-CN"/>
        </w:rPr>
        <w:t>90</w:t>
      </w:r>
      <w:r>
        <w:rPr>
          <w:rFonts w:hint="eastAsia" w:ascii="Times New Roman" w:hAnsi="Times New Roman" w:eastAsia="仿宋_GB2312"/>
          <w:sz w:val="32"/>
          <w:szCs w:val="32"/>
          <w:highlight w:val="none"/>
          <w:lang w:val="en-US" w:eastAsia="zh-CN"/>
        </w:rPr>
        <w:t>分以上已</w:t>
      </w:r>
      <w:r>
        <w:rPr>
          <w:rFonts w:hint="eastAsia" w:ascii="Times New Roman" w:hAnsi="Times New Roman" w:eastAsia="仿宋_GB2312"/>
          <w:sz w:val="32"/>
          <w:szCs w:val="32"/>
          <w:highlight w:val="none"/>
          <w:lang w:eastAsia="zh-CN"/>
        </w:rPr>
        <w:t>完成预期绩效目标。</w:t>
      </w:r>
      <w:r>
        <w:rPr>
          <w:rFonts w:hint="default" w:ascii="Times New Roman" w:hAnsi="Times New Roman" w:eastAsia="仿宋_GB2312"/>
          <w:sz w:val="32"/>
          <w:szCs w:val="32"/>
          <w:highlight w:val="none"/>
          <w:lang w:val="en-US" w:eastAsia="zh-CN"/>
        </w:rPr>
        <w:t>4</w:t>
      </w:r>
      <w:r>
        <w:rPr>
          <w:rFonts w:hint="eastAsia" w:ascii="Times New Roman" w:hAnsi="Times New Roman" w:eastAsia="仿宋_GB2312"/>
          <w:sz w:val="32"/>
          <w:szCs w:val="32"/>
          <w:highlight w:val="none"/>
          <w:lang w:val="en-US" w:eastAsia="zh-CN"/>
        </w:rPr>
        <w:t>个项目自评得分</w:t>
      </w:r>
      <w:r>
        <w:rPr>
          <w:rFonts w:hint="default" w:ascii="Times New Roman" w:hAnsi="Times New Roman" w:eastAsia="仿宋_GB2312"/>
          <w:sz w:val="32"/>
          <w:szCs w:val="32"/>
          <w:highlight w:val="none"/>
          <w:lang w:val="en-US" w:eastAsia="zh-CN"/>
        </w:rPr>
        <w:t>60</w:t>
      </w:r>
      <w:r>
        <w:rPr>
          <w:rFonts w:hint="eastAsia" w:ascii="Times New Roman" w:hAnsi="Times New Roman" w:eastAsia="仿宋_GB2312"/>
          <w:sz w:val="32"/>
          <w:szCs w:val="32"/>
          <w:highlight w:val="none"/>
          <w:lang w:val="en-US" w:eastAsia="zh-CN"/>
        </w:rPr>
        <w:t>分以下未</w:t>
      </w:r>
      <w:r>
        <w:rPr>
          <w:rFonts w:hint="eastAsia" w:ascii="Times New Roman" w:hAnsi="Times New Roman" w:eastAsia="仿宋_GB2312"/>
          <w:sz w:val="32"/>
          <w:szCs w:val="32"/>
          <w:highlight w:val="none"/>
          <w:lang w:eastAsia="zh-CN"/>
        </w:rPr>
        <w:t>完成预期绩效目标</w:t>
      </w:r>
      <w:r>
        <w:rPr>
          <w:rFonts w:hint="eastAsia" w:ascii="Times New Roman" w:hAnsi="Times New Roman" w:eastAsia="仿宋_GB2312"/>
          <w:sz w:val="32"/>
          <w:szCs w:val="32"/>
          <w:highlight w:val="none"/>
          <w:lang w:val="en-US" w:eastAsia="zh-CN"/>
        </w:rPr>
        <w:t>，</w:t>
      </w:r>
      <w:r>
        <w:rPr>
          <w:rFonts w:hint="eastAsia" w:ascii="Times New Roman" w:hAnsi="Times New Roman" w:eastAsia="仿宋_GB2312"/>
          <w:sz w:val="32"/>
          <w:szCs w:val="32"/>
          <w:highlight w:val="none"/>
          <w:lang w:eastAsia="zh-CN"/>
        </w:rPr>
        <w:t>形成未完成的绩效。</w:t>
      </w:r>
      <w:r>
        <w:rPr>
          <w:rFonts w:hint="eastAsia" w:ascii="Times New Roman" w:hAnsi="Times New Roman" w:eastAsia="仿宋_GB2312"/>
          <w:sz w:val="32"/>
          <w:szCs w:val="32"/>
          <w:highlight w:val="none"/>
          <w:lang w:val="en-US" w:eastAsia="zh-CN"/>
        </w:rPr>
        <w:t>具体情况是，</w:t>
      </w:r>
      <w:r>
        <w:rPr>
          <w:rFonts w:hint="eastAsia" w:ascii="Times New Roman" w:hAnsi="Times New Roman" w:eastAsia="仿宋_GB2312"/>
          <w:sz w:val="32"/>
          <w:szCs w:val="32"/>
          <w:highlight w:val="none"/>
          <w:lang w:eastAsia="zh-CN"/>
        </w:rPr>
        <w:t>绿道绿廊土地租金依据“保城执函[2021]207号”文件要求，加大新建廊道绿化，加大与主城区间连接线的绿化建设，打造布局合理，结构完整，层次丰富兼具保护和景观功能的绿道绿廊，预算数22.288万元，执行数</w:t>
      </w:r>
      <w:r>
        <w:rPr>
          <w:rFonts w:hint="default"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lang w:eastAsia="zh-CN"/>
        </w:rPr>
        <w:t>万元，</w:t>
      </w:r>
      <w:r>
        <w:rPr>
          <w:rFonts w:hint="eastAsia" w:ascii="Times New Roman" w:hAnsi="Times New Roman" w:eastAsia="仿宋_GB2312"/>
          <w:sz w:val="32"/>
          <w:szCs w:val="32"/>
          <w:highlight w:val="none"/>
          <w:lang w:val="en-US" w:eastAsia="zh-CN"/>
        </w:rPr>
        <w:t>因本年度上级财政资金调度政策调整，项目资金需要全区统筹安排，导致预算安排未下达。</w:t>
      </w:r>
      <w:r>
        <w:rPr>
          <w:rFonts w:hint="eastAsia" w:ascii="Times New Roman" w:hAnsi="Times New Roman" w:eastAsia="仿宋_GB2312"/>
          <w:sz w:val="32"/>
          <w:szCs w:val="32"/>
          <w:highlight w:val="none"/>
          <w:lang w:eastAsia="zh-CN"/>
        </w:rPr>
        <w:t>预拨付2023年中央自然灾害救灾资金预算数</w:t>
      </w:r>
      <w:r>
        <w:rPr>
          <w:rFonts w:hint="default" w:ascii="Times New Roman" w:hAnsi="Times New Roman" w:eastAsia="仿宋_GB2312"/>
          <w:sz w:val="32"/>
          <w:szCs w:val="32"/>
          <w:highlight w:val="none"/>
          <w:lang w:val="en-US" w:eastAsia="zh-CN"/>
        </w:rPr>
        <w:t>2.8</w:t>
      </w:r>
      <w:r>
        <w:rPr>
          <w:rFonts w:hint="eastAsia" w:ascii="Times New Roman" w:hAnsi="Times New Roman" w:eastAsia="仿宋_GB2312"/>
          <w:sz w:val="32"/>
          <w:szCs w:val="32"/>
          <w:highlight w:val="none"/>
          <w:lang w:val="en-US" w:eastAsia="zh-CN"/>
        </w:rPr>
        <w:t>万元，执行数</w:t>
      </w:r>
      <w:r>
        <w:rPr>
          <w:rFonts w:hint="default"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lang w:val="en-US" w:eastAsia="zh-CN"/>
        </w:rPr>
        <w:t>万元，此项目为上年结转资金，因灾害风险降低，资金未下达。</w:t>
      </w:r>
      <w:r>
        <w:rPr>
          <w:rFonts w:hint="default" w:ascii="Times New Roman" w:hAnsi="Times New Roman" w:eastAsia="仿宋_GB2312"/>
          <w:sz w:val="32"/>
          <w:szCs w:val="32"/>
          <w:highlight w:val="none"/>
          <w:lang w:val="en-US" w:eastAsia="zh-CN"/>
        </w:rPr>
        <w:t>提前下达2024年支持市县科技创新和科学普及专项资金预算-科技特派员工作站补助经费</w:t>
      </w:r>
      <w:r>
        <w:rPr>
          <w:rFonts w:hint="eastAsia" w:ascii="Times New Roman" w:hAnsi="Times New Roman" w:eastAsia="仿宋_GB2312"/>
          <w:sz w:val="32"/>
          <w:szCs w:val="32"/>
          <w:highlight w:val="none"/>
          <w:lang w:eastAsia="zh-CN"/>
        </w:rPr>
        <w:t>预算数</w:t>
      </w:r>
      <w:r>
        <w:rPr>
          <w:rFonts w:hint="default" w:ascii="Times New Roman" w:hAnsi="Times New Roman" w:eastAsia="仿宋_GB2312"/>
          <w:sz w:val="32"/>
          <w:szCs w:val="32"/>
          <w:highlight w:val="none"/>
          <w:lang w:val="en-US" w:eastAsia="zh-CN"/>
        </w:rPr>
        <w:t>5</w:t>
      </w:r>
      <w:r>
        <w:rPr>
          <w:rFonts w:hint="eastAsia" w:ascii="Times New Roman" w:hAnsi="Times New Roman" w:eastAsia="仿宋_GB2312"/>
          <w:sz w:val="32"/>
          <w:szCs w:val="32"/>
          <w:highlight w:val="none"/>
          <w:lang w:val="en-US" w:eastAsia="zh-CN"/>
        </w:rPr>
        <w:t>万元，执行数</w:t>
      </w:r>
      <w:r>
        <w:rPr>
          <w:rFonts w:hint="default"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lang w:val="en-US" w:eastAsia="zh-CN"/>
        </w:rPr>
        <w:t>万元，项目资金需要全区统筹安排，财力有限，导致预算安排未下达。乡镇武装工作经费预算数</w:t>
      </w:r>
      <w:r>
        <w:rPr>
          <w:rFonts w:hint="default" w:ascii="Times New Roman" w:hAnsi="Times New Roman" w:eastAsia="仿宋_GB2312"/>
          <w:sz w:val="32"/>
          <w:szCs w:val="32"/>
          <w:highlight w:val="none"/>
          <w:lang w:val="en-US" w:eastAsia="zh-CN"/>
        </w:rPr>
        <w:t>3</w:t>
      </w:r>
      <w:r>
        <w:rPr>
          <w:rFonts w:hint="eastAsia" w:ascii="Times New Roman" w:hAnsi="Times New Roman" w:eastAsia="仿宋_GB2312"/>
          <w:sz w:val="32"/>
          <w:szCs w:val="32"/>
          <w:highlight w:val="none"/>
          <w:lang w:val="en-US" w:eastAsia="zh-CN"/>
        </w:rPr>
        <w:t>万元，执行数</w:t>
      </w:r>
      <w:r>
        <w:rPr>
          <w:rFonts w:hint="default"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lang w:val="en-US" w:eastAsia="zh-CN"/>
        </w:rPr>
        <w:t>万元，目资金需要全区统筹安排，财力有限，导致预算安排未下达</w:t>
      </w:r>
      <w:r>
        <w:rPr>
          <w:rFonts w:hint="eastAsia"/>
          <w:spacing w:val="1"/>
          <w:sz w:val="32"/>
          <w:szCs w:val="32"/>
          <w:lang w:val="en-US" w:eastAsia="zh-CN"/>
        </w:rPr>
        <w:t>。</w:t>
      </w: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Times New Roman" w:hAnsi="Times New Roman" w:eastAsia="黑体" w:cs="黑体"/>
          <w:sz w:val="32"/>
          <w:szCs w:val="32"/>
        </w:rPr>
      </w:pPr>
      <w:r>
        <w:rPr>
          <w:rFonts w:hint="eastAsia" w:ascii="Times New Roman" w:hAnsi="Times New Roman" w:eastAsia="黑体" w:cs="黑体"/>
          <w:sz w:val="32"/>
          <w:szCs w:val="32"/>
        </w:rPr>
        <w:t>三、绩效目标设定质量情况</w:t>
      </w: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jc w:val="both"/>
        <w:textAlignment w:val="auto"/>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highlight w:val="none"/>
          <w:lang w:eastAsia="zh-CN"/>
        </w:rPr>
        <w:t>我部门通过部门绩效自评结果，比照年初绩效目标所设定的产出指标、效益指标及满意度指标基本能够实现，大部分项目能够按照预期目标完成，产出指标、效益指标完成较好，群众满意度较高。但个别项目存在绩效目标内容不够恰当适宜，分析原因主要是在项目执行中存在一定的不确定性以及遇到一些不可抗力，再接下来的工作中要对绩效指标设置更加明确，增强绩效指标的针对性，建议与相关部门加强沟通协调，最大限度做好预算项目的准确性与执行力。</w:t>
      </w: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Times New Roman" w:hAnsi="Times New Roman" w:eastAsia="黑体" w:cs="黑体"/>
          <w:sz w:val="32"/>
          <w:szCs w:val="32"/>
        </w:rPr>
      </w:pPr>
      <w:r>
        <w:rPr>
          <w:rFonts w:hint="eastAsia" w:ascii="Times New Roman" w:hAnsi="Times New Roman" w:eastAsia="黑体" w:cs="黑体"/>
          <w:sz w:val="32"/>
          <w:szCs w:val="32"/>
        </w:rPr>
        <w:t>四、整改措施及结果应用</w:t>
      </w: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jc w:val="both"/>
        <w:textAlignment w:val="auto"/>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highlight w:val="none"/>
          <w:lang w:eastAsia="zh-CN"/>
        </w:rPr>
        <w:t>通过对一般预算项目进行绩效自评，认真总结202</w:t>
      </w:r>
      <w:r>
        <w:rPr>
          <w:rFonts w:hint="default" w:ascii="Times New Roman" w:hAnsi="Times New Roman" w:eastAsia="仿宋_GB2312"/>
          <w:sz w:val="32"/>
          <w:szCs w:val="32"/>
          <w:highlight w:val="none"/>
          <w:lang w:val="en-US" w:eastAsia="zh-CN"/>
        </w:rPr>
        <w:t>4</w:t>
      </w:r>
      <w:r>
        <w:rPr>
          <w:rFonts w:hint="eastAsia" w:ascii="Times New Roman" w:hAnsi="Times New Roman" w:eastAsia="仿宋_GB2312"/>
          <w:sz w:val="32"/>
          <w:szCs w:val="32"/>
          <w:highlight w:val="none"/>
          <w:lang w:eastAsia="zh-CN"/>
        </w:rPr>
        <w:t>年预算项目在实施过程中存在的问题和差距。下一步我部门将加大宣传力度，提升预算项目管理有关人员业务素质和思想认识，将绩效自评融入到绩效管理的整个过程提高绩效自评的效率和效果，同时加强对预算绩效编制的管理，严格执行预算绩效管理办法，科学合理地设置预算绩效指标，积极推动绩效自评结果应用，将其作为预算编制和改进管理的重要依据，使有限的预算资金产生更大的效益。</w:t>
      </w: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jc w:val="both"/>
        <w:textAlignment w:val="auto"/>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highlight w:val="none"/>
          <w:lang w:eastAsia="zh-CN"/>
        </w:rPr>
        <w:t>一是加强组织领导。要加强对部门整体工作的全覆盖,便于及时发现项目运行过程中出现的问题及时改进。</w:t>
      </w: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jc w:val="both"/>
        <w:textAlignment w:val="auto"/>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highlight w:val="none"/>
          <w:lang w:eastAsia="zh-CN"/>
        </w:rPr>
        <w:t xml:space="preserve">二是按照设定的绩效目标，整改措施为加强与主管部门协调，完善项目支出手续，加快支出进度，提高资金使用效益，进一步落实工作，提升群众满意度。 </w:t>
      </w: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jc w:val="both"/>
        <w:textAlignment w:val="auto"/>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highlight w:val="none"/>
          <w:lang w:eastAsia="zh-CN"/>
        </w:rPr>
        <w:t>三是加强监督。对日常工作加强规范和监督，防止在预算执行过程中出现偏差。</w:t>
      </w: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jc w:val="both"/>
        <w:textAlignment w:val="auto"/>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highlight w:val="none"/>
          <w:lang w:val="en-US" w:eastAsia="zh-CN"/>
        </w:rPr>
        <w:t>四是</w:t>
      </w:r>
      <w:r>
        <w:rPr>
          <w:rFonts w:hint="eastAsia" w:ascii="Times New Roman" w:hAnsi="Times New Roman" w:eastAsia="仿宋_GB2312"/>
          <w:sz w:val="32"/>
          <w:szCs w:val="32"/>
          <w:highlight w:val="none"/>
          <w:lang w:eastAsia="zh-CN"/>
        </w:rPr>
        <w:t>我镇将以此次绩效自评工作为契机，增强绩效观念，强化绩效管理，进一步增强绩效目标管理和绩效自评等绩效管理工作。</w:t>
      </w:r>
    </w:p>
    <w:p>
      <w:pPr>
        <w:pStyle w:val="2"/>
        <w:spacing w:before="182" w:line="315" w:lineRule="auto"/>
        <w:ind w:left="19" w:right="210" w:firstLine="449"/>
        <w:jc w:val="both"/>
        <w:rPr>
          <w:rFonts w:hint="default" w:ascii="Times New Roman" w:hAnsi="Times New Roman" w:eastAsia="仿宋_GB2312" w:cs="宋体"/>
          <w:sz w:val="32"/>
          <w:szCs w:val="32"/>
          <w:highlight w:val="none"/>
          <w:lang w:val="en-US" w:eastAsia="zh-CN" w:bidi="ar-SA"/>
        </w:rPr>
      </w:pPr>
    </w:p>
    <w:p>
      <w:pPr>
        <w:pStyle w:val="2"/>
        <w:spacing w:before="182" w:line="315" w:lineRule="auto"/>
        <w:ind w:right="210" w:firstLine="644" w:firstLineChars="200"/>
        <w:jc w:val="both"/>
        <w:rPr>
          <w:rFonts w:hint="eastAsia"/>
          <w:spacing w:val="1"/>
          <w:sz w:val="32"/>
          <w:szCs w:val="32"/>
          <w:lang w:val="en-US" w:eastAsia="zh-CN"/>
        </w:rPr>
      </w:pPr>
      <w:r>
        <w:rPr>
          <w:rFonts w:hint="eastAsia"/>
          <w:spacing w:val="1"/>
          <w:sz w:val="32"/>
          <w:szCs w:val="32"/>
          <w:lang w:val="en-US" w:eastAsia="zh-CN"/>
        </w:rPr>
        <w:tab/>
      </w:r>
      <w:r>
        <w:rPr>
          <w:rFonts w:hint="eastAsia"/>
          <w:spacing w:val="1"/>
          <w:sz w:val="32"/>
          <w:szCs w:val="32"/>
          <w:lang w:val="en-US" w:eastAsia="zh-CN"/>
        </w:rPr>
        <w:tab/>
      </w:r>
      <w:r>
        <w:rPr>
          <w:rFonts w:hint="eastAsia"/>
          <w:spacing w:val="1"/>
          <w:sz w:val="32"/>
          <w:szCs w:val="32"/>
          <w:lang w:val="en-US" w:eastAsia="zh-CN"/>
        </w:rPr>
        <w:tab/>
      </w:r>
      <w:r>
        <w:rPr>
          <w:rFonts w:hint="eastAsia"/>
          <w:spacing w:val="1"/>
          <w:sz w:val="32"/>
          <w:szCs w:val="32"/>
          <w:lang w:val="en-US" w:eastAsia="zh-CN"/>
        </w:rPr>
        <w:tab/>
      </w:r>
      <w:r>
        <w:rPr>
          <w:rFonts w:hint="eastAsia"/>
          <w:spacing w:val="1"/>
          <w:sz w:val="32"/>
          <w:szCs w:val="32"/>
          <w:lang w:val="en-US" w:eastAsia="zh-CN"/>
        </w:rPr>
        <w:tab/>
      </w:r>
    </w:p>
    <w:p>
      <w:pPr>
        <w:pStyle w:val="2"/>
        <w:spacing w:before="182" w:line="315" w:lineRule="auto"/>
        <w:ind w:right="210" w:firstLine="644" w:firstLineChars="200"/>
        <w:jc w:val="both"/>
        <w:rPr>
          <w:rFonts w:hint="eastAsia"/>
          <w:spacing w:val="1"/>
          <w:sz w:val="32"/>
          <w:szCs w:val="32"/>
          <w:lang w:val="en-US" w:eastAsia="zh-CN"/>
        </w:rPr>
      </w:pPr>
      <w:r>
        <w:rPr>
          <w:rFonts w:hint="eastAsia"/>
          <w:spacing w:val="1"/>
          <w:sz w:val="32"/>
          <w:szCs w:val="32"/>
          <w:lang w:val="en-US" w:eastAsia="zh-CN"/>
        </w:rPr>
        <w:tab/>
      </w:r>
    </w:p>
    <w:p>
      <w:pPr>
        <w:pStyle w:val="2"/>
        <w:spacing w:before="182" w:line="315" w:lineRule="auto"/>
        <w:ind w:left="19" w:right="210" w:firstLine="449"/>
        <w:jc w:val="both"/>
        <w:rPr>
          <w:rFonts w:hint="eastAsia" w:ascii="Times New Roman" w:hAnsi="Times New Roman" w:eastAsia="仿宋_GB2312" w:cs="宋体"/>
          <w:sz w:val="32"/>
          <w:szCs w:val="32"/>
          <w:highlight w:val="none"/>
          <w:lang w:val="en-US" w:eastAsia="zh-CN" w:bidi="ar-SA"/>
        </w:rPr>
      </w:pPr>
      <w:r>
        <w:rPr>
          <w:rFonts w:hint="eastAsia"/>
          <w:spacing w:val="1"/>
          <w:sz w:val="32"/>
          <w:szCs w:val="32"/>
          <w:lang w:val="en-US" w:eastAsia="zh-CN"/>
        </w:rPr>
        <w:tab/>
      </w:r>
      <w:r>
        <w:rPr>
          <w:rFonts w:hint="eastAsia"/>
          <w:spacing w:val="1"/>
          <w:sz w:val="32"/>
          <w:szCs w:val="32"/>
          <w:lang w:val="en-US" w:eastAsia="zh-CN"/>
        </w:rPr>
        <w:tab/>
      </w:r>
      <w:r>
        <w:rPr>
          <w:rFonts w:hint="eastAsia"/>
          <w:spacing w:val="1"/>
          <w:sz w:val="32"/>
          <w:szCs w:val="32"/>
          <w:lang w:val="en-US" w:eastAsia="zh-CN"/>
        </w:rPr>
        <w:tab/>
      </w:r>
      <w:r>
        <w:rPr>
          <w:rFonts w:hint="default"/>
          <w:spacing w:val="1"/>
          <w:sz w:val="32"/>
          <w:szCs w:val="32"/>
          <w:lang w:val="en-US" w:eastAsia="zh-CN"/>
        </w:rPr>
        <w:t xml:space="preserve">               </w:t>
      </w:r>
      <w:r>
        <w:rPr>
          <w:rFonts w:hint="eastAsia" w:ascii="Times New Roman" w:hAnsi="Times New Roman" w:eastAsia="仿宋_GB2312" w:cs="宋体"/>
          <w:sz w:val="32"/>
          <w:szCs w:val="32"/>
          <w:highlight w:val="none"/>
          <w:lang w:val="en-US" w:eastAsia="zh-CN" w:bidi="ar-SA"/>
        </w:rPr>
        <w:t>保定市徐水区留村镇人民政府</w:t>
      </w:r>
    </w:p>
    <w:p>
      <w:pPr>
        <w:pStyle w:val="2"/>
        <w:spacing w:before="182" w:line="315" w:lineRule="auto"/>
        <w:ind w:left="19" w:right="210" w:firstLine="449"/>
        <w:jc w:val="right"/>
        <w:rPr>
          <w:rFonts w:hint="default" w:ascii="Times New Roman" w:hAnsi="Times New Roman" w:eastAsia="仿宋_GB2312" w:cs="宋体"/>
          <w:sz w:val="32"/>
          <w:szCs w:val="32"/>
          <w:highlight w:val="none"/>
          <w:lang w:val="en-US" w:eastAsia="zh-CN" w:bidi="ar-SA"/>
        </w:rPr>
      </w:pPr>
      <w:r>
        <w:rPr>
          <w:rFonts w:hint="default" w:ascii="Times New Roman" w:hAnsi="Times New Roman" w:eastAsia="仿宋_GB2312" w:cs="宋体"/>
          <w:sz w:val="32"/>
          <w:szCs w:val="32"/>
          <w:highlight w:val="none"/>
          <w:lang w:val="en-US" w:eastAsia="zh-CN" w:bidi="ar-SA"/>
        </w:rPr>
        <w:t>2025</w:t>
      </w:r>
      <w:r>
        <w:rPr>
          <w:rFonts w:hint="eastAsia" w:ascii="Times New Roman" w:hAnsi="Times New Roman" w:eastAsia="仿宋_GB2312" w:cs="宋体"/>
          <w:sz w:val="32"/>
          <w:szCs w:val="32"/>
          <w:highlight w:val="none"/>
          <w:lang w:val="en-US" w:eastAsia="zh-CN" w:bidi="ar-SA"/>
        </w:rPr>
        <w:t>年</w:t>
      </w:r>
      <w:r>
        <w:rPr>
          <w:rFonts w:hint="default" w:ascii="Times New Roman" w:hAnsi="Times New Roman" w:eastAsia="仿宋_GB2312" w:cs="宋体"/>
          <w:sz w:val="32"/>
          <w:szCs w:val="32"/>
          <w:highlight w:val="none"/>
          <w:lang w:val="en-US" w:eastAsia="zh-CN" w:bidi="ar-SA"/>
        </w:rPr>
        <w:t>3</w:t>
      </w:r>
      <w:r>
        <w:rPr>
          <w:rFonts w:hint="eastAsia" w:ascii="Times New Roman" w:hAnsi="Times New Roman" w:eastAsia="仿宋_GB2312" w:cs="宋体"/>
          <w:sz w:val="32"/>
          <w:szCs w:val="32"/>
          <w:highlight w:val="none"/>
          <w:lang w:val="en-US" w:eastAsia="zh-CN" w:bidi="ar-SA"/>
        </w:rPr>
        <w:t>月</w:t>
      </w:r>
      <w:r>
        <w:rPr>
          <w:rFonts w:hint="default" w:ascii="Times New Roman" w:hAnsi="Times New Roman" w:eastAsia="仿宋_GB2312" w:cs="宋体"/>
          <w:sz w:val="32"/>
          <w:szCs w:val="32"/>
          <w:highlight w:val="none"/>
          <w:lang w:val="en-US" w:eastAsia="zh-CN" w:bidi="ar-SA"/>
        </w:rPr>
        <w:t>11</w:t>
      </w:r>
      <w:r>
        <w:rPr>
          <w:rFonts w:hint="eastAsia" w:ascii="Times New Roman" w:hAnsi="Times New Roman" w:eastAsia="仿宋_GB2312" w:cs="宋体"/>
          <w:sz w:val="32"/>
          <w:szCs w:val="32"/>
          <w:highlight w:val="none"/>
          <w:lang w:val="en-US" w:eastAsia="zh-CN" w:bidi="ar-SA"/>
        </w:rPr>
        <w:t>日</w:t>
      </w:r>
    </w:p>
    <w:p>
      <w:pPr>
        <w:pStyle w:val="2"/>
        <w:spacing w:before="182" w:line="315" w:lineRule="auto"/>
        <w:ind w:left="19" w:right="210" w:firstLine="449"/>
        <w:jc w:val="both"/>
        <w:rPr>
          <w:rFonts w:hint="default" w:ascii="Times New Roman" w:hAnsi="Times New Roman" w:eastAsia="仿宋_GB2312" w:cs="宋体"/>
          <w:sz w:val="32"/>
          <w:szCs w:val="32"/>
          <w:highlight w:val="none"/>
          <w:lang w:val="en-US" w:eastAsia="zh-CN" w:bidi="ar-SA"/>
        </w:rPr>
        <w:sectPr>
          <w:pgSz w:w="11900" w:h="16840"/>
          <w:pgMar w:top="754" w:right="1029" w:bottom="0" w:left="1785" w:header="0" w:footer="0" w:gutter="0"/>
          <w:cols w:space="720" w:num="1"/>
        </w:sectPr>
      </w:pPr>
      <w:r>
        <w:rPr>
          <w:rFonts w:hint="default" w:ascii="Times New Roman" w:hAnsi="Times New Roman" w:eastAsia="仿宋_GB2312" w:cs="宋体"/>
          <w:sz w:val="32"/>
          <w:szCs w:val="32"/>
          <w:highlight w:val="none"/>
          <w:lang w:val="en-US" w:eastAsia="zh-CN" w:bidi="ar-SA"/>
        </w:rPr>
        <w:t xml:space="preserve"> </w:t>
      </w: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default" w:ascii="Times New Roman" w:hAnsi="Times New Roman" w:eastAsia="仿宋_GB2312"/>
          <w:sz w:val="32"/>
          <w:szCs w:val="32"/>
          <w:lang w:val="en-US" w:eastAsia="zh-CN"/>
        </w:rPr>
      </w:pPr>
    </w:p>
    <w:sectPr>
      <w:footerReference r:id="rId5" w:type="default"/>
      <w:pgSz w:w="11910" w:h="16850"/>
      <w:pgMar w:top="2098" w:right="1474" w:bottom="1984" w:left="1587" w:header="720" w:footer="720"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ge">
                <wp:posOffset>9719945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765.35pt;height:144pt;width:144pt;mso-position-horizontal:outside;mso-position-horizontal-relative:margin;mso-position-vertical-relative:page;mso-wrap-style:none;z-index:251659264;mso-width-relative:page;mso-height-relative:page;" filled="f" stroked="f" coordsize="21600,21600" o:gfxdata="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PKw/DfWAAAACgEAAA8AAAAAAAAAAQAgAAAAIgAAAGRycy9kb3ducmV2LnhtbFBL&#10;AQIUABQAAAAIAIdO4kBrhfn7MQIAAGEEAAAOAAAAAAAAAAEAIAAAACUBAABkcnMvZTJvRG9jLnht&#10;bFBLBQYAAAAABgAGAFkBAADIBQAAAAA=&#10;">
              <v:fill on="f" focussize="0,0"/>
              <v:stroke on="f" weight="0.5pt"/>
              <v:imagedata o:title=""/>
              <o:lock v:ext="edit" aspectratio="f"/>
              <v:textbox inset="0mm,0mm,0mm,0mm" style="mso-fit-shape-to-text:t;">
                <w:txbxContent>
                  <w:p>
                    <w:pPr>
                      <w:pStyle w:val="3"/>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footnotePr>
    <w:footnote w:id="0"/>
    <w:footnote w:id="1"/>
  </w:footnotePr>
  <w:endnotePr>
    <w:endnote w:id="0"/>
    <w:endnote w:id="1"/>
  </w:endnotePr>
  <w:compat>
    <w:ulTrailSpace/>
    <w:doNotExpandShiftReturn/>
    <w:doNotWrapTextWithPunct/>
    <w:doNotUseEastAsianBreakRules/>
    <w:useFELayout/>
    <w:doNotUseIndentAsNumberingTabStop/>
    <w:compatSetting w:name="compatibilityMode" w:uri="http://schemas.microsoft.com/office/word" w:val="14"/>
  </w:compat>
  <w:rsids>
    <w:rsidRoot w:val="00172A27"/>
    <w:rsid w:val="006C1CC0"/>
    <w:rsid w:val="00DE0CFA"/>
    <w:rsid w:val="01365CB8"/>
    <w:rsid w:val="031F33CF"/>
    <w:rsid w:val="05520225"/>
    <w:rsid w:val="05BF3D7B"/>
    <w:rsid w:val="072C71F1"/>
    <w:rsid w:val="076D4D3B"/>
    <w:rsid w:val="077356E5"/>
    <w:rsid w:val="085D7EC7"/>
    <w:rsid w:val="08D9685D"/>
    <w:rsid w:val="090515DA"/>
    <w:rsid w:val="09277590"/>
    <w:rsid w:val="0A8500E5"/>
    <w:rsid w:val="0AD61855"/>
    <w:rsid w:val="0AEA04F5"/>
    <w:rsid w:val="0B2644EF"/>
    <w:rsid w:val="0B5B6EB2"/>
    <w:rsid w:val="0DA01CE8"/>
    <w:rsid w:val="0DD54741"/>
    <w:rsid w:val="0E2A43A1"/>
    <w:rsid w:val="0E337434"/>
    <w:rsid w:val="0E947C7A"/>
    <w:rsid w:val="0F302690"/>
    <w:rsid w:val="0FEE6FAE"/>
    <w:rsid w:val="104221C2"/>
    <w:rsid w:val="109221B4"/>
    <w:rsid w:val="11BB4C7B"/>
    <w:rsid w:val="126E3F81"/>
    <w:rsid w:val="13D70C00"/>
    <w:rsid w:val="13E745BB"/>
    <w:rsid w:val="13E75935"/>
    <w:rsid w:val="15DE3803"/>
    <w:rsid w:val="16D66C4C"/>
    <w:rsid w:val="1710346E"/>
    <w:rsid w:val="1A1B0CDE"/>
    <w:rsid w:val="1AC55196"/>
    <w:rsid w:val="1BDD2500"/>
    <w:rsid w:val="1BEB577D"/>
    <w:rsid w:val="1BF547F1"/>
    <w:rsid w:val="1C7A5D5E"/>
    <w:rsid w:val="1DE55E1B"/>
    <w:rsid w:val="1E5F7CE3"/>
    <w:rsid w:val="1EB833A5"/>
    <w:rsid w:val="1F7D4C37"/>
    <w:rsid w:val="21F64047"/>
    <w:rsid w:val="24032827"/>
    <w:rsid w:val="24A91031"/>
    <w:rsid w:val="24DA5084"/>
    <w:rsid w:val="26407E4E"/>
    <w:rsid w:val="265D5F74"/>
    <w:rsid w:val="273532E6"/>
    <w:rsid w:val="28AB6100"/>
    <w:rsid w:val="2A324774"/>
    <w:rsid w:val="2A7E0199"/>
    <w:rsid w:val="2BEA0719"/>
    <w:rsid w:val="2E3929BF"/>
    <w:rsid w:val="2E647DC0"/>
    <w:rsid w:val="2EB6270D"/>
    <w:rsid w:val="2ECC236E"/>
    <w:rsid w:val="31AE511F"/>
    <w:rsid w:val="33D71B47"/>
    <w:rsid w:val="358F5BF0"/>
    <w:rsid w:val="368C523D"/>
    <w:rsid w:val="374408E9"/>
    <w:rsid w:val="39AB70AC"/>
    <w:rsid w:val="3A173403"/>
    <w:rsid w:val="3B972476"/>
    <w:rsid w:val="3E307815"/>
    <w:rsid w:val="3F986C2E"/>
    <w:rsid w:val="3FD7426E"/>
    <w:rsid w:val="405939A2"/>
    <w:rsid w:val="40E2132F"/>
    <w:rsid w:val="41275B15"/>
    <w:rsid w:val="41545CF4"/>
    <w:rsid w:val="419639D2"/>
    <w:rsid w:val="42E735DB"/>
    <w:rsid w:val="42F76469"/>
    <w:rsid w:val="438B6C27"/>
    <w:rsid w:val="44611C30"/>
    <w:rsid w:val="446D7285"/>
    <w:rsid w:val="449A491B"/>
    <w:rsid w:val="46722DB7"/>
    <w:rsid w:val="468B3259"/>
    <w:rsid w:val="47B85813"/>
    <w:rsid w:val="48762495"/>
    <w:rsid w:val="4BEA6ADC"/>
    <w:rsid w:val="4DD43DBE"/>
    <w:rsid w:val="4E621A29"/>
    <w:rsid w:val="4EDA7BD9"/>
    <w:rsid w:val="4FC15D6B"/>
    <w:rsid w:val="4FF4384B"/>
    <w:rsid w:val="511E4749"/>
    <w:rsid w:val="51812673"/>
    <w:rsid w:val="520B18BA"/>
    <w:rsid w:val="521C24C4"/>
    <w:rsid w:val="52ED39F9"/>
    <w:rsid w:val="5350559D"/>
    <w:rsid w:val="54DE5EF2"/>
    <w:rsid w:val="55E14BFC"/>
    <w:rsid w:val="55F11285"/>
    <w:rsid w:val="56673EC1"/>
    <w:rsid w:val="56C24012"/>
    <w:rsid w:val="56DF33C5"/>
    <w:rsid w:val="58171515"/>
    <w:rsid w:val="58DA4995"/>
    <w:rsid w:val="59046378"/>
    <w:rsid w:val="5AFC7FD4"/>
    <w:rsid w:val="5CE42072"/>
    <w:rsid w:val="5D8E792B"/>
    <w:rsid w:val="5DC610F7"/>
    <w:rsid w:val="5E630F16"/>
    <w:rsid w:val="5EB950EA"/>
    <w:rsid w:val="61242B66"/>
    <w:rsid w:val="62103DC9"/>
    <w:rsid w:val="625E419A"/>
    <w:rsid w:val="62EA5256"/>
    <w:rsid w:val="63573938"/>
    <w:rsid w:val="65C05D24"/>
    <w:rsid w:val="694D4F50"/>
    <w:rsid w:val="6A224128"/>
    <w:rsid w:val="6A852A96"/>
    <w:rsid w:val="6B234BA2"/>
    <w:rsid w:val="6C88441D"/>
    <w:rsid w:val="6D686D40"/>
    <w:rsid w:val="6DB53B8B"/>
    <w:rsid w:val="6E685FAA"/>
    <w:rsid w:val="6FC33286"/>
    <w:rsid w:val="71383DD4"/>
    <w:rsid w:val="714D080A"/>
    <w:rsid w:val="718C2898"/>
    <w:rsid w:val="7190404E"/>
    <w:rsid w:val="74DB6E46"/>
    <w:rsid w:val="75401B7B"/>
    <w:rsid w:val="76695353"/>
    <w:rsid w:val="766B0856"/>
    <w:rsid w:val="76D44028"/>
    <w:rsid w:val="77680BC2"/>
    <w:rsid w:val="789F07F6"/>
    <w:rsid w:val="793C60F5"/>
    <w:rsid w:val="796614C6"/>
    <w:rsid w:val="796A5FCD"/>
    <w:rsid w:val="79A453E0"/>
    <w:rsid w:val="7C7A0AC6"/>
    <w:rsid w:val="7D206F50"/>
    <w:rsid w:val="7D933791"/>
    <w:rsid w:val="7DB57B40"/>
    <w:rsid w:val="7DE2007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en-US" w:bidi="ar-SA"/>
    </w:rPr>
  </w:style>
  <w:style w:type="character" w:default="1" w:styleId="7">
    <w:name w:val="Default Paragraph Font"/>
    <w:semiHidden/>
    <w:unhideWhenUsed/>
    <w:qFormat/>
    <w:uiPriority w:val="1"/>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宋体" w:hAnsi="宋体" w:eastAsia="宋体" w:cs="宋体"/>
      <w:sz w:val="90"/>
      <w:szCs w:val="90"/>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2"/>
    <w:basedOn w:val="1"/>
    <w:next w:val="1"/>
    <w:semiHidden/>
    <w:qFormat/>
    <w:uiPriority w:val="0"/>
    <w:pPr>
      <w:spacing w:line="560" w:lineRule="exact"/>
      <w:jc w:val="center"/>
    </w:pPr>
    <w:rPr>
      <w:rFonts w:ascii="仿宋_GB2312" w:hAnsi="黑体" w:eastAsia="仿宋_GB2312"/>
      <w:sz w:val="32"/>
      <w:szCs w:val="32"/>
    </w:rPr>
  </w:style>
  <w:style w:type="table" w:customStyle="1" w:styleId="8">
    <w:name w:val="Table Normal"/>
    <w:semiHidden/>
    <w:unhideWhenUsed/>
    <w:qFormat/>
    <w:uiPriority w:val="2"/>
    <w:tblPr>
      <w:tblCellMar>
        <w:top w:w="0" w:type="dxa"/>
        <w:left w:w="0" w:type="dxa"/>
        <w:bottom w:w="0" w:type="dxa"/>
        <w:right w:w="0" w:type="dxa"/>
      </w:tblCellMar>
    </w:tblPr>
  </w:style>
  <w:style w:type="paragraph" w:styleId="9">
    <w:name w:val="List Paragraph"/>
    <w:basedOn w:val="1"/>
    <w:qFormat/>
    <w:uiPriority w:val="1"/>
  </w:style>
  <w:style w:type="paragraph" w:customStyle="1" w:styleId="10">
    <w:name w:val="Table Paragraph"/>
    <w:basedOn w:val="1"/>
    <w:qFormat/>
    <w:uiPriority w:val="1"/>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ScaleCrop>false</ScaleCrop>
  <LinksUpToDate>false</LinksUpToDate>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2023-04-11T09:16:00Z</dcterms:created>
  <dc:creator>Administrator</dc:creator>
  <cp:lastModifiedBy>user</cp:lastModifiedBy>
  <cp:lastPrinted>2025-03-13T07:09:00Z</cp:lastPrinted>
  <dcterms:modified xsi:type="dcterms:W3CDTF">2025-11-18T07:56:21Z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2023-04-11T00:00:00Z</vt:filetime>
  </property>
  <property fmtid="{D5CDD505-2E9C-101B-9397-08002B2CF9AE}" pid="3" name="Creator">
    <vt:lpwstr>RICOH MP 5054</vt:lpwstr>
  </property>
  <property fmtid="{D5CDD505-2E9C-101B-9397-08002B2CF9AE}" pid="4" name="LastSaved">
    <vt:filetime>2023-04-11T00:00:00Z</vt:filetime>
  </property>
  <property fmtid="{D5CDD505-2E9C-101B-9397-08002B2CF9AE}" pid="5" name="KSOProductBuildVer">
    <vt:lpwstr>2052-11.8.2.10912</vt:lpwstr>
  </property>
  <property fmtid="{D5CDD505-2E9C-101B-9397-08002B2CF9AE}" pid="6" name="ICV">
    <vt:lpwstr>B5D1FBCE9D654340B7877568EC77514E</vt:lpwstr>
  </property>
</Properties>
</file>