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中共</w:t>
      </w:r>
      <w:r>
        <w:rPr>
          <w:rFonts w:ascii="宋体" w:hAnsi="宋体" w:eastAsia="宋体"/>
          <w:b/>
          <w:sz w:val="44"/>
          <w:szCs w:val="44"/>
        </w:rPr>
        <w:t>保定市徐水区纪律检查委员会</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根据《中国共产党保定市徐水区纪律检查委员会职能配置、内设机构和人员编制规定》， 中国共产党保定市徐水区纪律检查委员会的主要职责是：</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负责全区党的纪律检查工作。贯彻落实党中央、省委、市委和区委关于纪律检查工作的决策部署，维护党的章程和其他党内法规，检查党的路线方针政策和决议的执行情况，协助区委推进全面从严治党、加强党风建设和组织协调反腐工作。</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（二）依照党的章程和其他党内法规履行监督、执纪、问责职责。</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（三）支持配合巡察工作。承担巡视巡察整改日常监督责任，做好巡视巡察整改督查督办工作，依规依纪依法处置巡视巡察移交的反映领导干部问题线索。</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负责全区监察工作。贯彻落实党中央、省委、市委和区委关于监察工作的决策部署，维护宪法法律，依法对区委管理的行使公权力的公职人员进行监察，调查职务违法和职务犯罪，开展廉政建设和反腐败工作。</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（五）依照法律规定履行监督、调查、处置职责。</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（六）负责组织协调全面从严治党、党风廉政建设和反腐败宣传教育工作。</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（七）负责综合分析全面从严治党、党风廉政建设和反腐败工作情况。</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（八）负责组织协调全区反腐败追逃追赃和防逃工作，督促有关单位做好相关工作。</w:t>
      </w:r>
    </w:p>
    <w:p>
      <w:pPr>
        <w:pStyle w:val="10"/>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（九）根据干部管理权限，负责全区纪检监察系统领导班子建设、干部队伍建设和组织建设的综合规划、政策研究和制度建设。</w:t>
      </w:r>
    </w:p>
    <w:p>
      <w:pPr>
        <w:pStyle w:val="10"/>
        <w:rPr>
          <w:rFonts w:hint="eastAsia" w:ascii="仿宋" w:hAnsi="仿宋" w:eastAsia="仿宋" w:cstheme="minorBidi"/>
          <w:kern w:val="2"/>
          <w:sz w:val="32"/>
          <w:szCs w:val="32"/>
          <w:lang w:eastAsia="zh-CN"/>
        </w:rPr>
        <w:sectPr>
          <w:pgSz w:w="11900" w:h="16840"/>
          <w:pgMar w:top="1361" w:right="1020" w:bottom="1361" w:left="1020" w:header="720" w:footer="720" w:gutter="0"/>
          <w:pgNumType w:start="1"/>
          <w:cols w:space="720" w:num="1"/>
        </w:sectPr>
      </w:pPr>
      <w:r>
        <w:rPr>
          <w:rFonts w:ascii="仿宋" w:hAnsi="仿宋" w:eastAsia="仿宋" w:cstheme="minorBidi"/>
          <w:kern w:val="2"/>
          <w:sz w:val="32"/>
          <w:szCs w:val="32"/>
          <w:lang w:eastAsia="zh-CN"/>
        </w:rPr>
        <w:t>（十）完成上级纪委、监委和区委授权或交办的其他任务</w:t>
      </w:r>
      <w:r>
        <w:rPr>
          <w:rFonts w:hint="eastAsia" w:ascii="仿宋" w:hAnsi="仿宋" w:eastAsia="仿宋" w:cstheme="minorBidi"/>
          <w:kern w:val="2"/>
          <w:sz w:val="32"/>
          <w:szCs w:val="32"/>
          <w:lang w:eastAsia="zh-CN"/>
        </w:rPr>
        <w:t>。</w:t>
      </w:r>
    </w:p>
    <w:p>
      <w:pPr>
        <w:spacing w:line="360" w:lineRule="auto"/>
        <w:rPr>
          <w:rFonts w:hint="eastAsia"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hint="eastAsia" w:ascii="仿宋_GB2312" w:hAnsi="仿宋" w:eastAsia="仿宋_GB2312"/>
                <w:bCs/>
                <w:sz w:val="24"/>
                <w:szCs w:val="24"/>
              </w:rPr>
            </w:pPr>
            <w:r>
              <w:rPr>
                <w:rFonts w:hint="eastAsia" w:ascii="仿宋_GB2312" w:hAnsi="仿宋" w:eastAsia="仿宋_GB2312"/>
                <w:bCs/>
                <w:sz w:val="24"/>
                <w:szCs w:val="24"/>
              </w:rPr>
              <w:t>中国共产党</w:t>
            </w:r>
            <w:r>
              <w:rPr>
                <w:rFonts w:ascii="仿宋_GB2312" w:hAnsi="仿宋" w:eastAsia="仿宋_GB2312"/>
                <w:bCs/>
                <w:sz w:val="24"/>
                <w:szCs w:val="24"/>
              </w:rPr>
              <w:t>保定市徐水区纪律检查委员会</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hint="eastAsia"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2022年预算收入为2269.32万元,其中：一般公共预算收入2269.22万元，基金预算收入0万元，财政专户收入0万元，其他来源收入0.1万元。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支出预算：2269.32万元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2160.85</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其中：人员经费1933.92万元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日常公用经费226.93万元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108.47万元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其中：本级支出108.47万元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本年度预算收支安排2269.32万元，较上年增加</w:t>
      </w:r>
      <w:r>
        <w:rPr>
          <w:rFonts w:ascii="仿宋" w:hAnsi="仿宋" w:eastAsia="仿宋"/>
          <w:sz w:val="32"/>
          <w:szCs w:val="32"/>
        </w:rPr>
        <w:t>428.25万元。其中:基本支出增加541.31万元，主要原因是</w:t>
      </w:r>
      <w:r>
        <w:rPr>
          <w:rFonts w:hint="eastAsia" w:ascii="仿宋" w:hAnsi="仿宋" w:eastAsia="仿宋"/>
          <w:sz w:val="32"/>
          <w:szCs w:val="32"/>
        </w:rPr>
        <w:t>在职职工</w:t>
      </w:r>
      <w:r>
        <w:rPr>
          <w:rFonts w:ascii="仿宋" w:hAnsi="仿宋" w:eastAsia="仿宋"/>
          <w:sz w:val="32"/>
          <w:szCs w:val="32"/>
        </w:rPr>
        <w:t>数增加，人员工资</w:t>
      </w:r>
      <w:r>
        <w:rPr>
          <w:rFonts w:hint="eastAsia" w:ascii="仿宋" w:hAnsi="仿宋" w:eastAsia="仿宋"/>
          <w:sz w:val="32"/>
          <w:szCs w:val="32"/>
        </w:rPr>
        <w:t>、</w:t>
      </w:r>
      <w:r>
        <w:rPr>
          <w:rFonts w:ascii="仿宋" w:hAnsi="仿宋" w:eastAsia="仿宋"/>
          <w:sz w:val="32"/>
          <w:szCs w:val="32"/>
        </w:rPr>
        <w:t>保险支出增多；项目支出减少113.06万元，主要原因是</w:t>
      </w:r>
      <w:r>
        <w:rPr>
          <w:rFonts w:hint="eastAsia" w:ascii="仿宋" w:hAnsi="仿宋" w:eastAsia="仿宋"/>
          <w:sz w:val="32"/>
          <w:szCs w:val="32"/>
        </w:rPr>
        <w:t>科学编制</w:t>
      </w:r>
      <w:r>
        <w:rPr>
          <w:rFonts w:ascii="仿宋" w:hAnsi="仿宋" w:eastAsia="仿宋"/>
          <w:sz w:val="32"/>
          <w:szCs w:val="32"/>
        </w:rPr>
        <w:t>预算，严控项目支出。</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机关运行经费安排226.93万元，其中办公费</w:t>
      </w:r>
      <w:r>
        <w:rPr>
          <w:rFonts w:hint="default" w:ascii="仿宋" w:hAnsi="仿宋" w:eastAsia="仿宋"/>
          <w:sz w:val="32"/>
          <w:szCs w:val="32"/>
          <w:lang w:val="en-US"/>
        </w:rPr>
        <w:t>55.19</w:t>
      </w:r>
      <w:r>
        <w:rPr>
          <w:rFonts w:ascii="仿宋" w:hAnsi="仿宋" w:eastAsia="仿宋"/>
          <w:sz w:val="32"/>
          <w:szCs w:val="32"/>
        </w:rPr>
        <w:t>万元，邮电费44.93万元，</w:t>
      </w:r>
      <w:r>
        <w:rPr>
          <w:rFonts w:hint="eastAsia" w:ascii="仿宋" w:hAnsi="仿宋" w:eastAsia="仿宋"/>
          <w:sz w:val="32"/>
          <w:szCs w:val="32"/>
        </w:rPr>
        <w:t>取暖费9.33万元</w:t>
      </w:r>
      <w:r>
        <w:rPr>
          <w:rFonts w:ascii="仿宋" w:hAnsi="仿宋" w:eastAsia="仿宋"/>
          <w:sz w:val="32"/>
          <w:szCs w:val="32"/>
        </w:rPr>
        <w:t>，工会经费、福利费25.15万元，</w:t>
      </w:r>
      <w:r>
        <w:rPr>
          <w:rFonts w:hint="eastAsia" w:ascii="仿宋" w:hAnsi="仿宋" w:eastAsia="仿宋"/>
          <w:sz w:val="32"/>
          <w:szCs w:val="32"/>
        </w:rPr>
        <w:t>公务接待费7.</w:t>
      </w:r>
      <w:r>
        <w:rPr>
          <w:rFonts w:hint="default" w:ascii="仿宋" w:hAnsi="仿宋" w:eastAsia="仿宋"/>
          <w:sz w:val="32"/>
          <w:szCs w:val="32"/>
          <w:lang w:val="en-US"/>
        </w:rPr>
        <w:t>82</w:t>
      </w:r>
      <w:r>
        <w:rPr>
          <w:rFonts w:hint="eastAsia" w:ascii="仿宋" w:hAnsi="仿宋" w:eastAsia="仿宋"/>
          <w:sz w:val="32"/>
          <w:szCs w:val="32"/>
        </w:rPr>
        <w:t>万元</w:t>
      </w:r>
      <w:r>
        <w:rPr>
          <w:rFonts w:ascii="仿宋" w:hAnsi="仿宋" w:eastAsia="仿宋"/>
          <w:sz w:val="32"/>
          <w:szCs w:val="32"/>
        </w:rPr>
        <w:t>，</w:t>
      </w:r>
      <w:r>
        <w:rPr>
          <w:rFonts w:hint="eastAsia" w:ascii="仿宋" w:hAnsi="仿宋" w:eastAsia="仿宋"/>
          <w:sz w:val="32"/>
          <w:szCs w:val="32"/>
        </w:rPr>
        <w:t>会议费1.58万元</w:t>
      </w:r>
      <w:r>
        <w:rPr>
          <w:rFonts w:ascii="仿宋" w:hAnsi="仿宋" w:eastAsia="仿宋"/>
          <w:sz w:val="32"/>
          <w:szCs w:val="32"/>
        </w:rPr>
        <w:t>，</w:t>
      </w:r>
      <w:r>
        <w:rPr>
          <w:rFonts w:hint="eastAsia" w:ascii="仿宋" w:hAnsi="仿宋" w:eastAsia="仿宋"/>
          <w:sz w:val="32"/>
          <w:szCs w:val="32"/>
        </w:rPr>
        <w:t>培训费0.49万元</w:t>
      </w:r>
      <w:r>
        <w:rPr>
          <w:rFonts w:ascii="仿宋" w:hAnsi="仿宋" w:eastAsia="仿宋"/>
          <w:sz w:val="32"/>
          <w:szCs w:val="32"/>
        </w:rPr>
        <w:t>，</w:t>
      </w:r>
      <w:r>
        <w:rPr>
          <w:rFonts w:hint="eastAsia" w:ascii="仿宋" w:hAnsi="仿宋" w:eastAsia="仿宋"/>
          <w:sz w:val="32"/>
          <w:szCs w:val="32"/>
          <w:lang w:eastAsia="zh-CN"/>
        </w:rPr>
        <w:t>其他交通费用</w:t>
      </w:r>
      <w:r>
        <w:rPr>
          <w:rFonts w:hint="eastAsia" w:ascii="仿宋" w:hAnsi="仿宋" w:eastAsia="仿宋"/>
          <w:sz w:val="32"/>
          <w:szCs w:val="32"/>
        </w:rPr>
        <w:t>68.82万元</w:t>
      </w:r>
      <w:r>
        <w:rPr>
          <w:rFonts w:ascii="仿宋" w:hAnsi="仿宋" w:eastAsia="仿宋"/>
          <w:sz w:val="32"/>
          <w:szCs w:val="32"/>
        </w:rPr>
        <w:t>，公务用车运行维护费4.86万元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8.76</w:t>
      </w:r>
      <w:r>
        <w:rPr>
          <w:rFonts w:ascii="仿宋" w:hAnsi="仿宋" w:eastAsia="仿宋"/>
          <w:sz w:val="32"/>
          <w:szCs w:val="32"/>
        </w:rPr>
        <w:t>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hint="eastAsia"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spacing w:line="360" w:lineRule="auto"/>
        <w:jc w:val="center"/>
        <w:rPr>
          <w:rFonts w:hint="eastAsia"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1556"/>
              <w:gridCol w:w="167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1556" w:type="dxa"/>
                  <w:tcBorders>
                    <w:top w:val="nil"/>
                    <w:left w:val="nil"/>
                    <w:bottom w:val="nil"/>
                    <w:right w:val="nil"/>
                  </w:tcBorders>
                  <w:vAlign w:val="center"/>
                </w:tcPr>
                <w:p>
                  <w:pPr>
                    <w:widowControl/>
                    <w:jc w:val="left"/>
                    <w:rPr>
                      <w:rFonts w:ascii="宋体" w:hAnsi="宋体" w:cs="宋体"/>
                      <w:kern w:val="0"/>
                      <w:sz w:val="24"/>
                      <w:szCs w:val="24"/>
                    </w:rPr>
                  </w:pPr>
                </w:p>
              </w:tc>
              <w:tc>
                <w:tcPr>
                  <w:tcW w:w="167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155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167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55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6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55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677"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无</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14.58</w:t>
                  </w:r>
                </w:p>
              </w:tc>
              <w:tc>
                <w:tcPr>
                  <w:tcW w:w="155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w:t>
                  </w:r>
                  <w:r>
                    <w:rPr>
                      <w:rFonts w:hint="eastAsia" w:ascii="仿宋_GB2312" w:hAnsi="宋体" w:eastAsia="仿宋_GB2312" w:cs="宋体"/>
                      <w:kern w:val="0"/>
                      <w:sz w:val="24"/>
                      <w:szCs w:val="24"/>
                    </w:rPr>
                    <w:t>15.42</w:t>
                  </w:r>
                </w:p>
              </w:tc>
              <w:tc>
                <w:tcPr>
                  <w:tcW w:w="167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rPr>
                  </w:pPr>
                  <w:r>
                    <w:rPr>
                      <w:rFonts w:ascii="仿宋_GB2312" w:hAnsi="宋体" w:eastAsia="仿宋_GB2312" w:cs="宋体"/>
                      <w:kern w:val="0"/>
                      <w:sz w:val="24"/>
                      <w:szCs w:val="24"/>
                    </w:rPr>
                    <w:t>厉行节约</w:t>
                  </w:r>
                  <w:r>
                    <w:rPr>
                      <w:rFonts w:hint="eastAsia" w:ascii="仿宋_GB2312" w:hAnsi="宋体" w:eastAsia="仿宋_GB2312" w:cs="宋体"/>
                      <w:kern w:val="0"/>
                      <w:sz w:val="24"/>
                      <w:szCs w:val="24"/>
                    </w:rPr>
                    <w:t>，</w:t>
                  </w:r>
                  <w:r>
                    <w:rPr>
                      <w:rFonts w:ascii="仿宋_GB2312" w:hAnsi="宋体" w:eastAsia="仿宋_GB2312" w:cs="宋体"/>
                      <w:kern w:val="0"/>
                      <w:sz w:val="24"/>
                      <w:szCs w:val="24"/>
                    </w:rPr>
                    <w:t>根据以往年度实际支出编制预算。</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7.82</w:t>
                  </w:r>
                </w:p>
              </w:tc>
              <w:tc>
                <w:tcPr>
                  <w:tcW w:w="155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-4.18</w:t>
                  </w:r>
                </w:p>
              </w:tc>
              <w:tc>
                <w:tcPr>
                  <w:tcW w:w="167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厉行节约</w:t>
                  </w:r>
                  <w:r>
                    <w:rPr>
                      <w:rFonts w:hint="eastAsia" w:ascii="仿宋_GB2312" w:hAnsi="宋体" w:eastAsia="仿宋_GB2312" w:cs="宋体"/>
                      <w:kern w:val="0"/>
                      <w:sz w:val="24"/>
                      <w:szCs w:val="24"/>
                    </w:rPr>
                    <w:t>，</w:t>
                  </w:r>
                  <w:r>
                    <w:rPr>
                      <w:rFonts w:ascii="仿宋_GB2312" w:hAnsi="宋体" w:eastAsia="仿宋_GB2312" w:cs="宋体"/>
                      <w:kern w:val="0"/>
                      <w:sz w:val="24"/>
                      <w:szCs w:val="24"/>
                    </w:rPr>
                    <w:t>根据以往年度实际支出编制预算。</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22.40</w:t>
                  </w:r>
                </w:p>
              </w:tc>
              <w:tc>
                <w:tcPr>
                  <w:tcW w:w="155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w:t>
                  </w:r>
                  <w:r>
                    <w:rPr>
                      <w:rFonts w:hint="eastAsia" w:ascii="仿宋_GB2312" w:hAnsi="宋体" w:eastAsia="仿宋_GB2312" w:cs="宋体"/>
                      <w:kern w:val="0"/>
                      <w:sz w:val="24"/>
                      <w:szCs w:val="24"/>
                    </w:rPr>
                    <w:t>19.6</w:t>
                  </w:r>
                </w:p>
              </w:tc>
              <w:tc>
                <w:tcPr>
                  <w:tcW w:w="167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厉行节约</w:t>
                  </w:r>
                  <w:r>
                    <w:rPr>
                      <w:rFonts w:hint="eastAsia" w:ascii="仿宋_GB2312" w:hAnsi="宋体" w:eastAsia="仿宋_GB2312" w:cs="宋体"/>
                      <w:kern w:val="0"/>
                      <w:sz w:val="24"/>
                      <w:szCs w:val="24"/>
                    </w:rPr>
                    <w:t>，</w:t>
                  </w:r>
                  <w:r>
                    <w:rPr>
                      <w:rFonts w:ascii="仿宋_GB2312" w:hAnsi="宋体" w:eastAsia="仿宋_GB2312" w:cs="宋体"/>
                      <w:kern w:val="0"/>
                      <w:sz w:val="24"/>
                      <w:szCs w:val="24"/>
                    </w:rPr>
                    <w:t>根据以往年度实际支出编制预算。</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1556" w:type="dxa"/>
                  <w:tcBorders>
                    <w:top w:val="nil"/>
                    <w:left w:val="nil"/>
                    <w:bottom w:val="nil"/>
                    <w:right w:val="nil"/>
                  </w:tcBorders>
                  <w:vAlign w:val="center"/>
                </w:tcPr>
                <w:p>
                  <w:pPr>
                    <w:widowControl/>
                    <w:jc w:val="left"/>
                    <w:rPr>
                      <w:rFonts w:ascii="宋体" w:hAnsi="宋体" w:cs="宋体"/>
                      <w:kern w:val="0"/>
                      <w:sz w:val="24"/>
                      <w:szCs w:val="24"/>
                    </w:rPr>
                  </w:pPr>
                </w:p>
              </w:tc>
              <w:tc>
                <w:tcPr>
                  <w:tcW w:w="167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pPr>
        <w:spacing w:line="360" w:lineRule="auto"/>
        <w:ind w:firstLine="640" w:firstLineChars="200"/>
        <w:rPr>
          <w:rFonts w:ascii="仿宋" w:hAnsi="仿宋" w:eastAsia="仿宋"/>
          <w:sz w:val="32"/>
          <w:szCs w:val="32"/>
        </w:rPr>
      </w:pP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11"/>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是强化政治监督,坚持以政治建设为统领,坚持以政治监督为根本,坚持以严明纪律为保障,提高政治敏锐性和政治鉴别力，及时发现和纠正有令不行、有禁不止行为，确保全党令行禁止，推动各级党组织和党员干部始终在政治立场、政治方向、政治原则、政治道路上同党中央保持高度一致，把党建设得更加坚强有力;二要强化作风建设,畅通信访举报，更好发挥群众监督和舆论监督作用，要持续树立新风，开展理想信念教育，督促党员干部提高党性修养；三是强化执纪为民，全力整治群众身边腐败，优化营商环境，突出治理重复信访。以“我为群众办实事”实践活动为契机，全力做</w:t>
      </w:r>
      <w:r>
        <w:rPr>
          <w:rFonts w:hint="eastAsia" w:ascii="仿宋" w:hAnsi="仿宋" w:eastAsia="仿宋" w:cstheme="minorBidi"/>
          <w:kern w:val="2"/>
          <w:sz w:val="32"/>
          <w:szCs w:val="32"/>
          <w:lang w:val="en-US" w:eastAsia="zh-CN"/>
        </w:rPr>
        <w:t>好</w:t>
      </w:r>
      <w:r>
        <w:rPr>
          <w:rFonts w:ascii="仿宋" w:hAnsi="仿宋" w:eastAsia="仿宋" w:cstheme="minorBidi"/>
          <w:kern w:val="2"/>
          <w:sz w:val="32"/>
          <w:szCs w:val="32"/>
          <w:lang w:eastAsia="zh-CN"/>
        </w:rPr>
        <w:t>信访举报化解工作，用心用情用力推动解决群众“急难愁盼”问题，维护社会公平正义；四是强化权力制约，抓严责任传导，抓实同级监督，抓细日常监督；五是强化一体推进，严肃惩治腐败，一体推进“三不”，涵养清风正气；六是强化自身建设，坚守政治机关本色，持续深化全员培训，从严从实自我要求，以铁一般的纪律作风锻造政治素质高、忠诚干净担当、专业化能力强、敢于善于斗争的纪检监察队伍。</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（一）加大案件查办力度，维护党纪国法尊严，坚决惩处腐败分子，有效遏制腐败现象。</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受理信访、举报，集中管理问题线索、组织协调案件查办，调查、审查违纪违法案件，对有关对象违反党纪政纪和违纪违法行为进行处理。加大惩治腐败力度，始终保持纪律审查高压态势；持续深入落实好“两个责任”； 加大农村基层腐败的惩治力度，着力探索实践监督执纪“四种形态”的有效途径，严格抓好党纪教育、廉政提醒、谈心提醒、谈话函询、述职述廉等措施，推动咬耳扯袖、红脸出汗常态化。紧盯关键领域和关键人群。围绕“三重一大”、人财物管理、行政许可和审批、行政事业性收费、执纪执法等方面，强化廉政风险排查和纪律审查，严肃查处发生在重点工作、重点领域和关键岗位的腐败问题，坚决查处一批有影响的大案要案，逐步构建“不敢腐、不能腐、不想腐”的体制机制。严肃查处发生在群众身边的不正之风和腐败问题，发挥震慑效应，让基层群众更多感受到从上到下反腐的决心、力度和实际成效.</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绩效指标：群众来信来访登记率达到100%，案件办结率达到90%以上。群众满意度达到90%以上，群众满意度明显提升。</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（二）加大监督、执纪、问责力度，促进“两个责任”有效落实。</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经常对党员进行遵守纪律的教育，对区委管理的党的组织和各级领导干部履行职责、行使权力进行监督，受理处置党员群众检举举报、开展谈话提醒、约谈函询。监督检查党委（党组）落实管党治党主体责任情况，落实监督责任，实施问责。</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绩效指标：综合运用“四种形态”，第一、二种形态占比不低于90%，第三种形态占比不超6%，第四种形态占比4%以下。</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（三）积极发挥职能作用，加强党风廉政建设，营造风清气正、干事创业的工作氛围。</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监督检查党的路线方针政策和决议、国家法律法规、党的政治纪律和政治规矩贯彻执行情况，落实中央八项规定精神、纠正“四风”工作，整治群众身边和扶贫领域的腐败和作风问题，综合协调党内监督、党的问责等方面工作，推动管党治党政治责任落实。</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绩效指标：党风廉政建设宣传覆盖率达到100%，群众身边的腐败问题进一步减少，减少幅度10%以上，加大干部问责力度，对失职失责干部问责率达到100%。</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（四）加强纪检监察综合事务管理，持续深化“三转”，做好“监督执纪问责”主业的保障和服务。</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绩效目标：区直</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及乡镇“转职能、转作风、转方式”工作全部完成，做好后勤保障工作，保障监督执纪问责”主业工作顺利开展。办公楼工作环境整洁卫生，安全用水用电，加强对车辆的维修保养，保障用车安全，确保不发生一起安全事故。</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绩效指标：区直</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及乡镇“三转”工作完成率100%，监督执纪问责后勤保障满意度90%以上，办公楼工作环境卫生达标率达到90%以上，安全事故发生率降低为0.</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（五）加强派驻纪检监察机构和乡镇纪委管理。</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绩效目标：突出监督重点，抓住“关键少数”，强化对驻在</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领导班子及区委管理干部和股级干部的监督，着力加强对驻在</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本级机关和直属单位的监督。加强乡镇纪检组织建设，配齐配强乡镇纪检干部，切实增强乡镇纪律监督权的相对独立性和权威性。</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绩效指标：区直</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设立5个派驻纪检</w:t>
      </w:r>
      <w:r>
        <w:rPr>
          <w:rFonts w:hint="eastAsia" w:ascii="仿宋" w:hAnsi="仿宋" w:eastAsia="仿宋" w:cstheme="minorBidi"/>
          <w:kern w:val="2"/>
          <w:sz w:val="32"/>
          <w:szCs w:val="32"/>
          <w:lang w:val="en-US" w:eastAsia="zh-CN"/>
        </w:rPr>
        <w:t>监察</w:t>
      </w:r>
      <w:r>
        <w:rPr>
          <w:rFonts w:ascii="仿宋" w:hAnsi="仿宋" w:eastAsia="仿宋" w:cstheme="minorBidi"/>
          <w:kern w:val="2"/>
          <w:sz w:val="32"/>
          <w:szCs w:val="32"/>
          <w:lang w:eastAsia="zh-CN"/>
        </w:rPr>
        <w:t>组，每个纪检</w:t>
      </w:r>
      <w:r>
        <w:rPr>
          <w:rFonts w:hint="eastAsia" w:ascii="仿宋" w:hAnsi="仿宋" w:eastAsia="仿宋" w:cstheme="minorBidi"/>
          <w:kern w:val="2"/>
          <w:sz w:val="32"/>
          <w:szCs w:val="32"/>
          <w:lang w:val="en-US" w:eastAsia="zh-CN"/>
        </w:rPr>
        <w:t>监察</w:t>
      </w:r>
      <w:bookmarkStart w:id="8" w:name="_GoBack"/>
      <w:bookmarkEnd w:id="8"/>
      <w:r>
        <w:rPr>
          <w:rFonts w:ascii="仿宋" w:hAnsi="仿宋" w:eastAsia="仿宋" w:cstheme="minorBidi"/>
          <w:kern w:val="2"/>
          <w:sz w:val="32"/>
          <w:szCs w:val="32"/>
          <w:lang w:eastAsia="zh-CN"/>
        </w:rPr>
        <w:t>组编制三名，区直</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派驻率100%。全区16个乡镇成立监察室，覆盖率100%。</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（六）支持配合巡察工作，做好巡视巡察整改日常监督。</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绩效目标：承担巡视巡察整改日常监督责任，做好巡视巡察整改督查督办工作，依规依纪依法处置巡视巡察移交的反映领导干部问题线索。</w:t>
      </w:r>
    </w:p>
    <w:p>
      <w:pPr>
        <w:pStyle w:val="12"/>
        <w:rPr>
          <w:rFonts w:ascii="仿宋" w:hAnsi="仿宋" w:eastAsia="仿宋" w:cstheme="minorBidi"/>
          <w:kern w:val="2"/>
          <w:sz w:val="32"/>
          <w:szCs w:val="32"/>
          <w:lang w:eastAsia="zh-CN"/>
        </w:rPr>
      </w:pPr>
      <w:r>
        <w:rPr>
          <w:rFonts w:ascii="仿宋" w:hAnsi="仿宋" w:eastAsia="仿宋" w:cstheme="minorBidi"/>
          <w:kern w:val="2"/>
          <w:sz w:val="32"/>
          <w:szCs w:val="32"/>
          <w:lang w:eastAsia="zh-CN"/>
        </w:rPr>
        <w:t>绩效指标：巡视巡察整改督查督办工作完成率100%，移交问题线索查办率100%。</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（一）加强组织领导。按照《中共河北省委 河北省人民政府关于全面实施预算绩效管理的实施意见》（冀发〔2018〕54号）文件及区财政局关于绩效管理的有关要求，加强组织领导，成立预算绩效管理领导小组，建立统筹协调、分工协作、密切配合、合力推进的工作机制，建立健全制度体系，确保全年预算绩效目标的有效实现。</w:t>
      </w:r>
    </w:p>
    <w:p>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（二）完善制度建设。结合我</w:t>
      </w:r>
      <w:r>
        <w:rPr>
          <w:rFonts w:hint="eastAsia" w:ascii="仿宋" w:hAnsi="仿宋" w:eastAsia="仿宋" w:cstheme="minorBidi"/>
          <w:kern w:val="2"/>
          <w:sz w:val="32"/>
          <w:szCs w:val="32"/>
          <w:lang w:eastAsia="zh-CN"/>
        </w:rPr>
        <w:t>单位</w:t>
      </w:r>
      <w:r>
        <w:rPr>
          <w:rFonts w:ascii="仿宋" w:hAnsi="仿宋" w:eastAsia="仿宋" w:cstheme="minorBidi"/>
          <w:kern w:val="2"/>
          <w:sz w:val="32"/>
          <w:szCs w:val="32"/>
          <w:lang w:eastAsia="zh-CN"/>
        </w:rPr>
        <w:t>职责和工作特点，全面梳理完善各类制度。从事前评估、目标管理、运行监控、绩效评价、结果应用等各个环节入手，建立完善预算绩效管理制度。从单位和业务两个层面,梳理和完善内部控制制度，确保财政资金安全有效。</w:t>
      </w:r>
    </w:p>
    <w:p>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三）加强预算管理。在预算编制上，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w:t>
      </w:r>
    </w:p>
    <w:p>
      <w:pPr>
        <w:pStyle w:val="13"/>
        <w:rPr>
          <w:rFonts w:ascii="仿宋" w:hAnsi="仿宋" w:eastAsia="仿宋" w:cstheme="minorBidi"/>
          <w:kern w:val="2"/>
          <w:sz w:val="32"/>
          <w:szCs w:val="32"/>
          <w:lang w:eastAsia="zh-CN"/>
        </w:rPr>
      </w:pPr>
      <w:r>
        <w:rPr>
          <w:rFonts w:ascii="仿宋" w:hAnsi="仿宋" w:eastAsia="仿宋" w:cstheme="minorBidi"/>
          <w:kern w:val="2"/>
          <w:sz w:val="32"/>
          <w:szCs w:val="32"/>
          <w:lang w:eastAsia="zh-CN"/>
        </w:rPr>
        <w:t>（四）健全评价机制。年度终了，对政策和项目资金支出的经济性、效率性以及绩效目标的实现程度进行全方位自评，对评价中发现的问题及时整改，调整优化支出结构，提高财政资金使用效益。对重大政策性支出要实行全周期跟踪问效，建立动态评价和调整完善机制，及时发现问题、解决问题，提高财政资金的使用效益。</w:t>
      </w: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ascii="方正书宋_GBK" w:eastAsia="方正书宋_GBK"/>
        </w:rPr>
      </w:pPr>
    </w:p>
    <w:p>
      <w:pPr>
        <w:jc w:val="center"/>
        <w:outlineLvl w:val="0"/>
        <w:rPr>
          <w:rFonts w:hint="eastAsia" w:ascii="方正书宋_GBK" w:eastAsia="方正书宋_GBK"/>
        </w:rPr>
      </w:pPr>
    </w:p>
    <w:p>
      <w:pPr>
        <w:jc w:val="center"/>
        <w:outlineLvl w:val="0"/>
        <w:rPr>
          <w:rFonts w:ascii="方正书宋_GBK" w:eastAsia="方正书宋_GBK"/>
        </w:rPr>
      </w:pPr>
    </w:p>
    <w:p>
      <w:pPr>
        <w:ind w:firstLine="560"/>
        <w:outlineLvl w:val="3"/>
      </w:pPr>
      <w:bookmarkStart w:id="3" w:name="_Toc_4_4_0000000004"/>
      <w:r>
        <w:rPr>
          <w:rFonts w:ascii="方正仿宋_GBK" w:hAnsi="方正仿宋_GBK" w:eastAsia="方正仿宋_GBK" w:cs="方正仿宋_GBK"/>
          <w:color w:val="000000"/>
          <w:sz w:val="28"/>
        </w:rPr>
        <w:t>1.办案专项补助经费（劳务费）绩效目标表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pPr>
            <w:r>
              <w:t>222001中国共产党保定市徐水区纪律检查委员会本级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项目编码</w:t>
            </w:r>
          </w:p>
        </w:tc>
        <w:tc>
          <w:tcPr>
            <w:tcW w:w="2608" w:type="dxa"/>
            <w:gridSpan w:val="2"/>
            <w:vAlign w:val="center"/>
          </w:tcPr>
          <w:p>
            <w:pPr>
              <w:pStyle w:val="16"/>
            </w:pPr>
            <w:r>
              <w:t>13062522P00456610062Y</w:t>
            </w:r>
          </w:p>
        </w:tc>
        <w:tc>
          <w:tcPr>
            <w:tcW w:w="1587" w:type="dxa"/>
            <w:vAlign w:val="center"/>
          </w:tcPr>
          <w:p>
            <w:pPr>
              <w:pStyle w:val="17"/>
            </w:pPr>
            <w:r>
              <w:t>项目名称</w:t>
            </w:r>
          </w:p>
        </w:tc>
        <w:tc>
          <w:tcPr>
            <w:tcW w:w="4422" w:type="dxa"/>
            <w:gridSpan w:val="3"/>
            <w:vAlign w:val="center"/>
          </w:tcPr>
          <w:p>
            <w:pPr>
              <w:pStyle w:val="16"/>
            </w:pPr>
            <w:r>
              <w:t>办案专项补助经费（劳务费）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7.00</w:t>
            </w:r>
          </w:p>
        </w:tc>
        <w:tc>
          <w:tcPr>
            <w:tcW w:w="1587" w:type="dxa"/>
            <w:vAlign w:val="center"/>
          </w:tcPr>
          <w:p>
            <w:pPr>
              <w:pStyle w:val="17"/>
            </w:pPr>
            <w:r>
              <w:t>其中：财政    资金</w:t>
            </w:r>
          </w:p>
        </w:tc>
        <w:tc>
          <w:tcPr>
            <w:tcW w:w="1304" w:type="dxa"/>
            <w:vAlign w:val="center"/>
          </w:tcPr>
          <w:p>
            <w:pPr>
              <w:pStyle w:val="16"/>
            </w:pPr>
            <w:r>
              <w:t>7.00</w:t>
            </w:r>
          </w:p>
        </w:tc>
        <w:tc>
          <w:tcPr>
            <w:tcW w:w="1276" w:type="dxa"/>
            <w:vAlign w:val="center"/>
          </w:tcPr>
          <w:p>
            <w:pPr>
              <w:pStyle w:val="17"/>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主要用于我单位长期聘用人员的工资及保险支出，保障我单位档案及文印工作。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资金支出计划（%）</w:t>
            </w:r>
          </w:p>
        </w:tc>
        <w:tc>
          <w:tcPr>
            <w:tcW w:w="2608" w:type="dxa"/>
            <w:gridSpan w:val="2"/>
            <w:vAlign w:val="center"/>
          </w:tcPr>
          <w:p>
            <w:pPr>
              <w:pStyle w:val="17"/>
            </w:pPr>
            <w:r>
              <w:t>3月底</w:t>
            </w:r>
          </w:p>
        </w:tc>
        <w:tc>
          <w:tcPr>
            <w:tcW w:w="1587" w:type="dxa"/>
            <w:vAlign w:val="center"/>
          </w:tcPr>
          <w:p>
            <w:pPr>
              <w:pStyle w:val="17"/>
            </w:pPr>
            <w:r>
              <w:t>6月底</w:t>
            </w:r>
          </w:p>
        </w:tc>
        <w:tc>
          <w:tcPr>
            <w:tcW w:w="1304" w:type="dxa"/>
            <w:vAlign w:val="center"/>
          </w:tcPr>
          <w:p>
            <w:pPr>
              <w:pStyle w:val="17"/>
            </w:pPr>
            <w:r>
              <w:t>10月底</w:t>
            </w:r>
          </w:p>
        </w:tc>
        <w:tc>
          <w:tcPr>
            <w:tcW w:w="311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27%</w:t>
            </w:r>
          </w:p>
        </w:tc>
        <w:tc>
          <w:tcPr>
            <w:tcW w:w="1587" w:type="dxa"/>
            <w:vAlign w:val="center"/>
          </w:tcPr>
          <w:p>
            <w:pPr>
              <w:pStyle w:val="18"/>
            </w:pPr>
            <w:r>
              <w:t>54%</w:t>
            </w:r>
          </w:p>
        </w:tc>
        <w:tc>
          <w:tcPr>
            <w:tcW w:w="1304" w:type="dxa"/>
            <w:vAlign w:val="center"/>
          </w:tcPr>
          <w:p>
            <w:pPr>
              <w:pStyle w:val="18"/>
            </w:pPr>
            <w:r>
              <w:t>80%</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绩效目标</w:t>
            </w:r>
          </w:p>
        </w:tc>
        <w:tc>
          <w:tcPr>
            <w:tcW w:w="8617" w:type="dxa"/>
            <w:gridSpan w:val="6"/>
            <w:vAlign w:val="center"/>
          </w:tcPr>
          <w:p>
            <w:pPr>
              <w:spacing w:line="300" w:lineRule="exact"/>
              <w:jc w:val="left"/>
              <w:rPr>
                <w:rFonts w:ascii="方正书宋_GBK" w:eastAsia="方正书宋_GBK"/>
              </w:rPr>
            </w:pPr>
            <w:r>
              <w:rPr>
                <w:rFonts w:ascii="方正书宋_GBK" w:eastAsia="方正书宋_GBK"/>
              </w:rPr>
              <w:t>1.维护党纪国法尊严，坚决惩处腐败分子，有效遏制腐败现象。</w:t>
            </w:r>
          </w:p>
          <w:p>
            <w:pPr>
              <w:spacing w:line="300" w:lineRule="exact"/>
              <w:jc w:val="left"/>
              <w:rPr>
                <w:rFonts w:ascii="方正书宋_GBK" w:eastAsia="方正书宋_GBK"/>
              </w:rPr>
            </w:pPr>
            <w:r>
              <w:rPr>
                <w:rFonts w:ascii="方正书宋_GBK" w:eastAsia="方正书宋_GBK"/>
              </w:rPr>
              <w:t>2.协助办理在案件查办及日常工作中后勤保障、文件打印，资料整理等工作，有助于提高文件、档案等管理水平。</w:t>
            </w:r>
          </w:p>
          <w:p>
            <w:pPr>
              <w:spacing w:line="300" w:lineRule="exact"/>
              <w:jc w:val="left"/>
              <w:rPr>
                <w:rFonts w:ascii="方正书宋_GBK" w:eastAsia="方正书宋_GBK"/>
              </w:rPr>
            </w:pPr>
            <w:r>
              <w:rPr>
                <w:rFonts w:ascii="方正书宋_GBK" w:eastAsia="方正书宋_GBK"/>
              </w:rPr>
              <w:t>3.该项目按月支出，2022年11月底支出完毕。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2891" w:type="dxa"/>
            <w:vAlign w:val="center"/>
          </w:tcPr>
          <w:p>
            <w:pPr>
              <w:pStyle w:val="17"/>
            </w:pPr>
            <w:r>
              <w:t>绩效指标描述</w:t>
            </w:r>
          </w:p>
        </w:tc>
        <w:tc>
          <w:tcPr>
            <w:tcW w:w="1276" w:type="dxa"/>
            <w:vAlign w:val="center"/>
          </w:tcPr>
          <w:p>
            <w:pPr>
              <w:pStyle w:val="17"/>
            </w:pPr>
            <w:r>
              <w:t>指标值</w:t>
            </w:r>
          </w:p>
        </w:tc>
        <w:tc>
          <w:tcPr>
            <w:tcW w:w="1843"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spacing w:line="300" w:lineRule="exact"/>
              <w:jc w:val="left"/>
              <w:rPr>
                <w:rFonts w:ascii="方正书宋_GBK" w:eastAsia="方正书宋_GBK"/>
              </w:rPr>
            </w:pPr>
            <w:r>
              <w:rPr>
                <w:rFonts w:ascii="方正书宋_GBK" w:eastAsia="方正书宋_GBK"/>
              </w:rPr>
              <w:t>产出指标</w:t>
            </w:r>
          </w:p>
        </w:tc>
        <w:tc>
          <w:tcPr>
            <w:tcW w:w="1276" w:type="dxa"/>
            <w:vAlign w:val="center"/>
          </w:tcPr>
          <w:p>
            <w:pPr>
              <w:spacing w:line="300" w:lineRule="exact"/>
              <w:jc w:val="left"/>
              <w:rPr>
                <w:rFonts w:ascii="方正书宋_GBK" w:eastAsia="方正书宋_GBK"/>
              </w:rPr>
            </w:pPr>
            <w:r>
              <w:rPr>
                <w:rFonts w:ascii="方正书宋_GBK" w:eastAsia="方正书宋_GBK"/>
              </w:rPr>
              <w:t>数量指标</w:t>
            </w:r>
          </w:p>
        </w:tc>
        <w:tc>
          <w:tcPr>
            <w:tcW w:w="1332" w:type="dxa"/>
            <w:vAlign w:val="center"/>
          </w:tcPr>
          <w:p>
            <w:pPr>
              <w:spacing w:line="300" w:lineRule="exact"/>
              <w:jc w:val="left"/>
              <w:rPr>
                <w:rFonts w:ascii="方正书宋_GBK" w:eastAsia="方正书宋_GBK"/>
              </w:rPr>
            </w:pPr>
            <w:r>
              <w:rPr>
                <w:rFonts w:ascii="方正书宋_GBK" w:eastAsia="方正书宋_GBK"/>
              </w:rPr>
              <w:t>聘用人员数量</w:t>
            </w:r>
          </w:p>
        </w:tc>
        <w:tc>
          <w:tcPr>
            <w:tcW w:w="2891" w:type="dxa"/>
            <w:vAlign w:val="center"/>
          </w:tcPr>
          <w:p>
            <w:pPr>
              <w:spacing w:line="300" w:lineRule="exact"/>
              <w:jc w:val="left"/>
              <w:rPr>
                <w:rFonts w:ascii="方正书宋_GBK" w:eastAsia="方正书宋_GBK"/>
              </w:rPr>
            </w:pPr>
            <w:r>
              <w:rPr>
                <w:rFonts w:ascii="方正书宋_GBK" w:eastAsia="方正书宋_GBK"/>
              </w:rPr>
              <w:t>长期聘用人员的人数</w:t>
            </w:r>
          </w:p>
        </w:tc>
        <w:tc>
          <w:tcPr>
            <w:tcW w:w="1276" w:type="dxa"/>
            <w:vAlign w:val="center"/>
          </w:tcPr>
          <w:p>
            <w:pPr>
              <w:spacing w:line="300" w:lineRule="exact"/>
              <w:jc w:val="left"/>
              <w:rPr>
                <w:rFonts w:ascii="方正书宋_GBK" w:eastAsia="方正书宋_GBK"/>
              </w:rPr>
            </w:pPr>
            <w:r>
              <w:rPr>
                <w:rFonts w:ascii="方正书宋_GBK" w:eastAsia="方正书宋_GBK"/>
              </w:rPr>
              <w:t>1人</w:t>
            </w:r>
          </w:p>
        </w:tc>
        <w:tc>
          <w:tcPr>
            <w:tcW w:w="1843" w:type="dxa"/>
            <w:vAlign w:val="center"/>
          </w:tcPr>
          <w:p>
            <w:pPr>
              <w:spacing w:line="300" w:lineRule="exact"/>
              <w:jc w:val="left"/>
              <w:rPr>
                <w:rFonts w:ascii="方正书宋_GBK" w:eastAsia="方正书宋_GBK"/>
              </w:rPr>
            </w:pPr>
            <w:r>
              <w:rPr>
                <w:rFonts w:ascii="方正书宋_GBK" w:eastAsia="方正书宋_GBK"/>
              </w:rPr>
              <w:t>《关于将长期聘用人员王娟劳务费列入预算的请示》及聘用合同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质量指标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人员到位率</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长期聘用人员全年到位率</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≥95百分比</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《关于将长期聘用人员王娟劳务费列入预算的请示》及聘用合同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时效指标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工作完成及时率</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长期聘用人员对于领导交办的任务按期完成的比率</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100百分比</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《关于将长期聘用人员王娟劳务费列入预算的请示》及聘用合同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成本指标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项目资金预算控制数</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支出资金不高于预算金额</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≤7万元</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《关于将长期聘用人员王娟劳务费列入预算的请示》及聘用合同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效益指标</w:t>
            </w:r>
          </w:p>
        </w:tc>
        <w:tc>
          <w:tcPr>
            <w:tcW w:w="1276" w:type="dxa"/>
            <w:vAlign w:val="center"/>
          </w:tcPr>
          <w:p>
            <w:pPr>
              <w:spacing w:line="300" w:lineRule="exact"/>
              <w:jc w:val="left"/>
              <w:rPr>
                <w:rFonts w:ascii="方正书宋_GBK" w:eastAsia="方正书宋_GBK"/>
              </w:rPr>
            </w:pPr>
            <w:r>
              <w:rPr>
                <w:rFonts w:ascii="方正书宋_GBK" w:eastAsia="方正书宋_GBK"/>
              </w:rPr>
              <w:t>可持续影响指标</w:t>
            </w:r>
          </w:p>
        </w:tc>
        <w:tc>
          <w:tcPr>
            <w:tcW w:w="1332" w:type="dxa"/>
            <w:vAlign w:val="center"/>
          </w:tcPr>
          <w:p>
            <w:pPr>
              <w:spacing w:line="300" w:lineRule="exact"/>
              <w:jc w:val="left"/>
              <w:rPr>
                <w:rFonts w:ascii="方正书宋_GBK" w:eastAsia="方正书宋_GBK"/>
              </w:rPr>
            </w:pPr>
            <w:r>
              <w:rPr>
                <w:rFonts w:ascii="方正书宋_GBK" w:eastAsia="方正书宋_GBK"/>
              </w:rPr>
              <w:t>文件管理规范化水平提高</w:t>
            </w:r>
          </w:p>
        </w:tc>
        <w:tc>
          <w:tcPr>
            <w:tcW w:w="2891" w:type="dxa"/>
            <w:vAlign w:val="center"/>
          </w:tcPr>
          <w:p>
            <w:pPr>
              <w:spacing w:line="300" w:lineRule="exact"/>
              <w:jc w:val="left"/>
              <w:rPr>
                <w:rFonts w:ascii="方正书宋_GBK" w:eastAsia="方正书宋_GBK"/>
              </w:rPr>
            </w:pPr>
            <w:r>
              <w:rPr>
                <w:rFonts w:ascii="方正书宋_GBK" w:eastAsia="方正书宋_GBK"/>
              </w:rPr>
              <w:t>反应文件印制合规及档案管理规范率</w:t>
            </w:r>
          </w:p>
          <w:p>
            <w:pPr>
              <w:spacing w:line="300" w:lineRule="exact"/>
              <w:jc w:val="left"/>
              <w:rPr>
                <w:rFonts w:ascii="方正书宋_GBK" w:eastAsia="方正书宋_GBK"/>
              </w:rPr>
            </w:pPr>
          </w:p>
        </w:tc>
        <w:tc>
          <w:tcPr>
            <w:tcW w:w="1276" w:type="dxa"/>
            <w:vAlign w:val="center"/>
          </w:tcPr>
          <w:p>
            <w:pPr>
              <w:spacing w:line="300" w:lineRule="exact"/>
              <w:jc w:val="left"/>
              <w:rPr>
                <w:rFonts w:ascii="方正书宋_GBK" w:eastAsia="方正书宋_GBK"/>
              </w:rPr>
            </w:pPr>
            <w:r>
              <w:rPr>
                <w:rFonts w:ascii="方正书宋_GBK" w:eastAsia="方正书宋_GBK"/>
              </w:rPr>
              <w:t>≥95百分比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满意度指标</w:t>
            </w:r>
          </w:p>
        </w:tc>
        <w:tc>
          <w:tcPr>
            <w:tcW w:w="1276" w:type="dxa"/>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332" w:type="dxa"/>
            <w:vAlign w:val="center"/>
          </w:tcPr>
          <w:p>
            <w:pPr>
              <w:spacing w:line="300" w:lineRule="exact"/>
              <w:jc w:val="left"/>
              <w:rPr>
                <w:rFonts w:ascii="方正书宋_GBK" w:eastAsia="方正书宋_GBK"/>
              </w:rPr>
            </w:pPr>
            <w:r>
              <w:rPr>
                <w:rFonts w:ascii="方正书宋_GBK" w:eastAsia="方正书宋_GBK"/>
              </w:rPr>
              <w:t>领导满意度</w:t>
            </w:r>
          </w:p>
        </w:tc>
        <w:tc>
          <w:tcPr>
            <w:tcW w:w="2891" w:type="dxa"/>
            <w:vAlign w:val="center"/>
          </w:tcPr>
          <w:p>
            <w:pPr>
              <w:spacing w:line="300" w:lineRule="exact"/>
              <w:jc w:val="left"/>
              <w:rPr>
                <w:rFonts w:ascii="方正书宋_GBK" w:eastAsia="方正书宋_GBK"/>
              </w:rPr>
            </w:pPr>
            <w:r>
              <w:rPr>
                <w:rFonts w:ascii="方正书宋_GBK" w:eastAsia="方正书宋_GBK"/>
              </w:rPr>
              <w:t>领导对于长期聘用人员工作情况满意度</w:t>
            </w:r>
          </w:p>
        </w:tc>
        <w:tc>
          <w:tcPr>
            <w:tcW w:w="1276" w:type="dxa"/>
            <w:vAlign w:val="center"/>
          </w:tcPr>
          <w:p>
            <w:pPr>
              <w:spacing w:line="300" w:lineRule="exact"/>
              <w:jc w:val="left"/>
              <w:rPr>
                <w:rFonts w:ascii="方正书宋_GBK" w:eastAsia="方正书宋_GBK"/>
              </w:rPr>
            </w:pPr>
            <w:r>
              <w:rPr>
                <w:rFonts w:ascii="方正书宋_GBK" w:eastAsia="方正书宋_GBK"/>
              </w:rPr>
              <w:t>≥90百分比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2.纪检办案业务费（运转保障）绩效目标表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pPr>
            <w:r>
              <w:t>222001中国共产党保定市徐水区纪律检查委员会本级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项目编码</w:t>
            </w:r>
          </w:p>
        </w:tc>
        <w:tc>
          <w:tcPr>
            <w:tcW w:w="2608" w:type="dxa"/>
            <w:gridSpan w:val="2"/>
            <w:vAlign w:val="center"/>
          </w:tcPr>
          <w:p>
            <w:pPr>
              <w:pStyle w:val="16"/>
            </w:pPr>
            <w:r>
              <w:t>13062522P00456710527M</w:t>
            </w:r>
          </w:p>
        </w:tc>
        <w:tc>
          <w:tcPr>
            <w:tcW w:w="1587" w:type="dxa"/>
            <w:vAlign w:val="center"/>
          </w:tcPr>
          <w:p>
            <w:pPr>
              <w:pStyle w:val="17"/>
            </w:pPr>
            <w:r>
              <w:t>项目名称</w:t>
            </w:r>
          </w:p>
        </w:tc>
        <w:tc>
          <w:tcPr>
            <w:tcW w:w="4422" w:type="dxa"/>
            <w:gridSpan w:val="3"/>
            <w:vAlign w:val="center"/>
          </w:tcPr>
          <w:p>
            <w:pPr>
              <w:pStyle w:val="16"/>
            </w:pPr>
            <w:r>
              <w:t>纪检办案业务费（运转保障）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61.77</w:t>
            </w:r>
          </w:p>
        </w:tc>
        <w:tc>
          <w:tcPr>
            <w:tcW w:w="1587" w:type="dxa"/>
            <w:vAlign w:val="center"/>
          </w:tcPr>
          <w:p>
            <w:pPr>
              <w:pStyle w:val="17"/>
            </w:pPr>
            <w:r>
              <w:t>其中：财政    资金</w:t>
            </w:r>
          </w:p>
        </w:tc>
        <w:tc>
          <w:tcPr>
            <w:tcW w:w="1304" w:type="dxa"/>
            <w:vAlign w:val="center"/>
          </w:tcPr>
          <w:p>
            <w:pPr>
              <w:pStyle w:val="16"/>
            </w:pPr>
            <w:r>
              <w:t>61.77</w:t>
            </w:r>
          </w:p>
        </w:tc>
        <w:tc>
          <w:tcPr>
            <w:tcW w:w="1276" w:type="dxa"/>
            <w:vAlign w:val="center"/>
          </w:tcPr>
          <w:p>
            <w:pPr>
              <w:pStyle w:val="17"/>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该项目主要用于保障我单位纪检办案等支出，主要包括办公费、差旅费、设备购置等。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资金支出计划（%）</w:t>
            </w:r>
          </w:p>
        </w:tc>
        <w:tc>
          <w:tcPr>
            <w:tcW w:w="2608" w:type="dxa"/>
            <w:gridSpan w:val="2"/>
            <w:vAlign w:val="center"/>
          </w:tcPr>
          <w:p>
            <w:pPr>
              <w:pStyle w:val="17"/>
            </w:pPr>
            <w:r>
              <w:t>3月底</w:t>
            </w:r>
          </w:p>
        </w:tc>
        <w:tc>
          <w:tcPr>
            <w:tcW w:w="1587" w:type="dxa"/>
            <w:vAlign w:val="center"/>
          </w:tcPr>
          <w:p>
            <w:pPr>
              <w:pStyle w:val="17"/>
            </w:pPr>
            <w:r>
              <w:t>6月底</w:t>
            </w:r>
          </w:p>
        </w:tc>
        <w:tc>
          <w:tcPr>
            <w:tcW w:w="1304" w:type="dxa"/>
            <w:vAlign w:val="center"/>
          </w:tcPr>
          <w:p>
            <w:pPr>
              <w:pStyle w:val="17"/>
            </w:pPr>
            <w:r>
              <w:t>10月底</w:t>
            </w:r>
          </w:p>
        </w:tc>
        <w:tc>
          <w:tcPr>
            <w:tcW w:w="311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27%</w:t>
            </w:r>
          </w:p>
        </w:tc>
        <w:tc>
          <w:tcPr>
            <w:tcW w:w="1587" w:type="dxa"/>
            <w:vAlign w:val="center"/>
          </w:tcPr>
          <w:p>
            <w:pPr>
              <w:pStyle w:val="18"/>
            </w:pPr>
            <w:r>
              <w:t>54%</w:t>
            </w:r>
          </w:p>
        </w:tc>
        <w:tc>
          <w:tcPr>
            <w:tcW w:w="1304" w:type="dxa"/>
            <w:vAlign w:val="center"/>
          </w:tcPr>
          <w:p>
            <w:pPr>
              <w:pStyle w:val="18"/>
            </w:pPr>
            <w:r>
              <w:t>81%</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绩效目标</w:t>
            </w:r>
          </w:p>
        </w:tc>
        <w:tc>
          <w:tcPr>
            <w:tcW w:w="8617" w:type="dxa"/>
            <w:gridSpan w:val="6"/>
            <w:vAlign w:val="center"/>
          </w:tcPr>
          <w:p>
            <w:pPr>
              <w:spacing w:line="300" w:lineRule="exact"/>
              <w:jc w:val="left"/>
              <w:rPr>
                <w:rFonts w:ascii="方正书宋_GBK" w:eastAsia="方正书宋_GBK"/>
              </w:rPr>
            </w:pPr>
            <w:r>
              <w:rPr>
                <w:rFonts w:ascii="方正书宋_GBK" w:eastAsia="方正书宋_GBK"/>
              </w:rPr>
              <w:t>1.  加强纪检监察机关公用经费保障，保证机关履职尽责。</w:t>
            </w:r>
          </w:p>
          <w:p>
            <w:pPr>
              <w:spacing w:line="300" w:lineRule="exact"/>
              <w:jc w:val="left"/>
              <w:rPr>
                <w:rFonts w:ascii="方正书宋_GBK" w:eastAsia="方正书宋_GBK"/>
              </w:rPr>
            </w:pPr>
            <w:r>
              <w:rPr>
                <w:rFonts w:ascii="方正书宋_GBK" w:eastAsia="方正书宋_GBK"/>
              </w:rPr>
              <w:t>2.  保证机关日常办公费、印刷费等公用支出。</w:t>
            </w:r>
          </w:p>
          <w:p>
            <w:pPr>
              <w:spacing w:line="300" w:lineRule="exact"/>
              <w:jc w:val="left"/>
              <w:rPr>
                <w:rFonts w:ascii="方正书宋_GBK" w:eastAsia="方正书宋_GBK"/>
              </w:rPr>
            </w:pPr>
            <w:r>
              <w:rPr>
                <w:rFonts w:ascii="方正书宋_GBK" w:eastAsia="方正书宋_GBK"/>
              </w:rPr>
              <w:t>3.该项目2022年实施，依据实际情况支出，2022年11月底前支出完毕。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2891" w:type="dxa"/>
            <w:vAlign w:val="center"/>
          </w:tcPr>
          <w:p>
            <w:pPr>
              <w:pStyle w:val="17"/>
            </w:pPr>
            <w:r>
              <w:t>绩效指标描述</w:t>
            </w:r>
          </w:p>
        </w:tc>
        <w:tc>
          <w:tcPr>
            <w:tcW w:w="1276" w:type="dxa"/>
            <w:vAlign w:val="center"/>
          </w:tcPr>
          <w:p>
            <w:pPr>
              <w:pStyle w:val="17"/>
            </w:pPr>
            <w:r>
              <w:t>指标值</w:t>
            </w:r>
          </w:p>
        </w:tc>
        <w:tc>
          <w:tcPr>
            <w:tcW w:w="1843"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spacing w:line="300" w:lineRule="exact"/>
              <w:jc w:val="left"/>
              <w:rPr>
                <w:rFonts w:ascii="方正书宋_GBK" w:eastAsia="方正书宋_GBK"/>
              </w:rPr>
            </w:pPr>
            <w:r>
              <w:rPr>
                <w:rFonts w:ascii="方正书宋_GBK" w:eastAsia="方正书宋_GBK"/>
              </w:rPr>
              <w:t>产出指标</w:t>
            </w:r>
          </w:p>
        </w:tc>
        <w:tc>
          <w:tcPr>
            <w:tcW w:w="1276" w:type="dxa"/>
            <w:vAlign w:val="center"/>
          </w:tcPr>
          <w:p>
            <w:pPr>
              <w:spacing w:line="300" w:lineRule="exact"/>
              <w:jc w:val="left"/>
              <w:rPr>
                <w:rFonts w:ascii="方正书宋_GBK" w:eastAsia="方正书宋_GBK"/>
              </w:rPr>
            </w:pPr>
            <w:r>
              <w:rPr>
                <w:rFonts w:ascii="方正书宋_GBK" w:eastAsia="方正书宋_GBK"/>
              </w:rPr>
              <w:t>数量指标</w:t>
            </w:r>
          </w:p>
        </w:tc>
        <w:tc>
          <w:tcPr>
            <w:tcW w:w="1332" w:type="dxa"/>
            <w:vAlign w:val="center"/>
          </w:tcPr>
          <w:p>
            <w:pPr>
              <w:spacing w:line="300" w:lineRule="exact"/>
              <w:jc w:val="left"/>
              <w:rPr>
                <w:rFonts w:ascii="方正书宋_GBK" w:eastAsia="方正书宋_GBK"/>
              </w:rPr>
            </w:pPr>
            <w:r>
              <w:rPr>
                <w:rFonts w:ascii="方正书宋_GBK" w:eastAsia="方正书宋_GBK"/>
              </w:rPr>
              <w:t>各项纪检业务工作完成率</w:t>
            </w:r>
          </w:p>
        </w:tc>
        <w:tc>
          <w:tcPr>
            <w:tcW w:w="2891" w:type="dxa"/>
            <w:vAlign w:val="center"/>
          </w:tcPr>
          <w:p>
            <w:pPr>
              <w:spacing w:line="300" w:lineRule="exact"/>
              <w:jc w:val="left"/>
              <w:rPr>
                <w:rFonts w:ascii="方正书宋_GBK" w:eastAsia="方正书宋_GBK"/>
              </w:rPr>
            </w:pPr>
            <w:r>
              <w:rPr>
                <w:rFonts w:ascii="方正书宋_GBK" w:eastAsia="方正书宋_GBK"/>
              </w:rPr>
              <w:t>已完成的各项纪检业务管理工作占全部工作量的比例</w:t>
            </w:r>
          </w:p>
        </w:tc>
        <w:tc>
          <w:tcPr>
            <w:tcW w:w="1276" w:type="dxa"/>
            <w:vAlign w:val="center"/>
          </w:tcPr>
          <w:p>
            <w:pPr>
              <w:spacing w:line="300" w:lineRule="exact"/>
              <w:jc w:val="left"/>
              <w:rPr>
                <w:rFonts w:ascii="方正书宋_GBK" w:eastAsia="方正书宋_GBK"/>
              </w:rPr>
            </w:pPr>
            <w:r>
              <w:rPr>
                <w:rFonts w:ascii="方正书宋_GBK" w:eastAsia="方正书宋_GBK"/>
              </w:rPr>
              <w:t>≥95百分比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质量指标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经费保障准确率</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纪检办案经费支出范围合规比例</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100百分比</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时效指标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案件、资料上报及时率</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案件、资料上报及时率</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≥90百分比</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成本指标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项目资金预算控制数</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支出资金不高于预算金额</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≤61.77万元</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效益指标</w:t>
            </w:r>
          </w:p>
        </w:tc>
        <w:tc>
          <w:tcPr>
            <w:tcW w:w="1276" w:type="dxa"/>
            <w:vAlign w:val="center"/>
          </w:tcPr>
          <w:p>
            <w:pPr>
              <w:spacing w:line="300" w:lineRule="exact"/>
              <w:jc w:val="left"/>
              <w:rPr>
                <w:rFonts w:ascii="方正书宋_GBK" w:eastAsia="方正书宋_GBK"/>
              </w:rPr>
            </w:pPr>
            <w:r>
              <w:rPr>
                <w:rFonts w:ascii="方正书宋_GBK" w:eastAsia="方正书宋_GBK"/>
              </w:rPr>
              <w:t>社会效益指标</w:t>
            </w:r>
          </w:p>
        </w:tc>
        <w:tc>
          <w:tcPr>
            <w:tcW w:w="1332" w:type="dxa"/>
            <w:vAlign w:val="center"/>
          </w:tcPr>
          <w:p>
            <w:pPr>
              <w:spacing w:line="300" w:lineRule="exact"/>
              <w:jc w:val="left"/>
              <w:rPr>
                <w:rFonts w:ascii="方正书宋_GBK" w:eastAsia="方正书宋_GBK"/>
              </w:rPr>
            </w:pPr>
            <w:r>
              <w:rPr>
                <w:rFonts w:ascii="方正书宋_GBK" w:eastAsia="方正书宋_GBK"/>
              </w:rPr>
              <w:t>案件处理效率</w:t>
            </w:r>
          </w:p>
        </w:tc>
        <w:tc>
          <w:tcPr>
            <w:tcW w:w="2891" w:type="dxa"/>
            <w:vAlign w:val="center"/>
          </w:tcPr>
          <w:p>
            <w:pPr>
              <w:spacing w:line="300" w:lineRule="exact"/>
              <w:jc w:val="left"/>
              <w:rPr>
                <w:rFonts w:ascii="方正书宋_GBK" w:eastAsia="方正书宋_GBK"/>
              </w:rPr>
            </w:pPr>
            <w:r>
              <w:rPr>
                <w:rFonts w:ascii="方正书宋_GBK" w:eastAsia="方正书宋_GBK"/>
              </w:rPr>
              <w:t>案件处理效率</w:t>
            </w:r>
          </w:p>
        </w:tc>
        <w:tc>
          <w:tcPr>
            <w:tcW w:w="1276" w:type="dxa"/>
            <w:vAlign w:val="center"/>
          </w:tcPr>
          <w:p>
            <w:pPr>
              <w:spacing w:line="300" w:lineRule="exact"/>
              <w:jc w:val="left"/>
              <w:rPr>
                <w:rFonts w:ascii="方正书宋_GBK" w:eastAsia="方正书宋_GBK"/>
              </w:rPr>
            </w:pPr>
            <w:r>
              <w:rPr>
                <w:rFonts w:ascii="方正书宋_GBK" w:eastAsia="方正书宋_GBK"/>
              </w:rPr>
              <w:t>≥98百分比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满意度指标</w:t>
            </w:r>
          </w:p>
        </w:tc>
        <w:tc>
          <w:tcPr>
            <w:tcW w:w="1276" w:type="dxa"/>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332" w:type="dxa"/>
            <w:vAlign w:val="center"/>
          </w:tcPr>
          <w:p>
            <w:pPr>
              <w:spacing w:line="300" w:lineRule="exact"/>
              <w:jc w:val="left"/>
              <w:rPr>
                <w:rFonts w:ascii="方正书宋_GBK" w:eastAsia="方正书宋_GBK"/>
              </w:rPr>
            </w:pPr>
            <w:r>
              <w:rPr>
                <w:rFonts w:ascii="方正书宋_GBK" w:eastAsia="方正书宋_GBK"/>
              </w:rPr>
              <w:t>一线办案人员对于办案经费保障满意率</w:t>
            </w:r>
          </w:p>
        </w:tc>
        <w:tc>
          <w:tcPr>
            <w:tcW w:w="2891" w:type="dxa"/>
            <w:vAlign w:val="center"/>
          </w:tcPr>
          <w:p>
            <w:pPr>
              <w:spacing w:line="300" w:lineRule="exact"/>
              <w:jc w:val="left"/>
              <w:rPr>
                <w:rFonts w:ascii="方正书宋_GBK" w:eastAsia="方正书宋_GBK"/>
              </w:rPr>
            </w:pPr>
            <w:r>
              <w:rPr>
                <w:rFonts w:ascii="方正书宋_GBK" w:eastAsia="方正书宋_GBK"/>
              </w:rPr>
              <w:t>一线办案人员对于日常公用经费保障及时性、准确性等满意程度</w:t>
            </w:r>
          </w:p>
        </w:tc>
        <w:tc>
          <w:tcPr>
            <w:tcW w:w="1276" w:type="dxa"/>
            <w:vAlign w:val="center"/>
          </w:tcPr>
          <w:p>
            <w:pPr>
              <w:spacing w:line="300" w:lineRule="exact"/>
              <w:jc w:val="left"/>
              <w:rPr>
                <w:rFonts w:ascii="方正书宋_GBK" w:eastAsia="方正书宋_GBK"/>
              </w:rPr>
            </w:pPr>
            <w:r>
              <w:rPr>
                <w:rFonts w:ascii="方正书宋_GBK" w:eastAsia="方正书宋_GBK"/>
              </w:rPr>
              <w:t>≥90百分比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3.其他资金绩效目标表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pPr>
            <w:r>
              <w:t>222001中国共产党保定市徐水区纪律检查委员会本级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项目编码</w:t>
            </w:r>
          </w:p>
        </w:tc>
        <w:tc>
          <w:tcPr>
            <w:tcW w:w="2608" w:type="dxa"/>
            <w:gridSpan w:val="2"/>
            <w:vAlign w:val="center"/>
          </w:tcPr>
          <w:p>
            <w:pPr>
              <w:pStyle w:val="16"/>
            </w:pPr>
            <w:r>
              <w:t>13062522P00459810012L</w:t>
            </w:r>
          </w:p>
        </w:tc>
        <w:tc>
          <w:tcPr>
            <w:tcW w:w="1587" w:type="dxa"/>
            <w:vAlign w:val="center"/>
          </w:tcPr>
          <w:p>
            <w:pPr>
              <w:pStyle w:val="17"/>
            </w:pPr>
            <w:r>
              <w:t>项目名称</w:t>
            </w:r>
          </w:p>
        </w:tc>
        <w:tc>
          <w:tcPr>
            <w:tcW w:w="4422" w:type="dxa"/>
            <w:gridSpan w:val="3"/>
            <w:vAlign w:val="center"/>
          </w:tcPr>
          <w:p>
            <w:pPr>
              <w:pStyle w:val="16"/>
            </w:pPr>
            <w:r>
              <w:t>其他资金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0.10</w:t>
            </w:r>
          </w:p>
        </w:tc>
        <w:tc>
          <w:tcPr>
            <w:tcW w:w="1587" w:type="dxa"/>
            <w:vAlign w:val="center"/>
          </w:tcPr>
          <w:p>
            <w:pPr>
              <w:pStyle w:val="17"/>
            </w:pPr>
            <w:r>
              <w:t>其中：财政    资金</w:t>
            </w:r>
          </w:p>
        </w:tc>
        <w:tc>
          <w:tcPr>
            <w:tcW w:w="1304" w:type="dxa"/>
            <w:vAlign w:val="center"/>
          </w:tcPr>
          <w:p>
            <w:pPr>
              <w:pStyle w:val="16"/>
            </w:pPr>
            <w:r>
              <w:t xml:space="preserve"> </w:t>
            </w:r>
          </w:p>
        </w:tc>
        <w:tc>
          <w:tcPr>
            <w:tcW w:w="1276" w:type="dxa"/>
            <w:vAlign w:val="center"/>
          </w:tcPr>
          <w:p>
            <w:pPr>
              <w:pStyle w:val="17"/>
            </w:pPr>
            <w:r>
              <w:t>其他资金</w:t>
            </w:r>
          </w:p>
        </w:tc>
        <w:tc>
          <w:tcPr>
            <w:tcW w:w="1843" w:type="dxa"/>
            <w:vAlign w:val="center"/>
          </w:tcPr>
          <w:p>
            <w:pPr>
              <w:pStyle w:val="16"/>
            </w:pPr>
            <w:r>
              <w:t>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该项目主要用于日常办公经费支出。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资金支出计划（%）</w:t>
            </w:r>
          </w:p>
        </w:tc>
        <w:tc>
          <w:tcPr>
            <w:tcW w:w="2608" w:type="dxa"/>
            <w:gridSpan w:val="2"/>
            <w:vAlign w:val="center"/>
          </w:tcPr>
          <w:p>
            <w:pPr>
              <w:pStyle w:val="17"/>
            </w:pPr>
            <w:r>
              <w:t>3月底</w:t>
            </w:r>
          </w:p>
        </w:tc>
        <w:tc>
          <w:tcPr>
            <w:tcW w:w="1587" w:type="dxa"/>
            <w:vAlign w:val="center"/>
          </w:tcPr>
          <w:p>
            <w:pPr>
              <w:pStyle w:val="17"/>
            </w:pPr>
            <w:r>
              <w:t>6月底</w:t>
            </w:r>
          </w:p>
        </w:tc>
        <w:tc>
          <w:tcPr>
            <w:tcW w:w="1304" w:type="dxa"/>
            <w:vAlign w:val="center"/>
          </w:tcPr>
          <w:p>
            <w:pPr>
              <w:pStyle w:val="17"/>
            </w:pPr>
            <w:r>
              <w:t>10月底</w:t>
            </w:r>
          </w:p>
        </w:tc>
        <w:tc>
          <w:tcPr>
            <w:tcW w:w="311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617" w:type="dxa"/>
            <w:gridSpan w:val="6"/>
            <w:vAlign w:val="center"/>
          </w:tcPr>
          <w:p>
            <w:pPr>
              <w:spacing w:line="300" w:lineRule="exact"/>
              <w:jc w:val="left"/>
              <w:rPr>
                <w:rFonts w:ascii="方正书宋_GBK" w:eastAsia="方正书宋_GBK"/>
              </w:rPr>
            </w:pPr>
            <w:r>
              <w:rPr>
                <w:rFonts w:ascii="方正书宋_GBK" w:eastAsia="方正书宋_GBK"/>
              </w:rPr>
              <w:t>1.  加强纪检监察机关公用经费保障，保证机关履职尽责。</w:t>
            </w:r>
          </w:p>
          <w:p>
            <w:pPr>
              <w:spacing w:line="300" w:lineRule="exact"/>
              <w:jc w:val="left"/>
              <w:rPr>
                <w:rFonts w:ascii="方正书宋_GBK" w:eastAsia="方正书宋_GBK"/>
              </w:rPr>
            </w:pPr>
            <w:r>
              <w:rPr>
                <w:rFonts w:ascii="方正书宋_GBK" w:eastAsia="方正书宋_GBK"/>
              </w:rPr>
              <w:t>2.  保证机关日常办公费等公用支出。</w:t>
            </w:r>
          </w:p>
          <w:p>
            <w:pPr>
              <w:spacing w:line="300" w:lineRule="exact"/>
              <w:jc w:val="left"/>
            </w:pPr>
            <w:r>
              <w:rPr>
                <w:rFonts w:ascii="方正书宋_GBK" w:eastAsia="方正书宋_GBK"/>
              </w:rPr>
              <w:t>3.该项目2022年实施，依据实际情况支出，2022年11月底前支出完毕。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2891" w:type="dxa"/>
            <w:vAlign w:val="center"/>
          </w:tcPr>
          <w:p>
            <w:pPr>
              <w:pStyle w:val="17"/>
            </w:pPr>
            <w:r>
              <w:t>绩效指标描述</w:t>
            </w:r>
          </w:p>
        </w:tc>
        <w:tc>
          <w:tcPr>
            <w:tcW w:w="1276" w:type="dxa"/>
            <w:vAlign w:val="center"/>
          </w:tcPr>
          <w:p>
            <w:pPr>
              <w:pStyle w:val="17"/>
            </w:pPr>
            <w:r>
              <w:t>指标值</w:t>
            </w:r>
          </w:p>
        </w:tc>
        <w:tc>
          <w:tcPr>
            <w:tcW w:w="1843"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spacing w:line="300" w:lineRule="exact"/>
              <w:jc w:val="left"/>
              <w:rPr>
                <w:rFonts w:ascii="方正书宋_GBK" w:eastAsia="方正书宋_GBK"/>
              </w:rPr>
            </w:pPr>
            <w:r>
              <w:rPr>
                <w:rFonts w:ascii="方正书宋_GBK" w:eastAsia="方正书宋_GBK"/>
              </w:rPr>
              <w:t>产出指标</w:t>
            </w:r>
          </w:p>
        </w:tc>
        <w:tc>
          <w:tcPr>
            <w:tcW w:w="1276" w:type="dxa"/>
            <w:vAlign w:val="center"/>
          </w:tcPr>
          <w:p>
            <w:pPr>
              <w:spacing w:line="300" w:lineRule="exact"/>
              <w:jc w:val="left"/>
              <w:rPr>
                <w:rFonts w:ascii="方正书宋_GBK" w:eastAsia="方正书宋_GBK"/>
              </w:rPr>
            </w:pPr>
            <w:r>
              <w:rPr>
                <w:rFonts w:ascii="方正书宋_GBK" w:eastAsia="方正书宋_GBK"/>
              </w:rPr>
              <w:t>数量指标</w:t>
            </w:r>
          </w:p>
        </w:tc>
        <w:tc>
          <w:tcPr>
            <w:tcW w:w="1332" w:type="dxa"/>
            <w:vAlign w:val="center"/>
          </w:tcPr>
          <w:p>
            <w:pPr>
              <w:spacing w:line="300" w:lineRule="exact"/>
              <w:jc w:val="left"/>
              <w:rPr>
                <w:rFonts w:ascii="方正书宋_GBK" w:eastAsia="方正书宋_GBK"/>
              </w:rPr>
            </w:pPr>
            <w:r>
              <w:rPr>
                <w:rFonts w:ascii="方正书宋_GBK" w:eastAsia="方正书宋_GBK"/>
              </w:rPr>
              <w:t>各项纪检业务工作完成率</w:t>
            </w:r>
          </w:p>
        </w:tc>
        <w:tc>
          <w:tcPr>
            <w:tcW w:w="2891" w:type="dxa"/>
            <w:vAlign w:val="center"/>
          </w:tcPr>
          <w:p>
            <w:pPr>
              <w:spacing w:line="300" w:lineRule="exact"/>
              <w:jc w:val="left"/>
              <w:rPr>
                <w:rFonts w:ascii="方正书宋_GBK" w:eastAsia="方正书宋_GBK"/>
              </w:rPr>
            </w:pPr>
            <w:r>
              <w:rPr>
                <w:rFonts w:ascii="方正书宋_GBK" w:eastAsia="方正书宋_GBK"/>
              </w:rPr>
              <w:t>已完成的各项纪检业务管理工作占全部工作量的比例</w:t>
            </w:r>
          </w:p>
        </w:tc>
        <w:tc>
          <w:tcPr>
            <w:tcW w:w="1276" w:type="dxa"/>
            <w:vAlign w:val="center"/>
          </w:tcPr>
          <w:p>
            <w:pPr>
              <w:spacing w:line="300" w:lineRule="exact"/>
              <w:jc w:val="left"/>
              <w:rPr>
                <w:rFonts w:ascii="方正书宋_GBK" w:eastAsia="方正书宋_GBK"/>
              </w:rPr>
            </w:pPr>
            <w:r>
              <w:rPr>
                <w:rFonts w:ascii="方正书宋_GBK" w:eastAsia="方正书宋_GBK"/>
              </w:rPr>
              <w:t>≥95百分比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质量指标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经费保障准确率</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纪检办案经费支出范围合规比例</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100百分比</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时效指标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案件、资料上报及时率</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案件、资料上报及时率</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≥90百分比</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spacing w:line="300" w:lineRule="exact"/>
              <w:jc w:val="left"/>
              <w:rPr>
                <w:rFonts w:ascii="方正书宋_GBK" w:eastAsia="方正书宋_GBK"/>
              </w:rPr>
            </w:pP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成本指标</w:t>
            </w:r>
          </w:p>
        </w:tc>
        <w:tc>
          <w:tcPr>
            <w:tcW w:w="1332"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项目资金预算控制数</w:t>
            </w:r>
          </w:p>
        </w:tc>
        <w:tc>
          <w:tcPr>
            <w:tcW w:w="2891"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支出资金不高于预算金额</w:t>
            </w:r>
          </w:p>
        </w:tc>
        <w:tc>
          <w:tcPr>
            <w:tcW w:w="1276"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≤0.1万元</w:t>
            </w:r>
          </w:p>
        </w:tc>
        <w:tc>
          <w:tcPr>
            <w:tcW w:w="1843" w:type="dxa"/>
            <w:vAlign w:val="center"/>
          </w:tcPr>
          <w:p>
            <w:pPr>
              <w:pStyle w:val="16"/>
              <w:spacing w:line="300" w:lineRule="exact"/>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效益指标</w:t>
            </w:r>
          </w:p>
        </w:tc>
        <w:tc>
          <w:tcPr>
            <w:tcW w:w="1276" w:type="dxa"/>
            <w:vAlign w:val="center"/>
          </w:tcPr>
          <w:p>
            <w:pPr>
              <w:spacing w:line="300" w:lineRule="exact"/>
              <w:jc w:val="left"/>
              <w:rPr>
                <w:rFonts w:ascii="方正书宋_GBK" w:eastAsia="方正书宋_GBK"/>
              </w:rPr>
            </w:pPr>
            <w:r>
              <w:rPr>
                <w:rFonts w:ascii="方正书宋_GBK" w:eastAsia="方正书宋_GBK"/>
              </w:rPr>
              <w:t>可持续影响指标</w:t>
            </w:r>
          </w:p>
        </w:tc>
        <w:tc>
          <w:tcPr>
            <w:tcW w:w="1332" w:type="dxa"/>
            <w:vAlign w:val="center"/>
          </w:tcPr>
          <w:p>
            <w:pPr>
              <w:spacing w:line="300" w:lineRule="exact"/>
              <w:jc w:val="left"/>
              <w:rPr>
                <w:rFonts w:ascii="方正书宋_GBK" w:eastAsia="方正书宋_GBK"/>
              </w:rPr>
            </w:pPr>
            <w:r>
              <w:rPr>
                <w:rFonts w:ascii="方正书宋_GBK" w:eastAsia="方正书宋_GBK"/>
              </w:rPr>
              <w:t>各项工作任务按时完成率</w:t>
            </w:r>
          </w:p>
        </w:tc>
        <w:tc>
          <w:tcPr>
            <w:tcW w:w="2891" w:type="dxa"/>
            <w:vAlign w:val="center"/>
          </w:tcPr>
          <w:p>
            <w:pPr>
              <w:spacing w:line="300" w:lineRule="exact"/>
              <w:jc w:val="left"/>
              <w:rPr>
                <w:rFonts w:ascii="方正书宋_GBK" w:eastAsia="方正书宋_GBK"/>
              </w:rPr>
            </w:pPr>
            <w:r>
              <w:rPr>
                <w:rFonts w:ascii="方正书宋_GBK" w:eastAsia="方正书宋_GBK"/>
              </w:rPr>
              <w:t>各项工作任务按时完成率</w:t>
            </w:r>
          </w:p>
        </w:tc>
        <w:tc>
          <w:tcPr>
            <w:tcW w:w="1276" w:type="dxa"/>
            <w:vAlign w:val="center"/>
          </w:tcPr>
          <w:p>
            <w:pPr>
              <w:spacing w:line="300" w:lineRule="exact"/>
              <w:jc w:val="left"/>
              <w:rPr>
                <w:rFonts w:ascii="方正书宋_GBK" w:eastAsia="方正书宋_GBK"/>
              </w:rPr>
            </w:pPr>
            <w:r>
              <w:rPr>
                <w:rFonts w:ascii="方正书宋_GBK" w:eastAsia="方正书宋_GBK"/>
              </w:rPr>
              <w:t>≥95百分比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spacing w:line="300" w:lineRule="exact"/>
              <w:jc w:val="left"/>
              <w:rPr>
                <w:rFonts w:ascii="方正书宋_GBK" w:eastAsia="方正书宋_GBK"/>
              </w:rPr>
            </w:pPr>
            <w:r>
              <w:rPr>
                <w:rFonts w:ascii="方正书宋_GBK" w:eastAsia="方正书宋_GBK"/>
              </w:rPr>
              <w:t>满意度指标</w:t>
            </w:r>
          </w:p>
        </w:tc>
        <w:tc>
          <w:tcPr>
            <w:tcW w:w="1276" w:type="dxa"/>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332" w:type="dxa"/>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2891" w:type="dxa"/>
            <w:vAlign w:val="center"/>
          </w:tcPr>
          <w:p>
            <w:pPr>
              <w:spacing w:line="300" w:lineRule="exact"/>
              <w:jc w:val="left"/>
              <w:rPr>
                <w:rFonts w:ascii="方正书宋_GBK" w:eastAsia="方正书宋_GBK"/>
              </w:rPr>
            </w:pPr>
            <w:r>
              <w:rPr>
                <w:rFonts w:ascii="方正书宋_GBK" w:eastAsia="方正书宋_GBK"/>
              </w:rPr>
              <w:t>一线办案人员对于办案经费保障满意率</w:t>
            </w:r>
          </w:p>
        </w:tc>
        <w:tc>
          <w:tcPr>
            <w:tcW w:w="1276" w:type="dxa"/>
            <w:vAlign w:val="center"/>
          </w:tcPr>
          <w:p>
            <w:pPr>
              <w:spacing w:line="300" w:lineRule="exact"/>
              <w:jc w:val="left"/>
              <w:rPr>
                <w:rFonts w:ascii="方正书宋_GBK" w:eastAsia="方正书宋_GBK"/>
              </w:rPr>
            </w:pPr>
            <w:r>
              <w:rPr>
                <w:rFonts w:ascii="方正书宋_GBK" w:eastAsia="方正书宋_GBK"/>
              </w:rPr>
              <w:t>≥90百分比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4.巡察办案业务费（运转保障）绩效目标表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5"/>
            </w:pPr>
            <w:r>
              <w:t>222001中国共产党保定市徐水区纪律检查委员会本级</w:t>
            </w:r>
          </w:p>
        </w:tc>
        <w:tc>
          <w:tcPr>
            <w:tcW w:w="1843" w:type="dxa"/>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项目编码</w:t>
            </w:r>
          </w:p>
        </w:tc>
        <w:tc>
          <w:tcPr>
            <w:tcW w:w="2608" w:type="dxa"/>
            <w:gridSpan w:val="2"/>
            <w:vAlign w:val="center"/>
          </w:tcPr>
          <w:p>
            <w:pPr>
              <w:pStyle w:val="16"/>
            </w:pPr>
            <w:r>
              <w:t>13062522P004567105262</w:t>
            </w:r>
          </w:p>
        </w:tc>
        <w:tc>
          <w:tcPr>
            <w:tcW w:w="1587" w:type="dxa"/>
            <w:vAlign w:val="center"/>
          </w:tcPr>
          <w:p>
            <w:pPr>
              <w:pStyle w:val="17"/>
            </w:pPr>
            <w:r>
              <w:t>项目名称</w:t>
            </w:r>
          </w:p>
        </w:tc>
        <w:tc>
          <w:tcPr>
            <w:tcW w:w="4422" w:type="dxa"/>
            <w:gridSpan w:val="3"/>
            <w:vAlign w:val="center"/>
          </w:tcPr>
          <w:p>
            <w:pPr>
              <w:pStyle w:val="16"/>
            </w:pPr>
            <w:r>
              <w:t>巡察办案业务费（运转保障）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预算规模及资金用途</w:t>
            </w:r>
          </w:p>
        </w:tc>
        <w:tc>
          <w:tcPr>
            <w:tcW w:w="1276" w:type="dxa"/>
            <w:vAlign w:val="center"/>
          </w:tcPr>
          <w:p>
            <w:pPr>
              <w:pStyle w:val="17"/>
            </w:pPr>
            <w:r>
              <w:t>预算数</w:t>
            </w:r>
          </w:p>
        </w:tc>
        <w:tc>
          <w:tcPr>
            <w:tcW w:w="1332" w:type="dxa"/>
            <w:vAlign w:val="center"/>
          </w:tcPr>
          <w:p>
            <w:pPr>
              <w:pStyle w:val="16"/>
            </w:pPr>
            <w:r>
              <w:t>39.60</w:t>
            </w:r>
          </w:p>
        </w:tc>
        <w:tc>
          <w:tcPr>
            <w:tcW w:w="1587" w:type="dxa"/>
            <w:vAlign w:val="center"/>
          </w:tcPr>
          <w:p>
            <w:pPr>
              <w:pStyle w:val="17"/>
            </w:pPr>
            <w:r>
              <w:t>其中：财政    资金</w:t>
            </w:r>
          </w:p>
        </w:tc>
        <w:tc>
          <w:tcPr>
            <w:tcW w:w="1304" w:type="dxa"/>
            <w:vAlign w:val="center"/>
          </w:tcPr>
          <w:p>
            <w:pPr>
              <w:pStyle w:val="16"/>
            </w:pPr>
            <w:r>
              <w:t>39.60</w:t>
            </w:r>
          </w:p>
        </w:tc>
        <w:tc>
          <w:tcPr>
            <w:tcW w:w="1276" w:type="dxa"/>
            <w:vAlign w:val="center"/>
          </w:tcPr>
          <w:p>
            <w:pPr>
              <w:pStyle w:val="17"/>
            </w:pPr>
            <w:r>
              <w:t>其他资金</w:t>
            </w:r>
          </w:p>
        </w:tc>
        <w:tc>
          <w:tcPr>
            <w:tcW w:w="1843"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spacing w:line="300" w:lineRule="exact"/>
              <w:jc w:val="left"/>
            </w:pPr>
            <w:r>
              <w:rPr>
                <w:rFonts w:ascii="方正书宋_GBK" w:eastAsia="方正书宋_GBK"/>
              </w:rPr>
              <w:t>该项目主要用于保证巡视巡察工作中发生的办公费、差旅费及车辆运行维护费等，以保障巡视巡察工作的正常进行。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7"/>
            </w:pPr>
            <w:r>
              <w:t>资金支出计划（%）</w:t>
            </w:r>
          </w:p>
        </w:tc>
        <w:tc>
          <w:tcPr>
            <w:tcW w:w="2608" w:type="dxa"/>
            <w:gridSpan w:val="2"/>
            <w:vAlign w:val="center"/>
          </w:tcPr>
          <w:p>
            <w:pPr>
              <w:pStyle w:val="17"/>
            </w:pPr>
            <w:r>
              <w:t>3月底</w:t>
            </w:r>
          </w:p>
        </w:tc>
        <w:tc>
          <w:tcPr>
            <w:tcW w:w="1587" w:type="dxa"/>
            <w:vAlign w:val="center"/>
          </w:tcPr>
          <w:p>
            <w:pPr>
              <w:pStyle w:val="17"/>
            </w:pPr>
            <w:r>
              <w:t>6月底</w:t>
            </w:r>
          </w:p>
        </w:tc>
        <w:tc>
          <w:tcPr>
            <w:tcW w:w="1304" w:type="dxa"/>
            <w:vAlign w:val="center"/>
          </w:tcPr>
          <w:p>
            <w:pPr>
              <w:pStyle w:val="17"/>
            </w:pPr>
            <w:r>
              <w:t>10月底</w:t>
            </w:r>
          </w:p>
        </w:tc>
        <w:tc>
          <w:tcPr>
            <w:tcW w:w="3118" w:type="dxa"/>
            <w:gridSpan w:val="2"/>
            <w:vAlign w:val="center"/>
          </w:tcPr>
          <w:p>
            <w:pPr>
              <w:pStyle w:val="17"/>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27%</w:t>
            </w:r>
          </w:p>
        </w:tc>
        <w:tc>
          <w:tcPr>
            <w:tcW w:w="1587" w:type="dxa"/>
            <w:vAlign w:val="center"/>
          </w:tcPr>
          <w:p>
            <w:pPr>
              <w:pStyle w:val="18"/>
            </w:pPr>
            <w:r>
              <w:t>54%</w:t>
            </w:r>
          </w:p>
        </w:tc>
        <w:tc>
          <w:tcPr>
            <w:tcW w:w="1304" w:type="dxa"/>
            <w:vAlign w:val="center"/>
          </w:tcPr>
          <w:p>
            <w:pPr>
              <w:pStyle w:val="18"/>
            </w:pPr>
            <w:r>
              <w:t>81%</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7"/>
            </w:pPr>
            <w:r>
              <w:t>绩效目标</w:t>
            </w:r>
          </w:p>
        </w:tc>
        <w:tc>
          <w:tcPr>
            <w:tcW w:w="8617" w:type="dxa"/>
            <w:gridSpan w:val="6"/>
            <w:vAlign w:val="center"/>
          </w:tcPr>
          <w:p>
            <w:pPr>
              <w:spacing w:line="300" w:lineRule="exact"/>
              <w:jc w:val="left"/>
              <w:rPr>
                <w:rFonts w:ascii="方正书宋_GBK" w:eastAsia="方正书宋_GBK"/>
              </w:rPr>
            </w:pPr>
            <w:r>
              <w:rPr>
                <w:rFonts w:ascii="方正书宋_GBK" w:eastAsia="方正书宋_GBK"/>
              </w:rPr>
              <w:t>1.充分发挥巡视利剑作用，使得经济环境、社会风气、群众满意度得到改善。</w:t>
            </w:r>
          </w:p>
          <w:p>
            <w:pPr>
              <w:spacing w:line="300" w:lineRule="exact"/>
              <w:jc w:val="left"/>
              <w:rPr>
                <w:rFonts w:ascii="方正书宋_GBK" w:eastAsia="方正书宋_GBK"/>
              </w:rPr>
            </w:pPr>
            <w:r>
              <w:rPr>
                <w:rFonts w:ascii="方正书宋_GBK" w:eastAsia="方正书宋_GBK"/>
              </w:rPr>
              <w:t>2.保障巡视巡察工作日常办公经费支出，利于巡视巡察工作开展。</w:t>
            </w:r>
          </w:p>
          <w:p>
            <w:pPr>
              <w:spacing w:line="300" w:lineRule="exact"/>
              <w:jc w:val="left"/>
            </w:pPr>
            <w:r>
              <w:rPr>
                <w:rFonts w:ascii="方正书宋_GBK" w:eastAsia="方正书宋_GBK"/>
              </w:rPr>
              <w:t>3.该项目2022年实施，按实际情况支出，2022年11月底前支出完毕。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7"/>
            </w:pPr>
            <w:r>
              <w:t>一级指标</w:t>
            </w:r>
          </w:p>
        </w:tc>
        <w:tc>
          <w:tcPr>
            <w:tcW w:w="1276" w:type="dxa"/>
            <w:vAlign w:val="center"/>
          </w:tcPr>
          <w:p>
            <w:pPr>
              <w:pStyle w:val="17"/>
            </w:pPr>
            <w:r>
              <w:t>二级指标</w:t>
            </w:r>
          </w:p>
        </w:tc>
        <w:tc>
          <w:tcPr>
            <w:tcW w:w="1332" w:type="dxa"/>
            <w:vAlign w:val="center"/>
          </w:tcPr>
          <w:p>
            <w:pPr>
              <w:pStyle w:val="17"/>
            </w:pPr>
            <w:r>
              <w:t>三级指标</w:t>
            </w:r>
          </w:p>
        </w:tc>
        <w:tc>
          <w:tcPr>
            <w:tcW w:w="2891" w:type="dxa"/>
            <w:vAlign w:val="center"/>
          </w:tcPr>
          <w:p>
            <w:pPr>
              <w:pStyle w:val="17"/>
            </w:pPr>
            <w:r>
              <w:t>绩效指标描述</w:t>
            </w:r>
          </w:p>
        </w:tc>
        <w:tc>
          <w:tcPr>
            <w:tcW w:w="1276" w:type="dxa"/>
            <w:vAlign w:val="center"/>
          </w:tcPr>
          <w:p>
            <w:pPr>
              <w:pStyle w:val="17"/>
            </w:pPr>
            <w:r>
              <w:t>指标值</w:t>
            </w:r>
          </w:p>
        </w:tc>
        <w:tc>
          <w:tcPr>
            <w:tcW w:w="1843" w:type="dxa"/>
            <w:vAlign w:val="center"/>
          </w:tcPr>
          <w:p>
            <w:pPr>
              <w:pStyle w:val="17"/>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spacing w:line="300" w:lineRule="exact"/>
              <w:jc w:val="left"/>
              <w:rPr>
                <w:rFonts w:ascii="方正书宋_GBK" w:eastAsia="方正书宋_GBK"/>
              </w:rPr>
            </w:pPr>
            <w:r>
              <w:rPr>
                <w:rFonts w:ascii="方正书宋_GBK" w:eastAsia="方正书宋_GBK"/>
              </w:rPr>
              <w:t>数量指标</w:t>
            </w:r>
          </w:p>
        </w:tc>
        <w:tc>
          <w:tcPr>
            <w:tcW w:w="1332" w:type="dxa"/>
            <w:vAlign w:val="center"/>
          </w:tcPr>
          <w:p>
            <w:pPr>
              <w:spacing w:line="300" w:lineRule="exact"/>
              <w:jc w:val="left"/>
            </w:pPr>
            <w:r>
              <w:rPr>
                <w:rFonts w:ascii="方正书宋_GBK" w:eastAsia="方正书宋_GBK"/>
              </w:rPr>
              <w:t>巡视巡察工作完成率</w:t>
            </w:r>
          </w:p>
        </w:tc>
        <w:tc>
          <w:tcPr>
            <w:tcW w:w="2891" w:type="dxa"/>
            <w:vAlign w:val="center"/>
          </w:tcPr>
          <w:p>
            <w:pPr>
              <w:spacing w:line="300" w:lineRule="exact"/>
              <w:jc w:val="left"/>
            </w:pPr>
            <w:r>
              <w:rPr>
                <w:rFonts w:ascii="方正书宋_GBK" w:eastAsia="方正书宋_GBK"/>
              </w:rPr>
              <w:t>已完成的巡视巡察工作占工作总量的比例</w:t>
            </w:r>
          </w:p>
        </w:tc>
        <w:tc>
          <w:tcPr>
            <w:tcW w:w="1276" w:type="dxa"/>
            <w:vAlign w:val="center"/>
          </w:tcPr>
          <w:p>
            <w:pPr>
              <w:pStyle w:val="16"/>
              <w:rPr>
                <w:rFonts w:hAnsiTheme="minorHAnsi" w:cstheme="minorBidi"/>
                <w:kern w:val="2"/>
                <w:szCs w:val="22"/>
                <w:lang w:eastAsia="zh-CN"/>
              </w:rPr>
            </w:pPr>
            <w:r>
              <w:rPr>
                <w:rFonts w:hAnsiTheme="minorHAnsi" w:cstheme="minorBidi"/>
                <w:kern w:val="2"/>
                <w:szCs w:val="22"/>
                <w:lang w:eastAsia="zh-CN"/>
              </w:rPr>
              <w:t>≥95百分比</w:t>
            </w:r>
          </w:p>
        </w:tc>
        <w:tc>
          <w:tcPr>
            <w:tcW w:w="1843" w:type="dxa"/>
            <w:vAlign w:val="center"/>
          </w:tcPr>
          <w:p>
            <w:pPr>
              <w:pStyle w:val="16"/>
              <w:rPr>
                <w:rFonts w:hAnsiTheme="minorHAnsi" w:cstheme="minorBidi"/>
                <w:kern w:val="2"/>
                <w:szCs w:val="22"/>
                <w:lang w:eastAsia="zh-CN"/>
              </w:rPr>
            </w:pPr>
            <w:r>
              <w:rPr>
                <w:rFonts w:hAnsiTheme="minorHAnsi" w:cstheme="minorBidi"/>
                <w:kern w:val="2"/>
                <w:szCs w:val="22"/>
                <w:lang w:eastAsia="zh-CN"/>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spacing w:line="300" w:lineRule="exact"/>
              <w:jc w:val="left"/>
              <w:rPr>
                <w:rFonts w:ascii="方正书宋_GBK" w:eastAsia="方正书宋_GBK"/>
              </w:rPr>
            </w:pPr>
            <w:r>
              <w:rPr>
                <w:rFonts w:ascii="方正书宋_GBK" w:eastAsia="方正书宋_GBK"/>
              </w:rPr>
              <w:t>质量指标</w:t>
            </w:r>
          </w:p>
        </w:tc>
        <w:tc>
          <w:tcPr>
            <w:tcW w:w="1332" w:type="dxa"/>
            <w:vAlign w:val="center"/>
          </w:tcPr>
          <w:p>
            <w:pPr>
              <w:spacing w:line="300" w:lineRule="exact"/>
              <w:jc w:val="left"/>
              <w:rPr>
                <w:rFonts w:ascii="方正书宋_GBK" w:eastAsia="方正书宋_GBK"/>
              </w:rPr>
            </w:pPr>
            <w:r>
              <w:rPr>
                <w:rFonts w:ascii="方正书宋_GBK" w:eastAsia="方正书宋_GBK"/>
              </w:rPr>
              <w:t>经费保障准确率</w:t>
            </w:r>
          </w:p>
        </w:tc>
        <w:tc>
          <w:tcPr>
            <w:tcW w:w="2891" w:type="dxa"/>
            <w:vAlign w:val="center"/>
          </w:tcPr>
          <w:p>
            <w:pPr>
              <w:spacing w:line="300" w:lineRule="exact"/>
              <w:jc w:val="left"/>
              <w:rPr>
                <w:rFonts w:ascii="方正书宋_GBK" w:eastAsia="方正书宋_GBK"/>
              </w:rPr>
            </w:pPr>
            <w:r>
              <w:rPr>
                <w:rFonts w:ascii="方正书宋_GBK" w:eastAsia="方正书宋_GBK"/>
              </w:rPr>
              <w:t>巡视巡察经费支出范围合规比例</w:t>
            </w:r>
          </w:p>
        </w:tc>
        <w:tc>
          <w:tcPr>
            <w:tcW w:w="1276" w:type="dxa"/>
            <w:vAlign w:val="center"/>
          </w:tcPr>
          <w:p>
            <w:pPr>
              <w:spacing w:line="300" w:lineRule="exact"/>
              <w:jc w:val="left"/>
              <w:rPr>
                <w:rFonts w:ascii="方正书宋_GBK" w:eastAsia="方正书宋_GBK"/>
              </w:rPr>
            </w:pPr>
            <w:r>
              <w:rPr>
                <w:rFonts w:ascii="方正书宋_GBK" w:eastAsia="方正书宋_GBK"/>
              </w:rPr>
              <w:t>100百分比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spacing w:line="300" w:lineRule="exact"/>
              <w:jc w:val="left"/>
              <w:rPr>
                <w:rFonts w:ascii="方正书宋_GBK" w:eastAsia="方正书宋_GBK"/>
              </w:rPr>
            </w:pPr>
            <w:r>
              <w:rPr>
                <w:rFonts w:ascii="方正书宋_GBK" w:eastAsia="方正书宋_GBK"/>
              </w:rPr>
              <w:t>时效指标</w:t>
            </w:r>
          </w:p>
        </w:tc>
        <w:tc>
          <w:tcPr>
            <w:tcW w:w="1332" w:type="dxa"/>
            <w:vAlign w:val="center"/>
          </w:tcPr>
          <w:p>
            <w:pPr>
              <w:spacing w:line="300" w:lineRule="exact"/>
              <w:jc w:val="left"/>
              <w:rPr>
                <w:rFonts w:ascii="方正书宋_GBK" w:eastAsia="方正书宋_GBK"/>
              </w:rPr>
            </w:pPr>
            <w:r>
              <w:rPr>
                <w:rFonts w:ascii="方正书宋_GBK" w:eastAsia="方正书宋_GBK"/>
              </w:rPr>
              <w:t>案件、资料上报及时率</w:t>
            </w:r>
          </w:p>
        </w:tc>
        <w:tc>
          <w:tcPr>
            <w:tcW w:w="2891" w:type="dxa"/>
            <w:vAlign w:val="center"/>
          </w:tcPr>
          <w:p>
            <w:pPr>
              <w:spacing w:line="300" w:lineRule="exact"/>
              <w:jc w:val="left"/>
              <w:rPr>
                <w:rFonts w:ascii="方正书宋_GBK" w:eastAsia="方正书宋_GBK"/>
              </w:rPr>
            </w:pPr>
            <w:r>
              <w:rPr>
                <w:rFonts w:ascii="方正书宋_GBK" w:eastAsia="方正书宋_GBK"/>
              </w:rPr>
              <w:t>案件、资料上报及时率</w:t>
            </w:r>
          </w:p>
        </w:tc>
        <w:tc>
          <w:tcPr>
            <w:tcW w:w="1276" w:type="dxa"/>
            <w:vAlign w:val="center"/>
          </w:tcPr>
          <w:p>
            <w:pPr>
              <w:spacing w:line="300" w:lineRule="exact"/>
              <w:jc w:val="left"/>
              <w:rPr>
                <w:rFonts w:ascii="方正书宋_GBK" w:eastAsia="方正书宋_GBK"/>
              </w:rPr>
            </w:pPr>
            <w:r>
              <w:rPr>
                <w:rFonts w:ascii="方正书宋_GBK" w:eastAsia="方正书宋_GBK"/>
              </w:rPr>
              <w:t>≥90百分比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spacing w:line="300" w:lineRule="exact"/>
              <w:jc w:val="left"/>
            </w:pPr>
            <w:r>
              <w:t>项目资金预算控制数</w:t>
            </w:r>
          </w:p>
        </w:tc>
        <w:tc>
          <w:tcPr>
            <w:tcW w:w="2891" w:type="dxa"/>
            <w:vAlign w:val="center"/>
          </w:tcPr>
          <w:p>
            <w:pPr>
              <w:spacing w:line="300" w:lineRule="exact"/>
              <w:jc w:val="left"/>
              <w:rPr>
                <w:rFonts w:ascii="方正书宋_GBK" w:eastAsia="方正书宋_GBK"/>
              </w:rPr>
            </w:pPr>
            <w:r>
              <w:rPr>
                <w:rFonts w:ascii="方正书宋_GBK" w:eastAsia="方正书宋_GBK"/>
              </w:rPr>
              <w:t>支出资金不高于预算金额</w:t>
            </w:r>
          </w:p>
        </w:tc>
        <w:tc>
          <w:tcPr>
            <w:tcW w:w="1276" w:type="dxa"/>
            <w:vAlign w:val="center"/>
          </w:tcPr>
          <w:p>
            <w:pPr>
              <w:spacing w:line="300" w:lineRule="exact"/>
              <w:jc w:val="left"/>
            </w:pPr>
            <w:r>
              <w:t>≤61.77万元</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spacing w:line="300" w:lineRule="exact"/>
              <w:jc w:val="left"/>
              <w:rPr>
                <w:rFonts w:ascii="方正书宋_GBK" w:eastAsia="方正书宋_GBK"/>
              </w:rPr>
            </w:pPr>
            <w:r>
              <w:rPr>
                <w:rFonts w:ascii="方正书宋_GBK" w:eastAsia="方正书宋_GBK"/>
              </w:rPr>
              <w:t>社会效益指标</w:t>
            </w:r>
          </w:p>
        </w:tc>
        <w:tc>
          <w:tcPr>
            <w:tcW w:w="1332" w:type="dxa"/>
            <w:vAlign w:val="center"/>
          </w:tcPr>
          <w:p>
            <w:pPr>
              <w:spacing w:line="300" w:lineRule="exact"/>
              <w:jc w:val="left"/>
              <w:rPr>
                <w:rFonts w:ascii="方正书宋_GBK" w:eastAsia="方正书宋_GBK"/>
              </w:rPr>
            </w:pPr>
            <w:r>
              <w:rPr>
                <w:rFonts w:ascii="方正书宋_GBK" w:eastAsia="方正书宋_GBK"/>
              </w:rPr>
              <w:t>巡视整改完成情况</w:t>
            </w:r>
          </w:p>
        </w:tc>
        <w:tc>
          <w:tcPr>
            <w:tcW w:w="2891" w:type="dxa"/>
            <w:vAlign w:val="center"/>
          </w:tcPr>
          <w:p>
            <w:pPr>
              <w:spacing w:line="300" w:lineRule="exact"/>
              <w:jc w:val="left"/>
              <w:rPr>
                <w:rFonts w:ascii="方正书宋_GBK" w:eastAsia="方正书宋_GBK"/>
              </w:rPr>
            </w:pPr>
            <w:r>
              <w:rPr>
                <w:rFonts w:ascii="方正书宋_GBK" w:eastAsia="方正书宋_GBK"/>
              </w:rPr>
              <w:t>巡视中发现的问题整改完成率</w:t>
            </w:r>
          </w:p>
        </w:tc>
        <w:tc>
          <w:tcPr>
            <w:tcW w:w="1276" w:type="dxa"/>
            <w:vAlign w:val="center"/>
          </w:tcPr>
          <w:p>
            <w:pPr>
              <w:pStyle w:val="16"/>
            </w:pPr>
            <w:r>
              <w:t>≥95百分比</w:t>
            </w:r>
          </w:p>
        </w:tc>
        <w:tc>
          <w:tcPr>
            <w:tcW w:w="1843" w:type="dxa"/>
            <w:vAlign w:val="center"/>
          </w:tcPr>
          <w:p>
            <w:pPr>
              <w:pStyle w:val="16"/>
            </w:pPr>
            <w:r>
              <w:t>计划要求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332" w:type="dxa"/>
            <w:vAlign w:val="center"/>
          </w:tcPr>
          <w:p>
            <w:pPr>
              <w:spacing w:line="300" w:lineRule="exact"/>
              <w:jc w:val="left"/>
              <w:rPr>
                <w:rFonts w:ascii="方正书宋_GBK" w:eastAsia="方正书宋_GBK"/>
              </w:rPr>
            </w:pPr>
            <w:r>
              <w:rPr>
                <w:rFonts w:ascii="方正书宋_GBK" w:eastAsia="方正书宋_GBK"/>
              </w:rPr>
              <w:t>一线巡视巡察办案人员对于经费保障满意度</w:t>
            </w:r>
          </w:p>
        </w:tc>
        <w:tc>
          <w:tcPr>
            <w:tcW w:w="2891" w:type="dxa"/>
            <w:vAlign w:val="center"/>
          </w:tcPr>
          <w:p>
            <w:pPr>
              <w:spacing w:line="300" w:lineRule="exact"/>
              <w:jc w:val="left"/>
              <w:rPr>
                <w:rFonts w:ascii="方正书宋_GBK" w:eastAsia="方正书宋_GBK"/>
              </w:rPr>
            </w:pPr>
            <w:r>
              <w:rPr>
                <w:rFonts w:ascii="方正书宋_GBK" w:eastAsia="方正书宋_GBK"/>
              </w:rPr>
              <w:t>一线巡视巡察人员对于经费保障及时性、全面性等方面的满意度</w:t>
            </w:r>
          </w:p>
        </w:tc>
        <w:tc>
          <w:tcPr>
            <w:tcW w:w="1276" w:type="dxa"/>
            <w:vAlign w:val="center"/>
          </w:tcPr>
          <w:p>
            <w:pPr>
              <w:spacing w:line="300" w:lineRule="exact"/>
              <w:jc w:val="left"/>
              <w:rPr>
                <w:rFonts w:ascii="方正书宋_GBK" w:eastAsia="方正书宋_GBK"/>
              </w:rPr>
            </w:pPr>
            <w:r>
              <w:rPr>
                <w:rFonts w:ascii="方正书宋_GBK" w:eastAsia="方正书宋_GBK"/>
              </w:rPr>
              <w:t>≥90百分比</w:t>
            </w:r>
          </w:p>
        </w:tc>
        <w:tc>
          <w:tcPr>
            <w:tcW w:w="1843" w:type="dxa"/>
            <w:vAlign w:val="center"/>
          </w:tcPr>
          <w:p>
            <w:pPr>
              <w:spacing w:line="300" w:lineRule="exact"/>
              <w:jc w:val="left"/>
              <w:rPr>
                <w:rFonts w:ascii="方正书宋_GBK" w:eastAsia="方正书宋_GBK"/>
              </w:rPr>
            </w:pPr>
            <w:r>
              <w:rPr>
                <w:rFonts w:ascii="方正书宋_GBK" w:eastAsia="方正书宋_GBK"/>
              </w:rPr>
              <w:t>计划要求</w:t>
            </w:r>
          </w:p>
        </w:tc>
      </w:tr>
    </w:tbl>
    <w:p/>
    <w:p>
      <w:pPr>
        <w:jc w:val="center"/>
        <w:outlineLvl w:val="0"/>
        <w:rPr>
          <w:rFonts w:ascii="方正书宋_GBK" w:eastAsia="方正书宋_GBK"/>
        </w:rPr>
      </w:pPr>
    </w:p>
    <w:p>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pPr>
        <w:spacing w:line="360" w:lineRule="auto"/>
        <w:ind w:firstLine="640" w:firstLineChars="200"/>
        <w:rPr>
          <w:rFonts w:ascii="仿宋" w:hAnsi="仿宋" w:eastAsia="仿宋"/>
          <w:sz w:val="32"/>
          <w:szCs w:val="32"/>
        </w:rPr>
      </w:pPr>
    </w:p>
    <w:tbl>
      <w:tblPr>
        <w:tblStyle w:val="5"/>
        <w:tblW w:w="14174" w:type="dxa"/>
        <w:tblInd w:w="0" w:type="dxa"/>
        <w:tblLayout w:type="autofit"/>
        <w:tblCellMar>
          <w:top w:w="0" w:type="dxa"/>
          <w:left w:w="108" w:type="dxa"/>
          <w:bottom w:w="0" w:type="dxa"/>
          <w:right w:w="108" w:type="dxa"/>
        </w:tblCellMar>
      </w:tblPr>
      <w:tblGrid>
        <w:gridCol w:w="1089"/>
        <w:gridCol w:w="1091"/>
        <w:gridCol w:w="1089"/>
        <w:gridCol w:w="1089"/>
        <w:gridCol w:w="1089"/>
        <w:gridCol w:w="1089"/>
        <w:gridCol w:w="1095"/>
        <w:gridCol w:w="1089"/>
        <w:gridCol w:w="1089"/>
        <w:gridCol w:w="1089"/>
        <w:gridCol w:w="1089"/>
        <w:gridCol w:w="1089"/>
        <w:gridCol w:w="1098"/>
      </w:tblGrid>
      <w:tr>
        <w:tblPrEx>
          <w:tblCellMar>
            <w:top w:w="0" w:type="dxa"/>
            <w:left w:w="108" w:type="dxa"/>
            <w:bottom w:w="0" w:type="dxa"/>
            <w:right w:w="108" w:type="dxa"/>
          </w:tblCellMar>
        </w:tblPrEx>
        <w:trPr>
          <w:trHeight w:val="235" w:hRule="atLeast"/>
        </w:trPr>
        <w:tc>
          <w:tcPr>
            <w:tcW w:w="14174"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32"/>
                <w:szCs w:val="32"/>
              </w:rPr>
            </w:pPr>
            <w:bookmarkStart w:id="7" w:name="RANGE!A1"/>
            <w:r>
              <w:rPr>
                <w:rFonts w:hint="eastAsia" w:ascii="宋体" w:hAnsi="宋体" w:eastAsia="宋体" w:cs="宋体"/>
                <w:color w:val="000000"/>
                <w:kern w:val="0"/>
                <w:sz w:val="32"/>
                <w:szCs w:val="32"/>
                <w:lang w:eastAsia="zh-CN"/>
              </w:rPr>
              <w:t>单位</w:t>
            </w:r>
            <w:r>
              <w:rPr>
                <w:rFonts w:hint="eastAsia" w:ascii="宋体" w:hAnsi="宋体" w:eastAsia="宋体" w:cs="宋体"/>
                <w:color w:val="000000"/>
                <w:kern w:val="0"/>
                <w:sz w:val="32"/>
                <w:szCs w:val="32"/>
              </w:rPr>
              <w:t>政府采购预算</w:t>
            </w:r>
            <w:bookmarkEnd w:id="7"/>
          </w:p>
        </w:tc>
      </w:tr>
      <w:tr>
        <w:tblPrEx>
          <w:tblCellMar>
            <w:top w:w="0" w:type="dxa"/>
            <w:left w:w="108" w:type="dxa"/>
            <w:bottom w:w="0" w:type="dxa"/>
            <w:right w:w="108" w:type="dxa"/>
          </w:tblCellMar>
        </w:tblPrEx>
        <w:trPr>
          <w:trHeight w:val="183" w:hRule="atLeast"/>
        </w:trPr>
        <w:tc>
          <w:tcPr>
            <w:tcW w:w="76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等线" w:cs="Times New Roman"/>
                <w:color w:val="000000"/>
                <w:kern w:val="0"/>
                <w:sz w:val="24"/>
                <w:szCs w:val="24"/>
              </w:rPr>
            </w:pPr>
            <w:r>
              <w:rPr>
                <w:rFonts w:hint="eastAsia" w:ascii="Times New Roman" w:hAnsi="Times New Roman" w:eastAsia="等线" w:cs="Times New Roman"/>
                <w:color w:val="000000"/>
                <w:kern w:val="0"/>
                <w:sz w:val="24"/>
                <w:szCs w:val="24"/>
              </w:rPr>
              <w:t>中共</w:t>
            </w:r>
            <w:r>
              <w:rPr>
                <w:rFonts w:ascii="Times New Roman" w:hAnsi="Times New Roman" w:eastAsia="等线" w:cs="Times New Roman"/>
                <w:color w:val="000000"/>
                <w:kern w:val="0"/>
                <w:sz w:val="24"/>
                <w:szCs w:val="24"/>
              </w:rPr>
              <w:t>保定市徐水区纪律检查委员会</w:t>
            </w:r>
          </w:p>
        </w:tc>
        <w:tc>
          <w:tcPr>
            <w:tcW w:w="6543" w:type="dxa"/>
            <w:gridSpan w:val="6"/>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tblPrEx>
          <w:tblCellMar>
            <w:top w:w="0" w:type="dxa"/>
            <w:left w:w="108" w:type="dxa"/>
            <w:bottom w:w="0" w:type="dxa"/>
            <w:right w:w="108" w:type="dxa"/>
          </w:tblCellMar>
        </w:tblPrEx>
        <w:trPr>
          <w:trHeight w:val="157" w:hRule="atLeast"/>
        </w:trPr>
        <w:tc>
          <w:tcPr>
            <w:tcW w:w="21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eastAsia="方正书宋_GBK"/>
              </w:rPr>
            </w:pPr>
            <w:r>
              <w:rPr>
                <w:rFonts w:ascii="方正书宋_GBK" w:eastAsia="方正书宋_GBK"/>
              </w:rPr>
              <w:t>政府采购项目来源</w:t>
            </w:r>
          </w:p>
        </w:tc>
        <w:tc>
          <w:tcPr>
            <w:tcW w:w="1089"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采购物品名称</w:t>
            </w:r>
          </w:p>
        </w:tc>
        <w:tc>
          <w:tcPr>
            <w:tcW w:w="1089"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政府采购目录序号</w:t>
            </w:r>
          </w:p>
        </w:tc>
        <w:tc>
          <w:tcPr>
            <w:tcW w:w="1089"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计量  单位</w:t>
            </w:r>
          </w:p>
        </w:tc>
        <w:tc>
          <w:tcPr>
            <w:tcW w:w="1089"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数量</w:t>
            </w:r>
          </w:p>
        </w:tc>
        <w:tc>
          <w:tcPr>
            <w:tcW w:w="1095" w:type="dxa"/>
            <w:vMerge w:val="restart"/>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单价</w:t>
            </w:r>
          </w:p>
        </w:tc>
        <w:tc>
          <w:tcPr>
            <w:tcW w:w="6543" w:type="dxa"/>
            <w:gridSpan w:val="6"/>
            <w:tcBorders>
              <w:top w:val="single" w:color="auto" w:sz="4" w:space="0"/>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政府采购金额（当年</w:t>
            </w:r>
            <w:r>
              <w:rPr>
                <w:rFonts w:hint="eastAsia" w:ascii="方正书宋_GBK" w:eastAsia="方正书宋_GBK"/>
                <w:lang w:eastAsia="zh-CN"/>
              </w:rPr>
              <w:t>单位</w:t>
            </w:r>
            <w:r>
              <w:rPr>
                <w:rFonts w:ascii="方正书宋_GBK" w:eastAsia="方正书宋_GBK"/>
              </w:rPr>
              <w:t>预算安排资金）</w:t>
            </w:r>
          </w:p>
        </w:tc>
      </w:tr>
      <w:tr>
        <w:tblPrEx>
          <w:tblCellMar>
            <w:top w:w="0" w:type="dxa"/>
            <w:left w:w="108" w:type="dxa"/>
            <w:bottom w:w="0" w:type="dxa"/>
            <w:right w:w="108" w:type="dxa"/>
          </w:tblCellMar>
        </w:tblPrEx>
        <w:trPr>
          <w:trHeight w:val="472" w:hRule="atLeast"/>
        </w:trPr>
        <w:tc>
          <w:tcPr>
            <w:tcW w:w="1089" w:type="dxa"/>
            <w:tcBorders>
              <w:top w:val="nil"/>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项目名称</w:t>
            </w:r>
          </w:p>
        </w:tc>
        <w:tc>
          <w:tcPr>
            <w:tcW w:w="1091"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预算资金</w:t>
            </w:r>
          </w:p>
        </w:tc>
        <w:tc>
          <w:tcPr>
            <w:tcW w:w="1089"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方正书宋_GBK" w:eastAsia="方正书宋_GBK"/>
              </w:rPr>
            </w:pPr>
          </w:p>
        </w:tc>
        <w:tc>
          <w:tcPr>
            <w:tcW w:w="1089"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方正书宋_GBK" w:eastAsia="方正书宋_GBK"/>
              </w:rPr>
            </w:pPr>
          </w:p>
        </w:tc>
        <w:tc>
          <w:tcPr>
            <w:tcW w:w="1089"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方正书宋_GBK" w:eastAsia="方正书宋_GBK"/>
              </w:rPr>
            </w:pPr>
          </w:p>
        </w:tc>
        <w:tc>
          <w:tcPr>
            <w:tcW w:w="1089"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方正书宋_GBK" w:eastAsia="方正书宋_GBK"/>
              </w:rPr>
            </w:pPr>
          </w:p>
        </w:tc>
        <w:tc>
          <w:tcPr>
            <w:tcW w:w="1095" w:type="dxa"/>
            <w:vMerge w:val="continue"/>
            <w:tcBorders>
              <w:top w:val="nil"/>
              <w:left w:val="single" w:color="auto" w:sz="4" w:space="0"/>
              <w:bottom w:val="single" w:color="auto" w:sz="4" w:space="0"/>
              <w:right w:val="single" w:color="auto" w:sz="4" w:space="0"/>
            </w:tcBorders>
            <w:vAlign w:val="center"/>
          </w:tcPr>
          <w:p>
            <w:pPr>
              <w:spacing w:line="300" w:lineRule="exact"/>
              <w:jc w:val="left"/>
              <w:rPr>
                <w:rFonts w:ascii="方正书宋_GBK" w:eastAsia="方正书宋_GBK"/>
              </w:rPr>
            </w:pPr>
          </w:p>
        </w:tc>
        <w:tc>
          <w:tcPr>
            <w:tcW w:w="1089"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合计</w:t>
            </w:r>
          </w:p>
        </w:tc>
        <w:tc>
          <w:tcPr>
            <w:tcW w:w="1089"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一般公共预算拨款</w:t>
            </w:r>
          </w:p>
        </w:tc>
        <w:tc>
          <w:tcPr>
            <w:tcW w:w="1089"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基金预算拨款</w:t>
            </w:r>
          </w:p>
        </w:tc>
        <w:tc>
          <w:tcPr>
            <w:tcW w:w="1089"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国有资本经营预算拨款</w:t>
            </w:r>
          </w:p>
        </w:tc>
        <w:tc>
          <w:tcPr>
            <w:tcW w:w="1089"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财政专户核拨</w:t>
            </w:r>
          </w:p>
        </w:tc>
        <w:tc>
          <w:tcPr>
            <w:tcW w:w="1098" w:type="dxa"/>
            <w:tcBorders>
              <w:top w:val="nil"/>
              <w:left w:val="nil"/>
              <w:bottom w:val="single" w:color="auto" w:sz="4" w:space="0"/>
              <w:right w:val="single" w:color="auto" w:sz="4"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单位资金</w:t>
            </w:r>
          </w:p>
        </w:tc>
      </w:tr>
      <w:tr>
        <w:tblPrEx>
          <w:tblCellMar>
            <w:top w:w="0" w:type="dxa"/>
            <w:left w:w="108" w:type="dxa"/>
            <w:bottom w:w="0" w:type="dxa"/>
            <w:right w:w="108" w:type="dxa"/>
          </w:tblCellMar>
        </w:tblPrEx>
        <w:trPr>
          <w:trHeight w:val="157" w:hRule="atLeast"/>
        </w:trPr>
        <w:tc>
          <w:tcPr>
            <w:tcW w:w="10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合  计</w:t>
            </w:r>
          </w:p>
        </w:tc>
        <w:tc>
          <w:tcPr>
            <w:tcW w:w="109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tblPrEx>
          <w:tblCellMar>
            <w:top w:w="0" w:type="dxa"/>
            <w:left w:w="108" w:type="dxa"/>
            <w:bottom w:w="0" w:type="dxa"/>
            <w:right w:w="108" w:type="dxa"/>
          </w:tblCellMar>
        </w:tblPrEx>
        <w:trPr>
          <w:trHeight w:val="157" w:hRule="atLeast"/>
        </w:trPr>
        <w:tc>
          <w:tcPr>
            <w:tcW w:w="108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9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c>
          <w:tcPr>
            <w:tcW w:w="10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b/>
                <w:bCs/>
                <w:color w:val="000000"/>
                <w:kern w:val="0"/>
                <w:szCs w:val="21"/>
              </w:rPr>
            </w:pPr>
            <w:r>
              <w:rPr>
                <w:rFonts w:ascii="Times New Roman" w:hAnsi="Times New Roman" w:eastAsia="等线" w:cs="Times New Roman"/>
                <w:b/>
                <w:bCs/>
                <w:color w:val="000000"/>
                <w:kern w:val="0"/>
                <w:szCs w:val="21"/>
              </w:rPr>
              <w:t>　</w:t>
            </w:r>
          </w:p>
        </w:tc>
      </w:tr>
      <w:tr>
        <w:tblPrEx>
          <w:tblCellMar>
            <w:top w:w="0" w:type="dxa"/>
            <w:left w:w="108" w:type="dxa"/>
            <w:bottom w:w="0" w:type="dxa"/>
            <w:right w:w="108" w:type="dxa"/>
          </w:tblCellMar>
        </w:tblPrEx>
        <w:trPr>
          <w:trHeight w:val="157" w:hRule="atLeast"/>
        </w:trPr>
        <w:tc>
          <w:tcPr>
            <w:tcW w:w="108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9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r>
        <w:trPr>
          <w:trHeight w:val="157" w:hRule="atLeast"/>
        </w:trPr>
        <w:tc>
          <w:tcPr>
            <w:tcW w:w="108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9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9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8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c>
          <w:tcPr>
            <w:tcW w:w="109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w:t>
            </w:r>
          </w:p>
        </w:tc>
      </w:tr>
    </w:tbl>
    <w:p>
      <w:pPr>
        <w:spacing w:line="360" w:lineRule="auto"/>
        <w:rPr>
          <w:rFonts w:ascii="仿宋" w:hAnsi="仿宋" w:eastAsia="仿宋"/>
          <w:sz w:val="32"/>
          <w:szCs w:val="32"/>
        </w:rPr>
      </w:pPr>
    </w:p>
    <w:p>
      <w:pPr>
        <w:spacing w:line="360" w:lineRule="auto"/>
        <w:rPr>
          <w:rFonts w:hint="eastAsia" w:ascii="仿宋" w:hAnsi="仿宋" w:eastAsia="仿宋"/>
          <w:sz w:val="32"/>
          <w:szCs w:val="32"/>
        </w:rPr>
        <w:sectPr>
          <w:pgSz w:w="16838" w:h="11906" w:orient="landscape"/>
          <w:pgMar w:top="1800" w:right="1440" w:bottom="1800" w:left="1440" w:header="851" w:footer="992" w:gutter="0"/>
          <w:cols w:space="425" w:num="1"/>
          <w:docGrid w:type="lines" w:linePitch="312" w:charSpace="0"/>
        </w:sectPr>
      </w:pPr>
    </w:p>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固定资产总金额为1</w:t>
      </w:r>
      <w:r>
        <w:rPr>
          <w:rFonts w:ascii="仿宋" w:hAnsi="仿宋" w:eastAsia="仿宋"/>
          <w:sz w:val="32"/>
          <w:szCs w:val="32"/>
        </w:rPr>
        <w:t>009.69</w:t>
      </w:r>
      <w:r>
        <w:rPr>
          <w:rFonts w:hint="eastAsia" w:ascii="仿宋" w:hAnsi="仿宋" w:eastAsia="仿宋"/>
          <w:sz w:val="32"/>
          <w:szCs w:val="32"/>
        </w:rPr>
        <w:t>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2021</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1009.69</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100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18.80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990.89</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19</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B53E1"/>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0C6E"/>
    <w:rsid w:val="005C54AA"/>
    <w:rsid w:val="005C7B89"/>
    <w:rsid w:val="0062788A"/>
    <w:rsid w:val="00641F8A"/>
    <w:rsid w:val="0066383B"/>
    <w:rsid w:val="006A6FA2"/>
    <w:rsid w:val="006B5117"/>
    <w:rsid w:val="006C62DF"/>
    <w:rsid w:val="006F5104"/>
    <w:rsid w:val="006F6549"/>
    <w:rsid w:val="006F6C43"/>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137"/>
    <w:rsid w:val="0090620C"/>
    <w:rsid w:val="00912DA4"/>
    <w:rsid w:val="009302B8"/>
    <w:rsid w:val="009305C6"/>
    <w:rsid w:val="009752AE"/>
    <w:rsid w:val="00982F3D"/>
    <w:rsid w:val="00983232"/>
    <w:rsid w:val="009A278A"/>
    <w:rsid w:val="009B6368"/>
    <w:rsid w:val="009E6D5E"/>
    <w:rsid w:val="009F63C4"/>
    <w:rsid w:val="00A16957"/>
    <w:rsid w:val="00A6155C"/>
    <w:rsid w:val="00A7518E"/>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E3D4B"/>
    <w:rsid w:val="00BF5442"/>
    <w:rsid w:val="00C14D98"/>
    <w:rsid w:val="00C177A5"/>
    <w:rsid w:val="00C35FEE"/>
    <w:rsid w:val="00C50535"/>
    <w:rsid w:val="00C6153C"/>
    <w:rsid w:val="00C66779"/>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EC77B3"/>
    <w:rsid w:val="00F000B1"/>
    <w:rsid w:val="00F012D3"/>
    <w:rsid w:val="00F044C3"/>
    <w:rsid w:val="00F10D04"/>
    <w:rsid w:val="00F169E3"/>
    <w:rsid w:val="00F35D4B"/>
    <w:rsid w:val="00F3746B"/>
    <w:rsid w:val="00F572CB"/>
    <w:rsid w:val="00F621AF"/>
    <w:rsid w:val="00F7596B"/>
    <w:rsid w:val="00F8024E"/>
    <w:rsid w:val="00F82447"/>
    <w:rsid w:val="00F868E5"/>
    <w:rsid w:val="00FA55AB"/>
    <w:rsid w:val="00FB2F32"/>
    <w:rsid w:val="00FC3191"/>
    <w:rsid w:val="00FE0F1F"/>
    <w:rsid w:val="00FF61F3"/>
    <w:rsid w:val="0A214432"/>
    <w:rsid w:val="0ACB1CA7"/>
    <w:rsid w:val="1FA11E6E"/>
    <w:rsid w:val="20491A77"/>
    <w:rsid w:val="27733670"/>
    <w:rsid w:val="373C3A1E"/>
    <w:rsid w:val="39800111"/>
    <w:rsid w:val="56C16F7E"/>
    <w:rsid w:val="5A890E7D"/>
    <w:rsid w:val="5C2E7372"/>
    <w:rsid w:val="5C72448F"/>
    <w:rsid w:val="5D3E11BA"/>
    <w:rsid w:val="5DAA08C3"/>
    <w:rsid w:val="5F96203F"/>
    <w:rsid w:val="7E622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插入文本样式-插入部门职责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1">
    <w:name w:val="插入文本样式-插入总体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2">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3">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cs="Times New Roman"/>
      <w:kern w:val="0"/>
      <w:sz w:val="28"/>
      <w:szCs w:val="24"/>
      <w:lang w:eastAsia="uk-UA"/>
    </w:rPr>
  </w:style>
  <w:style w:type="paragraph" w:customStyle="1" w:styleId="14">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5">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16">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7">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8">
    <w:name w:val="单元格样式3"/>
    <w:basedOn w:val="1"/>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B914B-6B97-4346-B7F8-EBFC88FEFFF2}">
  <ds:schemaRefs/>
</ds:datastoreItem>
</file>

<file path=docProps/app.xml><?xml version="1.0" encoding="utf-8"?>
<Properties xmlns="http://schemas.openxmlformats.org/officeDocument/2006/extended-properties" xmlns:vt="http://schemas.openxmlformats.org/officeDocument/2006/docPropsVTypes">
  <Template>Normal</Template>
  <Pages>19</Pages>
  <Words>1203</Words>
  <Characters>6858</Characters>
  <Lines>57</Lines>
  <Paragraphs>16</Paragraphs>
  <TotalTime>889</TotalTime>
  <ScaleCrop>false</ScaleCrop>
  <LinksUpToDate>false</LinksUpToDate>
  <CharactersWithSpaces>8045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2025-11-18T07:40:41Z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472A4E38880B444FA82F7445E123D77B</vt:lpwstr>
  </property>
</Properties>
</file>