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Times New Roman" w:hAnsi="Times New Roman" w:eastAsia="方正小标宋_GBK" w:cs="Tahoma"/>
          <w:kern w:val="0"/>
          <w:sz w:val="44"/>
          <w:szCs w:val="44"/>
        </w:rPr>
      </w:pPr>
      <w:r>
        <w:rPr>
          <w:rFonts w:hint="default" w:ascii="Times New Roman" w:hAnsi="Times New Roman" w:eastAsia="方正小标宋简体" w:cs="方正小标宋简体"/>
          <w:kern w:val="0"/>
          <w:sz w:val="44"/>
          <w:szCs w:val="44"/>
          <w:lang w:val="en-US"/>
        </w:rPr>
        <w:t>2024</w:t>
      </w:r>
      <w:bookmarkStart w:id="0" w:name="_GoBack"/>
      <w:bookmarkEnd w:id="0"/>
      <w:r>
        <w:rPr>
          <w:rFonts w:hint="eastAsia" w:ascii="Times New Roman" w:hAnsi="Times New Roman" w:eastAsia="方正小标宋简体" w:cs="方正小标宋简体"/>
          <w:kern w:val="0"/>
          <w:sz w:val="44"/>
          <w:szCs w:val="44"/>
        </w:rPr>
        <w:t>年度预算项目绩效自评工作报告</w:t>
      </w:r>
    </w:p>
    <w:p>
      <w:pPr>
        <w:keepNext w:val="0"/>
        <w:keepLines w:val="0"/>
        <w:pageBreakBefore w:val="0"/>
        <w:widowControl w:val="0"/>
        <w:kinsoku/>
        <w:wordWrap/>
        <w:overflowPunct/>
        <w:topLinePunct w:val="0"/>
        <w:autoSpaceDE/>
        <w:autoSpaceDN/>
        <w:bidi w:val="0"/>
        <w:adjustRightInd/>
        <w:snapToGrid w:val="0"/>
        <w:spacing w:line="300" w:lineRule="exact"/>
        <w:ind w:firstLine="643" w:firstLineChars="200"/>
        <w:textAlignment w:val="auto"/>
        <w:rPr>
          <w:rFonts w:ascii="Times New Roman" w:hAnsi="Times New Roman" w:eastAsia="仿宋_GB2312"/>
          <w:b/>
          <w:sz w:val="32"/>
          <w:szCs w:val="32"/>
        </w:rPr>
      </w:pP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一、绩效自评工作组织开展情况</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Times New Roman" w:hAnsi="Times New Roman" w:eastAsia="方正仿宋_GBK"/>
          <w:sz w:val="32"/>
          <w:szCs w:val="32"/>
        </w:rPr>
      </w:pPr>
      <w:r>
        <w:rPr>
          <w:rFonts w:hint="eastAsia" w:ascii="Times New Roman" w:hAnsi="Times New Roman" w:eastAsia="仿宋_GB2312"/>
          <w:sz w:val="32"/>
          <w:szCs w:val="32"/>
        </w:rPr>
        <w:t>主要包括部门绩效自评工作的组织情况、实施过程，部门预算安排及资金分配拨付，部门日常财务管理、专项监督检查及审计部门审查意见等情况。预算项目支出总计</w:t>
      </w:r>
      <w:r>
        <w:rPr>
          <w:rFonts w:hint="default" w:ascii="Times New Roman" w:hAnsi="Times New Roman" w:eastAsia="仿宋_GB2312"/>
          <w:sz w:val="32"/>
          <w:szCs w:val="32"/>
          <w:lang w:val="en-US"/>
        </w:rPr>
        <w:t>649.83</w:t>
      </w:r>
      <w:r>
        <w:rPr>
          <w:rFonts w:hint="eastAsia" w:ascii="Times New Roman" w:hAnsi="Times New Roman" w:eastAsia="仿宋_GB2312"/>
          <w:sz w:val="32"/>
          <w:szCs w:val="32"/>
        </w:rPr>
        <w:t>万元，自评得分 90分以上的</w:t>
      </w:r>
      <w:r>
        <w:rPr>
          <w:rFonts w:hint="default" w:ascii="Times New Roman" w:hAnsi="Times New Roman" w:eastAsia="仿宋_GB2312"/>
          <w:sz w:val="32"/>
          <w:szCs w:val="32"/>
          <w:lang w:val="en-US"/>
        </w:rPr>
        <w:t>10</w:t>
      </w:r>
      <w:r>
        <w:rPr>
          <w:rFonts w:hint="eastAsia" w:ascii="Times New Roman" w:hAnsi="Times New Roman" w:eastAsia="仿宋_GB2312"/>
          <w:sz w:val="32"/>
          <w:szCs w:val="32"/>
        </w:rPr>
        <w:t>个，得分60至90分</w:t>
      </w:r>
      <w:r>
        <w:rPr>
          <w:rFonts w:hint="default" w:ascii="Times New Roman" w:hAnsi="Times New Roman" w:eastAsia="仿宋_GB2312"/>
          <w:sz w:val="32"/>
          <w:szCs w:val="32"/>
          <w:lang w:val="en-US"/>
        </w:rPr>
        <w:t>1</w:t>
      </w:r>
      <w:r>
        <w:rPr>
          <w:rFonts w:hint="eastAsia" w:ascii="Times New Roman" w:hAnsi="Times New Roman" w:eastAsia="仿宋_GB2312"/>
          <w:sz w:val="32"/>
          <w:szCs w:val="32"/>
        </w:rPr>
        <w:t>个，60分以下</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个。</w:t>
      </w:r>
      <w:r>
        <w:rPr>
          <w:rFonts w:hint="eastAsia" w:ascii="Times New Roman" w:hAnsi="Times New Roman" w:eastAsia="仿宋_GB2312"/>
          <w:sz w:val="32"/>
          <w:szCs w:val="32"/>
          <w:lang w:val="en-US" w:eastAsia="zh-CN"/>
        </w:rPr>
        <w:t>其中，抽查项目</w:t>
      </w:r>
      <w:r>
        <w:rPr>
          <w:rFonts w:hint="default" w:ascii="Times New Roman" w:hAnsi="Times New Roman" w:eastAsia="仿宋_GB2312"/>
          <w:sz w:val="32"/>
          <w:szCs w:val="32"/>
          <w:lang w:val="en-US"/>
        </w:rPr>
        <w:t>1</w:t>
      </w:r>
      <w:r>
        <w:rPr>
          <w:rFonts w:hint="eastAsia" w:ascii="Times New Roman" w:hAnsi="Times New Roman" w:eastAsia="仿宋_GB2312"/>
          <w:sz w:val="32"/>
          <w:szCs w:val="32"/>
          <w:lang w:val="en-US" w:eastAsia="zh-CN"/>
        </w:rPr>
        <w:t>个</w:t>
      </w:r>
      <w:r>
        <w:rPr>
          <w:rFonts w:hint="eastAsia" w:ascii="Times New Roman" w:hAnsi="Times New Roman" w:eastAsia="仿宋_GB2312"/>
          <w:sz w:val="32"/>
          <w:szCs w:val="32"/>
          <w:lang w:eastAsia="zh-CN"/>
        </w:rPr>
        <w:t>，财政综合事务管理经费，</w:t>
      </w:r>
      <w:r>
        <w:rPr>
          <w:rFonts w:hint="eastAsia" w:ascii="Times New Roman" w:hAnsi="Times New Roman" w:eastAsia="仿宋_GB2312"/>
          <w:sz w:val="32"/>
          <w:szCs w:val="32"/>
          <w:lang w:val="en-US" w:eastAsia="zh-CN"/>
        </w:rPr>
        <w:t>项目基本情况是此项目用于我局</w:t>
      </w:r>
      <w:r>
        <w:rPr>
          <w:rFonts w:hint="eastAsia" w:ascii="Times New Roman" w:hAnsi="Times New Roman" w:eastAsia="仿宋_GB2312"/>
          <w:sz w:val="32"/>
          <w:szCs w:val="32"/>
        </w:rPr>
        <w:t>机关设施设备维修、</w:t>
      </w:r>
      <w:r>
        <w:rPr>
          <w:rFonts w:hint="eastAsia" w:ascii="Times New Roman" w:hAnsi="Times New Roman" w:eastAsia="仿宋_GB2312"/>
          <w:sz w:val="32"/>
          <w:szCs w:val="32"/>
          <w:lang w:val="en-US" w:eastAsia="zh-CN"/>
        </w:rPr>
        <w:t>保安保洁服务费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机关消防等后勤服务</w:t>
      </w:r>
      <w:r>
        <w:rPr>
          <w:rFonts w:hint="eastAsia" w:ascii="Times New Roman" w:hAnsi="Times New Roman" w:eastAsia="仿宋_GB2312"/>
          <w:sz w:val="32"/>
          <w:szCs w:val="32"/>
          <w:lang w:val="en-US" w:eastAsia="zh-CN"/>
        </w:rPr>
        <w:t>以及</w:t>
      </w:r>
      <w:r>
        <w:rPr>
          <w:rFonts w:hint="eastAsia" w:ascii="Times New Roman" w:hAnsi="Times New Roman" w:eastAsia="仿宋_GB2312"/>
          <w:sz w:val="32"/>
          <w:szCs w:val="32"/>
        </w:rPr>
        <w:t>财政业务出差</w:t>
      </w:r>
      <w:r>
        <w:rPr>
          <w:rFonts w:hint="eastAsia" w:ascii="Times New Roman" w:hAnsi="Times New Roman" w:eastAsia="仿宋_GB2312"/>
          <w:sz w:val="32"/>
          <w:szCs w:val="32"/>
          <w:lang w:val="en-US" w:eastAsia="zh-CN"/>
        </w:rPr>
        <w:t>差旅费等支出</w:t>
      </w:r>
      <w:r>
        <w:rPr>
          <w:rFonts w:hint="eastAsia" w:ascii="Times New Roman" w:hAnsi="Times New Roman" w:eastAsia="仿宋_GB2312"/>
          <w:sz w:val="32"/>
          <w:szCs w:val="32"/>
        </w:rPr>
        <w:t>，保障财政业务正常运行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支出</w:t>
      </w:r>
      <w:r>
        <w:rPr>
          <w:rFonts w:hint="default" w:ascii="Times New Roman" w:hAnsi="Times New Roman" w:eastAsia="仿宋_GB2312"/>
          <w:sz w:val="32"/>
          <w:szCs w:val="32"/>
          <w:lang w:val="en-US" w:eastAsia="zh-CN"/>
        </w:rPr>
        <w:t>76.38</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lang w:eastAsia="zh-CN"/>
        </w:rPr>
        <w:t>完成了既定目标，自评得分</w:t>
      </w:r>
      <w:r>
        <w:rPr>
          <w:rFonts w:hint="default" w:ascii="Times New Roman" w:hAnsi="Times New Roman" w:eastAsia="仿宋_GB2312"/>
          <w:sz w:val="32"/>
          <w:szCs w:val="32"/>
          <w:lang w:val="en-US" w:eastAsia="zh-CN"/>
        </w:rPr>
        <w:t>100</w:t>
      </w:r>
      <w:r>
        <w:rPr>
          <w:rFonts w:hint="eastAsia" w:ascii="Times New Roman" w:hAnsi="Times New Roman" w:eastAsia="仿宋_GB2312"/>
          <w:sz w:val="32"/>
          <w:szCs w:val="32"/>
          <w:lang w:val="en-US" w:eastAsia="zh-CN"/>
        </w:rPr>
        <w:t>分。</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二、绩效目标实现情况</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Times New Roman" w:hAnsi="Times New Roman" w:eastAsia="方正仿宋_GBK" w:cs="宋体"/>
          <w:color w:val="000000"/>
          <w:kern w:val="0"/>
          <w:sz w:val="32"/>
          <w:szCs w:val="32"/>
        </w:rPr>
      </w:pPr>
      <w:r>
        <w:rPr>
          <w:rFonts w:hint="eastAsia" w:ascii="Times New Roman" w:hAnsi="Times New Roman" w:eastAsia="方正仿宋_GBK" w:cs="Times New Roman"/>
          <w:color w:val="auto"/>
          <w:spacing w:val="0"/>
          <w:kern w:val="0"/>
          <w:sz w:val="32"/>
          <w:szCs w:val="32"/>
          <w:highlight w:val="none"/>
          <w:lang w:val="en-US" w:eastAsia="zh-CN"/>
        </w:rPr>
        <w:t>2024年，</w:t>
      </w:r>
      <w:r>
        <w:rPr>
          <w:rFonts w:hint="eastAsia" w:ascii="Times New Roman" w:hAnsi="Times New Roman" w:eastAsia="方正仿宋_GBK" w:cs="Times New Roman"/>
          <w:color w:val="auto"/>
          <w:spacing w:val="0"/>
          <w:kern w:val="0"/>
          <w:sz w:val="32"/>
          <w:szCs w:val="32"/>
          <w:highlight w:val="none"/>
          <w:lang w:val="zh-CN" w:eastAsia="zh-CN"/>
        </w:rPr>
        <w:t>在区委的</w:t>
      </w:r>
      <w:r>
        <w:rPr>
          <w:rFonts w:hint="eastAsia" w:ascii="Times New Roman" w:hAnsi="Times New Roman" w:eastAsia="方正仿宋_GBK" w:cs="Times New Roman"/>
          <w:color w:val="auto"/>
          <w:spacing w:val="0"/>
          <w:kern w:val="0"/>
          <w:sz w:val="32"/>
          <w:szCs w:val="32"/>
          <w:highlight w:val="none"/>
          <w:lang w:val="en-US" w:eastAsia="zh-CN"/>
        </w:rPr>
        <w:t>坚强</w:t>
      </w:r>
      <w:r>
        <w:rPr>
          <w:rFonts w:hint="eastAsia" w:ascii="Times New Roman" w:hAnsi="Times New Roman" w:eastAsia="方正仿宋_GBK" w:cs="Times New Roman"/>
          <w:color w:val="auto"/>
          <w:spacing w:val="0"/>
          <w:kern w:val="0"/>
          <w:sz w:val="32"/>
          <w:szCs w:val="32"/>
          <w:highlight w:val="none"/>
          <w:lang w:val="zh-CN" w:eastAsia="zh-CN"/>
        </w:rPr>
        <w:t>领导下，在区人大及其常委会、区政协的有效监督和大力支持下，全区</w:t>
      </w:r>
      <w:r>
        <w:rPr>
          <w:rFonts w:hint="eastAsia" w:ascii="Times New Roman" w:hAnsi="Times New Roman" w:eastAsia="方正仿宋_GBK" w:cs="Times New Roman"/>
          <w:color w:val="auto"/>
          <w:spacing w:val="0"/>
          <w:kern w:val="0"/>
          <w:sz w:val="32"/>
          <w:szCs w:val="32"/>
          <w:highlight w:val="none"/>
          <w:lang w:val="en-US" w:eastAsia="zh-CN"/>
        </w:rPr>
        <w:t>财政坚持以习近平新时代中国特色社会主义思想为指导，全面贯彻党的二十大和二十届二中、三中全会精神，认真落实中央经济工作会议部署及省委、市委、区委各项决策部署，坚持稳中求进、以进促稳、先立后破，加力提效实施积极的财政政策，努力加强组织收入</w:t>
      </w:r>
      <w:r>
        <w:rPr>
          <w:rFonts w:hint="eastAsia" w:eastAsia="方正仿宋_GBK" w:cs="Times New Roman"/>
          <w:color w:val="auto"/>
          <w:spacing w:val="0"/>
          <w:kern w:val="0"/>
          <w:sz w:val="32"/>
          <w:szCs w:val="32"/>
          <w:highlight w:val="none"/>
          <w:lang w:val="en-US" w:eastAsia="zh-CN"/>
        </w:rPr>
        <w:t>工作</w:t>
      </w:r>
      <w:r>
        <w:rPr>
          <w:rFonts w:hint="eastAsia" w:ascii="Times New Roman" w:hAnsi="Times New Roman" w:eastAsia="方正仿宋_GBK" w:cs="Times New Roman"/>
          <w:color w:val="auto"/>
          <w:spacing w:val="0"/>
          <w:kern w:val="0"/>
          <w:sz w:val="32"/>
          <w:szCs w:val="32"/>
          <w:highlight w:val="none"/>
          <w:lang w:val="en-US" w:eastAsia="zh-CN"/>
        </w:rPr>
        <w:t>，着力落实党政机关过“紧日子”要求，</w:t>
      </w:r>
      <w:r>
        <w:rPr>
          <w:rFonts w:hint="eastAsia" w:ascii="Times New Roman" w:hAnsi="Times New Roman" w:eastAsia="方正仿宋_GBK" w:cs="Times New Roman"/>
          <w:color w:val="auto"/>
          <w:spacing w:val="0"/>
          <w:kern w:val="0"/>
          <w:sz w:val="32"/>
          <w:szCs w:val="32"/>
          <w:highlight w:val="none"/>
          <w:u w:val="none"/>
          <w:lang w:val="en-US" w:eastAsia="zh-CN"/>
        </w:rPr>
        <w:t>进一步优化支出结构</w:t>
      </w:r>
      <w:r>
        <w:rPr>
          <w:rFonts w:hint="eastAsia" w:ascii="Times New Roman" w:hAnsi="Times New Roman" w:eastAsia="方正仿宋_GBK" w:cs="Times New Roman"/>
          <w:color w:val="auto"/>
          <w:spacing w:val="0"/>
          <w:kern w:val="0"/>
          <w:sz w:val="32"/>
          <w:szCs w:val="32"/>
          <w:highlight w:val="none"/>
          <w:lang w:val="en-US" w:eastAsia="zh-CN"/>
        </w:rPr>
        <w:t>，全区财政在极为困难的局面下实现了平稳运行，为加快建设新时代经济强区美丽徐水、奋力谱写中国式现代化徐水篇章提供了坚实的财力保障。</w:t>
      </w:r>
      <w:r>
        <w:rPr>
          <w:rFonts w:hint="eastAsia" w:ascii="Times New Roman" w:hAnsi="Times New Roman" w:eastAsia="方正仿宋_GBK" w:cs="宋体"/>
          <w:color w:val="000000"/>
          <w:kern w:val="0"/>
          <w:sz w:val="32"/>
          <w:szCs w:val="32"/>
        </w:rPr>
        <w:t>主要有以下几方面：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宋体"/>
          <w:color w:val="000000"/>
          <w:kern w:val="0"/>
          <w:sz w:val="32"/>
          <w:szCs w:val="32"/>
        </w:rPr>
        <w:t>（</w:t>
      </w:r>
      <w:r>
        <w:rPr>
          <w:rFonts w:hint="eastAsia" w:ascii="Times New Roman" w:hAnsi="Times New Roman" w:eastAsia="方正仿宋_GBK" w:cs="宋体"/>
          <w:color w:val="000000"/>
          <w:kern w:val="0"/>
          <w:sz w:val="32"/>
          <w:szCs w:val="32"/>
          <w:lang w:val="en-US" w:eastAsia="zh-CN"/>
        </w:rPr>
        <w:t>一</w:t>
      </w:r>
      <w:r>
        <w:rPr>
          <w:rFonts w:hint="eastAsia" w:ascii="Times New Roman" w:hAnsi="Times New Roman" w:eastAsia="方正仿宋_GBK" w:cs="宋体"/>
          <w:color w:val="000000"/>
          <w:kern w:val="0"/>
          <w:sz w:val="32"/>
          <w:szCs w:val="32"/>
        </w:rPr>
        <w:t>）在</w:t>
      </w:r>
      <w:r>
        <w:rPr>
          <w:rFonts w:hint="eastAsia" w:ascii="Times New Roman" w:hAnsi="Times New Roman" w:eastAsia="方正仿宋_GBK" w:cs="宋体"/>
          <w:color w:val="000000"/>
          <w:kern w:val="0"/>
          <w:sz w:val="32"/>
          <w:szCs w:val="32"/>
          <w:lang w:val="en-US" w:eastAsia="zh-CN"/>
        </w:rPr>
        <w:t>绩效</w:t>
      </w:r>
      <w:r>
        <w:rPr>
          <w:rFonts w:hint="eastAsia" w:ascii="Times New Roman" w:hAnsi="Times New Roman" w:eastAsia="方正仿宋_GBK" w:cs="宋体"/>
          <w:color w:val="000000"/>
          <w:kern w:val="0"/>
          <w:sz w:val="32"/>
          <w:szCs w:val="32"/>
        </w:rPr>
        <w:t>管理方面，</w:t>
      </w:r>
      <w:r>
        <w:rPr>
          <w:rFonts w:hint="eastAsia" w:ascii="Times New Roman" w:hAnsi="Times New Roman" w:eastAsia="仿宋_GB2312" w:cs="宋体"/>
          <w:kern w:val="0"/>
          <w:sz w:val="32"/>
          <w:szCs w:val="32"/>
          <w:lang w:val="en-US" w:eastAsia="en-US" w:bidi="ar-SA"/>
        </w:rPr>
        <w:t>安排预算绩效管理经费</w:t>
      </w:r>
      <w:r>
        <w:rPr>
          <w:rFonts w:hint="eastAsia" w:ascii="Times New Roman" w:hAnsi="Times New Roman" w:eastAsia="仿宋_GB2312" w:cs="宋体"/>
          <w:kern w:val="0"/>
          <w:sz w:val="32"/>
          <w:szCs w:val="32"/>
          <w:lang w:val="en-US" w:eastAsia="zh-CN" w:bidi="ar-SA"/>
        </w:rPr>
        <w:t>，</w:t>
      </w:r>
      <w:r>
        <w:rPr>
          <w:rFonts w:hint="eastAsia" w:ascii="Times New Roman" w:hAnsi="Times New Roman" w:eastAsia="方正仿宋_GBK" w:cs="方正仿宋_GBK"/>
          <w:sz w:val="32"/>
          <w:szCs w:val="32"/>
          <w:highlight w:val="none"/>
          <w:lang w:val="en-US" w:eastAsia="zh-CN"/>
        </w:rPr>
        <w:t>组织第三方机构对重大预算项目开展财政绩效评估和重点绩效评价，</w:t>
      </w:r>
      <w:r>
        <w:rPr>
          <w:rFonts w:hint="eastAsia" w:ascii="Times New Roman" w:hAnsi="Times New Roman" w:eastAsia="方正仿宋_GBK" w:cs="方正仿宋_GBK"/>
          <w:b w:val="0"/>
          <w:bCs w:val="0"/>
          <w:sz w:val="32"/>
          <w:szCs w:val="32"/>
          <w:highlight w:val="none"/>
          <w:lang w:val="en-US" w:eastAsia="zh-CN"/>
        </w:rPr>
        <w:t>开展自评抽查工作，</w:t>
      </w:r>
      <w:r>
        <w:rPr>
          <w:rFonts w:hint="eastAsia" w:ascii="方正仿宋_GBK" w:hAnsi="方正仿宋_GBK" w:eastAsia="方正仿宋_GBK" w:cs="方正仿宋_GBK"/>
          <w:b w:val="0"/>
          <w:bCs/>
          <w:color w:val="auto"/>
          <w:spacing w:val="0"/>
          <w:w w:val="100"/>
          <w:sz w:val="32"/>
          <w:szCs w:val="32"/>
          <w:lang w:val="en-US" w:eastAsia="zh-CN" w:bidi="ar-SA"/>
        </w:rPr>
        <w:t>重视绩效自评质量。</w:t>
      </w:r>
      <w:r>
        <w:rPr>
          <w:rFonts w:hint="eastAsia" w:ascii="Times New Roman" w:hAnsi="Times New Roman" w:eastAsia="方正仿宋_GBK" w:cs="方正仿宋_GBK"/>
          <w:sz w:val="32"/>
          <w:szCs w:val="32"/>
          <w:highlight w:val="none"/>
          <w:lang w:val="en-US" w:eastAsia="zh-CN"/>
        </w:rPr>
        <w:t>督促各部门公开绩效自评结果</w:t>
      </w:r>
      <w:r>
        <w:rPr>
          <w:rFonts w:hint="eastAsia" w:ascii="Times New Roman" w:hAnsi="Times New Roman" w:eastAsia="方正仿宋_GBK" w:cs="方正仿宋_GBK"/>
          <w:sz w:val="32"/>
          <w:szCs w:val="44"/>
          <w:lang w:val="en-US" w:eastAsia="zh-CN"/>
        </w:rPr>
        <w:t>，涉及全区</w:t>
      </w:r>
      <w:r>
        <w:rPr>
          <w:rFonts w:hint="default" w:ascii="Times New Roman" w:hAnsi="Times New Roman" w:eastAsia="方正仿宋_GBK" w:cs="方正仿宋_GBK"/>
          <w:sz w:val="32"/>
          <w:szCs w:val="44"/>
          <w:lang w:val="en-US" w:eastAsia="zh-CN"/>
        </w:rPr>
        <w:t>68</w:t>
      </w:r>
      <w:r>
        <w:rPr>
          <w:rFonts w:hint="eastAsia" w:ascii="Times New Roman" w:hAnsi="Times New Roman" w:eastAsia="方正仿宋_GBK" w:cs="方正仿宋_GBK"/>
          <w:sz w:val="32"/>
          <w:szCs w:val="44"/>
          <w:lang w:val="en-US" w:eastAsia="zh-CN"/>
        </w:rPr>
        <w:t>个预算部门，共计</w:t>
      </w:r>
      <w:r>
        <w:rPr>
          <w:rFonts w:hint="default" w:ascii="Times New Roman" w:hAnsi="Times New Roman" w:eastAsia="方正仿宋_GBK" w:cs="方正仿宋_GBK"/>
          <w:sz w:val="32"/>
          <w:szCs w:val="44"/>
          <w:lang w:val="en-US" w:eastAsia="zh-CN"/>
        </w:rPr>
        <w:t>3024</w:t>
      </w:r>
      <w:r>
        <w:rPr>
          <w:rFonts w:hint="eastAsia" w:ascii="Times New Roman" w:hAnsi="Times New Roman" w:eastAsia="方正仿宋_GBK" w:cs="方正仿宋_GBK"/>
          <w:sz w:val="32"/>
          <w:szCs w:val="44"/>
          <w:lang w:val="en-US" w:eastAsia="zh-CN"/>
        </w:rPr>
        <w:t>个项目，资金</w:t>
      </w:r>
      <w:r>
        <w:rPr>
          <w:rFonts w:hint="default" w:ascii="Times New Roman" w:hAnsi="Times New Roman" w:eastAsia="方正仿宋_GBK" w:cs="方正仿宋_GBK"/>
          <w:sz w:val="32"/>
          <w:szCs w:val="44"/>
          <w:lang w:val="en-US" w:eastAsia="zh-CN"/>
        </w:rPr>
        <w:t>45.95</w:t>
      </w:r>
      <w:r>
        <w:rPr>
          <w:rFonts w:hint="eastAsia" w:ascii="Times New Roman" w:hAnsi="Times New Roman" w:eastAsia="方正仿宋_GBK" w:cs="方正仿宋_GBK"/>
          <w:sz w:val="32"/>
          <w:szCs w:val="44"/>
          <w:lang w:val="en-US" w:eastAsia="zh-CN"/>
        </w:rPr>
        <w:t>亿元</w:t>
      </w:r>
      <w:r>
        <w:rPr>
          <w:rFonts w:hint="eastAsia" w:ascii="Times New Roman" w:hAnsi="Times New Roman" w:eastAsia="方正仿宋_GBK" w:cs="方正仿宋_GBK"/>
          <w:sz w:val="32"/>
          <w:szCs w:val="32"/>
          <w:highlight w:val="none"/>
          <w:lang w:val="en-US" w:eastAsia="zh-CN"/>
        </w:rPr>
        <w:t>，公开率</w:t>
      </w:r>
      <w:r>
        <w:rPr>
          <w:rFonts w:hint="default" w:ascii="Times New Roman" w:hAnsi="Times New Roman" w:eastAsia="方正仿宋_GBK" w:cs="方正仿宋_GBK"/>
          <w:sz w:val="32"/>
          <w:szCs w:val="32"/>
          <w:highlight w:val="none"/>
          <w:lang w:val="en-US" w:eastAsia="zh-CN"/>
        </w:rPr>
        <w:t>100%</w:t>
      </w:r>
      <w:r>
        <w:rPr>
          <w:rFonts w:hint="eastAsia" w:ascii="Times New Roman" w:hAnsi="Times New Roman" w:eastAsia="方正仿宋_GBK" w:cs="方正仿宋_GBK"/>
          <w:sz w:val="32"/>
          <w:szCs w:val="32"/>
          <w:highlight w:val="none"/>
          <w:lang w:val="en-US"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60" w:lineRule="atLeast"/>
        <w:ind w:right="0" w:rightChars="0"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仿宋_GBK" w:cs="宋体"/>
          <w:color w:val="000000"/>
          <w:kern w:val="0"/>
          <w:sz w:val="32"/>
          <w:szCs w:val="32"/>
        </w:rPr>
        <w:t>安排财政项目评审经费</w:t>
      </w:r>
      <w:r>
        <w:rPr>
          <w:rFonts w:hint="eastAsia" w:ascii="Times New Roman" w:hAnsi="Times New Roman" w:eastAsia="方正仿宋_GBK" w:cs="宋体"/>
          <w:color w:val="000000"/>
          <w:kern w:val="0"/>
          <w:sz w:val="32"/>
          <w:szCs w:val="32"/>
          <w:lang w:eastAsia="zh-CN"/>
        </w:rPr>
        <w:t>，</w:t>
      </w:r>
      <w:r>
        <w:rPr>
          <w:rFonts w:hint="eastAsia" w:ascii="Times New Roman" w:hAnsi="Times New Roman" w:eastAsia="方正仿宋_GBK" w:cs="宋体"/>
          <w:color w:val="000000"/>
          <w:kern w:val="0"/>
          <w:sz w:val="32"/>
          <w:szCs w:val="32"/>
        </w:rPr>
        <w:t>专项用于支付中介机构财政项目评审费，保障了中介机构认真履行各项服务承诺，并在规定的时限内完成各项评审任务，</w:t>
      </w:r>
      <w:r>
        <w:rPr>
          <w:rFonts w:hint="eastAsia" w:ascii="Times New Roman" w:hAnsi="Times New Roman" w:eastAsia="方正仿宋_GBK" w:cs="Times New Roman"/>
          <w:color w:val="auto"/>
          <w:kern w:val="0"/>
          <w:sz w:val="32"/>
          <w:szCs w:val="32"/>
          <w:u w:val="none"/>
          <w:lang w:val="en-US" w:eastAsia="zh-CN"/>
        </w:rPr>
        <w:t>持续规范财政投资评审行为。实施预算绩效与投资评审融合转型改革，适时修订完善中介机构绩效考核新办法，推进中介机构按新的绩效管理要求执行。</w:t>
      </w:r>
      <w:r>
        <w:rPr>
          <w:rFonts w:hint="eastAsia" w:ascii="Times New Roman" w:hAnsi="Times New Roman" w:eastAsia="方正仿宋_GBK" w:cs="方正仿宋_GBK"/>
          <w:kern w:val="0"/>
          <w:sz w:val="32"/>
          <w:szCs w:val="32"/>
          <w:lang w:val="en-US" w:eastAsia="zh-CN" w:bidi="ar"/>
        </w:rPr>
        <w:t>全年共完成工程类项目事前绩效评估58个，送审金额176283.79万元，审</w:t>
      </w:r>
      <w:r>
        <w:rPr>
          <w:rFonts w:hint="eastAsia" w:eastAsia="方正仿宋_GBK" w:cs="方正仿宋_GBK"/>
          <w:kern w:val="0"/>
          <w:sz w:val="32"/>
          <w:szCs w:val="32"/>
          <w:lang w:val="en-US" w:eastAsia="zh-CN" w:bidi="ar"/>
        </w:rPr>
        <w:t>减</w:t>
      </w:r>
      <w:r>
        <w:rPr>
          <w:rFonts w:hint="eastAsia" w:ascii="Times New Roman" w:hAnsi="Times New Roman" w:eastAsia="方正仿宋_GBK" w:cs="方正仿宋_GBK"/>
          <w:kern w:val="0"/>
          <w:sz w:val="32"/>
          <w:szCs w:val="32"/>
          <w:lang w:val="en-US" w:eastAsia="zh-CN" w:bidi="ar"/>
        </w:rPr>
        <w:t>金额</w:t>
      </w:r>
      <w:r>
        <w:rPr>
          <w:rFonts w:hint="eastAsia" w:eastAsia="方正仿宋_GBK" w:cs="方正仿宋_GBK"/>
          <w:kern w:val="0"/>
          <w:sz w:val="32"/>
          <w:szCs w:val="32"/>
          <w:lang w:val="en-US" w:eastAsia="zh-CN" w:bidi="ar"/>
        </w:rPr>
        <w:t>12199.8</w:t>
      </w:r>
      <w:r>
        <w:rPr>
          <w:rFonts w:hint="eastAsia" w:ascii="Times New Roman" w:hAnsi="Times New Roman" w:eastAsia="方正仿宋_GBK" w:cs="方正仿宋_GBK"/>
          <w:kern w:val="0"/>
          <w:sz w:val="32"/>
          <w:szCs w:val="32"/>
          <w:lang w:val="en-US" w:eastAsia="zh-CN" w:bidi="ar"/>
        </w:rPr>
        <w:t>万元，审减率6.92%。</w:t>
      </w:r>
    </w:p>
    <w:p>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60" w:lineRule="atLeast"/>
        <w:ind w:right="0" w:rightChars="0" w:firstLine="640" w:firstLineChars="200"/>
        <w:jc w:val="both"/>
        <w:textAlignment w:val="auto"/>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lang w:eastAsia="zh-CN"/>
        </w:rPr>
        <w:t>（</w:t>
      </w:r>
      <w:r>
        <w:rPr>
          <w:rFonts w:hint="eastAsia" w:ascii="Times New Roman" w:hAnsi="Times New Roman" w:eastAsia="方正仿宋_GBK" w:cs="宋体"/>
          <w:color w:val="000000"/>
          <w:kern w:val="0"/>
          <w:sz w:val="32"/>
          <w:szCs w:val="32"/>
          <w:lang w:val="en-US" w:eastAsia="zh-CN"/>
        </w:rPr>
        <w:t>二）</w:t>
      </w:r>
      <w:r>
        <w:rPr>
          <w:rFonts w:hint="eastAsia" w:ascii="Times New Roman" w:hAnsi="Times New Roman" w:eastAsia="方正仿宋_GBK" w:cs="宋体"/>
          <w:color w:val="000000"/>
          <w:kern w:val="0"/>
          <w:sz w:val="32"/>
          <w:szCs w:val="32"/>
        </w:rPr>
        <w:t>在财政监督管理方面，安排财政法律法规政策宣传和培训专项，主要是贯彻实施国家会计法律、规章、制度和会计准则，加强对法律法规的政策宣传，并对执行情况进行监督检查；组织对</w:t>
      </w:r>
      <w:r>
        <w:rPr>
          <w:rFonts w:hint="eastAsia" w:ascii="Times New Roman" w:hAnsi="Times New Roman" w:eastAsia="方正仿宋_GBK" w:cs="宋体"/>
          <w:color w:val="000000"/>
          <w:kern w:val="0"/>
          <w:sz w:val="32"/>
          <w:szCs w:val="32"/>
          <w:lang w:val="en-US" w:eastAsia="zh-CN"/>
        </w:rPr>
        <w:t>全区财务系统</w:t>
      </w:r>
      <w:r>
        <w:rPr>
          <w:rFonts w:hint="eastAsia" w:ascii="Times New Roman" w:hAnsi="Times New Roman" w:eastAsia="方正仿宋_GBK" w:cs="宋体"/>
          <w:color w:val="000000"/>
          <w:kern w:val="0"/>
          <w:sz w:val="32"/>
          <w:szCs w:val="32"/>
        </w:rPr>
        <w:t>人员</w:t>
      </w:r>
      <w:r>
        <w:rPr>
          <w:rFonts w:hint="eastAsia" w:ascii="Times New Roman" w:hAnsi="Times New Roman" w:eastAsia="方正仿宋_GBK" w:cs="宋体"/>
          <w:color w:val="000000"/>
          <w:kern w:val="0"/>
          <w:sz w:val="32"/>
          <w:szCs w:val="32"/>
          <w:lang w:val="en-US" w:eastAsia="zh-CN"/>
        </w:rPr>
        <w:t>及农村财会人员</w:t>
      </w:r>
      <w:r>
        <w:rPr>
          <w:rFonts w:hint="eastAsia" w:ascii="Times New Roman" w:hAnsi="Times New Roman" w:eastAsia="方正仿宋_GBK" w:cs="宋体"/>
          <w:color w:val="000000"/>
          <w:kern w:val="0"/>
          <w:sz w:val="32"/>
          <w:szCs w:val="32"/>
        </w:rPr>
        <w:t>培训，提高了全区财务人员的业务水平。</w:t>
      </w:r>
    </w:p>
    <w:p>
      <w:pPr>
        <w:keepNext w:val="0"/>
        <w:keepLines w:val="0"/>
        <w:pageBreakBefore w:val="0"/>
        <w:widowControl w:val="0"/>
        <w:numPr>
          <w:ilvl w:val="0"/>
          <w:numId w:val="2"/>
        </w:numPr>
        <w:pBdr>
          <w:bottom w:val="single" w:color="FFFFFF" w:sz="4" w:space="31"/>
        </w:pBdr>
        <w:kinsoku/>
        <w:wordWrap/>
        <w:overflowPunct/>
        <w:topLinePunct w:val="0"/>
        <w:autoSpaceDE w:val="0"/>
        <w:autoSpaceDN/>
        <w:bidi w:val="0"/>
        <w:adjustRightInd w:val="0"/>
        <w:snapToGrid w:val="0"/>
        <w:spacing w:line="560" w:lineRule="atLeast"/>
        <w:ind w:right="0" w:rightChars="0" w:firstLine="640" w:firstLineChars="200"/>
        <w:jc w:val="both"/>
        <w:textAlignment w:val="auto"/>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lang w:val="en-US" w:eastAsia="zh-CN"/>
        </w:rPr>
        <w:t>在资产管理方面，安排了国有资产管理工作经费，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切实加强行政事业单位国有资产管理，提高资产使用效益。</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一是</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依托</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系统</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严格审批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资产出租、处置</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事项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，实现闭环管理。</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全区行政事业单位全部纳入资产系统。全年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共审批资产</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处置</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事项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批次，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增加处置收入8.5万元。</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推动资产集约高效使用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和保值增值</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b w:val="0"/>
          <w:bCs/>
          <w:color w:val="000000" w:themeColor="text1"/>
          <w:sz w:val="32"/>
          <w:szCs w:val="32"/>
          <w:lang w:val="en-US" w:eastAsia="zh-CN"/>
          <w14:textFill>
            <w14:solidFill>
              <w14:schemeClr w14:val="tx1"/>
            </w14:solidFill>
          </w14:textFill>
        </w:rPr>
        <w:t>按照上级改革精神，持续督导</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区属国有企业，推</w:t>
      </w:r>
      <w:r>
        <w:rPr>
          <w:rFonts w:hint="eastAsia" w:ascii="Times New Roman" w:hAnsi="Times New Roman" w:eastAsia="方正仿宋_GBK" w:cs="Times New Roman"/>
          <w:b w:val="0"/>
          <w:bCs/>
          <w:color w:val="000000" w:themeColor="text1"/>
          <w:sz w:val="32"/>
          <w:szCs w:val="32"/>
          <w:lang w:val="en-US" w:eastAsia="zh-CN"/>
          <w14:textFill>
            <w14:solidFill>
              <w14:schemeClr w14:val="tx1"/>
            </w14:solidFill>
          </w14:textFill>
        </w:rPr>
        <w:t>动</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我区国企改革</w:t>
      </w:r>
      <w:r>
        <w:rPr>
          <w:rFonts w:hint="eastAsia" w:ascii="Times New Roman" w:hAnsi="Times New Roman" w:eastAsia="方正仿宋_GBK" w:cs="Times New Roman"/>
          <w:b w:val="0"/>
          <w:bCs/>
          <w:color w:val="000000" w:themeColor="text1"/>
          <w:sz w:val="32"/>
          <w:szCs w:val="32"/>
          <w:lang w:val="en-US" w:eastAsia="zh-CN"/>
          <w14:textFill>
            <w14:solidFill>
              <w14:schemeClr w14:val="tx1"/>
            </w14:solidFill>
          </w14:textFill>
        </w:rPr>
        <w:t>深化提升</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工作</w:t>
      </w:r>
      <w:r>
        <w:rPr>
          <w:rFonts w:hint="eastAsia" w:ascii="Times New Roman" w:hAnsi="Times New Roman" w:eastAsia="方正仿宋_GBK" w:cs="Times New Roman"/>
          <w:b w:val="0"/>
          <w:bCs/>
          <w:color w:val="000000" w:themeColor="text1"/>
          <w:sz w:val="32"/>
          <w:szCs w:val="32"/>
          <w:lang w:val="en-US" w:eastAsia="zh-CN"/>
          <w14:textFill>
            <w14:solidFill>
              <w14:schemeClr w14:val="tx1"/>
            </w14:solidFill>
          </w14:textFill>
        </w:rPr>
        <w:t>再上新台阶。</w:t>
      </w:r>
    </w:p>
    <w:p>
      <w:pPr>
        <w:keepNext w:val="0"/>
        <w:keepLines w:val="0"/>
        <w:pageBreakBefore w:val="0"/>
        <w:widowControl w:val="0"/>
        <w:numPr>
          <w:ilvl w:val="0"/>
          <w:numId w:val="2"/>
        </w:numPr>
        <w:pBdr>
          <w:bottom w:val="single" w:color="FFFFFF" w:sz="4" w:space="31"/>
        </w:pBdr>
        <w:kinsoku/>
        <w:wordWrap/>
        <w:overflowPunct/>
        <w:topLinePunct w:val="0"/>
        <w:autoSpaceDE w:val="0"/>
        <w:autoSpaceDN/>
        <w:bidi w:val="0"/>
        <w:adjustRightInd w:val="0"/>
        <w:snapToGrid w:val="0"/>
        <w:spacing w:line="560" w:lineRule="atLeast"/>
        <w:ind w:right="0" w:rightChars="0" w:firstLine="640" w:firstLineChars="200"/>
        <w:jc w:val="both"/>
        <w:textAlignment w:val="auto"/>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在财政政务管理方面，安排了如下专项资金：</w:t>
      </w:r>
    </w:p>
    <w:p>
      <w:pPr>
        <w:keepNext w:val="0"/>
        <w:keepLines w:val="0"/>
        <w:pageBreakBefore w:val="0"/>
        <w:widowControl w:val="0"/>
        <w:numPr>
          <w:ilvl w:val="0"/>
          <w:numId w:val="3"/>
        </w:numPr>
        <w:pBdr>
          <w:bottom w:val="single" w:color="FFFFFF" w:sz="4" w:space="31"/>
        </w:pBdr>
        <w:kinsoku/>
        <w:wordWrap/>
        <w:overflowPunct/>
        <w:topLinePunct w:val="0"/>
        <w:autoSpaceDE w:val="0"/>
        <w:autoSpaceDN/>
        <w:bidi w:val="0"/>
        <w:adjustRightInd w:val="0"/>
        <w:snapToGrid w:val="0"/>
        <w:spacing w:line="560" w:lineRule="atLeast"/>
        <w:ind w:right="0" w:rightChars="0" w:firstLine="640"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宋体"/>
          <w:color w:val="000000"/>
          <w:kern w:val="0"/>
          <w:sz w:val="32"/>
          <w:szCs w:val="32"/>
        </w:rPr>
        <w:t>安排财政综合事务管理经费，主要用于机关协调运行、机关设施设备维修和购置、后勤服务（包括锅炉维修保养、保安保洁）</w:t>
      </w:r>
      <w:r>
        <w:rPr>
          <w:rFonts w:hint="eastAsia" w:ascii="Times New Roman" w:hAnsi="Times New Roman" w:eastAsia="方正仿宋_GBK" w:cs="宋体"/>
          <w:color w:val="000000"/>
          <w:kern w:val="0"/>
          <w:sz w:val="32"/>
          <w:szCs w:val="32"/>
          <w:lang w:val="en-US" w:eastAsia="zh-CN"/>
        </w:rPr>
        <w:t>以及</w:t>
      </w:r>
      <w:r>
        <w:rPr>
          <w:rFonts w:hint="eastAsia" w:ascii="Times New Roman" w:hAnsi="Times New Roman" w:eastAsia="方正仿宋_GBK" w:cs="宋体"/>
          <w:color w:val="000000"/>
          <w:kern w:val="0"/>
          <w:sz w:val="32"/>
          <w:szCs w:val="32"/>
        </w:rPr>
        <w:t>财政业务正常运行的各项支出</w:t>
      </w:r>
      <w:r>
        <w:rPr>
          <w:rFonts w:hint="eastAsia" w:ascii="Times New Roman" w:hAnsi="Times New Roman" w:eastAsia="方正仿宋_GBK" w:cs="宋体"/>
          <w:color w:val="000000"/>
          <w:kern w:val="0"/>
          <w:sz w:val="32"/>
          <w:szCs w:val="32"/>
          <w:lang w:eastAsia="zh-CN"/>
        </w:rPr>
        <w:t>，</w:t>
      </w:r>
      <w:r>
        <w:rPr>
          <w:rFonts w:hint="eastAsia" w:ascii="Times New Roman" w:hAnsi="Times New Roman" w:eastAsia="方正仿宋_GBK" w:cs="宋体"/>
          <w:color w:val="000000"/>
          <w:kern w:val="0"/>
          <w:sz w:val="32"/>
          <w:szCs w:val="32"/>
        </w:rPr>
        <w:t>保障了财政</w:t>
      </w:r>
      <w:r>
        <w:rPr>
          <w:rFonts w:hint="eastAsia" w:ascii="Times New Roman" w:hAnsi="Times New Roman" w:eastAsia="方正仿宋_GBK" w:cs="宋体"/>
          <w:color w:val="000000"/>
          <w:kern w:val="0"/>
          <w:sz w:val="32"/>
          <w:szCs w:val="32"/>
          <w:lang w:val="en-US" w:eastAsia="zh-CN"/>
        </w:rPr>
        <w:t>各项</w:t>
      </w:r>
      <w:r>
        <w:rPr>
          <w:rFonts w:hint="eastAsia" w:ascii="Times New Roman" w:hAnsi="Times New Roman" w:eastAsia="方正仿宋_GBK" w:cs="宋体"/>
          <w:color w:val="000000"/>
          <w:kern w:val="0"/>
          <w:sz w:val="32"/>
          <w:szCs w:val="32"/>
        </w:rPr>
        <w:t>财政业务的顺利进行。</w:t>
      </w:r>
    </w:p>
    <w:p>
      <w:pPr>
        <w:keepNext w:val="0"/>
        <w:keepLines w:val="0"/>
        <w:pageBreakBefore w:val="0"/>
        <w:widowControl w:val="0"/>
        <w:numPr>
          <w:ilvl w:val="0"/>
          <w:numId w:val="3"/>
        </w:numPr>
        <w:pBdr>
          <w:bottom w:val="single" w:color="FFFFFF" w:sz="4" w:space="31"/>
        </w:pBdr>
        <w:kinsoku/>
        <w:wordWrap/>
        <w:overflowPunct/>
        <w:topLinePunct w:val="0"/>
        <w:autoSpaceDE w:val="0"/>
        <w:autoSpaceDN/>
        <w:bidi w:val="0"/>
        <w:adjustRightInd w:val="0"/>
        <w:snapToGrid w:val="0"/>
        <w:spacing w:line="560" w:lineRule="atLeast"/>
        <w:ind w:right="0" w:rightChars="0" w:firstLine="640" w:firstLineChars="200"/>
        <w:jc w:val="both"/>
        <w:textAlignment w:val="auto"/>
        <w:rPr>
          <w:rFonts w:hint="default" w:ascii="Times New Roman" w:hAnsi="Times New Roman" w:eastAsia="方正仿宋_GBK" w:cs="方正仿宋_GBK"/>
          <w:sz w:val="32"/>
          <w:szCs w:val="32"/>
          <w:lang w:val="en-US" w:eastAsia="zh-CN"/>
        </w:rPr>
      </w:pPr>
      <w:r>
        <w:rPr>
          <w:rFonts w:hint="eastAsia" w:ascii="方正仿宋_GBK" w:hAnsi="方正仿宋_GBK" w:eastAsia="方正仿宋_GBK" w:cs="方正仿宋_GBK"/>
          <w:color w:val="000000"/>
          <w:kern w:val="0"/>
          <w:sz w:val="32"/>
          <w:szCs w:val="32"/>
          <w:lang w:val="en-US" w:eastAsia="zh-CN"/>
        </w:rPr>
        <w:t>安排财政信息化建设专项经费，主要用于财政网络信息系统安全等级保护测评、预算管理一体化系统日常运维保障和技术支持服务费以及网络运行维修维护等支出。</w:t>
      </w:r>
      <w:r>
        <w:rPr>
          <w:rFonts w:hint="default" w:ascii="Times New Roman" w:hAnsi="Times New Roman" w:eastAsia="方正仿宋_GBK" w:cs="方正仿宋_GBK"/>
          <w:sz w:val="32"/>
          <w:szCs w:val="32"/>
          <w:lang w:val="en-US" w:eastAsia="zh-CN"/>
        </w:rPr>
        <w:t>2024</w:t>
      </w:r>
      <w:r>
        <w:rPr>
          <w:rFonts w:hint="eastAsia" w:ascii="Times New Roman" w:hAnsi="Times New Roman" w:eastAsia="方正仿宋_GBK" w:cs="方正仿宋_GBK"/>
          <w:sz w:val="32"/>
          <w:szCs w:val="32"/>
          <w:lang w:val="en-US" w:eastAsia="zh-CN"/>
        </w:rPr>
        <w:t>年全力推进数字财政</w:t>
      </w:r>
      <w:r>
        <w:rPr>
          <w:rFonts w:hint="eastAsia" w:ascii="Times New Roman" w:hAnsi="Times New Roman" w:eastAsia="方正仿宋_GBK" w:cs="方正仿宋_GBK"/>
          <w:sz w:val="32"/>
          <w:szCs w:val="32"/>
        </w:rPr>
        <w:t>系统</w:t>
      </w:r>
      <w:r>
        <w:rPr>
          <w:rFonts w:hint="eastAsia" w:ascii="Times New Roman" w:hAnsi="Times New Roman" w:eastAsia="方正仿宋_GBK" w:cs="方正仿宋_GBK"/>
          <w:sz w:val="32"/>
          <w:szCs w:val="32"/>
          <w:lang w:val="en-US" w:eastAsia="zh-CN"/>
        </w:rPr>
        <w:t>研发</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已</w:t>
      </w:r>
      <w:r>
        <w:rPr>
          <w:rFonts w:hint="eastAsia" w:ascii="Times New Roman" w:hAnsi="Times New Roman" w:eastAsia="方正仿宋_GBK" w:cs="方正仿宋_GBK"/>
          <w:sz w:val="32"/>
          <w:szCs w:val="32"/>
        </w:rPr>
        <w:t>组织开发</w:t>
      </w:r>
      <w:r>
        <w:rPr>
          <w:rFonts w:hint="eastAsia" w:ascii="Times New Roman" w:hAnsi="Times New Roman" w:eastAsia="方正仿宋_GBK" w:cs="方正仿宋_GBK"/>
          <w:sz w:val="32"/>
          <w:szCs w:val="32"/>
          <w:lang w:val="en-US" w:eastAsia="zh-CN"/>
        </w:rPr>
        <w:t>出</w:t>
      </w:r>
      <w:r>
        <w:rPr>
          <w:rFonts w:hint="eastAsia" w:ascii="Times New Roman" w:hAnsi="Times New Roman" w:eastAsia="方正仿宋_GBK" w:cs="方正仿宋_GBK"/>
          <w:sz w:val="32"/>
          <w:szCs w:val="32"/>
        </w:rPr>
        <w:t>五环支出、</w:t>
      </w:r>
      <w:r>
        <w:rPr>
          <w:rFonts w:hint="eastAsia" w:ascii="Times New Roman" w:hAnsi="Times New Roman" w:eastAsia="方正仿宋_GBK" w:cs="方正仿宋_GBK"/>
          <w:sz w:val="32"/>
          <w:szCs w:val="32"/>
          <w:lang w:val="en-US" w:eastAsia="zh-CN"/>
        </w:rPr>
        <w:t>数据超市等11个</w:t>
      </w:r>
      <w:r>
        <w:rPr>
          <w:rFonts w:hint="eastAsia" w:ascii="Times New Roman" w:hAnsi="Times New Roman" w:eastAsia="方正仿宋_GBK" w:cs="方正仿宋_GBK"/>
          <w:sz w:val="32"/>
          <w:szCs w:val="32"/>
        </w:rPr>
        <w:t>模块</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37项功能并</w:t>
      </w:r>
      <w:r>
        <w:rPr>
          <w:rFonts w:hint="eastAsia" w:ascii="Times New Roman" w:hAnsi="Times New Roman" w:eastAsia="方正仿宋_GBK" w:cs="方正仿宋_GBK"/>
          <w:sz w:val="32"/>
          <w:szCs w:val="32"/>
        </w:rPr>
        <w:t>已完成功能测试</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为财政管理能力提升提供了有力支撑。</w:t>
      </w:r>
    </w:p>
    <w:p>
      <w:pPr>
        <w:keepNext w:val="0"/>
        <w:keepLines w:val="0"/>
        <w:pageBreakBefore w:val="0"/>
        <w:widowControl w:val="0"/>
        <w:numPr>
          <w:ilvl w:val="0"/>
          <w:numId w:val="3"/>
        </w:numPr>
        <w:pBdr>
          <w:bottom w:val="single" w:color="FFFFFF" w:sz="4" w:space="31"/>
        </w:pBdr>
        <w:kinsoku/>
        <w:wordWrap/>
        <w:overflowPunct/>
        <w:topLinePunct w:val="0"/>
        <w:autoSpaceDE w:val="0"/>
        <w:autoSpaceDN/>
        <w:bidi w:val="0"/>
        <w:adjustRightInd w:val="0"/>
        <w:snapToGrid w:val="0"/>
        <w:spacing w:line="560" w:lineRule="atLeas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安排财政网络租赁费，主要为推进财政改革和全区财政业务正常运行提供安全稳定的网络环境支撑， 分别租赁中国联合网络通信有限公司徐水分公司和中国电信集团有限公司保定分公司互联网专线。共租赁互联网专线6</w:t>
      </w:r>
      <w:r>
        <w:rPr>
          <w:rFonts w:hint="default" w:ascii="方正仿宋_GBK" w:hAnsi="方正仿宋_GBK" w:eastAsia="方正仿宋_GBK" w:cs="方正仿宋_GBK"/>
          <w:color w:val="000000"/>
          <w:kern w:val="0"/>
          <w:sz w:val="32"/>
          <w:szCs w:val="32"/>
          <w:lang w:val="en-US" w:eastAsia="zh-CN"/>
        </w:rPr>
        <w:t>9</w:t>
      </w:r>
      <w:r>
        <w:rPr>
          <w:rFonts w:hint="eastAsia" w:ascii="方正仿宋_GBK" w:hAnsi="方正仿宋_GBK" w:eastAsia="方正仿宋_GBK" w:cs="方正仿宋_GBK"/>
          <w:color w:val="000000"/>
          <w:kern w:val="0"/>
          <w:sz w:val="32"/>
          <w:szCs w:val="32"/>
          <w:lang w:val="en-US" w:eastAsia="zh-CN"/>
        </w:rPr>
        <w:t>条，保障了财政网络正常运行，为全区财政改革和财政业务正常运行提供安全稳定的网络环境支撑。</w:t>
      </w:r>
    </w:p>
    <w:p>
      <w:pPr>
        <w:pStyle w:val="2"/>
        <w:keepNext w:val="0"/>
        <w:keepLines w:val="0"/>
        <w:pageBreakBefore w:val="0"/>
        <w:widowControl w:val="0"/>
        <w:numPr>
          <w:ilvl w:val="0"/>
          <w:numId w:val="3"/>
        </w:numPr>
        <w:kinsoku/>
        <w:wordWrap/>
        <w:overflowPunct/>
        <w:topLinePunct w:val="0"/>
        <w:bidi w:val="0"/>
        <w:spacing w:line="560" w:lineRule="atLeast"/>
        <w:ind w:left="0" w:leftChars="0" w:firstLine="640" w:firstLineChars="200"/>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安排劳务派遣人员经费，主要是管理和使用劳务派遣人员15人，有效地解决我局财政管理人员严重不足问题，促进财政预算绩效管理等各项工作顺利推进。</w:t>
      </w:r>
    </w:p>
    <w:p>
      <w:pPr>
        <w:pStyle w:val="2"/>
        <w:keepNext w:val="0"/>
        <w:keepLines w:val="0"/>
        <w:pageBreakBefore w:val="0"/>
        <w:widowControl w:val="0"/>
        <w:numPr>
          <w:ilvl w:val="0"/>
          <w:numId w:val="3"/>
        </w:numPr>
        <w:kinsoku/>
        <w:wordWrap/>
        <w:overflowPunct/>
        <w:topLinePunct w:val="0"/>
        <w:bidi w:val="0"/>
        <w:spacing w:line="560" w:lineRule="atLeast"/>
        <w:ind w:left="0" w:leftChars="0" w:firstLine="640" w:firstLineChars="200"/>
        <w:textAlignment w:val="auto"/>
        <w:rPr>
          <w:rFonts w:hint="eastAsia"/>
          <w:lang w:val="en-US" w:eastAsia="zh-CN"/>
        </w:rPr>
      </w:pPr>
      <w:r>
        <w:rPr>
          <w:rFonts w:hint="eastAsia" w:ascii="方正仿宋_GBK" w:hAnsi="方正仿宋_GBK" w:eastAsia="方正仿宋_GBK" w:cs="方正仿宋_GBK"/>
          <w:color w:val="000000"/>
          <w:kern w:val="0"/>
          <w:sz w:val="32"/>
          <w:szCs w:val="32"/>
          <w:lang w:val="en-US" w:eastAsia="zh-CN"/>
        </w:rPr>
        <w:t>安排2023年绩效挂钩奖励经费，根据徐政财字〔2024〕3号文件，下达我局2023年绩效挂钩奖励经费1.1万元。专项用于单位正常运转，强化了部门绩效管理，财务支出管理不断优化。</w:t>
      </w:r>
    </w:p>
    <w:p>
      <w:pPr>
        <w:keepNext w:val="0"/>
        <w:keepLines w:val="0"/>
        <w:pageBreakBefore w:val="0"/>
        <w:widowControl w:val="0"/>
        <w:numPr>
          <w:ilvl w:val="0"/>
          <w:numId w:val="2"/>
        </w:numPr>
        <w:pBdr>
          <w:bottom w:val="single" w:color="FFFFFF" w:sz="4" w:space="31"/>
        </w:pBdr>
        <w:kinsoku/>
        <w:wordWrap/>
        <w:overflowPunct/>
        <w:topLinePunct w:val="0"/>
        <w:autoSpaceDE w:val="0"/>
        <w:autoSpaceDN/>
        <w:bidi w:val="0"/>
        <w:adjustRightInd w:val="0"/>
        <w:snapToGrid w:val="0"/>
        <w:spacing w:line="560" w:lineRule="atLeast"/>
        <w:ind w:left="0" w:leftChars="0" w:right="0" w:rightChars="0" w:firstLine="640" w:firstLineChars="200"/>
        <w:jc w:val="both"/>
        <w:textAlignment w:val="auto"/>
        <w:rPr>
          <w:rFonts w:hint="eastAsia"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rPr>
        <w:t>在政府专项工作服务与管理方面，</w:t>
      </w:r>
      <w:r>
        <w:rPr>
          <w:rFonts w:hint="eastAsia" w:ascii="Times New Roman" w:hAnsi="Times New Roman" w:eastAsia="方正仿宋_GBK" w:cs="宋体"/>
          <w:color w:val="000000"/>
          <w:kern w:val="0"/>
          <w:sz w:val="32"/>
          <w:szCs w:val="32"/>
          <w:lang w:val="en-US" w:eastAsia="zh-CN"/>
        </w:rPr>
        <w:t>安排了如下专项资金：</w:t>
      </w:r>
    </w:p>
    <w:p>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60" w:lineRule="atLeast"/>
        <w:ind w:right="0" w:rightChars="0" w:firstLine="640" w:firstLineChars="200"/>
        <w:jc w:val="both"/>
        <w:textAlignment w:val="auto"/>
        <w:rPr>
          <w:rFonts w:hint="eastAsia" w:ascii="Times New Roman" w:hAnsi="Times New Roman" w:eastAsia="方正仿宋_GBK" w:cs="宋体"/>
          <w:color w:val="000000"/>
          <w:kern w:val="0"/>
          <w:sz w:val="32"/>
          <w:szCs w:val="32"/>
          <w:lang w:eastAsia="zh-CN"/>
        </w:rPr>
      </w:pPr>
      <w:r>
        <w:rPr>
          <w:rFonts w:hint="default" w:ascii="Times New Roman" w:hAnsi="Times New Roman" w:eastAsia="方正仿宋_GBK" w:cs="宋体"/>
          <w:color w:val="000000"/>
          <w:kern w:val="0"/>
          <w:sz w:val="32"/>
          <w:szCs w:val="32"/>
          <w:lang w:val="en-US" w:eastAsia="zh-CN"/>
        </w:rPr>
        <w:t>1</w:t>
      </w:r>
      <w:r>
        <w:rPr>
          <w:rFonts w:hint="eastAsia" w:ascii="Times New Roman" w:hAnsi="Times New Roman" w:eastAsia="方正仿宋_GBK" w:cs="宋体"/>
          <w:color w:val="000000"/>
          <w:kern w:val="0"/>
          <w:sz w:val="32"/>
          <w:szCs w:val="32"/>
          <w:lang w:val="en-US" w:eastAsia="zh-CN"/>
        </w:rPr>
        <w:t>、</w:t>
      </w:r>
      <w:r>
        <w:rPr>
          <w:rFonts w:hint="eastAsia" w:ascii="Times New Roman" w:hAnsi="Times New Roman" w:eastAsia="方正仿宋_GBK" w:cs="宋体"/>
          <w:color w:val="000000"/>
          <w:kern w:val="0"/>
          <w:sz w:val="32"/>
          <w:szCs w:val="32"/>
        </w:rPr>
        <w:t>202</w:t>
      </w:r>
      <w:r>
        <w:rPr>
          <w:rFonts w:hint="default" w:ascii="Times New Roman" w:hAnsi="Times New Roman" w:eastAsia="方正仿宋_GBK" w:cs="宋体"/>
          <w:color w:val="000000"/>
          <w:kern w:val="0"/>
          <w:sz w:val="32"/>
          <w:szCs w:val="32"/>
          <w:lang w:val="en-US"/>
        </w:rPr>
        <w:t>3</w:t>
      </w:r>
      <w:r>
        <w:rPr>
          <w:rFonts w:hint="eastAsia" w:ascii="Times New Roman" w:hAnsi="Times New Roman" w:eastAsia="方正仿宋_GBK" w:cs="宋体"/>
          <w:color w:val="000000"/>
          <w:kern w:val="0"/>
          <w:sz w:val="32"/>
          <w:szCs w:val="32"/>
        </w:rPr>
        <w:t>年省级农村综合改革转移支付预算（一事一议财政奖补工作经费）</w:t>
      </w:r>
      <w:r>
        <w:rPr>
          <w:rFonts w:hint="default" w:ascii="Times New Roman" w:hAnsi="Times New Roman" w:eastAsia="方正仿宋_GBK" w:cs="宋体"/>
          <w:color w:val="000000"/>
          <w:kern w:val="0"/>
          <w:sz w:val="32"/>
          <w:szCs w:val="32"/>
          <w:lang w:val="en-US"/>
        </w:rPr>
        <w:t>3</w:t>
      </w:r>
      <w:r>
        <w:rPr>
          <w:rFonts w:hint="eastAsia" w:ascii="Times New Roman" w:hAnsi="Times New Roman" w:eastAsia="方正仿宋_GBK" w:cs="宋体"/>
          <w:color w:val="000000"/>
          <w:kern w:val="0"/>
          <w:sz w:val="32"/>
          <w:szCs w:val="32"/>
          <w:lang w:val="en-US" w:eastAsia="zh-CN"/>
        </w:rPr>
        <w:t>万元</w:t>
      </w:r>
      <w:r>
        <w:rPr>
          <w:rFonts w:hint="eastAsia" w:ascii="Times New Roman" w:hAnsi="Times New Roman" w:eastAsia="方正仿宋_GBK" w:cs="宋体"/>
          <w:color w:val="000000"/>
          <w:kern w:val="0"/>
          <w:sz w:val="32"/>
          <w:szCs w:val="32"/>
          <w:lang w:eastAsia="zh-CN"/>
        </w:rPr>
        <w:t>，专项用于</w:t>
      </w:r>
      <w:r>
        <w:rPr>
          <w:rFonts w:hint="eastAsia" w:ascii="Times New Roman" w:hAnsi="Times New Roman" w:eastAsia="方正仿宋_GBK" w:cs="宋体"/>
          <w:color w:val="000000"/>
          <w:kern w:val="0"/>
          <w:sz w:val="32"/>
          <w:szCs w:val="32"/>
        </w:rPr>
        <w:t>一事一议财政奖补工作</w:t>
      </w:r>
      <w:r>
        <w:rPr>
          <w:rFonts w:hint="eastAsia" w:ascii="Times New Roman" w:hAnsi="Times New Roman" w:eastAsia="方正仿宋_GBK" w:cs="宋体"/>
          <w:color w:val="000000"/>
          <w:kern w:val="0"/>
          <w:sz w:val="32"/>
          <w:szCs w:val="32"/>
          <w:lang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60" w:lineRule="atLeast"/>
        <w:ind w:right="0" w:rightChars="0" w:firstLine="640" w:firstLineChars="200"/>
        <w:jc w:val="both"/>
        <w:textAlignment w:val="auto"/>
        <w:rPr>
          <w:rFonts w:hint="eastAsia" w:ascii="Times New Roman" w:hAnsi="Times New Roman" w:eastAsia="方正仿宋_GBK" w:cs="方正仿宋_GBK"/>
          <w:sz w:val="32"/>
          <w:szCs w:val="32"/>
          <w:highlight w:val="none"/>
          <w:lang w:val="en-US" w:eastAsia="zh-CN"/>
        </w:rPr>
      </w:pPr>
      <w:r>
        <w:rPr>
          <w:rFonts w:hint="default" w:ascii="Times New Roman" w:hAnsi="Times New Roman" w:eastAsia="方正仿宋_GBK" w:cs="宋体"/>
          <w:color w:val="000000"/>
          <w:kern w:val="0"/>
          <w:sz w:val="32"/>
          <w:szCs w:val="32"/>
          <w:lang w:val="en-US" w:eastAsia="zh-CN"/>
        </w:rPr>
        <w:t>2</w:t>
      </w:r>
      <w:r>
        <w:rPr>
          <w:rFonts w:hint="eastAsia" w:ascii="Times New Roman" w:hAnsi="Times New Roman" w:eastAsia="方正仿宋_GBK" w:cs="宋体"/>
          <w:color w:val="000000"/>
          <w:kern w:val="0"/>
          <w:sz w:val="32"/>
          <w:szCs w:val="32"/>
          <w:lang w:val="en-US" w:eastAsia="zh-CN"/>
        </w:rPr>
        <w:t>、提前下达2024年省级农村财会人员培训资金预算的通知</w:t>
      </w:r>
      <w:r>
        <w:rPr>
          <w:rFonts w:hint="default" w:ascii="Times New Roman" w:hAnsi="Times New Roman" w:eastAsia="方正仿宋_GBK" w:cs="宋体"/>
          <w:color w:val="000000"/>
          <w:kern w:val="0"/>
          <w:sz w:val="32"/>
          <w:szCs w:val="32"/>
          <w:lang w:val="en-US" w:eastAsia="zh-CN"/>
        </w:rPr>
        <w:t>8</w:t>
      </w:r>
      <w:r>
        <w:rPr>
          <w:rFonts w:hint="eastAsia" w:ascii="Times New Roman" w:hAnsi="Times New Roman" w:eastAsia="方正仿宋_GBK" w:cs="宋体"/>
          <w:color w:val="000000"/>
          <w:kern w:val="0"/>
          <w:sz w:val="32"/>
          <w:szCs w:val="32"/>
          <w:lang w:val="en-US" w:eastAsia="zh-CN"/>
        </w:rPr>
        <w:t>万元，用于</w:t>
      </w:r>
      <w:r>
        <w:rPr>
          <w:rFonts w:hint="eastAsia" w:ascii="Times New Roman" w:hAnsi="Times New Roman" w:eastAsia="方正仿宋_GBK" w:cs="方正仿宋_GBK"/>
          <w:sz w:val="32"/>
          <w:szCs w:val="32"/>
          <w:highlight w:val="none"/>
          <w:lang w:val="en-US" w:eastAsia="zh-CN"/>
        </w:rPr>
        <w:t>开展农村财会人员培训工作，覆盖全区</w:t>
      </w:r>
      <w:r>
        <w:rPr>
          <w:rFonts w:hint="default" w:ascii="Times New Roman" w:hAnsi="Times New Roman" w:eastAsia="方正仿宋_GBK" w:cs="方正仿宋_GBK"/>
          <w:sz w:val="32"/>
          <w:szCs w:val="32"/>
          <w:highlight w:val="none"/>
          <w:lang w:val="en-US" w:eastAsia="zh-CN"/>
        </w:rPr>
        <w:t>14</w:t>
      </w:r>
      <w:r>
        <w:rPr>
          <w:rFonts w:hint="eastAsia" w:ascii="Times New Roman" w:hAnsi="Times New Roman" w:eastAsia="方正仿宋_GBK" w:cs="方正仿宋_GBK"/>
          <w:sz w:val="32"/>
          <w:szCs w:val="32"/>
          <w:highlight w:val="none"/>
          <w:lang w:val="en-US" w:eastAsia="zh-CN"/>
        </w:rPr>
        <w:t>个乡镇</w:t>
      </w:r>
      <w:r>
        <w:rPr>
          <w:rFonts w:hint="default" w:ascii="Times New Roman" w:hAnsi="Times New Roman" w:eastAsia="方正仿宋_GBK" w:cs="方正仿宋_GBK"/>
          <w:sz w:val="32"/>
          <w:szCs w:val="32"/>
          <w:highlight w:val="none"/>
          <w:lang w:val="en-US" w:eastAsia="zh-CN"/>
        </w:rPr>
        <w:t>304</w:t>
      </w:r>
      <w:r>
        <w:rPr>
          <w:rFonts w:hint="eastAsia" w:ascii="Times New Roman" w:hAnsi="Times New Roman" w:eastAsia="方正仿宋_GBK" w:cs="方正仿宋_GBK"/>
          <w:sz w:val="32"/>
          <w:szCs w:val="32"/>
          <w:highlight w:val="none"/>
          <w:lang w:val="en-US" w:eastAsia="zh-CN"/>
        </w:rPr>
        <w:t>个村，培训规模达</w:t>
      </w:r>
      <w:r>
        <w:rPr>
          <w:rFonts w:hint="default" w:ascii="Times New Roman" w:hAnsi="Times New Roman" w:eastAsia="方正仿宋_GBK" w:cs="方正仿宋_GBK"/>
          <w:sz w:val="32"/>
          <w:szCs w:val="32"/>
          <w:highlight w:val="none"/>
          <w:lang w:val="en-US" w:eastAsia="zh-CN"/>
        </w:rPr>
        <w:t>628</w:t>
      </w:r>
      <w:r>
        <w:rPr>
          <w:rFonts w:hint="eastAsia" w:ascii="Times New Roman" w:hAnsi="Times New Roman" w:eastAsia="方正仿宋_GBK" w:cs="方正仿宋_GBK"/>
          <w:sz w:val="32"/>
          <w:szCs w:val="32"/>
          <w:highlight w:val="none"/>
          <w:lang w:val="en-US" w:eastAsia="zh-CN"/>
        </w:rPr>
        <w:t>人次，为推动农村经济持续健康发展奠定基础。</w:t>
      </w:r>
    </w:p>
    <w:p>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60" w:lineRule="atLeast"/>
        <w:ind w:right="0" w:rightChars="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三、绩效目标设定质量情况</w:t>
      </w:r>
    </w:p>
    <w:p>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60" w:lineRule="atLeast"/>
        <w:ind w:right="0" w:rightChars="0" w:firstLine="640" w:firstLineChars="200"/>
        <w:jc w:val="both"/>
        <w:textAlignment w:val="auto"/>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根据通知要求，我单位通过绩效自评结果对比倒查年初绩效目标，经过比对，我单位预算项目绩效目标设定总体上比较清晰准确,绩效指标比较全面完整、科学合理,绩效标准比较恰当适宜。项目实施取得了预期效果，202</w:t>
      </w:r>
      <w:r>
        <w:rPr>
          <w:rFonts w:hint="default" w:ascii="Times New Roman" w:hAnsi="Times New Roman" w:eastAsia="方正仿宋_GBK" w:cs="方正仿宋_GBK"/>
          <w:color w:val="000000"/>
          <w:kern w:val="0"/>
          <w:sz w:val="32"/>
          <w:szCs w:val="32"/>
          <w:lang w:val="en-US"/>
        </w:rPr>
        <w:t>4</w:t>
      </w:r>
      <w:r>
        <w:rPr>
          <w:rFonts w:hint="eastAsia" w:ascii="Times New Roman" w:hAnsi="Times New Roman" w:eastAsia="方正仿宋_GBK" w:cs="方正仿宋_GBK"/>
          <w:color w:val="000000"/>
          <w:kern w:val="0"/>
          <w:sz w:val="32"/>
          <w:szCs w:val="32"/>
        </w:rPr>
        <w:t>年度预算项目绩效自评综合得分</w:t>
      </w:r>
      <w:r>
        <w:rPr>
          <w:rFonts w:hint="default" w:ascii="Times New Roman" w:hAnsi="Times New Roman" w:eastAsia="方正仿宋_GBK" w:cs="方正仿宋_GBK"/>
          <w:color w:val="000000"/>
          <w:kern w:val="0"/>
          <w:sz w:val="32"/>
          <w:szCs w:val="32"/>
          <w:highlight w:val="none"/>
          <w:lang w:val="en-US"/>
        </w:rPr>
        <w:t>98.03</w:t>
      </w:r>
      <w:r>
        <w:rPr>
          <w:rFonts w:hint="eastAsia" w:ascii="Times New Roman" w:hAnsi="Times New Roman" w:eastAsia="方正仿宋_GBK" w:cs="方正仿宋_GBK"/>
          <w:color w:val="000000"/>
          <w:kern w:val="0"/>
          <w:sz w:val="32"/>
          <w:szCs w:val="32"/>
        </w:rPr>
        <w:t>分，评价结果为优。</w:t>
      </w:r>
    </w:p>
    <w:p>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60" w:lineRule="atLeast"/>
        <w:ind w:right="0" w:rightChars="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四、整改措施及结果应用</w:t>
      </w:r>
    </w:p>
    <w:p>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60" w:lineRule="atLeast"/>
        <w:ind w:right="0" w:rightChars="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通过开展预算项目绩效自评工作，</w:t>
      </w:r>
      <w:r>
        <w:rPr>
          <w:rFonts w:hint="eastAsia" w:ascii="方正仿宋_GBK" w:hAnsi="方正仿宋_GBK" w:eastAsia="方正仿宋_GBK" w:cs="方正仿宋_GBK"/>
          <w:color w:val="000000"/>
          <w:kern w:val="0"/>
          <w:sz w:val="32"/>
          <w:szCs w:val="32"/>
          <w:lang w:val="en-US" w:eastAsia="zh-CN"/>
        </w:rPr>
        <w:t>明确了</w:t>
      </w:r>
      <w:r>
        <w:rPr>
          <w:rFonts w:hint="eastAsia" w:ascii="方正仿宋_GBK" w:hAnsi="方正仿宋_GBK" w:eastAsia="方正仿宋_GBK" w:cs="方正仿宋_GBK"/>
          <w:color w:val="000000"/>
          <w:kern w:val="0"/>
          <w:sz w:val="32"/>
          <w:szCs w:val="32"/>
        </w:rPr>
        <w:t>预算绩效管理</w:t>
      </w:r>
      <w:r>
        <w:rPr>
          <w:rFonts w:hint="eastAsia" w:ascii="方正仿宋_GBK" w:hAnsi="方正仿宋_GBK" w:eastAsia="方正仿宋_GBK" w:cs="方正仿宋_GBK"/>
          <w:color w:val="000000"/>
          <w:kern w:val="0"/>
          <w:sz w:val="32"/>
          <w:szCs w:val="32"/>
          <w:lang w:val="en-US" w:eastAsia="zh-CN"/>
        </w:rPr>
        <w:t>工作改进的方向。</w:t>
      </w:r>
      <w:r>
        <w:rPr>
          <w:rFonts w:hint="eastAsia" w:ascii="方正仿宋_GBK" w:hAnsi="方正仿宋_GBK" w:eastAsia="方正仿宋_GBK" w:cs="方正仿宋_GBK"/>
          <w:color w:val="000000"/>
          <w:kern w:val="0"/>
          <w:sz w:val="32"/>
          <w:szCs w:val="32"/>
        </w:rPr>
        <w:t>要继续</w:t>
      </w:r>
      <w:r>
        <w:rPr>
          <w:rFonts w:hint="eastAsia" w:ascii="Times New Roman" w:hAnsi="Times New Roman" w:eastAsia="方正仿宋_GBK" w:cs="Times New Roman"/>
          <w:color w:val="auto"/>
          <w:sz w:val="32"/>
          <w:szCs w:val="32"/>
          <w:lang w:val="en-US" w:eastAsia="zh-CN"/>
        </w:rPr>
        <w:t>全面实施预算绩效管理，建立全方位、全过程、全覆盖的预算绩效管理体系，实施预算项目事前绩效评估全覆盖，对预算执行进度和绩效目标实现程度进行双监控。</w:t>
      </w:r>
      <w:r>
        <w:rPr>
          <w:rFonts w:hint="eastAsia" w:ascii="方正仿宋_GBK" w:hAnsi="方正仿宋_GBK" w:eastAsia="方正仿宋_GBK" w:cs="方正仿宋_GBK"/>
          <w:color w:val="000000"/>
          <w:kern w:val="0"/>
          <w:sz w:val="32"/>
          <w:szCs w:val="32"/>
        </w:rPr>
        <w:t>不断完善工作机制和工作流程，细化工作方案</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lang w:val="en-US" w:eastAsia="zh-CN"/>
        </w:rPr>
        <w:t>结合项目实际情况，</w:t>
      </w:r>
      <w:r>
        <w:rPr>
          <w:rFonts w:hint="eastAsia" w:ascii="方正仿宋_GBK" w:hAnsi="方正仿宋_GBK" w:eastAsia="方正仿宋_GBK" w:cs="方正仿宋_GBK"/>
          <w:color w:val="000000"/>
          <w:kern w:val="0"/>
          <w:sz w:val="32"/>
          <w:szCs w:val="32"/>
        </w:rPr>
        <w:t>制订科学合理的绩效目标及绩效指标，做到</w:t>
      </w:r>
      <w:r>
        <w:rPr>
          <w:rFonts w:hint="eastAsia" w:ascii="方正仿宋_GBK" w:hAnsi="方正仿宋_GBK" w:eastAsia="方正仿宋_GBK" w:cs="方正仿宋_GBK"/>
          <w:color w:val="000000"/>
          <w:kern w:val="0"/>
          <w:sz w:val="32"/>
          <w:szCs w:val="32"/>
          <w:lang w:val="en-US" w:eastAsia="zh-CN"/>
        </w:rPr>
        <w:t>可量化，</w:t>
      </w:r>
      <w:r>
        <w:rPr>
          <w:rFonts w:hint="eastAsia" w:ascii="方正仿宋_GBK" w:hAnsi="方正仿宋_GBK" w:eastAsia="方正仿宋_GBK" w:cs="方正仿宋_GBK"/>
          <w:color w:val="000000"/>
          <w:kern w:val="0"/>
          <w:sz w:val="32"/>
          <w:szCs w:val="32"/>
        </w:rPr>
        <w:t>切实可行。同时，规范财政资金使用和管理，做到专款专用，在完善项目资料的基础上，</w:t>
      </w:r>
      <w:r>
        <w:rPr>
          <w:rFonts w:hint="eastAsia" w:ascii="方正仿宋_GBK" w:hAnsi="方正仿宋_GBK" w:eastAsia="方正仿宋_GBK" w:cs="方正仿宋_GBK"/>
          <w:color w:val="000000"/>
          <w:kern w:val="0"/>
          <w:sz w:val="32"/>
          <w:szCs w:val="32"/>
          <w:lang w:val="en-US" w:eastAsia="zh-CN"/>
        </w:rPr>
        <w:t>规范资金支付程序</w:t>
      </w:r>
      <w:r>
        <w:rPr>
          <w:rFonts w:hint="eastAsia" w:ascii="方正仿宋_GBK" w:hAnsi="方正仿宋_GBK" w:eastAsia="方正仿宋_GBK" w:cs="方正仿宋_GBK"/>
          <w:color w:val="000000"/>
          <w:kern w:val="0"/>
          <w:sz w:val="32"/>
          <w:szCs w:val="32"/>
        </w:rPr>
        <w:t>。对于日常管理中存在的问题，及时完善和整改，防止项目执行过程中出现偏差。</w:t>
      </w:r>
    </w:p>
    <w:p>
      <w:pPr>
        <w:pStyle w:val="2"/>
        <w:rPr>
          <w:rFonts w:hint="eastAsia" w:ascii="方正仿宋_GBK" w:hAnsi="方正仿宋_GBK" w:eastAsia="方正仿宋_GBK" w:cs="方正仿宋_GBK"/>
          <w:color w:val="000000"/>
          <w:kern w:val="0"/>
          <w:sz w:val="32"/>
          <w:szCs w:val="32"/>
        </w:rPr>
      </w:pPr>
    </w:p>
    <w:p>
      <w:pPr>
        <w:pStyle w:val="2"/>
        <w:rPr>
          <w:rFonts w:hint="eastAsia" w:ascii="方正仿宋_GBK" w:hAnsi="方正仿宋_GBK" w:eastAsia="方正仿宋_GBK" w:cs="方正仿宋_GBK"/>
          <w:color w:val="000000"/>
          <w:kern w:val="0"/>
          <w:sz w:val="32"/>
          <w:szCs w:val="32"/>
        </w:rPr>
      </w:pPr>
    </w:p>
    <w:p>
      <w:pPr>
        <w:pStyle w:val="2"/>
        <w:rPr>
          <w:rFonts w:hint="eastAsia" w:ascii="方正仿宋_GBK" w:hAnsi="方正仿宋_GBK" w:eastAsia="方正仿宋_GBK" w:cs="方正仿宋_GBK"/>
          <w:color w:val="000000"/>
          <w:kern w:val="0"/>
          <w:sz w:val="32"/>
          <w:szCs w:val="32"/>
        </w:rPr>
      </w:pPr>
    </w:p>
    <w:p>
      <w:pPr>
        <w:pStyle w:val="2"/>
        <w:rPr>
          <w:rFonts w:hint="eastAsia" w:ascii="方正仿宋_GBK" w:hAnsi="方正仿宋_GBK" w:eastAsia="方正仿宋_GBK" w:cs="方正仿宋_GBK"/>
          <w:color w:val="000000"/>
          <w:kern w:val="0"/>
          <w:sz w:val="32"/>
          <w:szCs w:val="32"/>
        </w:rPr>
      </w:pPr>
    </w:p>
    <w:p>
      <w:pPr>
        <w:pStyle w:val="2"/>
        <w:rPr>
          <w:rFonts w:hint="eastAsia" w:ascii="方正仿宋_GBK" w:hAnsi="方正仿宋_GBK" w:eastAsia="方正仿宋_GBK" w:cs="方正仿宋_GBK"/>
          <w:color w:val="000000"/>
          <w:kern w:val="0"/>
          <w:sz w:val="32"/>
          <w:szCs w:val="32"/>
        </w:rPr>
      </w:pPr>
    </w:p>
    <w:p>
      <w:pPr>
        <w:pStyle w:val="2"/>
        <w:rPr>
          <w:rFonts w:hint="eastAsia" w:ascii="方正仿宋_GBK" w:hAnsi="方正仿宋_GBK" w:eastAsia="方正仿宋_GBK" w:cs="方正仿宋_GBK"/>
          <w:color w:val="000000"/>
          <w:kern w:val="0"/>
          <w:sz w:val="32"/>
          <w:szCs w:val="32"/>
        </w:rPr>
      </w:pPr>
    </w:p>
    <w:p>
      <w:pPr>
        <w:pStyle w:val="2"/>
        <w:rPr>
          <w:rFonts w:hint="eastAsia" w:ascii="方正仿宋_GBK" w:hAnsi="方正仿宋_GBK" w:eastAsia="方正仿宋_GBK" w:cs="方正仿宋_GBK"/>
          <w:color w:val="000000"/>
          <w:kern w:val="0"/>
          <w:sz w:val="32"/>
          <w:szCs w:val="32"/>
        </w:rPr>
      </w:pPr>
    </w:p>
    <w:p>
      <w:pPr>
        <w:pStyle w:val="2"/>
        <w:ind w:firstLine="4480" w:firstLineChars="1400"/>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保定市徐水区财政局</w:t>
      </w:r>
    </w:p>
    <w:p>
      <w:pPr>
        <w:pStyle w:val="2"/>
        <w:ind w:firstLine="5120" w:firstLineChars="1600"/>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en-US" w:bidi="ar-SA"/>
        </w:rPr>
        <w:t>2025年3月6日</w:t>
      </w:r>
    </w:p>
    <w:sectPr>
      <w:footerReference r:id="rId5" w:type="default"/>
      <w:pgSz w:w="11910" w:h="16850"/>
      <w:pgMar w:top="2098" w:right="1474" w:bottom="1984" w:left="1587" w:header="720" w:footer="72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9719945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65.35pt;height:144pt;width:144pt;mso-position-horizontal:outside;mso-position-horizontal-relative:margin;mso-position-vertical-relative:page;mso-wrap-style:none;z-index:251659264;mso-width-relative:page;mso-height-relative:page;" filled="f" stroked="f" coordsize="21600,21600" o:gfxdata="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Kw/DfWAAAACg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36BFD"/>
    <w:multiLevelType w:val="multilevel"/>
    <w:tmpl w:val="05536BFD"/>
    <w:lvl w:ilvl="0" w:tentative="0">
      <w:start w:val="1"/>
      <w:numFmt w:val="decimal"/>
      <w:lvlText w:val="%1、"/>
      <w:legacy w:legacy="1" w:legacySpace="0" w:legacyIndent="420"/>
      <w:lvlJc w:val="left"/>
      <w:pPr>
        <w:ind w:left="630" w:hanging="420"/>
      </w:pPr>
      <w:rPr>
        <w:rFonts w:hint="eastAsia" w:ascii="宋体" w:eastAsia="宋体"/>
        <w:b w:val="0"/>
        <w:i w:val="0"/>
        <w:sz w:val="24"/>
        <w:u w:val="none"/>
        <w:shd w:val="clear" w:color="auto" w:fill="auto"/>
      </w:rPr>
    </w:lvl>
    <w:lvl w:ilvl="1" w:tentative="0">
      <w:start w:val="1"/>
      <w:numFmt w:val="decimal"/>
      <w:lvlText w:val="%2）"/>
      <w:lvlJc w:val="left"/>
      <w:pPr>
        <w:tabs>
          <w:tab w:val="left" w:pos="1260"/>
        </w:tabs>
        <w:ind w:left="1470" w:hanging="360"/>
      </w:pPr>
      <w:rPr>
        <w:rFonts w:hint="eastAsia"/>
      </w:rPr>
    </w:lvl>
    <w:lvl w:ilvl="2" w:tentative="0">
      <w:start w:val="1"/>
      <w:numFmt w:val="lowerRoman"/>
      <w:lvlText w:val="%3."/>
      <w:lvlJc w:val="right"/>
      <w:pPr>
        <w:tabs>
          <w:tab w:val="left" w:pos="1740"/>
        </w:tabs>
        <w:ind w:left="1950" w:hanging="420"/>
      </w:pPr>
    </w:lvl>
    <w:lvl w:ilvl="3" w:tentative="0">
      <w:start w:val="1"/>
      <w:numFmt w:val="decimal"/>
      <w:pStyle w:val="3"/>
      <w:lvlText w:val="%4."/>
      <w:lvlJc w:val="left"/>
      <w:pPr>
        <w:tabs>
          <w:tab w:val="left" w:pos="2160"/>
        </w:tabs>
        <w:ind w:left="2370" w:hanging="420"/>
      </w:pPr>
    </w:lvl>
    <w:lvl w:ilvl="4" w:tentative="0">
      <w:start w:val="1"/>
      <w:numFmt w:val="lowerLetter"/>
      <w:lvlText w:val="%5)"/>
      <w:lvlJc w:val="left"/>
      <w:pPr>
        <w:tabs>
          <w:tab w:val="left" w:pos="2580"/>
        </w:tabs>
        <w:ind w:left="2790" w:hanging="420"/>
      </w:pPr>
    </w:lvl>
    <w:lvl w:ilvl="5" w:tentative="0">
      <w:start w:val="1"/>
      <w:numFmt w:val="lowerRoman"/>
      <w:lvlText w:val="%6."/>
      <w:lvlJc w:val="right"/>
      <w:pPr>
        <w:tabs>
          <w:tab w:val="left" w:pos="3000"/>
        </w:tabs>
        <w:ind w:left="3210" w:hanging="420"/>
      </w:pPr>
    </w:lvl>
    <w:lvl w:ilvl="6" w:tentative="0">
      <w:start w:val="1"/>
      <w:numFmt w:val="decimal"/>
      <w:lvlText w:val="%7."/>
      <w:lvlJc w:val="left"/>
      <w:pPr>
        <w:tabs>
          <w:tab w:val="left" w:pos="3420"/>
        </w:tabs>
        <w:ind w:left="3630" w:hanging="420"/>
      </w:pPr>
    </w:lvl>
    <w:lvl w:ilvl="7" w:tentative="0">
      <w:start w:val="1"/>
      <w:numFmt w:val="lowerLetter"/>
      <w:lvlText w:val="%8)"/>
      <w:lvlJc w:val="left"/>
      <w:pPr>
        <w:tabs>
          <w:tab w:val="left" w:pos="3840"/>
        </w:tabs>
        <w:ind w:left="4050" w:hanging="420"/>
      </w:pPr>
    </w:lvl>
    <w:lvl w:ilvl="8" w:tentative="0">
      <w:start w:val="1"/>
      <w:numFmt w:val="lowerRoman"/>
      <w:lvlText w:val="%9."/>
      <w:lvlJc w:val="right"/>
      <w:pPr>
        <w:tabs>
          <w:tab w:val="left" w:pos="4260"/>
        </w:tabs>
        <w:ind w:left="4470" w:hanging="420"/>
      </w:pPr>
    </w:lvl>
  </w:abstractNum>
  <w:abstractNum w:abstractNumId="1">
    <w:nsid w:val="2CDFEBE0"/>
    <w:multiLevelType w:val="singleLevel"/>
    <w:tmpl w:val="2CDFEBE0"/>
    <w:lvl w:ilvl="0" w:tentative="0">
      <w:start w:val="3"/>
      <w:numFmt w:val="chineseCounting"/>
      <w:suff w:val="nothing"/>
      <w:lvlText w:val="（%1）"/>
      <w:lvlJc w:val="left"/>
      <w:rPr>
        <w:rFonts w:hint="eastAsia"/>
      </w:rPr>
    </w:lvl>
  </w:abstractNum>
  <w:abstractNum w:abstractNumId="2">
    <w:nsid w:val="62702330"/>
    <w:multiLevelType w:val="singleLevel"/>
    <w:tmpl w:val="62702330"/>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rsids>
    <w:rsidRoot w:val="00172A27"/>
    <w:rsid w:val="00295D62"/>
    <w:rsid w:val="006C1CC0"/>
    <w:rsid w:val="00DE0CFA"/>
    <w:rsid w:val="01365CB8"/>
    <w:rsid w:val="031F33CF"/>
    <w:rsid w:val="05520225"/>
    <w:rsid w:val="05BF3D7B"/>
    <w:rsid w:val="072C71F1"/>
    <w:rsid w:val="076D4D3B"/>
    <w:rsid w:val="077356E5"/>
    <w:rsid w:val="085D7EC7"/>
    <w:rsid w:val="08D9685D"/>
    <w:rsid w:val="090515DA"/>
    <w:rsid w:val="09277590"/>
    <w:rsid w:val="0A8500E5"/>
    <w:rsid w:val="0A9546D1"/>
    <w:rsid w:val="0AD61855"/>
    <w:rsid w:val="0AEA04F5"/>
    <w:rsid w:val="0B2644EF"/>
    <w:rsid w:val="0B5B6EB2"/>
    <w:rsid w:val="0BD3132A"/>
    <w:rsid w:val="0DA01CE8"/>
    <w:rsid w:val="0DD54741"/>
    <w:rsid w:val="0E2A43A1"/>
    <w:rsid w:val="0E337434"/>
    <w:rsid w:val="0E947C7A"/>
    <w:rsid w:val="0F302690"/>
    <w:rsid w:val="0F325D65"/>
    <w:rsid w:val="0FEE6FAE"/>
    <w:rsid w:val="104221C2"/>
    <w:rsid w:val="109221B4"/>
    <w:rsid w:val="11BB4C7B"/>
    <w:rsid w:val="12590B64"/>
    <w:rsid w:val="126E3F81"/>
    <w:rsid w:val="13686550"/>
    <w:rsid w:val="13B31F04"/>
    <w:rsid w:val="13D70C00"/>
    <w:rsid w:val="13E745BB"/>
    <w:rsid w:val="13E75935"/>
    <w:rsid w:val="15DE3803"/>
    <w:rsid w:val="16D66C4C"/>
    <w:rsid w:val="1710346E"/>
    <w:rsid w:val="1A1B0CDE"/>
    <w:rsid w:val="1AC55196"/>
    <w:rsid w:val="1BEB577D"/>
    <w:rsid w:val="1C7A5D5E"/>
    <w:rsid w:val="1DB17EF9"/>
    <w:rsid w:val="1DE55E1B"/>
    <w:rsid w:val="1E25525B"/>
    <w:rsid w:val="1E5F7CE3"/>
    <w:rsid w:val="1EB833A5"/>
    <w:rsid w:val="1F7D4C37"/>
    <w:rsid w:val="1FA26A7A"/>
    <w:rsid w:val="21F64047"/>
    <w:rsid w:val="24032827"/>
    <w:rsid w:val="24A91031"/>
    <w:rsid w:val="24DA5084"/>
    <w:rsid w:val="250B2759"/>
    <w:rsid w:val="251A7EE2"/>
    <w:rsid w:val="253B582D"/>
    <w:rsid w:val="26407E4E"/>
    <w:rsid w:val="265D5F74"/>
    <w:rsid w:val="273532E6"/>
    <w:rsid w:val="285D7228"/>
    <w:rsid w:val="28AB6100"/>
    <w:rsid w:val="2A324774"/>
    <w:rsid w:val="2A7E0199"/>
    <w:rsid w:val="2BEA0719"/>
    <w:rsid w:val="2E3929BF"/>
    <w:rsid w:val="2E647DC0"/>
    <w:rsid w:val="2EB6270D"/>
    <w:rsid w:val="2ECC236E"/>
    <w:rsid w:val="31AE511F"/>
    <w:rsid w:val="33D71B47"/>
    <w:rsid w:val="358F5BF0"/>
    <w:rsid w:val="368C523D"/>
    <w:rsid w:val="39405BAF"/>
    <w:rsid w:val="39AB70AC"/>
    <w:rsid w:val="3A173403"/>
    <w:rsid w:val="3B972476"/>
    <w:rsid w:val="3E307815"/>
    <w:rsid w:val="3F2E153F"/>
    <w:rsid w:val="3F986C2E"/>
    <w:rsid w:val="3FD7426E"/>
    <w:rsid w:val="405939A2"/>
    <w:rsid w:val="40E2132F"/>
    <w:rsid w:val="41545CF4"/>
    <w:rsid w:val="419639D2"/>
    <w:rsid w:val="42E735DB"/>
    <w:rsid w:val="42F76469"/>
    <w:rsid w:val="438B6C27"/>
    <w:rsid w:val="44611C30"/>
    <w:rsid w:val="446D7285"/>
    <w:rsid w:val="449A491B"/>
    <w:rsid w:val="45861813"/>
    <w:rsid w:val="46722DB7"/>
    <w:rsid w:val="468B3259"/>
    <w:rsid w:val="47B85813"/>
    <w:rsid w:val="48762495"/>
    <w:rsid w:val="4BEA6ADC"/>
    <w:rsid w:val="4BF96AD9"/>
    <w:rsid w:val="4CBC2685"/>
    <w:rsid w:val="4CEE2390"/>
    <w:rsid w:val="4DD43DBE"/>
    <w:rsid w:val="4E621A29"/>
    <w:rsid w:val="4EDA7BD9"/>
    <w:rsid w:val="4FC15D6B"/>
    <w:rsid w:val="4FF4384B"/>
    <w:rsid w:val="509A3805"/>
    <w:rsid w:val="51812673"/>
    <w:rsid w:val="520B18BA"/>
    <w:rsid w:val="521C24C4"/>
    <w:rsid w:val="52ED39F9"/>
    <w:rsid w:val="5350559D"/>
    <w:rsid w:val="54DE5EF2"/>
    <w:rsid w:val="55E14BFC"/>
    <w:rsid w:val="55F11285"/>
    <w:rsid w:val="56673EC1"/>
    <w:rsid w:val="56C24012"/>
    <w:rsid w:val="56DF33C5"/>
    <w:rsid w:val="58171515"/>
    <w:rsid w:val="59046378"/>
    <w:rsid w:val="593169C4"/>
    <w:rsid w:val="5AFC7FD4"/>
    <w:rsid w:val="5B2C07B0"/>
    <w:rsid w:val="5CE42072"/>
    <w:rsid w:val="5DC610F7"/>
    <w:rsid w:val="5EB950EA"/>
    <w:rsid w:val="61242B66"/>
    <w:rsid w:val="62103DC9"/>
    <w:rsid w:val="625E419A"/>
    <w:rsid w:val="62EA5256"/>
    <w:rsid w:val="63573938"/>
    <w:rsid w:val="65166320"/>
    <w:rsid w:val="65C05D24"/>
    <w:rsid w:val="694D4F50"/>
    <w:rsid w:val="69CA0FA1"/>
    <w:rsid w:val="6A224128"/>
    <w:rsid w:val="6A852A96"/>
    <w:rsid w:val="6AEB57A4"/>
    <w:rsid w:val="6B234BA2"/>
    <w:rsid w:val="6C88441D"/>
    <w:rsid w:val="6D686D40"/>
    <w:rsid w:val="6DB53B8B"/>
    <w:rsid w:val="6FA37A6F"/>
    <w:rsid w:val="6FC33286"/>
    <w:rsid w:val="70CF2B23"/>
    <w:rsid w:val="71383DD4"/>
    <w:rsid w:val="714D080A"/>
    <w:rsid w:val="718C2898"/>
    <w:rsid w:val="743E0613"/>
    <w:rsid w:val="74DB6E46"/>
    <w:rsid w:val="75401B7B"/>
    <w:rsid w:val="76695353"/>
    <w:rsid w:val="766B0856"/>
    <w:rsid w:val="76D44028"/>
    <w:rsid w:val="77680BC2"/>
    <w:rsid w:val="789F07F6"/>
    <w:rsid w:val="793C60F5"/>
    <w:rsid w:val="796614C6"/>
    <w:rsid w:val="796A5FCD"/>
    <w:rsid w:val="79A453E0"/>
    <w:rsid w:val="7C041DE3"/>
    <w:rsid w:val="7C7A0AC6"/>
    <w:rsid w:val="7D206F50"/>
    <w:rsid w:val="7D933791"/>
    <w:rsid w:val="7DB57B40"/>
    <w:rsid w:val="7DE200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4"/>
    <w:basedOn w:val="1"/>
    <w:next w:val="1"/>
    <w:qFormat/>
    <w:uiPriority w:val="0"/>
    <w:pPr>
      <w:keepNext/>
      <w:numPr>
        <w:ilvl w:val="3"/>
        <w:numId w:val="1"/>
      </w:numPr>
      <w:overflowPunct w:val="0"/>
      <w:autoSpaceDE w:val="0"/>
      <w:autoSpaceDN w:val="0"/>
      <w:spacing w:before="240" w:beforeLines="0" w:after="60" w:afterLines="0" w:line="240" w:lineRule="atLeast"/>
      <w:jc w:val="left"/>
      <w:outlineLvl w:val="3"/>
    </w:pPr>
    <w:rPr>
      <w:b/>
      <w:i/>
      <w:spacing w:val="8"/>
      <w:sz w:val="24"/>
      <w:szCs w:val="24"/>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widowControl w:val="0"/>
      <w:adjustRightInd/>
      <w:snapToGrid/>
      <w:spacing w:after="0" w:line="660" w:lineRule="exact"/>
      <w:ind w:firstLine="720" w:firstLineChars="200"/>
      <w:jc w:val="both"/>
    </w:pPr>
    <w:rPr>
      <w:rFonts w:ascii="Calibri" w:hAnsi="Calibri" w:eastAsia="楷体_GB2312" w:cs="Times New Roman"/>
      <w:kern w:val="2"/>
      <w:sz w:val="36"/>
      <w:szCs w:val="36"/>
    </w:rPr>
  </w:style>
  <w:style w:type="paragraph" w:styleId="4">
    <w:name w:val="Normal Indent"/>
    <w:basedOn w:val="1"/>
    <w:next w:val="5"/>
    <w:qFormat/>
    <w:uiPriority w:val="0"/>
    <w:pPr>
      <w:spacing w:before="60" w:after="60" w:line="440" w:lineRule="exact"/>
      <w:ind w:right="-8" w:rightChars="-4" w:firstLine="490" w:firstLineChars="204"/>
    </w:pPr>
    <w:rPr>
      <w:bCs/>
      <w:color w:val="000000"/>
      <w:sz w:val="24"/>
      <w:szCs w:val="20"/>
    </w:rPr>
  </w:style>
  <w:style w:type="paragraph" w:styleId="5">
    <w:name w:val="Plain Text"/>
    <w:basedOn w:val="1"/>
    <w:next w:val="1"/>
    <w:qFormat/>
    <w:uiPriority w:val="0"/>
    <w:rPr>
      <w:rFonts w:ascii="宋体" w:hAnsi="Courier New"/>
    </w:rPr>
  </w:style>
  <w:style w:type="paragraph" w:styleId="6">
    <w:name w:val="Body Text"/>
    <w:basedOn w:val="1"/>
    <w:next w:val="3"/>
    <w:qFormat/>
    <w:uiPriority w:val="1"/>
    <w:rPr>
      <w:rFonts w:ascii="宋体" w:hAnsi="宋体" w:eastAsia="宋体" w:cs="宋体"/>
      <w:sz w:val="90"/>
      <w:szCs w:val="9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semiHidden/>
    <w:qFormat/>
    <w:uiPriority w:val="0"/>
    <w:pPr>
      <w:spacing w:line="560" w:lineRule="exact"/>
      <w:jc w:val="center"/>
    </w:pPr>
    <w:rPr>
      <w:rFonts w:ascii="仿宋_GB2312" w:hAnsi="黑体" w:eastAsia="仿宋_GB2312"/>
      <w:sz w:val="32"/>
      <w:szCs w:val="32"/>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paragraph" w:customStyle="1" w:styleId="15">
    <w:name w:val="表格文字"/>
    <w:basedOn w:val="1"/>
    <w:next w:val="6"/>
    <w:qFormat/>
    <w:uiPriority w:val="0"/>
    <w:pPr>
      <w:adjustRightInd w:val="0"/>
      <w:spacing w:line="420" w:lineRule="atLeast"/>
      <w:textAlignment w:val="baseline"/>
    </w:pPr>
    <w:rPr>
      <w:rFonts w:ascii="Times New Roman" w:hAnsi="Times New Roman"/>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2023-04-11T09:16:00Z</dcterms:created>
  <dc:creator>Administrator</dc:creator>
  <cp:lastModifiedBy>user</cp:lastModifiedBy>
  <cp:lastPrinted>2025-02-27T02:27:00Z</cp:lastPrinted>
  <dcterms:modified xsi:type="dcterms:W3CDTF">2025-11-18T06:29:31Z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RICOH MP 5054</vt:lpwstr>
  </property>
  <property fmtid="{D5CDD505-2E9C-101B-9397-08002B2CF9AE}" pid="4" name="LastSaved">
    <vt:filetime>2023-04-11T00:00:00Z</vt:filetime>
  </property>
  <property fmtid="{D5CDD505-2E9C-101B-9397-08002B2CF9AE}" pid="5" name="KSOProductBuildVer">
    <vt:lpwstr>2052-11.8.2.10912</vt:lpwstr>
  </property>
  <property fmtid="{D5CDD505-2E9C-101B-9397-08002B2CF9AE}" pid="6" name="ICV">
    <vt:lpwstr>88448AECCB9A4BEB89498DD8276B37BB</vt:lpwstr>
  </property>
</Properties>
</file>