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91" w:rsidRDefault="009C3491">
      <w:pPr>
        <w:pStyle w:val="a3"/>
        <w:autoSpaceDE/>
        <w:autoSpaceDN/>
        <w:spacing w:line="400" w:lineRule="exact"/>
        <w:rPr>
          <w:lang w:eastAsia="zh-CN"/>
        </w:rPr>
      </w:pPr>
      <w:bookmarkStart w:id="0" w:name="_GoBack"/>
      <w:bookmarkEnd w:id="0"/>
    </w:p>
    <w:p w:rsidR="00BC5E03" w:rsidRDefault="00BC5E03" w:rsidP="00BC5E03">
      <w:pPr>
        <w:autoSpaceDE/>
        <w:autoSpaceDN/>
        <w:snapToGrid w:val="0"/>
        <w:spacing w:line="500" w:lineRule="exact"/>
        <w:jc w:val="center"/>
        <w:rPr>
          <w:rFonts w:ascii="Times New Roman" w:eastAsia="方正小标宋简体" w:hAnsi="Times New Roman" w:cs="方正小标宋简体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保定市徐水区发展和改革局</w:t>
      </w:r>
    </w:p>
    <w:p w:rsidR="009C3491" w:rsidRDefault="00E04BB5" w:rsidP="00BC5E03">
      <w:pPr>
        <w:autoSpaceDE/>
        <w:autoSpaceDN/>
        <w:snapToGrid w:val="0"/>
        <w:spacing w:line="500" w:lineRule="exact"/>
        <w:jc w:val="center"/>
        <w:rPr>
          <w:rFonts w:ascii="Times New Roman" w:eastAsia="方正小标宋简体" w:hAnsi="Times New Roman" w:cs="方正小标宋简体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部门年度预算项目绩效自评工作报告</w:t>
      </w:r>
    </w:p>
    <w:p w:rsidR="001B0E84" w:rsidRDefault="001B0E84" w:rsidP="00BC5E03">
      <w:pPr>
        <w:autoSpaceDE/>
        <w:autoSpaceDN/>
        <w:snapToGrid w:val="0"/>
        <w:spacing w:line="500" w:lineRule="exact"/>
        <w:jc w:val="center"/>
        <w:rPr>
          <w:rFonts w:ascii="Times New Roman" w:eastAsia="方正小标宋_GBK" w:hAnsi="Times New Roman" w:cs="Tahoma"/>
          <w:sz w:val="44"/>
          <w:szCs w:val="44"/>
          <w:lang w:eastAsia="zh-CN"/>
        </w:rPr>
      </w:pPr>
    </w:p>
    <w:p w:rsidR="009C3491" w:rsidRDefault="009C3491">
      <w:pPr>
        <w:autoSpaceDE/>
        <w:autoSpaceDN/>
        <w:snapToGrid w:val="0"/>
        <w:spacing w:line="30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  <w:lang w:eastAsia="zh-CN"/>
        </w:rPr>
      </w:pPr>
    </w:p>
    <w:p w:rsidR="009C3491" w:rsidRDefault="00E04BB5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一、绩效自评工作组织开展情况</w:t>
      </w:r>
    </w:p>
    <w:p w:rsidR="00602062" w:rsidRPr="00DC1758" w:rsidRDefault="00602062" w:rsidP="00602062">
      <w:pPr>
        <w:spacing w:line="560" w:lineRule="exact"/>
        <w:ind w:firstLine="600"/>
        <w:rPr>
          <w:rFonts w:asciiTheme="minorEastAsia" w:eastAsiaTheme="minorEastAsia" w:hAnsiTheme="minorEastAsia"/>
          <w:color w:val="000000"/>
          <w:sz w:val="32"/>
          <w:szCs w:val="32"/>
          <w:lang w:eastAsia="zh-CN"/>
        </w:rPr>
      </w:pPr>
      <w:r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按照《保定市徐水区财政局关于开展2024年度财政资金部门绩效自评工作的通知》（徐政财字[2025]19号）的工作要求，我部门立即成立绩效评价小组（工作组由局长任组长，分管局长任副组长，业务股室及财务室任组员），</w:t>
      </w:r>
      <w:r w:rsidR="001B0E84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负责</w:t>
      </w:r>
      <w:r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具体组织实施我部门的绩效自评工作，对2024年预算安排的项目，从部门预算安排及资金分配拨付，单位财务管理等多方面进行了全面梳理，从产出指标、效益指标，满意度指标等几方面指标体系，准确评价本项目绩效目标的实现程度，设定绩效指标体系量化评分，依据评分结果衡量评价项目综合绩效的实现程度。</w:t>
      </w:r>
    </w:p>
    <w:p w:rsidR="00602062" w:rsidRPr="000704D7" w:rsidRDefault="00602062" w:rsidP="000704D7">
      <w:pPr>
        <w:spacing w:line="560" w:lineRule="exact"/>
        <w:ind w:firstLine="600"/>
        <w:rPr>
          <w:rFonts w:asciiTheme="minorEastAsia" w:eastAsiaTheme="minorEastAsia" w:hAnsiTheme="minorEastAsia"/>
          <w:sz w:val="32"/>
          <w:szCs w:val="32"/>
          <w:lang w:eastAsia="zh-CN"/>
        </w:rPr>
      </w:pPr>
      <w:r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2024年度共预算项目</w:t>
      </w:r>
      <w:r w:rsidR="00EF4B31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33</w:t>
      </w:r>
      <w:r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个，预算项目支出总计8893.879989万元，自评得分90分以上的共30个，得分</w:t>
      </w:r>
      <w:r w:rsidR="00EF4B31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80</w:t>
      </w:r>
      <w:r w:rsidR="00CA5F7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分以上</w:t>
      </w:r>
      <w:r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的为3</w:t>
      </w:r>
      <w:r w:rsidR="00BE7238"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个。其中抽查项目2个，</w:t>
      </w:r>
      <w:r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分别为：发改局</w:t>
      </w:r>
      <w:r w:rsidR="00BE7238"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2024年劳务派遣劳务费</w:t>
      </w:r>
      <w:r w:rsidR="00DC1758" w:rsidRPr="00DC1758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项目和发改局县级储备粮保管费用及利息补贴项目。项目一基本情况是</w:t>
      </w:r>
      <w:r w:rsidR="00DC1758" w:rsidRPr="00DC1758">
        <w:rPr>
          <w:rFonts w:asciiTheme="minorEastAsia" w:eastAsiaTheme="minorEastAsia" w:hAnsiTheme="minorEastAsia" w:cs="Segoe UI"/>
          <w:sz w:val="32"/>
          <w:szCs w:val="32"/>
          <w:lang w:eastAsia="zh-CN"/>
        </w:rPr>
        <w:t>发改局</w:t>
      </w:r>
      <w:r w:rsidR="000704D7">
        <w:rPr>
          <w:rFonts w:asciiTheme="minorEastAsia" w:eastAsiaTheme="minorEastAsia" w:hAnsiTheme="minorEastAsia" w:cs="Segoe UI"/>
          <w:sz w:val="32"/>
          <w:szCs w:val="32"/>
          <w:lang w:eastAsia="zh-CN"/>
        </w:rPr>
        <w:t>202</w:t>
      </w:r>
      <w:r w:rsidR="000704D7">
        <w:rPr>
          <w:rFonts w:asciiTheme="minorEastAsia" w:eastAsiaTheme="minorEastAsia" w:hAnsiTheme="minorEastAsia" w:cs="Segoe UI" w:hint="eastAsia"/>
          <w:sz w:val="32"/>
          <w:szCs w:val="32"/>
          <w:lang w:eastAsia="zh-CN"/>
        </w:rPr>
        <w:t>4</w:t>
      </w:r>
      <w:r w:rsidR="00DC1758" w:rsidRPr="00DC1758">
        <w:rPr>
          <w:rFonts w:asciiTheme="minorEastAsia" w:eastAsiaTheme="minorEastAsia" w:hAnsiTheme="minorEastAsia" w:cs="Segoe UI"/>
          <w:sz w:val="32"/>
          <w:szCs w:val="32"/>
          <w:lang w:eastAsia="zh-CN"/>
        </w:rPr>
        <w:t>年劳务派遣劳务费项目:徐水区发改局自2023年经区政府批示实施劳务派遣项目，现有劳务派遣人员10人，合同期2年</w:t>
      </w:r>
      <w:r w:rsidR="000704D7">
        <w:rPr>
          <w:rFonts w:asciiTheme="minorEastAsia" w:eastAsiaTheme="minorEastAsia" w:hAnsiTheme="minorEastAsia" w:cs="Segoe UI" w:hint="eastAsia"/>
          <w:sz w:val="32"/>
          <w:szCs w:val="32"/>
          <w:lang w:eastAsia="zh-CN"/>
        </w:rPr>
        <w:t>；项目二基本情况是</w:t>
      </w:r>
      <w:r w:rsidR="000704D7" w:rsidRPr="000704D7">
        <w:rPr>
          <w:rFonts w:asciiTheme="minorEastAsia" w:eastAsiaTheme="minorEastAsia" w:hAnsiTheme="minorEastAsia" w:cs="Segoe UI"/>
          <w:sz w:val="32"/>
          <w:szCs w:val="32"/>
          <w:lang w:eastAsia="zh-CN"/>
        </w:rPr>
        <w:t>发改局县级储备粮保管费用及利息补贴项目</w:t>
      </w:r>
      <w:r w:rsidR="000704D7">
        <w:rPr>
          <w:rFonts w:asciiTheme="minorEastAsia" w:eastAsiaTheme="minorEastAsia" w:hAnsiTheme="minorEastAsia" w:cs="Segoe UI" w:hint="eastAsia"/>
          <w:sz w:val="32"/>
          <w:szCs w:val="32"/>
          <w:lang w:eastAsia="zh-CN"/>
        </w:rPr>
        <w:t>，</w:t>
      </w:r>
      <w:r w:rsidR="000704D7" w:rsidRPr="000704D7">
        <w:rPr>
          <w:rFonts w:asciiTheme="minorEastAsia" w:eastAsiaTheme="minorEastAsia" w:hAnsiTheme="minorEastAsia" w:cs="Segoe UI"/>
          <w:sz w:val="32"/>
          <w:szCs w:val="32"/>
          <w:lang w:eastAsia="zh-CN"/>
        </w:rPr>
        <w:t>此项目为徐水区县级储备粮管理项目，承担本区内储</w:t>
      </w:r>
      <w:r w:rsidR="000704D7" w:rsidRPr="000704D7">
        <w:rPr>
          <w:rFonts w:asciiTheme="minorEastAsia" w:eastAsiaTheme="minorEastAsia" w:hAnsiTheme="minorEastAsia" w:cs="Segoe UI"/>
          <w:sz w:val="32"/>
          <w:szCs w:val="32"/>
          <w:lang w:eastAsia="zh-CN"/>
        </w:rPr>
        <w:lastRenderedPageBreak/>
        <w:t>备粮保管任务，主要作用为调节全区粮食供求总量，稳定粮食市场。按照徐粮储字[2011]1号和徐粮储字[2011]3号规定 确定我区县级储备粮吨数为5200吨，2022</w:t>
      </w:r>
      <w:r w:rsidR="001B7528">
        <w:rPr>
          <w:rFonts w:asciiTheme="minorEastAsia" w:eastAsiaTheme="minorEastAsia" w:hAnsiTheme="minorEastAsia" w:cs="Segoe UI"/>
          <w:sz w:val="32"/>
          <w:szCs w:val="32"/>
          <w:lang w:eastAsia="zh-CN"/>
        </w:rPr>
        <w:t>年根据徐水发改储</w:t>
      </w:r>
      <w:r w:rsidR="000704D7" w:rsidRPr="000704D7">
        <w:rPr>
          <w:rFonts w:asciiTheme="minorEastAsia" w:eastAsiaTheme="minorEastAsia" w:hAnsiTheme="minorEastAsia" w:cs="Segoe UI"/>
          <w:sz w:val="32"/>
          <w:szCs w:val="32"/>
          <w:lang w:eastAsia="zh-CN"/>
        </w:rPr>
        <w:t>[2021]7号文件，报请区政府后新增储备粮9931吨。</w:t>
      </w:r>
    </w:p>
    <w:p w:rsidR="009C3491" w:rsidRDefault="00E04BB5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二、绩效目标实现情况</w:t>
      </w:r>
    </w:p>
    <w:p w:rsidR="00602062" w:rsidRPr="00CF4274" w:rsidRDefault="002D7C7A" w:rsidP="00CF4274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2024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年我部门绩效自评价共涉及</w:t>
      </w:r>
      <w:r w:rsidR="00EF4B31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33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个预算项目，预算资金</w:t>
      </w:r>
      <w:r w:rsidR="00240B1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8931.</w:t>
      </w:r>
      <w:r w:rsidR="0024435F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6395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万元 ，到位资金</w:t>
      </w:r>
      <w:r w:rsidR="00240B1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8931.</w:t>
      </w:r>
      <w:r w:rsidR="0024435F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6395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万元，</w:t>
      </w:r>
      <w:r w:rsidR="00240B1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项目资金支付为8893.879989万元。较好的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完成了</w:t>
      </w:r>
      <w:r w:rsidR="00240B1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本年度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预期绩效目标，</w:t>
      </w:r>
      <w:r w:rsidR="00240B1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30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个项目</w:t>
      </w:r>
      <w:r w:rsidR="00240B1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自评得分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90分以上，</w:t>
      </w:r>
      <w:r w:rsidR="00CF4274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其中</w:t>
      </w:r>
      <w:r w:rsidR="00CA5F7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27</w:t>
      </w:r>
      <w:r w:rsidR="00CF4274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个项目100分；</w:t>
      </w:r>
      <w:r w:rsidR="00240B1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3个项目自评得分80分以上</w:t>
      </w:r>
      <w:r w:rsidR="00602062" w:rsidRPr="002D7C7A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。</w:t>
      </w:r>
    </w:p>
    <w:p w:rsidR="009C3491" w:rsidRDefault="00E04BB5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三、绩效目标设定质量情况</w:t>
      </w:r>
    </w:p>
    <w:p w:rsidR="009C3491" w:rsidRPr="009214CE" w:rsidRDefault="00602062" w:rsidP="009214CE">
      <w:pPr>
        <w:spacing w:line="560" w:lineRule="exact"/>
        <w:ind w:firstLine="660"/>
        <w:rPr>
          <w:rFonts w:asciiTheme="minorEastAsia" w:eastAsiaTheme="minorEastAsia" w:hAnsiTheme="minorEastAsia"/>
          <w:color w:val="000000"/>
          <w:sz w:val="32"/>
          <w:szCs w:val="32"/>
          <w:lang w:eastAsia="zh-CN"/>
        </w:rPr>
      </w:pPr>
      <w:r w:rsidRPr="009214C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>通过绩效自评结果对比倒查的年初绩效目标设定，绩效目标设定目标清晰准确，绩效指标全面完整、科学合理，绩效标准恰当适宜，易于评价。</w:t>
      </w:r>
    </w:p>
    <w:p w:rsidR="009C3491" w:rsidRDefault="00E04BB5">
      <w:pPr>
        <w:autoSpaceDE/>
        <w:autoSpaceDN/>
        <w:snapToGrid w:val="0"/>
        <w:spacing w:line="500" w:lineRule="exact"/>
        <w:ind w:firstLineChars="200" w:firstLine="640"/>
        <w:rPr>
          <w:rFonts w:ascii="Times New Roman" w:eastAsia="黑体" w:hAnsi="Times New Roman" w:cs="黑体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sz w:val="32"/>
          <w:szCs w:val="32"/>
          <w:lang w:eastAsia="zh-CN"/>
        </w:rPr>
        <w:t>四、整改措施及结果应用</w:t>
      </w:r>
    </w:p>
    <w:p w:rsidR="009214CE" w:rsidRDefault="009214CE" w:rsidP="009214CE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  <w:lang w:eastAsia="zh-CN"/>
        </w:rPr>
      </w:pPr>
      <w:r w:rsidRPr="009214CE">
        <w:rPr>
          <w:rFonts w:asciiTheme="minorEastAsia" w:eastAsiaTheme="minorEastAsia" w:hAnsiTheme="minorEastAsia" w:cs="仿宋_GB2312" w:hint="eastAsia"/>
          <w:sz w:val="32"/>
          <w:szCs w:val="32"/>
          <w:lang w:eastAsia="zh-CN"/>
        </w:rPr>
        <w:t>通过此次项目自评</w:t>
      </w:r>
      <w:r>
        <w:rPr>
          <w:rFonts w:asciiTheme="minorEastAsia" w:eastAsiaTheme="minorEastAsia" w:hAnsiTheme="minorEastAsia" w:cs="仿宋_GB2312" w:hint="eastAsia"/>
          <w:sz w:val="32"/>
          <w:szCs w:val="32"/>
          <w:lang w:eastAsia="zh-CN"/>
        </w:rPr>
        <w:t>，我部门对本年度项目实施进行梳理，认识如下</w:t>
      </w:r>
      <w:r w:rsidRPr="009214CE">
        <w:rPr>
          <w:rFonts w:asciiTheme="minorEastAsia" w:eastAsiaTheme="minorEastAsia" w:hAnsiTheme="minorEastAsia" w:cs="仿宋_GB2312" w:hint="eastAsia"/>
          <w:sz w:val="32"/>
          <w:szCs w:val="32"/>
          <w:lang w:eastAsia="zh-CN"/>
        </w:rPr>
        <w:t>：</w:t>
      </w:r>
    </w:p>
    <w:p w:rsidR="008E04F0" w:rsidRPr="009214CE" w:rsidRDefault="008E04F0" w:rsidP="009214CE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  <w:lang w:eastAsia="zh-CN"/>
        </w:rPr>
      </w:pPr>
      <w:r w:rsidRPr="009214CE">
        <w:rPr>
          <w:rFonts w:asciiTheme="minorEastAsia" w:eastAsiaTheme="minorEastAsia" w:hAnsiTheme="minorEastAsia" w:cs="仿宋_GB2312" w:hint="eastAsia"/>
          <w:sz w:val="32"/>
          <w:szCs w:val="32"/>
          <w:lang w:eastAsia="zh-CN"/>
        </w:rPr>
        <w:t>（一）部分绩效指标设置不够全面，绩效指标设置的科学性、准确性有待提升。</w:t>
      </w:r>
    </w:p>
    <w:p w:rsidR="008E04F0" w:rsidRDefault="008E04F0" w:rsidP="009214CE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  <w:lang w:eastAsia="zh-CN"/>
        </w:rPr>
      </w:pPr>
      <w:r w:rsidRPr="009214CE">
        <w:rPr>
          <w:rFonts w:asciiTheme="minorEastAsia" w:eastAsiaTheme="minorEastAsia" w:hAnsiTheme="minorEastAsia" w:cs="仿宋_GB2312" w:hint="eastAsia"/>
          <w:sz w:val="32"/>
          <w:szCs w:val="32"/>
          <w:lang w:eastAsia="zh-CN"/>
        </w:rPr>
        <w:t>（二）全年资金实际值与实际评价数据有差异，项目股室对绩效目标完成值的填写不完全，只按年初绩效目标填报相关数据，造成数据不实。</w:t>
      </w:r>
    </w:p>
    <w:p w:rsidR="00D8796F" w:rsidRPr="009214CE" w:rsidRDefault="00D8796F" w:rsidP="009214CE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  <w:lang w:eastAsia="zh-CN"/>
        </w:rPr>
      </w:pPr>
    </w:p>
    <w:p w:rsidR="008E04F0" w:rsidRPr="009214CE" w:rsidRDefault="008E04F0" w:rsidP="009214CE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  <w:lang w:eastAsia="zh-CN"/>
        </w:rPr>
      </w:pPr>
      <w:r w:rsidRPr="009214CE">
        <w:rPr>
          <w:rFonts w:asciiTheme="minorEastAsia" w:eastAsiaTheme="minorEastAsia" w:hAnsiTheme="minorEastAsia" w:cs="仿宋_GB2312" w:hint="eastAsia"/>
          <w:sz w:val="32"/>
          <w:szCs w:val="32"/>
          <w:lang w:eastAsia="zh-CN"/>
        </w:rPr>
        <w:lastRenderedPageBreak/>
        <w:t>（三）个别绩效目标未能按预期完成。</w:t>
      </w:r>
    </w:p>
    <w:p w:rsidR="008E04F0" w:rsidRPr="009214CE" w:rsidRDefault="008E04F0" w:rsidP="009214CE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  <w:lang w:eastAsia="zh-CN"/>
        </w:rPr>
      </w:pPr>
      <w:r w:rsidRPr="009214CE">
        <w:rPr>
          <w:rFonts w:asciiTheme="minorEastAsia" w:eastAsiaTheme="minorEastAsia" w:hAnsiTheme="minorEastAsia" w:hint="eastAsia"/>
          <w:color w:val="000000"/>
          <w:sz w:val="32"/>
          <w:szCs w:val="32"/>
          <w:lang w:eastAsia="zh-CN"/>
        </w:rPr>
        <w:t xml:space="preserve">   综合以上，我部门按照年初设定的绩效目标，结合股室具体管理规定，争取用以下几方面确保项目支出进度，提高资金使用效益，圆满完成各项工作。</w:t>
      </w:r>
    </w:p>
    <w:p w:rsidR="008E04F0" w:rsidRPr="009214CE" w:rsidRDefault="008E04F0" w:rsidP="009214CE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  <w:lang w:eastAsia="zh-CN"/>
        </w:rPr>
      </w:pPr>
      <w:r w:rsidRPr="009214CE">
        <w:rPr>
          <w:rFonts w:asciiTheme="minorEastAsia" w:eastAsiaTheme="minorEastAsia" w:hAnsiTheme="minorEastAsia" w:cs="仿宋_GB2312" w:hint="eastAsia"/>
          <w:sz w:val="32"/>
          <w:szCs w:val="32"/>
          <w:lang w:eastAsia="zh-CN"/>
        </w:rPr>
        <w:t>（一）多措并举，提高绩效管理水平。我局意识到绩效管理的重要性，通过设立预算绩效管理领导小组，指定专人负责项目绩效管理，加强学习，使绩效管理认识及能力水平得以进一步提升。</w:t>
      </w:r>
    </w:p>
    <w:p w:rsidR="008E04F0" w:rsidRPr="009214CE" w:rsidRDefault="008E04F0" w:rsidP="009214CE">
      <w:pPr>
        <w:spacing w:line="560" w:lineRule="exac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  <w:lang w:eastAsia="zh-CN"/>
        </w:rPr>
      </w:pPr>
      <w:r w:rsidRPr="009214CE">
        <w:rPr>
          <w:rFonts w:asciiTheme="minorEastAsia" w:eastAsiaTheme="minorEastAsia" w:hAnsiTheme="minorEastAsia" w:cs="仿宋_GB2312" w:hint="eastAsia"/>
          <w:sz w:val="32"/>
          <w:szCs w:val="32"/>
          <w:lang w:eastAsia="zh-CN"/>
        </w:rPr>
        <w:t>（二）加强预算编制，加快资金执行效率，在编制年度项目支出预算时，充分借鉴以往经验，进一步完善、细化预算科目，强化预算编制的准确性、科学性。在年度预算执行过程中，加强财务日常管理，督促各资金业务股加快项目实施进度，切实提高资金使用效率，并在日常工作中注意收集项目绩效管理相关资料。</w:t>
      </w:r>
    </w:p>
    <w:p w:rsidR="008E04F0" w:rsidRPr="009214CE" w:rsidRDefault="008E04F0" w:rsidP="008E04F0">
      <w:pPr>
        <w:spacing w:line="560" w:lineRule="exact"/>
        <w:rPr>
          <w:rFonts w:asciiTheme="minorEastAsia" w:eastAsiaTheme="minorEastAsia" w:hAnsiTheme="minorEastAsia"/>
          <w:color w:val="000000"/>
          <w:sz w:val="32"/>
          <w:szCs w:val="32"/>
          <w:lang w:eastAsia="zh-CN"/>
        </w:rPr>
      </w:pPr>
    </w:p>
    <w:p w:rsidR="009C3491" w:rsidRPr="009214CE" w:rsidRDefault="009C3491">
      <w:pPr>
        <w:autoSpaceDE/>
        <w:autoSpaceDN/>
        <w:snapToGrid w:val="0"/>
        <w:spacing w:line="500" w:lineRule="exact"/>
        <w:ind w:firstLineChars="200" w:firstLine="640"/>
        <w:rPr>
          <w:rFonts w:asciiTheme="minorEastAsia" w:eastAsiaTheme="minorEastAsia" w:hAnsiTheme="minorEastAsia"/>
          <w:sz w:val="32"/>
          <w:szCs w:val="32"/>
          <w:lang w:eastAsia="zh-CN"/>
        </w:rPr>
      </w:pPr>
    </w:p>
    <w:sectPr w:rsidR="009C3491" w:rsidRPr="009214CE">
      <w:footerReference w:type="default" r:id="rId8"/>
      <w:pgSz w:w="11910" w:h="16850"/>
      <w:pgMar w:top="2098" w:right="1474" w:bottom="1984" w:left="1587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79" w:rsidRDefault="00B76D79">
      <w:r>
        <w:separator/>
      </w:r>
    </w:p>
  </w:endnote>
  <w:endnote w:type="continuationSeparator" w:id="0">
    <w:p w:rsidR="00B76D79" w:rsidRDefault="00B7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491" w:rsidRDefault="00E04BB5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9719945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3491" w:rsidRDefault="00E04BB5">
                          <w:pPr>
                            <w:pStyle w:val="a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1847">
                            <w:rPr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765.3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" filled="f" stroked="f" strokeweight=".5pt">
              <v:textbox style="mso-fit-shape-to-text:t" inset="0,0,0,0">
                <w:txbxContent>
                  <w:p w:rsidR="009C3491" w:rsidRDefault="00E04BB5">
                    <w:pPr>
                      <w:pStyle w:val="a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81847">
                      <w:rPr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79" w:rsidRDefault="00B76D79">
      <w:r>
        <w:separator/>
      </w:r>
    </w:p>
  </w:footnote>
  <w:footnote w:type="continuationSeparator" w:id="0">
    <w:p w:rsidR="00B76D79" w:rsidRDefault="00B76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172A27"/>
    <w:rsid w:val="00055083"/>
    <w:rsid w:val="000704D7"/>
    <w:rsid w:val="00172A27"/>
    <w:rsid w:val="001B0E84"/>
    <w:rsid w:val="001B7528"/>
    <w:rsid w:val="00240B1E"/>
    <w:rsid w:val="0024435F"/>
    <w:rsid w:val="002D7C7A"/>
    <w:rsid w:val="00584672"/>
    <w:rsid w:val="005E4F91"/>
    <w:rsid w:val="00602062"/>
    <w:rsid w:val="006C1CC0"/>
    <w:rsid w:val="008E04F0"/>
    <w:rsid w:val="009214CE"/>
    <w:rsid w:val="009C3491"/>
    <w:rsid w:val="00B76D79"/>
    <w:rsid w:val="00B81847"/>
    <w:rsid w:val="00BC5E03"/>
    <w:rsid w:val="00BE7238"/>
    <w:rsid w:val="00CA5F7E"/>
    <w:rsid w:val="00CF4274"/>
    <w:rsid w:val="00D8796F"/>
    <w:rsid w:val="00DC1758"/>
    <w:rsid w:val="00DD4C95"/>
    <w:rsid w:val="00DE0CFA"/>
    <w:rsid w:val="00E04BB5"/>
    <w:rsid w:val="00EF4B31"/>
    <w:rsid w:val="01365CB8"/>
    <w:rsid w:val="031F33CF"/>
    <w:rsid w:val="05520225"/>
    <w:rsid w:val="05BF3D7B"/>
    <w:rsid w:val="072C71F1"/>
    <w:rsid w:val="076D4D3B"/>
    <w:rsid w:val="077356E5"/>
    <w:rsid w:val="085D7EC7"/>
    <w:rsid w:val="08D9685D"/>
    <w:rsid w:val="090515DA"/>
    <w:rsid w:val="09277590"/>
    <w:rsid w:val="0A8500E5"/>
    <w:rsid w:val="0AD61855"/>
    <w:rsid w:val="0AEA04F5"/>
    <w:rsid w:val="0B2644EF"/>
    <w:rsid w:val="0B5B6EB2"/>
    <w:rsid w:val="0DA01CE8"/>
    <w:rsid w:val="0DD54741"/>
    <w:rsid w:val="0E2A43A1"/>
    <w:rsid w:val="0E337434"/>
    <w:rsid w:val="0E947C7A"/>
    <w:rsid w:val="0F302690"/>
    <w:rsid w:val="0FEE6FAE"/>
    <w:rsid w:val="104221C2"/>
    <w:rsid w:val="109221B4"/>
    <w:rsid w:val="11BB4C7B"/>
    <w:rsid w:val="126E3F81"/>
    <w:rsid w:val="13D70C00"/>
    <w:rsid w:val="13E745BB"/>
    <w:rsid w:val="13E75935"/>
    <w:rsid w:val="15DE3803"/>
    <w:rsid w:val="16D66C4C"/>
    <w:rsid w:val="1710346E"/>
    <w:rsid w:val="1A1B0CDE"/>
    <w:rsid w:val="1AC55196"/>
    <w:rsid w:val="1BEB577D"/>
    <w:rsid w:val="1C7A5D5E"/>
    <w:rsid w:val="1DE55E1B"/>
    <w:rsid w:val="1E5F7CE3"/>
    <w:rsid w:val="1EB833A5"/>
    <w:rsid w:val="1F7D4C37"/>
    <w:rsid w:val="21F64047"/>
    <w:rsid w:val="24032827"/>
    <w:rsid w:val="24A91031"/>
    <w:rsid w:val="24DA5084"/>
    <w:rsid w:val="26407E4E"/>
    <w:rsid w:val="265D5F74"/>
    <w:rsid w:val="273532E6"/>
    <w:rsid w:val="28AB6100"/>
    <w:rsid w:val="2A324774"/>
    <w:rsid w:val="2A7E0199"/>
    <w:rsid w:val="2BEA0719"/>
    <w:rsid w:val="2E3929BF"/>
    <w:rsid w:val="2E647DC0"/>
    <w:rsid w:val="2EB6270D"/>
    <w:rsid w:val="2ECC236E"/>
    <w:rsid w:val="31AE511F"/>
    <w:rsid w:val="33D71B47"/>
    <w:rsid w:val="358F5BF0"/>
    <w:rsid w:val="368C523D"/>
    <w:rsid w:val="39AB70AC"/>
    <w:rsid w:val="3A173403"/>
    <w:rsid w:val="3B972476"/>
    <w:rsid w:val="3E307815"/>
    <w:rsid w:val="3F986C2E"/>
    <w:rsid w:val="3FD7426E"/>
    <w:rsid w:val="405939A2"/>
    <w:rsid w:val="40E2132F"/>
    <w:rsid w:val="41545CF4"/>
    <w:rsid w:val="419639D2"/>
    <w:rsid w:val="42E735DB"/>
    <w:rsid w:val="42F76469"/>
    <w:rsid w:val="438B6C27"/>
    <w:rsid w:val="44611C30"/>
    <w:rsid w:val="446D7285"/>
    <w:rsid w:val="449A491B"/>
    <w:rsid w:val="46722DB7"/>
    <w:rsid w:val="468B3259"/>
    <w:rsid w:val="47B85813"/>
    <w:rsid w:val="48762495"/>
    <w:rsid w:val="4BEA6ADC"/>
    <w:rsid w:val="4DD43DBE"/>
    <w:rsid w:val="4E621A29"/>
    <w:rsid w:val="4EDA7BD9"/>
    <w:rsid w:val="4FC15D6B"/>
    <w:rsid w:val="4FF4384B"/>
    <w:rsid w:val="51812673"/>
    <w:rsid w:val="520B18BA"/>
    <w:rsid w:val="521C24C4"/>
    <w:rsid w:val="52ED39F9"/>
    <w:rsid w:val="5350559D"/>
    <w:rsid w:val="54DE5EF2"/>
    <w:rsid w:val="55E14BFC"/>
    <w:rsid w:val="55F11285"/>
    <w:rsid w:val="56673EC1"/>
    <w:rsid w:val="56C24012"/>
    <w:rsid w:val="56DF33C5"/>
    <w:rsid w:val="58171515"/>
    <w:rsid w:val="59046378"/>
    <w:rsid w:val="5AFC7FD4"/>
    <w:rsid w:val="5CE42072"/>
    <w:rsid w:val="5DC610F7"/>
    <w:rsid w:val="5EB950EA"/>
    <w:rsid w:val="61242B66"/>
    <w:rsid w:val="62103DC9"/>
    <w:rsid w:val="625E419A"/>
    <w:rsid w:val="62EA5256"/>
    <w:rsid w:val="63573938"/>
    <w:rsid w:val="65C05D24"/>
    <w:rsid w:val="694D4F50"/>
    <w:rsid w:val="6A224128"/>
    <w:rsid w:val="6A852A96"/>
    <w:rsid w:val="6B234BA2"/>
    <w:rsid w:val="6C88441D"/>
    <w:rsid w:val="6D686D40"/>
    <w:rsid w:val="6DB53B8B"/>
    <w:rsid w:val="6FC33286"/>
    <w:rsid w:val="71383DD4"/>
    <w:rsid w:val="714D080A"/>
    <w:rsid w:val="718C2898"/>
    <w:rsid w:val="74DB6E46"/>
    <w:rsid w:val="75401B7B"/>
    <w:rsid w:val="76695353"/>
    <w:rsid w:val="766B0856"/>
    <w:rsid w:val="76D44028"/>
    <w:rsid w:val="77680BC2"/>
    <w:rsid w:val="789F07F6"/>
    <w:rsid w:val="793C60F5"/>
    <w:rsid w:val="796614C6"/>
    <w:rsid w:val="796A5FCD"/>
    <w:rsid w:val="79A453E0"/>
    <w:rsid w:val="7C7A0AC6"/>
    <w:rsid w:val="7D206F50"/>
    <w:rsid w:val="7D933791"/>
    <w:rsid w:val="7DB57B40"/>
    <w:rsid w:val="7DE2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90"/>
      <w:szCs w:val="9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2">
    <w:name w:val="toc 2"/>
    <w:basedOn w:val="a"/>
    <w:next w:val="a"/>
    <w:semiHidden/>
    <w:qFormat/>
    <w:pPr>
      <w:spacing w:line="560" w:lineRule="exact"/>
      <w:jc w:val="center"/>
    </w:pPr>
    <w:rPr>
      <w:rFonts w:ascii="仿宋_GB2312" w:eastAsia="仿宋_GB2312" w:hAnsi="黑体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19</cp:revision>
  <cp:lastPrinted>2025-03-12T01:36:00Z</cp:lastPrinted>
  <dcterms:created xsi:type="dcterms:W3CDTF">2023-04-11T09:16:00Z</dcterms:created>
  <dcterms:modified xsi:type="dcterms:W3CDTF">2025-11-18T05:26:00Z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2023-04-11T00:00:00Z</vt:filetime>
  </property>
  <property fmtid="{D5CDD505-2E9C-101B-9397-08002B2CF9AE}" pid="5" name="KSOProductBuildVer">
    <vt:lpwstr>2052-11.8.2.12094</vt:lpwstr>
  </property>
  <property fmtid="{D5CDD505-2E9C-101B-9397-08002B2CF9AE}" pid="6" name="ICV">
    <vt:lpwstr>88448AECCB9A4BEB89498DD8276B37BB</vt:lpwstr>
  </property>
</Properties>
</file>