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A382">
      <w:pPr>
        <w:autoSpaceDE/>
        <w:autoSpaceDN/>
        <w:snapToGrid w:val="0"/>
        <w:spacing w:before="0" w:after="0" w:line="50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中国人民政治协商会议</w:t>
      </w:r>
    </w:p>
    <w:p w14:paraId="04B615E1">
      <w:pPr>
        <w:autoSpaceDE/>
        <w:autoSpaceDN/>
        <w:snapToGrid w:val="0"/>
        <w:spacing w:before="0" w:after="0" w:line="50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保定市徐水区委员会办公室</w:t>
      </w:r>
    </w:p>
    <w:p w14:paraId="6AAEC6B7">
      <w:pPr>
        <w:autoSpaceDE/>
        <w:autoSpaceDN/>
        <w:snapToGrid w:val="0"/>
        <w:spacing w:before="0" w:after="0" w:line="50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部门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预算项目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绩效自评报告</w:t>
      </w:r>
    </w:p>
    <w:p w14:paraId="1F25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226F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为切实做好202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年度项目资金绩效自评工作，提高财政资金使用效益，按照《河北省财政厅关于印发&lt;河北省省级部门预算项目绩效自评管理办法&gt;的通知》（冀财绩〔2019〕10 号）、《保定市徐水区财政局关于印发&lt;全面实施预算绩效管理推进工作方案&gt;的通知》（徐政财字〔2019〕33 号）和《保定市徐水区财政局关于印发&lt;预算项目绩效评价工作运行规程（试行）&gt;的通 知》（徐政财字〔2023〕107 号）文件要求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结合实际，我单位组织成立了以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秘书长</w:t>
      </w:r>
      <w:r>
        <w:rPr>
          <w:rFonts w:hint="eastAsia" w:ascii="仿宋" w:hAnsi="仿宋" w:eastAsia="仿宋" w:cs="仿宋"/>
          <w:sz w:val="32"/>
          <w:szCs w:val="32"/>
        </w:rPr>
        <w:t>为组长的绩效评价工作小组，评价小组采取座谈等方式听取情况，检查项目资金有关账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目，收集整理项目资金支出相关资料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我单位预算项目支出总计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/>
        </w:rPr>
        <w:t>6.71</w:t>
      </w:r>
      <w:r>
        <w:rPr>
          <w:rFonts w:hint="eastAsia" w:ascii="仿宋" w:hAnsi="仿宋" w:eastAsia="仿宋" w:cs="仿宋"/>
          <w:sz w:val="32"/>
          <w:szCs w:val="32"/>
        </w:rPr>
        <w:t>万元，自评得分 90分以上的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个，得分60至90分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个，60分以下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其中，抽查项目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为政协会议项目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项目基本情况是项目科学合理，项目管理规范，项目监管到位、完成较好，项目质量较高，实现了预期制定的绩效目标。</w:t>
      </w:r>
    </w:p>
    <w:p w14:paraId="243D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13B9950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46.71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 w14:paraId="2E17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1、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政协会议项目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36.2715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万元）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</w:p>
    <w:p w14:paraId="4BA1C0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800" w:firstLineChars="25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>202</w:t>
      </w:r>
      <w:r>
        <w:rPr>
          <w:rFonts w:hint="default" w:ascii="仿宋" w:hAnsi="仿宋" w:eastAsia="仿宋" w:cs="宋体"/>
          <w:kern w:val="0"/>
          <w:sz w:val="32"/>
          <w:szCs w:val="24"/>
          <w:lang w:val="en-US"/>
        </w:rPr>
        <w:t>4</w:t>
      </w:r>
      <w:r>
        <w:rPr>
          <w:rFonts w:hint="eastAsia" w:ascii="仿宋" w:hAnsi="仿宋" w:eastAsia="仿宋" w:cs="宋体"/>
          <w:kern w:val="0"/>
          <w:sz w:val="32"/>
          <w:szCs w:val="24"/>
        </w:rPr>
        <w:t>年结合我区实际，依据区委常委会研究批准的政协党组关于召开区政协</w:t>
      </w:r>
      <w:r>
        <w:rPr>
          <w:rFonts w:hint="eastAsia" w:ascii="仿宋" w:hAnsi="仿宋" w:eastAsia="仿宋" w:cs="宋体"/>
          <w:kern w:val="0"/>
          <w:sz w:val="32"/>
          <w:szCs w:val="24"/>
          <w:lang w:val="en-US" w:eastAsia="zh-CN"/>
        </w:rPr>
        <w:t>全体</w:t>
      </w:r>
      <w:r>
        <w:rPr>
          <w:rFonts w:hint="eastAsia" w:ascii="仿宋" w:hAnsi="仿宋" w:eastAsia="仿宋" w:cs="宋体"/>
          <w:kern w:val="0"/>
          <w:sz w:val="32"/>
          <w:szCs w:val="24"/>
        </w:rPr>
        <w:t>会议有关事项的请示，召开政协全会，完成会议议程</w:t>
      </w:r>
      <w:r>
        <w:rPr>
          <w:rFonts w:hint="eastAsia" w:ascii="仿宋" w:hAnsi="仿宋" w:eastAsia="仿宋" w:cs="宋体"/>
          <w:kern w:val="0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24"/>
        </w:rPr>
        <w:t>实现政治任务实现率和会务工作完成率达到100%。</w:t>
      </w:r>
    </w:p>
    <w:p w14:paraId="6F793A8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 w14:paraId="643F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、保洁经费项目（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万元）</w:t>
      </w:r>
    </w:p>
    <w:p w14:paraId="36291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与保洁公司签订协议，每月0.25万元，全年3万元，保障政协机关公共区域日常保洁，保洁公司</w:t>
      </w:r>
      <w:r>
        <w:rPr>
          <w:rFonts w:hint="eastAsia" w:ascii="仿宋" w:hAnsi="仿宋" w:eastAsia="仿宋" w:cs="仿宋"/>
          <w:sz w:val="32"/>
          <w:szCs w:val="32"/>
        </w:rPr>
        <w:t>按时间进度高质量完成各项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保洁工作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1D406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 w14:paraId="5683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、劳务派遣辅助人员经费（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6.801048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万元）。</w:t>
      </w:r>
    </w:p>
    <w:p w14:paraId="2A0A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保障机关基本设施设备正常运转、信息化保障、老干部服务保障能力进一步提高；保证机关正常运转，机关服务水平进一步提高，圆满完成各项工作。</w:t>
      </w:r>
    </w:p>
    <w:p w14:paraId="65EE704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 w14:paraId="4DF9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、专题调研经费（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0.64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万元）</w:t>
      </w:r>
    </w:p>
    <w:p w14:paraId="05653C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1"/>
        <w:jc w:val="left"/>
        <w:textAlignment w:val="auto"/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年发挥政协作为扩大社会各界有序参与的重要渠道作用，探索开展活动的新方法新途径，充分调动委员参政议政积极性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563F41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ind w:firstLine="64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绩效指标完成良好。</w:t>
      </w:r>
    </w:p>
    <w:p w14:paraId="246F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3839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主要包括通过绩效自评结果对比倒查的年初绩效目标设定质量情况，全面总结绩效目标设定是否清晰准确，绩效指标是否全面完整、科学合理，绩效标准是否恰当适宜、易于评价，深入分析原因，逐项查找差距。</w:t>
      </w:r>
    </w:p>
    <w:p w14:paraId="024E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专项资金统一归口管理，坚持专款专用，量入为出的原则，使项目资金按规定的用途使用并达到预期目的，严禁截留、挪用和不合理支出。制订完善财务审批制度、出差审批制度、专项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经过逐项分析</w:t>
      </w:r>
      <w:r>
        <w:rPr>
          <w:rFonts w:hint="eastAsia" w:ascii="仿宋" w:hAnsi="仿宋" w:eastAsia="仿宋" w:cs="仿宋"/>
          <w:sz w:val="32"/>
          <w:szCs w:val="32"/>
        </w:rPr>
        <w:t>绩效目标设立依据充分，符合客观实际，与部门职责、工作规划和重点工作相关，工作活动和项目预算安排合理。</w:t>
      </w:r>
    </w:p>
    <w:p w14:paraId="4D0E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09F9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项目实施的跟踪检查工作。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14:paraId="34AD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一是加强组织领导。要加强对项目工作的全面领导，便于及时发现项目运行过程中出现的问题并加以改进。</w:t>
      </w:r>
    </w:p>
    <w:p w14:paraId="5715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二是专款专用。严格按项目规范要求，做到专款专用，确保项目工作顺利开展。</w:t>
      </w:r>
    </w:p>
    <w:p w14:paraId="5ED4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三是加强监督。对日常工作加强规范和监督，防止在项目执行过程中出现偏差。</w:t>
      </w:r>
    </w:p>
    <w:p w14:paraId="706D9D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C14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25FDE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年3月14日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1BB3B34"/>
    <w:rsid w:val="06B673DE"/>
    <w:rsid w:val="0E054E0A"/>
    <w:rsid w:val="18B42A4A"/>
    <w:rsid w:val="1E4E4527"/>
    <w:rsid w:val="2481222B"/>
    <w:rsid w:val="49B26E4B"/>
    <w:rsid w:val="4D8A4F4B"/>
    <w:rsid w:val="51F94B32"/>
    <w:rsid w:val="5A721C23"/>
    <w:rsid w:val="669C6931"/>
    <w:rsid w:val="6B2B52FA"/>
    <w:rsid w:val="6C3B46EC"/>
    <w:rsid w:val="71C66176"/>
    <w:rsid w:val="74D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6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1575</Words>
  <Characters>1644</Characters>
  <Lines>0</Lines>
  <Paragraphs>0</Paragraphs>
  <TotalTime>136</TotalTime>
  <ScaleCrop>false</ScaleCrop>
  <LinksUpToDate>false</LinksUpToDate>
  <CharactersWithSpaces>1689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杰子</cp:lastModifiedBy>
  <cp:lastPrinted>2024-03-19T08:21:00Z</cp:lastPrinted>
  <dcterms:modified xsi:type="dcterms:W3CDTF">2025-11-18T03:50:08Z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64026F99A471439AB0E39574986DC591</vt:lpwstr>
  </property>
  <property fmtid="{D5CDD505-2E9C-101B-9397-08002B2CF9AE}" pid="4" name="KSOTemplateDocerSaveRecord">
    <vt:lpwstr>eyJoZGlkIjoiYmM5ZTY4OGU2ZTJlMzY0MTVlZGQ3NDZmYmYzNmMwZWIiLCJ1c2VySWQiOiI4NTg5MzQ2NjYifQ==</vt:lpwstr>
  </property>
</Properties>
</file>