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val="0"/>
          <w:bCs w:val="0"/>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关于延续实施跨境电子商务出口退运商品税收政策的公告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center"/>
        <w:rPr>
          <w:rFonts w:ascii="Arial" w:hAnsi="Arial" w:cs="Arial"/>
          <w:sz w:val="24"/>
          <w:szCs w:val="24"/>
        </w:rPr>
      </w:pPr>
      <w:r>
        <w:rPr>
          <w:rFonts w:hint="default" w:ascii="Arial" w:hAnsi="Arial" w:eastAsia="微软雅黑" w:cs="Arial"/>
          <w:i w:val="0"/>
          <w:iCs w:val="0"/>
          <w:caps w:val="0"/>
          <w:color w:val="333333"/>
          <w:spacing w:val="0"/>
          <w:sz w:val="24"/>
          <w:szCs w:val="24"/>
          <w:shd w:val="clear" w:fill="FFFFFF"/>
        </w:rPr>
        <w:t>　　 财政部 海关总署 税务总局公告2023年第34号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为支持跨境电子商务新业态加快发展，现将有关税收政策公告如下：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一、将《财政部 海关总署 税务总局关于跨境电子商务出口退运商品税收政策的公告》（财政部 海关总署 税务总局公告2023年第4号）第一条中的“对自本公告印发之日起1年内在跨境电子商务海关监管代码（1210、9610、9710、9810）项下申报出口，因滞销、退货原因，自出口之日起6个月内原状退运进境的商品（不含食品），免征进口关税和进口环节增值税、消费税；出口时已征收的出口关税准予退还，出口时已征收的增值税、消费税参照内销货物发生退货有关税收规定执行”调整为“对2023年1月30日至2025年12月31日期间在跨境电子商务海关监管代码（1210、9610、9710、9810）项下申报出口，因滞销、退货原因，自出口之日起6个月内原状退运进境的商品（不含食品），免征进口关税和进口环节增值税、消费税；出口时已征收的出口关税准予退还，出口时已征收的增值税、消费税参照内销货物发生退货有关税收规定执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二、其他规定仍按照财政部、海关总署、税务总局公告2023年第4号相关规定执行。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特此公告。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财政部 海关总署 税务总局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2023年8月22日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both"/>
        <w:rPr>
          <w:rFonts w:hint="eastAsia" w:ascii="微软雅黑" w:hAnsi="微软雅黑" w:eastAsia="微软雅黑" w:cs="微软雅黑"/>
          <w:b w:val="0"/>
          <w:bCs w:val="0"/>
          <w:i w:val="0"/>
          <w:iCs w:val="0"/>
          <w:caps w:val="0"/>
          <w:color w:val="333333"/>
          <w:spacing w:val="0"/>
          <w:sz w:val="45"/>
          <w:szCs w:val="45"/>
          <w:shd w:val="clear" w:fill="FFFFFF"/>
        </w:r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val="0"/>
          <w:bCs w:val="0"/>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关于跨境电子商务出口退运商品税收政策的公告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center"/>
        <w:rPr>
          <w:rFonts w:ascii="Arial" w:hAnsi="Arial" w:cs="Arial"/>
          <w:sz w:val="24"/>
          <w:szCs w:val="24"/>
        </w:rPr>
      </w:pPr>
      <w:r>
        <w:rPr>
          <w:rFonts w:hint="default" w:ascii="Arial" w:hAnsi="Arial" w:eastAsia="微软雅黑" w:cs="Arial"/>
          <w:i w:val="0"/>
          <w:iCs w:val="0"/>
          <w:caps w:val="0"/>
          <w:color w:val="333333"/>
          <w:spacing w:val="0"/>
          <w:sz w:val="24"/>
          <w:szCs w:val="24"/>
          <w:shd w:val="clear" w:fill="FFFFFF"/>
        </w:rPr>
        <w:t>　　 财政部 海关总署 税务总局公告2023年第4号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为加快发展外贸新业态，推动贸易高质量发展，现将跨境电子商务出口退运商品税收政策公告如下：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一、对自本公告印发之日起1年内在跨境电子商务海关监管代码（1210、9610、9710、9810）项下申报出口，因滞销、退货原因，自出口之日起6个月内原状退运进境的商品（不含食品），免征进口关税和进口环节增值税、消费税；出口时已征收的出口关税准予退还，出口时已征收的增值税、消费税参照内销货物发生退货有关税收规定执行。其中，监管代码1210项下出口商品，应自海关特殊监管区域或保税物流中心（B型）出区离境之日起6个月内退运至境内区外。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二、对符合第一条规定的商品，已办理出口退税的，企业应当按现行规定补缴已退的税款。企业应当凭主管税务机关出具的《出口货物已补税/未退税证明》，申请办理免征进口关税和进口环节增值税、消费税，退还出口关税手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三、第一条中规定的“原状退运进境”是指出口商品退运进境时的最小商品形态应与原出口时的形态基本一致，不得增加任何配件或部件，不能经过任何加工、改装，但经拆箱、检（化）验、安装、调试等仍可视为“原状”；退运进境商品应未被使用过，但对于只有经过试用才能发现品质不良或可证明被客户试用后退货的情况除外。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四、对符合第一、二、三条规定的商品，企业应当提交出口商品申报清单或出口报关单、退运原因说明等证明该商品确为因滞销、退货原因而退运进境的材料，并对材料的真实性承担法律责任。对因滞销退运的商品，企业应提供“自我声明”作为退运原因说明材料，承诺为因滞销退运；对因退货退运的商品，企业应提供退货记录（含跨境电子商务平台上的退货记录或拒收记录）、返货协议等作为退运原因说明材料。海关据此办理退运免税等手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五、企业偷税、骗税等违法违规行为，按照国家有关法律法规等规定处理。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特此公告。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财政部 海关总署 税务总局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2023年1月30日</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hd w:val="clear" w:fill="FFFFFF"/>
        <w:spacing w:before="0" w:beforeAutospacing="0" w:after="150" w:afterAutospacing="0"/>
        <w:ind w:left="0" w:right="0"/>
        <w:jc w:val="both"/>
        <w:rPr>
          <w:rFonts w:ascii="微软雅黑" w:hAnsi="微软雅黑" w:eastAsia="微软雅黑" w:cs="微软雅黑"/>
          <w:b/>
          <w:bCs/>
          <w:color w:val="333333"/>
          <w:sz w:val="24"/>
          <w:szCs w:val="24"/>
          <w:shd w:val="clear" w:fill="FFFFFF"/>
        </w:r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val="0"/>
          <w:bCs w:val="0"/>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关于调整跨境电子商务零售进口商品清单的公告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center"/>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2022年第7号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firstLine="485"/>
        <w:jc w:val="both"/>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为促进跨境电子商务零售进口健康发展，满足人民美好生活需要，自2022年3月1日起，优化调整《跨境电子商务零售进口商品清单（2019年版）》。调整事项见附件。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firstLine="485"/>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firstLine="485"/>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both"/>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附件：跨境电子商务零售进口商品清单调整表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both"/>
        <w:rPr>
          <w:rFonts w:hint="eastAsia" w:ascii="宋体" w:hAnsi="宋体" w:eastAsia="宋体" w:cs="宋体"/>
          <w:i w:val="0"/>
          <w:iCs w:val="0"/>
          <w:caps w:val="0"/>
          <w:color w:val="333333"/>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财政部 发展改革委 工业和信息化部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生态环境部 农业农村部 商务部 海关总署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中华人民共和国濒危物种进出口管理办公室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 w:afterAutospacing="0" w:line="27"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2022年1月28日 </w:t>
      </w:r>
    </w:p>
    <w:p>
      <w:pPr>
        <w:pStyle w:val="2"/>
        <w:keepNext w:val="0"/>
        <w:keepLines w:val="0"/>
        <w:widowControl/>
        <w:suppressLineNumbers w:val="0"/>
        <w:pBdr>
          <w:top w:val="none" w:color="auto" w:sz="0" w:space="0"/>
          <w:left w:val="none" w:color="auto" w:sz="0" w:space="0"/>
          <w:right w:val="none" w:color="auto" w:sz="0" w:space="0"/>
        </w:pBdr>
        <w:shd w:val="clear" w:fill="FFFFFF"/>
        <w:wordWrap w:val="0"/>
        <w:spacing w:line="750" w:lineRule="atLeast"/>
        <w:ind w:left="0" w:firstLine="0"/>
        <w:jc w:val="center"/>
        <w:rPr>
          <w:rFonts w:hint="eastAsia" w:ascii="黑体" w:hAnsi="宋体" w:eastAsia="黑体" w:cs="黑体"/>
          <w:b w:val="0"/>
          <w:bCs w:val="0"/>
          <w:i w:val="0"/>
          <w:iCs w:val="0"/>
          <w:caps w:val="0"/>
          <w:color w:val="333333"/>
          <w:spacing w:val="0"/>
          <w:sz w:val="30"/>
          <w:szCs w:val="30"/>
          <w:shd w:val="clear" w:fill="FFFFFF"/>
        </w:rPr>
      </w:pPr>
    </w:p>
    <w:p>
      <w:pPr>
        <w:pStyle w:val="2"/>
        <w:keepNext w:val="0"/>
        <w:keepLines w:val="0"/>
        <w:widowControl/>
        <w:suppressLineNumbers w:val="0"/>
        <w:pBdr>
          <w:top w:val="none" w:color="auto" w:sz="0" w:space="0"/>
          <w:left w:val="none" w:color="auto" w:sz="0" w:space="0"/>
          <w:right w:val="none" w:color="auto" w:sz="0" w:space="0"/>
        </w:pBdr>
        <w:shd w:val="clear" w:fill="FFFFFF"/>
        <w:wordWrap w:val="0"/>
        <w:spacing w:line="750" w:lineRule="atLeast"/>
        <w:ind w:left="0" w:firstLine="0"/>
        <w:jc w:val="center"/>
        <w:rPr>
          <w:rFonts w:hint="eastAsia" w:ascii="黑体" w:hAnsi="宋体" w:eastAsia="黑体" w:cs="黑体"/>
          <w:b w:val="0"/>
          <w:bCs w:val="0"/>
          <w:i w:val="0"/>
          <w:iCs w:val="0"/>
          <w:caps w:val="0"/>
          <w:color w:val="333333"/>
          <w:spacing w:val="0"/>
          <w:sz w:val="30"/>
          <w:szCs w:val="30"/>
          <w:shd w:val="clear" w:fill="FFFFFF"/>
        </w:rPr>
      </w:pPr>
    </w:p>
    <w:p>
      <w:pPr>
        <w:pStyle w:val="2"/>
        <w:keepNext w:val="0"/>
        <w:keepLines w:val="0"/>
        <w:widowControl/>
        <w:suppressLineNumbers w:val="0"/>
        <w:pBdr>
          <w:top w:val="none" w:color="auto" w:sz="0" w:space="0"/>
          <w:left w:val="none" w:color="auto" w:sz="0" w:space="0"/>
          <w:right w:val="none" w:color="auto" w:sz="0" w:space="0"/>
        </w:pBdr>
        <w:shd w:val="clear" w:fill="FFFFFF"/>
        <w:wordWrap w:val="0"/>
        <w:spacing w:line="750" w:lineRule="atLeast"/>
        <w:ind w:left="0" w:firstLine="0"/>
        <w:jc w:val="center"/>
        <w:rPr>
          <w:rFonts w:hint="eastAsia" w:ascii="黑体" w:hAnsi="宋体" w:eastAsia="黑体" w:cs="黑体"/>
          <w:b w:val="0"/>
          <w:bCs w:val="0"/>
          <w:i w:val="0"/>
          <w:iCs w:val="0"/>
          <w:caps w:val="0"/>
          <w:color w:val="333333"/>
          <w:spacing w:val="0"/>
          <w:sz w:val="30"/>
          <w:szCs w:val="30"/>
          <w:shd w:val="clear" w:fill="FFFFFF"/>
        </w:rPr>
      </w:pPr>
    </w:p>
    <w:p>
      <w:pPr>
        <w:pStyle w:val="2"/>
        <w:keepNext w:val="0"/>
        <w:keepLines w:val="0"/>
        <w:widowControl/>
        <w:suppressLineNumbers w:val="0"/>
        <w:pBdr>
          <w:top w:val="none" w:color="auto" w:sz="0" w:space="0"/>
          <w:left w:val="none" w:color="auto" w:sz="0" w:space="0"/>
          <w:right w:val="none" w:color="auto" w:sz="0" w:space="0"/>
        </w:pBdr>
        <w:shd w:val="clear" w:fill="FFFFFF"/>
        <w:wordWrap w:val="0"/>
        <w:spacing w:line="750" w:lineRule="atLeast"/>
        <w:ind w:left="0" w:firstLine="0"/>
        <w:jc w:val="center"/>
        <w:rPr>
          <w:rFonts w:hint="eastAsia" w:ascii="黑体" w:hAnsi="宋体" w:eastAsia="黑体" w:cs="黑体"/>
          <w:b w:val="0"/>
          <w:bCs w:val="0"/>
          <w:i w:val="0"/>
          <w:iCs w:val="0"/>
          <w:caps w:val="0"/>
          <w:color w:val="333333"/>
          <w:spacing w:val="0"/>
          <w:sz w:val="30"/>
          <w:szCs w:val="30"/>
          <w:shd w:val="clear" w:fill="FFFFFF"/>
        </w:rPr>
      </w:pPr>
    </w:p>
    <w:p>
      <w:pPr>
        <w:pStyle w:val="2"/>
        <w:keepNext w:val="0"/>
        <w:keepLines w:val="0"/>
        <w:widowControl/>
        <w:suppressLineNumbers w:val="0"/>
        <w:pBdr>
          <w:top w:val="none" w:color="auto" w:sz="0" w:space="0"/>
          <w:left w:val="none" w:color="auto" w:sz="0" w:space="0"/>
          <w:right w:val="none" w:color="auto" w:sz="0" w:space="0"/>
        </w:pBdr>
        <w:shd w:val="clear" w:fill="FFFFFF"/>
        <w:wordWrap w:val="0"/>
        <w:spacing w:line="750" w:lineRule="atLeast"/>
        <w:ind w:left="0" w:firstLine="0"/>
        <w:jc w:val="center"/>
        <w:rPr>
          <w:rFonts w:hint="eastAsia" w:ascii="黑体" w:hAnsi="宋体" w:eastAsia="黑体" w:cs="黑体"/>
          <w:b w:val="0"/>
          <w:bCs w:val="0"/>
          <w:i w:val="0"/>
          <w:iCs w:val="0"/>
          <w:caps w:val="0"/>
          <w:color w:val="333333"/>
          <w:spacing w:val="0"/>
          <w:sz w:val="30"/>
          <w:szCs w:val="30"/>
          <w:shd w:val="clear" w:fill="FFFFFF"/>
        </w:rPr>
      </w:pPr>
    </w:p>
    <w:p>
      <w:pPr>
        <w:pStyle w:val="2"/>
        <w:keepNext w:val="0"/>
        <w:keepLines w:val="0"/>
        <w:widowControl/>
        <w:suppressLineNumbers w:val="0"/>
        <w:pBdr>
          <w:top w:val="none" w:color="auto" w:sz="0" w:space="0"/>
          <w:left w:val="none" w:color="auto" w:sz="0" w:space="0"/>
          <w:right w:val="none" w:color="auto" w:sz="0" w:space="0"/>
        </w:pBdr>
        <w:shd w:val="clear" w:fill="FFFFFF"/>
        <w:wordWrap w:val="0"/>
        <w:spacing w:line="750" w:lineRule="atLeast"/>
        <w:ind w:left="0" w:firstLine="0"/>
        <w:jc w:val="center"/>
        <w:rPr>
          <w:rFonts w:hint="eastAsia" w:ascii="黑体" w:hAnsi="宋体" w:eastAsia="黑体" w:cs="黑体"/>
          <w:b w:val="0"/>
          <w:bCs w:val="0"/>
          <w:i w:val="0"/>
          <w:iCs w:val="0"/>
          <w:caps w:val="0"/>
          <w:color w:val="333333"/>
          <w:spacing w:val="0"/>
          <w:sz w:val="30"/>
          <w:szCs w:val="30"/>
          <w:shd w:val="clear" w:fill="FFFFFF"/>
        </w:rPr>
      </w:pPr>
    </w:p>
    <w:p>
      <w:pPr>
        <w:pStyle w:val="2"/>
        <w:keepNext w:val="0"/>
        <w:keepLines w:val="0"/>
        <w:widowControl/>
        <w:suppressLineNumbers w:val="0"/>
        <w:pBdr>
          <w:top w:val="none" w:color="auto" w:sz="0" w:space="0"/>
          <w:left w:val="none" w:color="auto" w:sz="0" w:space="0"/>
          <w:right w:val="none" w:color="auto" w:sz="0" w:space="0"/>
        </w:pBdr>
        <w:shd w:val="clear" w:fill="FFFFFF"/>
        <w:wordWrap w:val="0"/>
        <w:spacing w:line="750" w:lineRule="atLeast"/>
        <w:ind w:left="0" w:firstLine="0"/>
        <w:jc w:val="center"/>
        <w:rPr>
          <w:rFonts w:hint="eastAsia" w:ascii="黑体" w:hAnsi="宋体" w:eastAsia="黑体" w:cs="黑体"/>
          <w:b w:val="0"/>
          <w:bCs w:val="0"/>
          <w:i w:val="0"/>
          <w:iCs w:val="0"/>
          <w:caps w:val="0"/>
          <w:color w:val="333333"/>
          <w:spacing w:val="0"/>
          <w:sz w:val="30"/>
          <w:szCs w:val="30"/>
          <w:shd w:val="clear" w:fill="FFFFFF"/>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关于调整扩大跨境电子商务零售进口商品清单的公告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财政部 发展改革委 工业和信息化部 生态环境部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 xml:space="preserve">    农业农村部 商务部 人民银行 海关总署 税务总局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420"/>
        <w:jc w:val="center"/>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b w:val="0"/>
          <w:bCs w:val="0"/>
          <w:i w:val="0"/>
          <w:iCs w:val="0"/>
          <w:caps w:val="0"/>
          <w:color w:val="333333"/>
          <w:spacing w:val="0"/>
          <w:kern w:val="0"/>
          <w:sz w:val="21"/>
          <w:szCs w:val="21"/>
          <w:shd w:val="clear" w:fill="FFFFFF"/>
          <w:lang w:val="en-US" w:eastAsia="zh-CN" w:bidi="ar"/>
        </w:rPr>
        <w:t>市场监管总局 药监局 密码局 濒管办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420"/>
        <w:jc w:val="center"/>
        <w:rPr>
          <w:rFonts w:hint="eastAsia" w:ascii="Arial" w:hAnsi="Arial" w:eastAsia="微软雅黑" w:cs="Arial"/>
          <w:b w:val="0"/>
          <w:bCs w:val="0"/>
          <w:i w:val="0"/>
          <w:iCs w:val="0"/>
          <w:caps w:val="0"/>
          <w:color w:val="333333"/>
          <w:spacing w:val="0"/>
          <w:kern w:val="0"/>
          <w:sz w:val="24"/>
          <w:szCs w:val="24"/>
          <w:shd w:val="clear" w:fill="FFFFFF"/>
          <w:lang w:val="en-US" w:eastAsia="zh-CN" w:bidi="ar"/>
        </w:rPr>
      </w:pPr>
      <w:r>
        <w:rPr>
          <w:rFonts w:hint="eastAsia" w:ascii="Arial" w:hAnsi="Arial" w:eastAsia="微软雅黑" w:cs="Arial"/>
          <w:b w:val="0"/>
          <w:bCs w:val="0"/>
          <w:i w:val="0"/>
          <w:iCs w:val="0"/>
          <w:caps w:val="0"/>
          <w:color w:val="333333"/>
          <w:spacing w:val="0"/>
          <w:kern w:val="0"/>
          <w:sz w:val="24"/>
          <w:szCs w:val="24"/>
          <w:shd w:val="clear" w:fill="FFFFFF"/>
          <w:lang w:val="en-US" w:eastAsia="zh-CN" w:bidi="ar"/>
        </w:rPr>
        <w:t>2019年第96号</w:t>
      </w:r>
    </w:p>
    <w:p>
      <w:pPr>
        <w:keepNext w:val="0"/>
        <w:keepLines w:val="0"/>
        <w:widowControl/>
        <w:suppressLineNumbers w:val="0"/>
        <w:shd w:val="clear" w:fill="FFFFFF"/>
        <w:wordWrap w:val="0"/>
        <w:ind w:lef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为落实国务院关于调整扩大跨境电子商务零售进口商品清单的要求，促进跨境电子商务零售进口的健康发展，现将《跨境电子商务零售进口商品清单（2019年版）》予以公布，自2020年1月1日起实施。</w:t>
      </w:r>
    </w:p>
    <w:p>
      <w:pPr>
        <w:keepNext w:val="0"/>
        <w:keepLines w:val="0"/>
        <w:widowControl/>
        <w:suppressLineNumbers w:val="0"/>
        <w:shd w:val="clear" w:fill="FFFFFF"/>
        <w:wordWrap w:val="0"/>
        <w:ind w:lef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本清单实施后，《财政部等13个部门关于调整跨境电子商务零售进口商品清单的公告（2018年第157号）》所附的清单同时废止。</w:t>
      </w:r>
    </w:p>
    <w:p>
      <w:pPr>
        <w:keepNext w:val="0"/>
        <w:keepLines w:val="0"/>
        <w:widowControl/>
        <w:suppressLineNumbers w:val="0"/>
        <w:shd w:val="clear" w:fill="FFFFFF"/>
        <w:wordWrap w:val="0"/>
        <w:ind w:lef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附件：跨境电子商务零售进口商品清单（2019年版）</w:t>
      </w:r>
    </w:p>
    <w:p>
      <w:pPr>
        <w:keepNext w:val="0"/>
        <w:keepLines w:val="0"/>
        <w:widowControl/>
        <w:suppressLineNumbers w:val="0"/>
        <w:shd w:val="clear" w:fill="FFFFFF"/>
        <w:wordWrap w:val="0"/>
        <w:ind w:lef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w:t>
      </w:r>
    </w:p>
    <w:p>
      <w:pPr>
        <w:keepNext w:val="0"/>
        <w:keepLines w:val="0"/>
        <w:widowControl/>
        <w:suppressLineNumbers w:val="0"/>
        <w:shd w:val="clear" w:fill="FFFFFF"/>
        <w:wordWrap w:val="0"/>
        <w:ind w:left="0" w:firstLine="0"/>
        <w:jc w:val="righ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xml:space="preserve"> 财政部 发展改革委 工业和信息化部 生态环境部 </w:t>
      </w:r>
    </w:p>
    <w:p>
      <w:pPr>
        <w:keepNext w:val="0"/>
        <w:keepLines w:val="0"/>
        <w:widowControl/>
        <w:suppressLineNumbers w:val="0"/>
        <w:shd w:val="clear" w:fill="FFFFFF"/>
        <w:wordWrap w:val="0"/>
        <w:ind w:left="0" w:firstLine="0"/>
        <w:jc w:val="righ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xml:space="preserve">    农业农村部 商务部 人民银行 海关总署 税务总局 </w:t>
      </w:r>
    </w:p>
    <w:p>
      <w:pPr>
        <w:keepNext w:val="0"/>
        <w:keepLines w:val="0"/>
        <w:widowControl/>
        <w:suppressLineNumbers w:val="0"/>
        <w:shd w:val="clear" w:fill="FFFFFF"/>
        <w:wordWrap w:val="0"/>
        <w:ind w:left="0" w:firstLine="0"/>
        <w:jc w:val="righ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xml:space="preserve">    市场监管总局 药监局 密码局 濒管办 </w:t>
      </w:r>
    </w:p>
    <w:p>
      <w:pPr>
        <w:keepNext w:val="0"/>
        <w:keepLines w:val="0"/>
        <w:widowControl/>
        <w:suppressLineNumbers w:val="0"/>
        <w:shd w:val="clear" w:fill="FFFFFF"/>
        <w:wordWrap w:val="0"/>
        <w:ind w:left="0" w:firstLine="0"/>
        <w:jc w:val="right"/>
        <w:rPr>
          <w:rFonts w:hint="eastAsia" w:ascii="微软雅黑" w:hAnsi="微软雅黑" w:eastAsia="微软雅黑" w:cs="微软雅黑"/>
          <w:i w:val="0"/>
          <w:iCs w:val="0"/>
          <w:caps w:val="0"/>
          <w:color w:val="333333"/>
          <w:spacing w:val="0"/>
          <w:kern w:val="0"/>
          <w:sz w:val="21"/>
          <w:szCs w:val="21"/>
          <w:shd w:val="clear" w:fill="FFFFFF"/>
          <w:lang w:val="en-US" w:eastAsia="zh-CN" w:bidi="ar"/>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 xml:space="preserve">    2019年12月24日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right="0"/>
        <w:jc w:val="center"/>
        <w:rPr>
          <w:rFonts w:hint="eastAsia" w:ascii="微软雅黑" w:hAnsi="微软雅黑" w:eastAsia="微软雅黑" w:cs="微软雅黑"/>
          <w:b/>
          <w:bCs/>
          <w:i w:val="0"/>
          <w:iCs w:val="0"/>
          <w:caps w:val="0"/>
          <w:color w:val="333333"/>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right="0"/>
        <w:jc w:val="center"/>
        <w:rPr>
          <w:rFonts w:hint="eastAsia" w:ascii="微软雅黑" w:hAnsi="微软雅黑" w:eastAsia="微软雅黑" w:cs="微软雅黑"/>
          <w:b/>
          <w:bCs/>
          <w:i w:val="0"/>
          <w:iCs w:val="0"/>
          <w:caps w:val="0"/>
          <w:color w:val="333333"/>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right="0"/>
        <w:jc w:val="center"/>
        <w:rPr>
          <w:rFonts w:hint="eastAsia" w:ascii="微软雅黑" w:hAnsi="微软雅黑" w:eastAsia="微软雅黑" w:cs="微软雅黑"/>
          <w:b/>
          <w:bCs/>
          <w:i w:val="0"/>
          <w:iCs w:val="0"/>
          <w:caps w:val="0"/>
          <w:color w:val="333333"/>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right="0"/>
        <w:jc w:val="center"/>
        <w:rPr>
          <w:rFonts w:hint="eastAsia" w:ascii="方正小标宋简体" w:hAnsi="方正小标宋简体" w:eastAsia="方正小标宋简体" w:cs="方正小标宋简体"/>
          <w:b w:val="0"/>
          <w:bCs w:val="0"/>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关于跨境电子商务综合试验区零售出口货物税收政策的通知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Fonts w:ascii="Arial" w:hAnsi="Arial" w:cs="Arial"/>
          <w:sz w:val="24"/>
          <w:szCs w:val="24"/>
        </w:rPr>
      </w:pPr>
      <w:r>
        <w:rPr>
          <w:rFonts w:hint="default" w:ascii="Arial" w:hAnsi="Arial" w:eastAsia="微软雅黑" w:cs="Arial"/>
          <w:i w:val="0"/>
          <w:iCs w:val="0"/>
          <w:caps w:val="0"/>
          <w:color w:val="333333"/>
          <w:spacing w:val="0"/>
          <w:sz w:val="24"/>
          <w:szCs w:val="24"/>
          <w:shd w:val="clear" w:fill="FFFFFF"/>
        </w:rPr>
        <w:t>财税〔2018〕103号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各省、自治区、直辖市、计划单列市财政厅(局)、商务主管部门，国家税务总局各省、自治区、直辖市、计划单列市税务局，国家税务总局驻各地特派员办事处，海关总署广东分署、各直属海关：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为进一步促进跨境电子商务健康快速发展，培育贸易新业态新模式，现将跨境电子商务综合试验区(以下简称综试区)内的跨境电子商务零售出口（以下简称电子商务出口）货物有关税收政策通知如下: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一、对综试区电子商务出口企业出口未取得有效进货凭证的货物，同时符合下列条件的，试行增值税、消费税免税政策: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(一)电子商务出口企业在综试区注册，并在注册地跨境电子商务线上综合服务平台登记出口日期、货物名称、计量单位、数量、单价、金额。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(二)出口货物通过综试区所在地海关办理电子商务出口申报手续。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(三)出口货物不属于财政部和税务总局根据国务院决定明确取消出口退(免)税的货物。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二、各综试区建设领导小组办公室和商务主管部门应统筹推进部门之间的沟通协作和相关政策落实，加快建立电子商务出口统计监测体系，促进跨境电子商务健康快速发展。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三、海关总署定期将电子商务出口商品申报清单电子信息传输给税务总局。各综试区税务机关根据税务总局清分的出口商品申报清单电子信息加强出口货物免税管理。具体免税管理办法由省级税务部门商财政、商务部门制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四、本通知所称综试区，是指经国务院批准的跨境电子商务综合试验区;本通知所称电子商务出口企业，是指自建跨境电子商务销售平台或利用第三方跨境电子商务平台开展电子商务出口的单位和个体工商户。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五、本通知自2018年10月1日起执行，具体日期以出口商品申报清单注明的出口日期为准。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财政部  税务总局  商务部  海关总署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2018年9月28日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w:t>
      </w:r>
    </w:p>
    <w:p/>
    <w:p/>
    <w:p/>
    <w:p>
      <w:p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bCs/>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关于完善跨境电子商务零售进口税收政策的通知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center"/>
        <w:rPr>
          <w:rFonts w:ascii="Arial" w:hAnsi="Arial" w:cs="Arial"/>
          <w:sz w:val="24"/>
          <w:szCs w:val="24"/>
        </w:rPr>
      </w:pPr>
      <w:r>
        <w:rPr>
          <w:rFonts w:hint="default" w:ascii="Arial" w:hAnsi="Arial" w:eastAsia="微软雅黑" w:cs="Arial"/>
          <w:i w:val="0"/>
          <w:iCs w:val="0"/>
          <w:caps w:val="0"/>
          <w:color w:val="333333"/>
          <w:spacing w:val="0"/>
          <w:sz w:val="24"/>
          <w:szCs w:val="24"/>
          <w:shd w:val="clear" w:fill="FFFFFF"/>
        </w:rPr>
        <w:t>财关税〔2018〕49号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各省、自治区、直辖市、计划单列市财政厅（局），新疆生产建设兵团财政局，海关总署广东分署、各直属海关，国家税务总局各省、自治区、直辖市、计划单列市税务局，国家税务总局驻各地特派员办事处：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为促进跨境电子商务零售进口行业的健康发展，营造公平竞争的市场环境，现将完善跨境电子商务零售进口税收政策有关事项通知如下：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一、将跨境电子商务零售进口商品的单次交易限值由人民币2000元提高至5000元，年度交易限值由人民币20000元提高至26000元。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二、完税价格超过5000元单次交易限值但低于26000元年度交易限值，且订单下仅一件商品时，可以自跨境电商零售渠道进口，按照货物税率全额征收关税和进口环节增值税、消费税，交易额计入年度交易总额，但年度交易总额超过年度交易限值的，应按一般贸易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三、已经购买的电商进口商品属于消费者个人使用的最终商品，不得进入国内市场再次销售；原则上不允许网购保税进口商品在海关特殊监管区域外开展“网购保税+线下自提”模式。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四、其他事项请继续按照《财政部 海关总署 税务总局关于跨境电子商务零售进口税收政策的通知》（财关税〔2016〕18号）有关规定执行。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五、为适应跨境电商发展，财政部会同有关部门对《跨境电子商务零售进口商品清单》进行了调整，将另行公布。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本通知自2019年1月1日起执行。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特此通知。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both"/>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财政部 海关总署 税务总局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shd w:val="clear" w:fill="FFFFFF"/>
        </w:rPr>
        <w:t>　　2018年11月29日</w:t>
      </w:r>
    </w:p>
    <w:p/>
    <w:p/>
    <w:p/>
    <w:p/>
    <w:p/>
    <w:p/>
    <w:p/>
    <w:p/>
    <w:p/>
    <w:p/>
    <w:p/>
    <w:p/>
    <w:p/>
    <w:p/>
    <w:p/>
    <w:p/>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both"/>
        <w:rPr>
          <w:rFonts w:hint="eastAsia" w:ascii="微软雅黑" w:hAnsi="微软雅黑" w:eastAsia="微软雅黑" w:cs="微软雅黑"/>
          <w:b/>
          <w:bCs/>
          <w:i w:val="0"/>
          <w:iCs w:val="0"/>
          <w:caps w:val="0"/>
          <w:color w:val="333333"/>
          <w:spacing w:val="0"/>
          <w:sz w:val="36"/>
          <w:szCs w:val="36"/>
          <w:shd w:val="clear" w:fill="FFFFFF"/>
        </w:r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val="0"/>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关于公布跨境电子商务零售进口商品清单（第二批）的公告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　　财政部 发展改革委 工业和信息化部 环境保护部 农业部 商务部 中国人民银行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　　海关总署 国家税务总局 质检总局 新闻出版广电总局 食品药品监管总局 濒管办公告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　　2016年第47号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为落实跨境电子商务零售进口税收政策，现将《跨境电子商务零售进口商品清单（第二批）》予以公布，自2016年4月16日起实施。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本批清单与《财政部等11个部门关于公布跨境电子商务零售进口商品清单的公告（2016年第40号）》中《跨境电子商务零售进口商品清单》税则号列相同的商品，其“备注”以本批清单为准。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rPr>
          <w:rFonts w:hint="eastAsia" w:ascii="微软雅黑" w:hAnsi="微软雅黑" w:eastAsia="微软雅黑" w:cs="微软雅黑"/>
          <w:i w:val="0"/>
          <w:iCs w:val="0"/>
          <w:caps w:val="0"/>
          <w:color w:val="auto"/>
          <w:spacing w:val="0"/>
          <w:sz w:val="24"/>
          <w:szCs w:val="24"/>
          <w:u w:val="none"/>
          <w:shd w:val="clear" w:fill="FFFFFF"/>
        </w:rPr>
      </w:pPr>
      <w:r>
        <w:rPr>
          <w:rFonts w:hint="eastAsia" w:ascii="微软雅黑" w:hAnsi="微软雅黑" w:eastAsia="微软雅黑" w:cs="微软雅黑"/>
          <w:i w:val="0"/>
          <w:iCs w:val="0"/>
          <w:caps w:val="0"/>
          <w:color w:val="333333"/>
          <w:spacing w:val="0"/>
          <w:sz w:val="24"/>
          <w:szCs w:val="24"/>
          <w:shd w:val="clear" w:fill="FFFFFF"/>
        </w:rPr>
        <w:t>附件</w:t>
      </w:r>
      <w:r>
        <w:rPr>
          <w:rFonts w:hint="eastAsia" w:ascii="微软雅黑" w:hAnsi="微软雅黑" w:eastAsia="微软雅黑" w:cs="微软雅黑"/>
          <w:i w:val="0"/>
          <w:iCs w:val="0"/>
          <w:caps w:val="0"/>
          <w:color w:val="auto"/>
          <w:spacing w:val="0"/>
          <w:sz w:val="24"/>
          <w:szCs w:val="24"/>
          <w:shd w:val="clear" w:fill="FFFFFF"/>
          <w:lang w:eastAsia="zh-CN"/>
        </w:rPr>
        <w:t>：</w:t>
      </w:r>
      <w:r>
        <w:rPr>
          <w:rFonts w:hint="eastAsia" w:ascii="微软雅黑" w:hAnsi="微软雅黑" w:eastAsia="微软雅黑" w:cs="微软雅黑"/>
          <w:i w:val="0"/>
          <w:iCs w:val="0"/>
          <w:caps w:val="0"/>
          <w:color w:val="auto"/>
          <w:spacing w:val="0"/>
          <w:sz w:val="24"/>
          <w:szCs w:val="24"/>
          <w:u w:val="none"/>
          <w:shd w:val="clear" w:fill="FFFFFF"/>
        </w:rPr>
        <w:t>跨境电子商务零售进口商品清单（第二批）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rPr>
          <w:rFonts w:hint="eastAsia" w:ascii="微软雅黑" w:hAnsi="微软雅黑" w:eastAsia="微软雅黑" w:cs="微软雅黑"/>
          <w:i w:val="0"/>
          <w:iCs w:val="0"/>
          <w:caps w:val="0"/>
          <w:color w:val="auto"/>
          <w:spacing w:val="0"/>
          <w:sz w:val="24"/>
          <w:szCs w:val="24"/>
          <w:u w:val="none"/>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财政部 发展改革委 工业和信息化部 环境保护部 农业部 商务部 中国人民银行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海关总署 国家税务总局 质检总局 新闻出版广电总局 食品药品监管总局 濒管办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2016年4月15日</w:t>
      </w:r>
    </w:p>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firstLine="220" w:firstLineChars="100"/>
        <w:rPr>
          <w:sz w:val="22"/>
          <w:szCs w:val="22"/>
        </w:rPr>
      </w:pPr>
    </w:p>
    <w:p>
      <w:p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bCs/>
          <w:i w:val="0"/>
          <w:iCs w:val="0"/>
          <w:caps w:val="0"/>
          <w:color w:val="333333"/>
          <w:spacing w:val="0"/>
          <w:sz w:val="44"/>
          <w:szCs w:val="44"/>
        </w:rPr>
      </w:pPr>
      <w:r>
        <w:rPr>
          <w:rFonts w:hint="eastAsia" w:ascii="方正小标宋简体" w:hAnsi="方正小标宋简体" w:eastAsia="方正小标宋简体" w:cs="方正小标宋简体"/>
          <w:b/>
          <w:bCs/>
          <w:i w:val="0"/>
          <w:iCs w:val="0"/>
          <w:caps w:val="0"/>
          <w:color w:val="333333"/>
          <w:spacing w:val="0"/>
          <w:sz w:val="44"/>
          <w:szCs w:val="44"/>
          <w:shd w:val="clear" w:fill="FFFFFF"/>
        </w:rPr>
        <w:t>关于公布跨境电子商务零售进口商品清单的公告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　　财政部 发展改革委 工业和信息化部 农业部 商务部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海关总署 国家税务总局 质检总局 食品药品监管总局 濒管办 密码局公告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201</w:t>
      </w:r>
      <w:r>
        <w:rPr>
          <w:rFonts w:hint="eastAsia" w:ascii="微软雅黑" w:hAnsi="微软雅黑" w:eastAsia="微软雅黑" w:cs="微软雅黑"/>
          <w:i w:val="0"/>
          <w:iCs w:val="0"/>
          <w:caps w:val="0"/>
          <w:color w:val="333333"/>
          <w:spacing w:val="0"/>
          <w:sz w:val="21"/>
          <w:szCs w:val="21"/>
          <w:shd w:val="clear" w:fill="FFFFFF"/>
          <w:lang w:val="en-US" w:eastAsia="zh-CN"/>
        </w:rPr>
        <w:t>6</w:t>
      </w:r>
      <w:r>
        <w:rPr>
          <w:rFonts w:hint="eastAsia" w:ascii="微软雅黑" w:hAnsi="微软雅黑" w:eastAsia="微软雅黑" w:cs="微软雅黑"/>
          <w:i w:val="0"/>
          <w:iCs w:val="0"/>
          <w:caps w:val="0"/>
          <w:color w:val="333333"/>
          <w:spacing w:val="0"/>
          <w:sz w:val="21"/>
          <w:szCs w:val="21"/>
          <w:shd w:val="clear" w:fill="FFFFFF"/>
        </w:rPr>
        <w:t>年第40号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为营造公平竞争的市场环境，促进跨境电子商务零售进口健康发展，经国务院批准，财政部、海关总署、国家税务总局已印发《关于跨境电子商务零售进口税收政策的通知》（财关税〔2016〕18号）。为落实跨境电子商务零售进口税收政策，现将《跨境电子商务零售进口商品清单》予以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附件: 跨境电子商务零售进口商品清单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财政部 发展改革委 工业和信息化部 农业部 商务部 海关总署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国家税务总局 质检总局 食品药品监管总局  濒管办 密码局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2016年4月6日</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360" w:leftChars="0" w:right="0" w:rightChars="0"/>
        <w:rPr>
          <w:sz w:val="22"/>
          <w:szCs w:val="22"/>
        </w:rPr>
      </w:pPr>
    </w:p>
    <w:p>
      <w:p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bCs/>
          <w:i w:val="0"/>
          <w:iCs w:val="0"/>
          <w:caps w:val="0"/>
          <w:color w:val="333333"/>
          <w:spacing w:val="0"/>
          <w:sz w:val="44"/>
          <w:szCs w:val="44"/>
          <w:shd w:val="clear" w:fill="FFFFFF"/>
        </w:rPr>
      </w:pPr>
      <w:r>
        <w:rPr>
          <w:rFonts w:hint="eastAsia" w:ascii="方正小标宋简体" w:hAnsi="方正小标宋简体" w:eastAsia="方正小标宋简体" w:cs="方正小标宋简体"/>
          <w:b/>
          <w:bCs/>
          <w:i w:val="0"/>
          <w:iCs w:val="0"/>
          <w:caps w:val="0"/>
          <w:color w:val="333333"/>
          <w:spacing w:val="0"/>
          <w:sz w:val="44"/>
          <w:szCs w:val="44"/>
          <w:shd w:val="clear" w:fill="FFFFFF"/>
        </w:rPr>
        <w:t>关于跨境电子商务零售进口税收政策的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bCs/>
          <w:i w:val="0"/>
          <w:iCs w:val="0"/>
          <w:caps w:val="0"/>
          <w:color w:val="333333"/>
          <w:spacing w:val="0"/>
          <w:sz w:val="44"/>
          <w:szCs w:val="44"/>
        </w:rPr>
      </w:pPr>
      <w:r>
        <w:rPr>
          <w:rFonts w:hint="eastAsia" w:ascii="方正小标宋简体" w:hAnsi="方正小标宋简体" w:eastAsia="方正小标宋简体" w:cs="方正小标宋简体"/>
          <w:b/>
          <w:bCs/>
          <w:i w:val="0"/>
          <w:iCs w:val="0"/>
          <w:caps w:val="0"/>
          <w:color w:val="333333"/>
          <w:spacing w:val="0"/>
          <w:sz w:val="44"/>
          <w:szCs w:val="44"/>
          <w:shd w:val="clear" w:fill="FFFFFF"/>
        </w:rPr>
        <w:t>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　　财关税〔2016〕18号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各省、自治区、直辖市、计划单列市财政厅（局）、国家税务局，新疆生产建设兵团财务局，海关总署广东分署、各直属海关：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为营造公平竞争的市场环境，促进跨境电子商务零售进口健康发展，经国务院批准，现将跨境电子商务零售（企业对消费者，即B2C）进口税收政策有关事项通知如下：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一、跨境电子商务零售进口商品按照货物征收关税和进口环节增值税、消费税，购买跨境电子商务零售进口商品的个人作为纳税义务人，实际交易价格（包括货物零售价格、运费和保险费）作为完税价格，电子商务企业、电子商务交易平台企业或物流企业可作为代收代缴义务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二、跨境电子商务零售进口税收政策适用于从其他国家或地区进口的、《跨境电子商务零售进口商品清单》范围内的以下商品：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（一）所有通过与海关联网的电子商务交易平台交易，能够实现交易、支付、物流电子信息“三单”比对的跨境电子商务零售进口商品；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（二）未通过与海关联网的电子商务交易平台交易，但快递、邮政企业能够统一提供交易、支付、物流等电子信息，并承诺承担相应法律责任进境的跨境电子商务零售进口商品。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不属于跨境电子商务零售进口的个人物品以及无法提供交易、支付、物流等电子信息的跨境电子商务零售进口商品，按现行规定执行。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三、跨境电子商务零售进口商品的单次交易限值为人民币2000元，个人年度交易限值为人民币20000元。在限值以内进口的跨境电子商务零售进口商品，关税税率暂设为0%；进口环节增值税、消费税取消免征税额，暂按法定应纳税额的70%征收。超过单次限值、累加后超过个人年度限值的单次交易，以及完税价格超过2000元限值的单个不可分割商品，均按照一般贸易方式全额征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四、跨境电子商务零售进口商品自海关放行之日起30日内退货的，可申请退税，并相应调整个人年度交易总额。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五、跨境电子商务零售进口商品购买人（订购人）的身份信息应进行认证；未进行认证的，购买人（订购人）身份信息应与付款人一致。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六、《跨境电子商务零售进口商品清单》将由财政部商有关部门另行公布。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七、本通知自2016年4月8日起执行。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特此通知。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财政部 海关总署 国家税务总局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2016年3月24日</w:t>
      </w:r>
    </w:p>
    <w:p>
      <w:p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bCs/>
          <w:i w:val="0"/>
          <w:iCs w:val="0"/>
          <w:caps w:val="0"/>
          <w:color w:val="333333"/>
          <w:spacing w:val="0"/>
          <w:sz w:val="44"/>
          <w:szCs w:val="44"/>
          <w:shd w:val="clear" w:fill="FFFFFF"/>
        </w:rPr>
      </w:pPr>
      <w:r>
        <w:rPr>
          <w:rFonts w:hint="eastAsia" w:ascii="方正小标宋简体" w:hAnsi="方正小标宋简体" w:eastAsia="方正小标宋简体" w:cs="方正小标宋简体"/>
          <w:b/>
          <w:bCs/>
          <w:i w:val="0"/>
          <w:iCs w:val="0"/>
          <w:caps w:val="0"/>
          <w:color w:val="333333"/>
          <w:spacing w:val="0"/>
          <w:sz w:val="44"/>
          <w:szCs w:val="44"/>
          <w:shd w:val="clear" w:fill="FFFFFF"/>
        </w:rPr>
        <w:t>关于跨境电子商务零售出口税收政策的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方正小标宋简体" w:hAnsi="方正小标宋简体" w:eastAsia="方正小标宋简体" w:cs="方正小标宋简体"/>
          <w:b/>
          <w:bCs/>
          <w:i w:val="0"/>
          <w:iCs w:val="0"/>
          <w:caps w:val="0"/>
          <w:color w:val="333333"/>
          <w:spacing w:val="0"/>
          <w:sz w:val="44"/>
          <w:szCs w:val="44"/>
        </w:rPr>
      </w:pPr>
      <w:r>
        <w:rPr>
          <w:rFonts w:hint="eastAsia" w:ascii="方正小标宋简体" w:hAnsi="方正小标宋简体" w:eastAsia="方正小标宋简体" w:cs="方正小标宋简体"/>
          <w:b/>
          <w:bCs/>
          <w:i w:val="0"/>
          <w:iCs w:val="0"/>
          <w:caps w:val="0"/>
          <w:color w:val="333333"/>
          <w:spacing w:val="0"/>
          <w:sz w:val="44"/>
          <w:szCs w:val="44"/>
          <w:shd w:val="clear" w:fill="FFFFFF"/>
        </w:rPr>
        <w:t>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center"/>
      </w:pPr>
      <w:r>
        <w:rPr>
          <w:rFonts w:hint="eastAsia" w:ascii="微软雅黑" w:hAnsi="微软雅黑" w:eastAsia="微软雅黑" w:cs="微软雅黑"/>
          <w:i w:val="0"/>
          <w:iCs w:val="0"/>
          <w:caps w:val="0"/>
          <w:color w:val="333333"/>
          <w:spacing w:val="0"/>
          <w:sz w:val="21"/>
          <w:szCs w:val="21"/>
          <w:shd w:val="clear" w:fill="FFFFFF"/>
        </w:rPr>
        <w:t>财税[2013]96号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pPr>
      <w:r>
        <w:rPr>
          <w:rFonts w:hint="eastAsia" w:ascii="微软雅黑" w:hAnsi="微软雅黑" w:eastAsia="微软雅黑" w:cs="微软雅黑"/>
          <w:i w:val="0"/>
          <w:iCs w:val="0"/>
          <w:caps w:val="0"/>
          <w:color w:val="333333"/>
          <w:spacing w:val="0"/>
          <w:sz w:val="21"/>
          <w:szCs w:val="21"/>
          <w:shd w:val="clear" w:fill="FFFFFF"/>
        </w:rPr>
        <w:t>各省、自治区、直辖市、计划单列市财政厅（局）、国家税务局，新疆生产建设兵团财务局：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为落实《国务院办公厅转发商务部等部门关于实施支持跨境电子商务零售出口有关政策意见的通知》（国办发[2013]89号）的要求，经研究，现将跨境电子商务零售出口（以下称电子商务出口）税收政策通知如下：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一、电子商务出口企业出口货物（财政部、国家税务总局明确不予出口退（免）税或免税的货物除外，下同），同时符合下列条件的，适用增值税、消费税退（免）税政策：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1.电子商务出口企业属于增值税一般纳税人并已向主管税务机关办理出口退（免）税资格认定；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2.出口货物取得海关出口货物报关单（出口退税专用），且与海关出口货物报关单电子信息一致；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3.出口货物在退（免）税申报期截止之日内收汇；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4.电子商务出口企业属于外贸企业的，购进出口货物取得相应的增值税专用发票、消费税专用缴款书（分割单）或海关进口增值税、消费税专用缴款书，且上述凭证有关内容与出口货物报关单（出口退税专用）有关内容相匹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二、电子商务出口企业出口货物，不符合本通知第一条规定条件，但同时符合下列条件的，适用增值税、消费税免税政策：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1.电子商务出口企业已办理税务登记；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2.出口货物取得海关签发的出口货物报关单；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3.购进出口货物取得合法有效的进货凭证。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三、电子商务出口货物适用退（免）税、免税政策的，由电子商务出口企业按现行规定办理退（免）税、免税申报。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四、适用本通知退（免）税、免税政策的电子商务出口企业，是指自建跨境电子商务销售平台的电子商务出口企业和利用第三方跨境电子商务平台开展电子商务出口的企业。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五、为电子商务出口企业提供交易服务的跨境电子商务第三方平台，不适用本通知规定的退（免）税、免税政策，可按现行有关规定执行。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both"/>
      </w:pPr>
      <w:r>
        <w:rPr>
          <w:rFonts w:hint="eastAsia" w:ascii="微软雅黑" w:hAnsi="微软雅黑" w:eastAsia="微软雅黑" w:cs="微软雅黑"/>
          <w:i w:val="0"/>
          <w:iCs w:val="0"/>
          <w:caps w:val="0"/>
          <w:color w:val="333333"/>
          <w:spacing w:val="0"/>
          <w:sz w:val="21"/>
          <w:szCs w:val="21"/>
          <w:shd w:val="clear" w:fill="FFFFFF"/>
        </w:rPr>
        <w:t>　　六、本通知自2014年1月1日起执行。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财政部  国家税务总局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20" w:lineRule="atLeast"/>
        <w:ind w:left="0" w:right="0"/>
        <w:jc w:val="right"/>
      </w:pPr>
      <w:r>
        <w:rPr>
          <w:rFonts w:hint="eastAsia" w:ascii="微软雅黑" w:hAnsi="微软雅黑" w:eastAsia="微软雅黑" w:cs="微软雅黑"/>
          <w:i w:val="0"/>
          <w:iCs w:val="0"/>
          <w:caps w:val="0"/>
          <w:color w:val="333333"/>
          <w:spacing w:val="0"/>
          <w:sz w:val="21"/>
          <w:szCs w:val="21"/>
          <w:shd w:val="clear" w:fill="FFFFFF"/>
        </w:rPr>
        <w:t>　　                                                         </w:t>
      </w:r>
      <w:r>
        <w:rPr>
          <w:rFonts w:ascii="微软雅黑" w:hAnsi="微软雅黑" w:eastAsia="微软雅黑" w:cs="微软雅黑"/>
          <w:i w:val="0"/>
          <w:iCs w:val="0"/>
          <w:caps w:val="0"/>
          <w:color w:val="333333"/>
          <w:spacing w:val="0"/>
          <w:sz w:val="21"/>
          <w:szCs w:val="21"/>
          <w:shd w:val="clear" w:fill="FFFFFF"/>
        </w:rPr>
        <w:t>     2013年12月30日</w:t>
      </w:r>
    </w:p>
    <w:p/>
    <w:p/>
    <w:p/>
    <w:p/>
    <w:p/>
    <w:p/>
    <w:p/>
    <w:p/>
    <w:p/>
    <w:p/>
    <w:p>
      <w:bookmarkStart w:id="0" w:name="_GoBack"/>
      <w:bookmarkEnd w:id="0"/>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兰亭大黑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A00002BF" w:usb1="38CF7CFA" w:usb2="00082016" w:usb3="00000000" w:csb0="00040001" w:csb1="00000000"/>
  </w:font>
  <w:font w:name="方正仿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方正书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F4934"/>
    <w:rsid w:val="0D2E1B7A"/>
    <w:rsid w:val="0E86115D"/>
    <w:rsid w:val="15212DAD"/>
    <w:rsid w:val="180B3B82"/>
    <w:rsid w:val="269235B5"/>
    <w:rsid w:val="2F2C7C26"/>
    <w:rsid w:val="35F9754E"/>
    <w:rsid w:val="44015C34"/>
    <w:rsid w:val="49773784"/>
    <w:rsid w:val="49DA74AB"/>
    <w:rsid w:val="605B0FF1"/>
    <w:rsid w:val="611C3D5C"/>
    <w:rsid w:val="632E48BD"/>
    <w:rsid w:val="672F4419"/>
    <w:rsid w:val="758A78C9"/>
    <w:rsid w:val="76087C4C"/>
    <w:rsid w:val="77CB16B5"/>
    <w:rsid w:val="78DB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4</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2025-11-13T06:09:00Z</dcterms:created>
  <dc:creator>Administrator</dc:creator>
  <cp:lastModifiedBy>user</cp:lastModifiedBy>
  <dcterms:modified xsi:type="dcterms:W3CDTF">2025-11-13T08:04:01Z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F3B0742FD5534ECB90F79973C54D757F</vt:lpwstr>
  </property>
</Properties>
</file>