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eastAsia="宋体"/>
          <w:b/>
          <w:sz w:val="44"/>
          <w:szCs w:val="44"/>
        </w:rPr>
      </w:pPr>
      <w:r>
        <w:rPr>
          <w:rFonts w:hint="eastAsia" w:ascii="宋体" w:hAnsi="宋体" w:eastAsia="宋体"/>
          <w:b/>
          <w:sz w:val="44"/>
          <w:szCs w:val="44"/>
        </w:rPr>
        <w:t>保定市徐水区水利局</w:t>
      </w:r>
    </w:p>
    <w:p>
      <w:pPr>
        <w:spacing w:line="360" w:lineRule="auto"/>
        <w:jc w:val="center"/>
        <w:rPr>
          <w:rFonts w:ascii="宋体" w:hAnsi="宋体" w:eastAsia="宋体"/>
          <w:b/>
          <w:sz w:val="44"/>
          <w:szCs w:val="44"/>
        </w:rPr>
      </w:pPr>
      <w:r>
        <w:rPr>
          <w:rFonts w:ascii="宋体" w:hAnsi="宋体" w:eastAsia="宋体"/>
          <w:b/>
          <w:sz w:val="44"/>
          <w:szCs w:val="44"/>
        </w:rPr>
        <w:t>2022年部门预算公开说明</w:t>
      </w:r>
    </w:p>
    <w:p>
      <w:pPr>
        <w:tabs>
          <w:tab w:val="left" w:pos="5274"/>
        </w:tabs>
        <w:spacing w:line="360" w:lineRule="auto"/>
        <w:ind w:firstLine="640" w:firstLineChars="200"/>
        <w:rPr>
          <w:rFonts w:ascii="仿宋" w:hAnsi="仿宋" w:eastAsia="仿宋"/>
          <w:sz w:val="32"/>
          <w:szCs w:val="32"/>
        </w:rPr>
      </w:pPr>
      <w:r>
        <w:rPr>
          <w:rFonts w:ascii="仿宋" w:hAnsi="仿宋" w:eastAsia="仿宋"/>
          <w:sz w:val="32"/>
          <w:szCs w:val="32"/>
        </w:rPr>
        <w:tab/>
      </w:r>
    </w:p>
    <w:p>
      <w:pPr>
        <w:spacing w:line="360" w:lineRule="auto"/>
        <w:ind w:firstLine="640" w:firstLineChars="200"/>
        <w:rPr>
          <w:rFonts w:ascii="仿宋" w:hAnsi="仿宋" w:eastAsia="仿宋"/>
          <w:sz w:val="32"/>
          <w:szCs w:val="32"/>
        </w:rPr>
      </w:pPr>
      <w:r>
        <w:rPr>
          <w:rFonts w:hint="eastAsia" w:ascii="仿宋" w:hAnsi="仿宋" w:eastAsia="仿宋"/>
          <w:sz w:val="32"/>
          <w:szCs w:val="32"/>
        </w:rPr>
        <w:t>按照《中华人民共和国预算法》、《地方预决算公开操作规程》等文件规定，现将我部门预算信息公开如下：</w:t>
      </w:r>
    </w:p>
    <w:p>
      <w:pPr>
        <w:jc w:val="center"/>
        <w:outlineLvl w:val="0"/>
        <w:rPr>
          <w:rFonts w:ascii="方正小标宋_GBK" w:eastAsia="方正小标宋_GBK"/>
          <w:sz w:val="44"/>
        </w:rPr>
      </w:pPr>
      <w:r>
        <w:rPr>
          <w:rFonts w:hint="eastAsia" w:ascii="方正小标宋_GBK" w:eastAsia="方正小标宋_GBK"/>
          <w:sz w:val="44"/>
        </w:rPr>
        <w:t>第一部分</w:t>
      </w:r>
      <w:r>
        <w:rPr>
          <w:rFonts w:ascii="方正小标宋_GBK" w:eastAsia="方正小标宋_GBK"/>
          <w:sz w:val="44"/>
        </w:rPr>
        <w:t>:部门职责及机构设置情况</w:t>
      </w:r>
    </w:p>
    <w:p>
      <w:pPr>
        <w:numPr>
          <w:ilvl w:val="0"/>
          <w:numId w:val="1"/>
        </w:numPr>
        <w:spacing w:line="360" w:lineRule="auto"/>
        <w:ind w:firstLine="643" w:firstLineChars="200"/>
        <w:rPr>
          <w:rFonts w:ascii="仿宋" w:hAnsi="仿宋" w:eastAsia="仿宋"/>
          <w:b/>
          <w:sz w:val="32"/>
          <w:szCs w:val="32"/>
        </w:rPr>
      </w:pPr>
      <w:r>
        <w:rPr>
          <w:rFonts w:hint="eastAsia" w:ascii="仿宋" w:hAnsi="仿宋" w:eastAsia="仿宋"/>
          <w:b/>
          <w:sz w:val="32"/>
          <w:szCs w:val="32"/>
        </w:rPr>
        <w:t>部门职责</w:t>
      </w:r>
    </w:p>
    <w:p>
      <w:pPr>
        <w:spacing w:line="360" w:lineRule="auto"/>
        <w:ind w:firstLine="640" w:firstLineChars="200"/>
        <w:rPr>
          <w:rFonts w:ascii="仿宋" w:hAnsi="仿宋" w:eastAsia="仿宋"/>
          <w:sz w:val="32"/>
          <w:szCs w:val="32"/>
        </w:rPr>
      </w:pPr>
      <w:r>
        <w:rPr>
          <w:rFonts w:hint="eastAsia" w:ascii="仿宋" w:hAnsi="仿宋" w:eastAsia="仿宋"/>
          <w:sz w:val="32"/>
          <w:szCs w:val="32"/>
        </w:rPr>
        <w:t>根据《保定市徐水区水利局职能配置、内设机构和人员编制规定》，保定市徐水区水利局的主要职责是：</w:t>
      </w:r>
    </w:p>
    <w:p>
      <w:pPr>
        <w:spacing w:line="360" w:lineRule="auto"/>
        <w:ind w:firstLine="640" w:firstLineChars="200"/>
        <w:rPr>
          <w:rFonts w:ascii="仿宋" w:hAnsi="仿宋" w:eastAsia="仿宋"/>
          <w:sz w:val="32"/>
          <w:szCs w:val="32"/>
        </w:rPr>
      </w:pPr>
      <w:r>
        <w:rPr>
          <w:rFonts w:hint="eastAsia" w:ascii="仿宋" w:hAnsi="仿宋" w:eastAsia="仿宋"/>
          <w:sz w:val="32"/>
          <w:szCs w:val="32"/>
        </w:rPr>
        <w:t>根据《保定市徐水区水利局职能配置、内设机构和人员编制规定》， 保定市徐水区水利局的主要职责是：</w:t>
      </w:r>
    </w:p>
    <w:p>
      <w:pPr>
        <w:spacing w:line="360" w:lineRule="auto"/>
        <w:ind w:firstLine="640" w:firstLineChars="200"/>
        <w:rPr>
          <w:rFonts w:ascii="仿宋" w:hAnsi="仿宋" w:eastAsia="仿宋"/>
          <w:sz w:val="32"/>
          <w:szCs w:val="32"/>
        </w:rPr>
      </w:pPr>
      <w:r>
        <w:rPr>
          <w:rFonts w:hint="eastAsia" w:ascii="仿宋" w:hAnsi="仿宋" w:eastAsia="仿宋"/>
          <w:sz w:val="32"/>
          <w:szCs w:val="32"/>
        </w:rPr>
        <w:t>（1）负责拟订水利战略规划和政策，起草有关地方性法规、政府规章草案，组织编制全区水资源战略规划、重要江河湖泊流域综合规划、防洪规划等重大水利规划。</w:t>
      </w:r>
    </w:p>
    <w:p>
      <w:pPr>
        <w:spacing w:line="360" w:lineRule="auto"/>
        <w:ind w:firstLine="640" w:firstLineChars="200"/>
        <w:rPr>
          <w:rFonts w:ascii="仿宋" w:hAnsi="仿宋" w:eastAsia="仿宋"/>
          <w:sz w:val="32"/>
          <w:szCs w:val="32"/>
        </w:rPr>
      </w:pPr>
      <w:r>
        <w:rPr>
          <w:rFonts w:hint="eastAsia" w:ascii="仿宋" w:hAnsi="仿宋" w:eastAsia="仿宋"/>
          <w:sz w:val="32"/>
          <w:szCs w:val="32"/>
        </w:rPr>
        <w:t>（2）负责生活、生产经营和生态环境用水的统筹和保障。组织实施最严格水资源管理制度，实施水资源的统一监督管理，拟订全区水中长期供求规划、水量分配方案并监督实施;负责重要流域、区域以及重大调水工程的水资源调度;组织实施取水许可、水资源论证和防洪论证制度，指导开展水资源有偿使用工作;指导水利行业供水和乡镇供水工作。</w:t>
      </w:r>
    </w:p>
    <w:p>
      <w:pPr>
        <w:spacing w:line="360" w:lineRule="auto"/>
        <w:ind w:firstLine="640" w:firstLineChars="200"/>
        <w:rPr>
          <w:rFonts w:ascii="仿宋" w:hAnsi="仿宋" w:eastAsia="仿宋"/>
          <w:sz w:val="32"/>
          <w:szCs w:val="32"/>
        </w:rPr>
      </w:pPr>
      <w:r>
        <w:rPr>
          <w:rFonts w:hint="eastAsia" w:ascii="仿宋" w:hAnsi="仿宋" w:eastAsia="仿宋"/>
          <w:sz w:val="32"/>
          <w:szCs w:val="32"/>
        </w:rPr>
        <w:t>（3）按规定制定水利工程建设有关制度并组织实施，负责提出区级水利固定资产投资规模、方向、具体安排建议并组织指导实施，按权限审批、核准区规划内和年度计划规模内固定资产投资项目，提出区级水利资金安排建议并负责项目实施的监督管。</w:t>
      </w:r>
    </w:p>
    <w:p>
      <w:pPr>
        <w:spacing w:line="360" w:lineRule="auto"/>
        <w:ind w:firstLine="640" w:firstLineChars="200"/>
        <w:rPr>
          <w:rFonts w:ascii="仿宋" w:hAnsi="仿宋" w:eastAsia="仿宋"/>
          <w:sz w:val="32"/>
          <w:szCs w:val="32"/>
        </w:rPr>
      </w:pPr>
      <w:r>
        <w:rPr>
          <w:rFonts w:hint="eastAsia" w:ascii="仿宋" w:hAnsi="仿宋" w:eastAsia="仿宋"/>
          <w:sz w:val="32"/>
          <w:szCs w:val="32"/>
        </w:rPr>
        <w:t>（4）指导水资源保护工作;指导饮用水水源保护有关工作，指导地下水开发利用和地下水资源管理保护:组织指导地下水超采区综合治理。</w:t>
      </w:r>
    </w:p>
    <w:p>
      <w:pPr>
        <w:spacing w:line="360" w:lineRule="auto"/>
        <w:ind w:firstLine="640" w:firstLineChars="200"/>
        <w:rPr>
          <w:rFonts w:ascii="仿宋" w:hAnsi="仿宋" w:eastAsia="仿宋"/>
          <w:sz w:val="32"/>
          <w:szCs w:val="32"/>
        </w:rPr>
      </w:pPr>
      <w:r>
        <w:rPr>
          <w:rFonts w:hint="eastAsia" w:ascii="仿宋" w:hAnsi="仿宋" w:eastAsia="仿宋"/>
          <w:sz w:val="32"/>
          <w:szCs w:val="32"/>
        </w:rPr>
        <w:t>（5）负责节约用水工作、拟订节约用水政策，组织编制节约用水规划并监督实施，组织制定有关标准:组织实施用水总量控制等管理制度，指导和推动节水型社会建设工作。</w:t>
      </w:r>
    </w:p>
    <w:p>
      <w:pPr>
        <w:spacing w:line="360" w:lineRule="auto"/>
        <w:ind w:firstLine="640" w:firstLineChars="200"/>
        <w:rPr>
          <w:rFonts w:ascii="仿宋" w:hAnsi="仿宋" w:eastAsia="仿宋"/>
          <w:sz w:val="32"/>
          <w:szCs w:val="32"/>
        </w:rPr>
      </w:pPr>
      <w:r>
        <w:rPr>
          <w:rFonts w:hint="eastAsia" w:ascii="仿宋" w:hAnsi="仿宋" w:eastAsia="仿宋"/>
          <w:sz w:val="32"/>
          <w:szCs w:val="32"/>
        </w:rPr>
        <w:t>（6）负责水利设施，水域及其岸线的管理，保护与综合利用。组织指导水利基础设施网络建设:指导重要江河湖泊及河口的治理、开发和保护;指导河湖水生态保护与修复、河湖生态流量水量管理以及河湖水系连通工作。</w:t>
      </w:r>
    </w:p>
    <w:p>
      <w:pPr>
        <w:spacing w:line="360" w:lineRule="auto"/>
        <w:ind w:firstLine="640" w:firstLineChars="200"/>
        <w:rPr>
          <w:rFonts w:ascii="仿宋" w:hAnsi="仿宋" w:eastAsia="仿宋"/>
          <w:sz w:val="32"/>
          <w:szCs w:val="32"/>
        </w:rPr>
      </w:pPr>
      <w:r>
        <w:rPr>
          <w:rFonts w:hint="eastAsia" w:ascii="仿宋" w:hAnsi="仿宋" w:eastAsia="仿宋"/>
          <w:sz w:val="32"/>
          <w:szCs w:val="32"/>
        </w:rPr>
        <w:t>（7）组织实施监督水利工程建设与运行管理、组织实施具有控制性的和跨区域跨流域的重要水利工程建设与运行管理。</w:t>
      </w:r>
    </w:p>
    <w:p>
      <w:pPr>
        <w:spacing w:line="360" w:lineRule="auto"/>
        <w:ind w:firstLine="640" w:firstLineChars="200"/>
        <w:rPr>
          <w:rFonts w:ascii="仿宋" w:hAnsi="仿宋" w:eastAsia="仿宋"/>
          <w:sz w:val="32"/>
          <w:szCs w:val="32"/>
        </w:rPr>
      </w:pPr>
      <w:r>
        <w:rPr>
          <w:rFonts w:hint="eastAsia" w:ascii="仿宋" w:hAnsi="仿宋" w:eastAsia="仿宋"/>
          <w:sz w:val="32"/>
          <w:szCs w:val="32"/>
        </w:rPr>
        <w:t>（8）负责水土保持工作。拟订水土保持规划并监督实施，组织实施水土流失的综合防治、监测预报并定期公告:负责建设项目水土保持监督管理工作，指导重点水土保持建设项目的实施;负责职业卫生的监督管理工作。</w:t>
      </w:r>
    </w:p>
    <w:p>
      <w:pPr>
        <w:spacing w:line="360" w:lineRule="auto"/>
        <w:ind w:firstLine="640" w:firstLineChars="200"/>
        <w:rPr>
          <w:rFonts w:ascii="仿宋" w:hAnsi="仿宋" w:eastAsia="仿宋"/>
          <w:sz w:val="32"/>
          <w:szCs w:val="32"/>
        </w:rPr>
      </w:pPr>
      <w:r>
        <w:rPr>
          <w:rFonts w:hint="eastAsia" w:ascii="仿宋" w:hAnsi="仿宋" w:eastAsia="仿宋"/>
          <w:sz w:val="32"/>
          <w:szCs w:val="32"/>
        </w:rPr>
        <w:t xml:space="preserve">（9）指导农村水利工作。组织开展大中型灌排工程建设与改造;指导农村饮水安全工程建设管理工作:指导农村水能资源开发工作。  </w:t>
      </w:r>
    </w:p>
    <w:p>
      <w:pPr>
        <w:spacing w:line="360" w:lineRule="auto"/>
        <w:ind w:firstLine="640" w:firstLineChars="200"/>
        <w:rPr>
          <w:rFonts w:ascii="仿宋" w:hAnsi="仿宋" w:eastAsia="仿宋"/>
          <w:sz w:val="32"/>
          <w:szCs w:val="32"/>
        </w:rPr>
      </w:pPr>
      <w:r>
        <w:rPr>
          <w:rFonts w:hint="eastAsia" w:ascii="仿宋" w:hAnsi="仿宋" w:eastAsia="仿宋"/>
          <w:sz w:val="32"/>
          <w:szCs w:val="32"/>
        </w:rPr>
        <w:t>（10）负责水库工程移民管理工作。拟订水库工程移民有关政策并监督实施，组织实施移民安置验收、监督评估等制度;指导监督水库穆民后规扶持政策的实施。</w:t>
      </w:r>
    </w:p>
    <w:p>
      <w:pPr>
        <w:spacing w:line="360" w:lineRule="auto"/>
        <w:ind w:firstLine="640" w:firstLineChars="200"/>
        <w:rPr>
          <w:rFonts w:ascii="仿宋" w:hAnsi="仿宋" w:eastAsia="仿宋"/>
          <w:sz w:val="32"/>
          <w:szCs w:val="32"/>
        </w:rPr>
      </w:pPr>
      <w:r>
        <w:rPr>
          <w:rFonts w:hint="eastAsia" w:ascii="仿宋" w:hAnsi="仿宋" w:eastAsia="仿宋"/>
          <w:sz w:val="32"/>
          <w:szCs w:val="32"/>
        </w:rPr>
        <w:t>（11）负责涉水违法事件的查处，指导水政监察和水行政执法:依法负责水利行业安全生产工作，组织指导水库的安全生产工作，组织指导水利建设市场的监督管理，组织实施水利工程建设的监督。</w:t>
      </w:r>
    </w:p>
    <w:p>
      <w:pPr>
        <w:spacing w:line="360" w:lineRule="auto"/>
        <w:ind w:firstLine="640" w:firstLineChars="200"/>
        <w:rPr>
          <w:rFonts w:ascii="仿宋" w:hAnsi="仿宋" w:eastAsia="仿宋"/>
          <w:sz w:val="32"/>
          <w:szCs w:val="32"/>
        </w:rPr>
      </w:pPr>
      <w:r>
        <w:rPr>
          <w:rFonts w:hint="eastAsia" w:ascii="仿宋" w:hAnsi="仿宋" w:eastAsia="仿宋"/>
          <w:sz w:val="32"/>
          <w:szCs w:val="32"/>
        </w:rPr>
        <w:t>（12）组织开展水利行业质量监督工作，拟订水利行业的地方技术标准，规程规范并监督实施。</w:t>
      </w:r>
    </w:p>
    <w:p>
      <w:pPr>
        <w:spacing w:line="360" w:lineRule="auto"/>
        <w:ind w:firstLine="640" w:firstLineChars="200"/>
        <w:rPr>
          <w:rFonts w:ascii="仿宋" w:hAnsi="仿宋" w:eastAsia="仿宋"/>
          <w:sz w:val="32"/>
          <w:szCs w:val="32"/>
        </w:rPr>
      </w:pPr>
      <w:r>
        <w:rPr>
          <w:rFonts w:hint="eastAsia" w:ascii="仿宋" w:hAnsi="仿宋" w:eastAsia="仿宋"/>
          <w:sz w:val="32"/>
          <w:szCs w:val="32"/>
        </w:rPr>
        <w:t>（13）负责落实综合防灾减灾规划相关要求，组织编制洪水干旱灾害防治规划和防护标准并指导实施;承担水情旱情监测预警工作;组织编制重要河流和重要水工程的防御洪水、抗御</w:t>
      </w:r>
      <w:r>
        <w:rPr>
          <w:rFonts w:hint="eastAsia" w:ascii="仿宋" w:hAnsi="仿宋" w:eastAsia="仿宋"/>
          <w:sz w:val="32"/>
          <w:szCs w:val="32"/>
          <w:lang w:val="en-US" w:eastAsia="zh-CN"/>
        </w:rPr>
        <w:t>旱</w:t>
      </w:r>
      <w:r>
        <w:rPr>
          <w:rFonts w:hint="eastAsia" w:ascii="仿宋" w:hAnsi="仿宋" w:eastAsia="仿宋"/>
          <w:sz w:val="32"/>
          <w:szCs w:val="32"/>
        </w:rPr>
        <w:t>灾调度及应急水量调度方案，按程序报批并组织实施;承担防御洪水应急抢险的技术支撑工作。</w:t>
      </w:r>
    </w:p>
    <w:p>
      <w:pPr>
        <w:spacing w:line="360" w:lineRule="auto"/>
        <w:ind w:firstLine="640" w:firstLineChars="200"/>
        <w:rPr>
          <w:rFonts w:ascii="仿宋" w:hAnsi="仿宋" w:eastAsia="仿宋"/>
          <w:sz w:val="32"/>
          <w:szCs w:val="32"/>
        </w:rPr>
      </w:pPr>
      <w:r>
        <w:rPr>
          <w:rFonts w:hint="eastAsia" w:ascii="仿宋" w:hAnsi="仿宋" w:eastAsia="仿宋"/>
          <w:sz w:val="32"/>
          <w:szCs w:val="32"/>
        </w:rPr>
        <w:t>（14）负责贯彻落实党中央、国务院和省、市关于河长制、湖长制的决策部署，办理区级总河长、区级河长交办的事项，协助区级总河长、区级河长对各乡(镇)、各部门履行河长制、湖长制相关职责进行指导、协调、监督和考核。</w:t>
      </w:r>
    </w:p>
    <w:p>
      <w:pPr>
        <w:spacing w:line="360" w:lineRule="auto"/>
        <w:ind w:firstLine="640" w:firstLineChars="200"/>
        <w:rPr>
          <w:rFonts w:ascii="仿宋" w:hAnsi="仿宋" w:eastAsia="仿宋"/>
          <w:sz w:val="32"/>
          <w:szCs w:val="32"/>
        </w:rPr>
      </w:pPr>
      <w:r>
        <w:rPr>
          <w:rFonts w:hint="eastAsia" w:ascii="仿宋" w:hAnsi="仿宋" w:eastAsia="仿宋"/>
          <w:sz w:val="32"/>
          <w:szCs w:val="32"/>
        </w:rPr>
        <w:t>（15）完成区委、区政府交办的其他任务。</w:t>
      </w:r>
    </w:p>
    <w:p>
      <w:pPr>
        <w:spacing w:line="360" w:lineRule="auto"/>
        <w:ind w:firstLine="643" w:firstLineChars="200"/>
        <w:rPr>
          <w:rFonts w:ascii="仿宋" w:hAnsi="仿宋" w:eastAsia="仿宋"/>
          <w:b/>
          <w:sz w:val="32"/>
          <w:szCs w:val="32"/>
        </w:rPr>
      </w:pPr>
      <w:r>
        <w:rPr>
          <w:rFonts w:hint="eastAsia" w:ascii="仿宋" w:hAnsi="仿宋" w:eastAsia="仿宋"/>
          <w:b/>
          <w:sz w:val="32"/>
          <w:szCs w:val="32"/>
        </w:rPr>
        <w:t>二、机构设置</w:t>
      </w:r>
    </w:p>
    <w:tbl>
      <w:tblPr>
        <w:tblStyle w:val="5"/>
        <w:tblW w:w="8737" w:type="dxa"/>
        <w:tblInd w:w="93" w:type="dxa"/>
        <w:tblLayout w:type="autofit"/>
        <w:tblCellMar>
          <w:top w:w="0" w:type="dxa"/>
          <w:left w:w="108" w:type="dxa"/>
          <w:bottom w:w="0" w:type="dxa"/>
          <w:right w:w="108" w:type="dxa"/>
        </w:tblCellMar>
      </w:tblPr>
      <w:tblGrid>
        <w:gridCol w:w="824"/>
        <w:gridCol w:w="2498"/>
        <w:gridCol w:w="1327"/>
        <w:gridCol w:w="1210"/>
        <w:gridCol w:w="2878"/>
      </w:tblGrid>
      <w:tr>
        <w:tblPrEx>
          <w:tblCellMar>
            <w:top w:w="0" w:type="dxa"/>
            <w:left w:w="108" w:type="dxa"/>
            <w:bottom w:w="0" w:type="dxa"/>
            <w:right w:w="108" w:type="dxa"/>
          </w:tblCellMar>
        </w:tblPrEx>
        <w:trPr>
          <w:trHeight w:val="322" w:hRule="atLeast"/>
        </w:trPr>
        <w:tc>
          <w:tcPr>
            <w:tcW w:w="8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序号</w:t>
            </w:r>
          </w:p>
        </w:tc>
        <w:tc>
          <w:tcPr>
            <w:tcW w:w="24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单位名称</w:t>
            </w:r>
          </w:p>
        </w:tc>
        <w:tc>
          <w:tcPr>
            <w:tcW w:w="13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单位性质</w:t>
            </w:r>
          </w:p>
        </w:tc>
        <w:tc>
          <w:tcPr>
            <w:tcW w:w="12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单位规格</w:t>
            </w:r>
          </w:p>
        </w:tc>
        <w:tc>
          <w:tcPr>
            <w:tcW w:w="28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经费保障形式</w:t>
            </w:r>
          </w:p>
        </w:tc>
      </w:tr>
      <w:tr>
        <w:tblPrEx>
          <w:tblCellMar>
            <w:top w:w="0" w:type="dxa"/>
            <w:left w:w="108" w:type="dxa"/>
            <w:bottom w:w="0" w:type="dxa"/>
            <w:right w:w="108" w:type="dxa"/>
          </w:tblCellMar>
        </w:tblPrEx>
        <w:trPr>
          <w:trHeight w:val="367" w:hRule="atLeast"/>
        </w:trPr>
        <w:tc>
          <w:tcPr>
            <w:tcW w:w="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szCs w:val="24"/>
              </w:rPr>
            </w:pPr>
          </w:p>
        </w:tc>
        <w:tc>
          <w:tcPr>
            <w:tcW w:w="2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szCs w:val="24"/>
              </w:rPr>
            </w:pPr>
          </w:p>
        </w:tc>
        <w:tc>
          <w:tcPr>
            <w:tcW w:w="13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szCs w:val="24"/>
              </w:rPr>
            </w:pPr>
          </w:p>
        </w:tc>
        <w:tc>
          <w:tcPr>
            <w:tcW w:w="12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szCs w:val="24"/>
              </w:rPr>
            </w:pPr>
          </w:p>
        </w:tc>
        <w:tc>
          <w:tcPr>
            <w:tcW w:w="28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szCs w:val="24"/>
              </w:rPr>
            </w:pPr>
          </w:p>
        </w:tc>
      </w:tr>
      <w:tr>
        <w:tblPrEx>
          <w:tblCellMar>
            <w:top w:w="0" w:type="dxa"/>
            <w:left w:w="108" w:type="dxa"/>
            <w:bottom w:w="0" w:type="dxa"/>
            <w:right w:w="108" w:type="dxa"/>
          </w:tblCellMar>
        </w:tblPrEx>
        <w:trPr>
          <w:trHeight w:val="649" w:hRule="atLeast"/>
        </w:trPr>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1</w:t>
            </w:r>
          </w:p>
        </w:tc>
        <w:tc>
          <w:tcPr>
            <w:tcW w:w="24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保定市徐水区水利局</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行政</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正科级</w:t>
            </w:r>
          </w:p>
        </w:tc>
        <w:tc>
          <w:tcPr>
            <w:tcW w:w="28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财政拨款</w:t>
            </w:r>
          </w:p>
        </w:tc>
      </w:tr>
      <w:tr>
        <w:tblPrEx>
          <w:tblCellMar>
            <w:top w:w="0" w:type="dxa"/>
            <w:left w:w="108" w:type="dxa"/>
            <w:bottom w:w="0" w:type="dxa"/>
            <w:right w:w="108" w:type="dxa"/>
          </w:tblCellMar>
        </w:tblPrEx>
        <w:trPr>
          <w:trHeight w:val="806" w:hRule="atLeast"/>
        </w:trPr>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2</w:t>
            </w:r>
          </w:p>
        </w:tc>
        <w:tc>
          <w:tcPr>
            <w:tcW w:w="24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河道工程修建维护管理费征费站</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事业</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股级</w:t>
            </w:r>
          </w:p>
        </w:tc>
        <w:tc>
          <w:tcPr>
            <w:tcW w:w="28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财政性资金基本保障</w:t>
            </w:r>
          </w:p>
        </w:tc>
      </w:tr>
      <w:tr>
        <w:tblPrEx>
          <w:tblCellMar>
            <w:top w:w="0" w:type="dxa"/>
            <w:left w:w="108" w:type="dxa"/>
            <w:bottom w:w="0" w:type="dxa"/>
            <w:right w:w="108" w:type="dxa"/>
          </w:tblCellMar>
        </w:tblPrEx>
        <w:trPr>
          <w:trHeight w:val="649" w:hRule="atLeast"/>
        </w:trPr>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3</w:t>
            </w:r>
          </w:p>
        </w:tc>
        <w:tc>
          <w:tcPr>
            <w:tcW w:w="24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水土保持监督检查站</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事业</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股级</w:t>
            </w:r>
          </w:p>
        </w:tc>
        <w:tc>
          <w:tcPr>
            <w:tcW w:w="28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财政性资金基本保障</w:t>
            </w:r>
          </w:p>
        </w:tc>
      </w:tr>
      <w:tr>
        <w:tblPrEx>
          <w:tblCellMar>
            <w:top w:w="0" w:type="dxa"/>
            <w:left w:w="108" w:type="dxa"/>
            <w:bottom w:w="0" w:type="dxa"/>
            <w:right w:w="108" w:type="dxa"/>
          </w:tblCellMar>
        </w:tblPrEx>
        <w:trPr>
          <w:trHeight w:val="383" w:hRule="atLeast"/>
        </w:trPr>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4</w:t>
            </w:r>
          </w:p>
        </w:tc>
        <w:tc>
          <w:tcPr>
            <w:tcW w:w="24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于庄渠道管理所</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事业</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股级</w:t>
            </w:r>
          </w:p>
        </w:tc>
        <w:tc>
          <w:tcPr>
            <w:tcW w:w="28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财政性资金基本保障</w:t>
            </w:r>
          </w:p>
        </w:tc>
      </w:tr>
      <w:tr>
        <w:tblPrEx>
          <w:tblCellMar>
            <w:top w:w="0" w:type="dxa"/>
            <w:left w:w="108" w:type="dxa"/>
            <w:bottom w:w="0" w:type="dxa"/>
            <w:right w:w="108" w:type="dxa"/>
          </w:tblCellMar>
        </w:tblPrEx>
        <w:trPr>
          <w:trHeight w:val="383" w:hRule="atLeast"/>
        </w:trPr>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5</w:t>
            </w:r>
          </w:p>
        </w:tc>
        <w:tc>
          <w:tcPr>
            <w:tcW w:w="24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迪城扬水机站</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事业</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股级</w:t>
            </w:r>
          </w:p>
        </w:tc>
        <w:tc>
          <w:tcPr>
            <w:tcW w:w="28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财政性资金基本保障</w:t>
            </w:r>
          </w:p>
        </w:tc>
      </w:tr>
      <w:tr>
        <w:tblPrEx>
          <w:tblCellMar>
            <w:top w:w="0" w:type="dxa"/>
            <w:left w:w="108" w:type="dxa"/>
            <w:bottom w:w="0" w:type="dxa"/>
            <w:right w:w="108" w:type="dxa"/>
          </w:tblCellMar>
        </w:tblPrEx>
        <w:trPr>
          <w:trHeight w:val="383" w:hRule="atLeast"/>
        </w:trPr>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6</w:t>
            </w:r>
          </w:p>
        </w:tc>
        <w:tc>
          <w:tcPr>
            <w:tcW w:w="24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陈梁庄扬水机站</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事业</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股级</w:t>
            </w:r>
          </w:p>
        </w:tc>
        <w:tc>
          <w:tcPr>
            <w:tcW w:w="28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财政性资金基本保障</w:t>
            </w:r>
          </w:p>
        </w:tc>
      </w:tr>
      <w:tr>
        <w:tblPrEx>
          <w:tblCellMar>
            <w:top w:w="0" w:type="dxa"/>
            <w:left w:w="108" w:type="dxa"/>
            <w:bottom w:w="0" w:type="dxa"/>
            <w:right w:w="108" w:type="dxa"/>
          </w:tblCellMar>
        </w:tblPrEx>
        <w:trPr>
          <w:trHeight w:val="383" w:hRule="atLeast"/>
        </w:trPr>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7</w:t>
            </w:r>
          </w:p>
        </w:tc>
        <w:tc>
          <w:tcPr>
            <w:tcW w:w="24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中心水利站</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事业</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股级</w:t>
            </w:r>
          </w:p>
        </w:tc>
        <w:tc>
          <w:tcPr>
            <w:tcW w:w="28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财政性资金基本保障</w:t>
            </w:r>
          </w:p>
        </w:tc>
      </w:tr>
      <w:tr>
        <w:tblPrEx>
          <w:tblCellMar>
            <w:top w:w="0" w:type="dxa"/>
            <w:left w:w="108" w:type="dxa"/>
            <w:bottom w:w="0" w:type="dxa"/>
            <w:right w:w="108" w:type="dxa"/>
          </w:tblCellMar>
        </w:tblPrEx>
        <w:trPr>
          <w:trHeight w:val="383" w:hRule="atLeast"/>
        </w:trPr>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8</w:t>
            </w:r>
          </w:p>
        </w:tc>
        <w:tc>
          <w:tcPr>
            <w:tcW w:w="24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县城河道管理所</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事业</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股级</w:t>
            </w:r>
          </w:p>
        </w:tc>
        <w:tc>
          <w:tcPr>
            <w:tcW w:w="28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财政性资金基本保障</w:t>
            </w:r>
          </w:p>
        </w:tc>
      </w:tr>
      <w:tr>
        <w:tblPrEx>
          <w:tblCellMar>
            <w:top w:w="0" w:type="dxa"/>
            <w:left w:w="108" w:type="dxa"/>
            <w:bottom w:w="0" w:type="dxa"/>
            <w:right w:w="108" w:type="dxa"/>
          </w:tblCellMar>
        </w:tblPrEx>
        <w:trPr>
          <w:trHeight w:val="383" w:hRule="atLeast"/>
        </w:trPr>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9</w:t>
            </w:r>
          </w:p>
        </w:tc>
        <w:tc>
          <w:tcPr>
            <w:tcW w:w="24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利民渠道管理所</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事业</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股级</w:t>
            </w:r>
          </w:p>
        </w:tc>
        <w:tc>
          <w:tcPr>
            <w:tcW w:w="28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财政性资金基本保障</w:t>
            </w:r>
          </w:p>
        </w:tc>
      </w:tr>
      <w:tr>
        <w:tblPrEx>
          <w:tblCellMar>
            <w:top w:w="0" w:type="dxa"/>
            <w:left w:w="108" w:type="dxa"/>
            <w:bottom w:w="0" w:type="dxa"/>
            <w:right w:w="108" w:type="dxa"/>
          </w:tblCellMar>
        </w:tblPrEx>
        <w:trPr>
          <w:trHeight w:val="383" w:hRule="atLeast"/>
        </w:trPr>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10</w:t>
            </w:r>
          </w:p>
        </w:tc>
        <w:tc>
          <w:tcPr>
            <w:tcW w:w="24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南留橡胶坝管理所</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事业</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股级</w:t>
            </w:r>
          </w:p>
        </w:tc>
        <w:tc>
          <w:tcPr>
            <w:tcW w:w="28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财政性资金基本保障</w:t>
            </w:r>
          </w:p>
        </w:tc>
      </w:tr>
      <w:tr>
        <w:tblPrEx>
          <w:tblCellMar>
            <w:top w:w="0" w:type="dxa"/>
            <w:left w:w="108" w:type="dxa"/>
            <w:bottom w:w="0" w:type="dxa"/>
            <w:right w:w="108" w:type="dxa"/>
          </w:tblCellMar>
        </w:tblPrEx>
        <w:trPr>
          <w:trHeight w:val="383" w:hRule="atLeast"/>
        </w:trPr>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11</w:t>
            </w:r>
          </w:p>
        </w:tc>
        <w:tc>
          <w:tcPr>
            <w:tcW w:w="24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瀑河水库管理处</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事业</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股级</w:t>
            </w:r>
          </w:p>
        </w:tc>
        <w:tc>
          <w:tcPr>
            <w:tcW w:w="28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财政性资金基本保障</w:t>
            </w:r>
          </w:p>
        </w:tc>
      </w:tr>
      <w:tr>
        <w:tblPrEx>
          <w:tblCellMar>
            <w:top w:w="0" w:type="dxa"/>
            <w:left w:w="108" w:type="dxa"/>
            <w:bottom w:w="0" w:type="dxa"/>
            <w:right w:w="108" w:type="dxa"/>
          </w:tblCellMar>
        </w:tblPrEx>
        <w:trPr>
          <w:trHeight w:val="383" w:hRule="atLeast"/>
        </w:trPr>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12</w:t>
            </w:r>
          </w:p>
        </w:tc>
        <w:tc>
          <w:tcPr>
            <w:tcW w:w="24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大因扬水机站</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事业</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股级</w:t>
            </w:r>
          </w:p>
        </w:tc>
        <w:tc>
          <w:tcPr>
            <w:tcW w:w="28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财政性资金基本保障</w:t>
            </w:r>
          </w:p>
        </w:tc>
      </w:tr>
      <w:tr>
        <w:tblPrEx>
          <w:tblCellMar>
            <w:top w:w="0" w:type="dxa"/>
            <w:left w:w="108" w:type="dxa"/>
            <w:bottom w:w="0" w:type="dxa"/>
            <w:right w:w="108" w:type="dxa"/>
          </w:tblCellMar>
        </w:tblPrEx>
        <w:trPr>
          <w:trHeight w:val="685" w:hRule="atLeast"/>
        </w:trPr>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13</w:t>
            </w:r>
          </w:p>
        </w:tc>
        <w:tc>
          <w:tcPr>
            <w:tcW w:w="24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水政水资源综合管理办公室</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事业</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股级</w:t>
            </w:r>
          </w:p>
        </w:tc>
        <w:tc>
          <w:tcPr>
            <w:tcW w:w="28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财政性资金基本保障</w:t>
            </w:r>
          </w:p>
        </w:tc>
      </w:tr>
      <w:tr>
        <w:tblPrEx>
          <w:tblCellMar>
            <w:top w:w="0" w:type="dxa"/>
            <w:left w:w="108" w:type="dxa"/>
            <w:bottom w:w="0" w:type="dxa"/>
            <w:right w:w="108" w:type="dxa"/>
          </w:tblCellMar>
        </w:tblPrEx>
        <w:trPr>
          <w:trHeight w:val="383" w:hRule="atLeast"/>
        </w:trPr>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14</w:t>
            </w:r>
          </w:p>
        </w:tc>
        <w:tc>
          <w:tcPr>
            <w:tcW w:w="24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盘山渠道管理所</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事业</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股级</w:t>
            </w:r>
          </w:p>
        </w:tc>
        <w:tc>
          <w:tcPr>
            <w:tcW w:w="28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财政性资金基本保障</w:t>
            </w:r>
          </w:p>
        </w:tc>
      </w:tr>
      <w:tr>
        <w:tblPrEx>
          <w:tblCellMar>
            <w:top w:w="0" w:type="dxa"/>
            <w:left w:w="108" w:type="dxa"/>
            <w:bottom w:w="0" w:type="dxa"/>
            <w:right w:w="108" w:type="dxa"/>
          </w:tblCellMar>
        </w:tblPrEx>
        <w:trPr>
          <w:trHeight w:val="403" w:hRule="atLeast"/>
        </w:trPr>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15</w:t>
            </w:r>
          </w:p>
        </w:tc>
        <w:tc>
          <w:tcPr>
            <w:tcW w:w="24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曲水水库管理所</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事业</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股级</w:t>
            </w:r>
          </w:p>
        </w:tc>
        <w:tc>
          <w:tcPr>
            <w:tcW w:w="28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财政性资金基本保障</w:t>
            </w:r>
          </w:p>
        </w:tc>
      </w:tr>
    </w:tbl>
    <w:p>
      <w:pPr>
        <w:spacing w:line="360" w:lineRule="auto"/>
        <w:rPr>
          <w:rFonts w:ascii="仿宋" w:hAnsi="仿宋" w:eastAsia="仿宋"/>
          <w:b/>
          <w:sz w:val="32"/>
          <w:szCs w:val="32"/>
        </w:rPr>
      </w:pPr>
    </w:p>
    <w:p>
      <w:pPr>
        <w:spacing w:line="360" w:lineRule="auto"/>
        <w:rPr>
          <w:rFonts w:ascii="仿宋" w:hAnsi="仿宋" w:eastAsia="仿宋"/>
          <w:b/>
          <w:sz w:val="32"/>
          <w:szCs w:val="32"/>
        </w:rPr>
      </w:pPr>
    </w:p>
    <w:p>
      <w:pPr>
        <w:jc w:val="center"/>
        <w:outlineLvl w:val="0"/>
        <w:rPr>
          <w:rFonts w:ascii="方正小标宋_GBK" w:eastAsia="方正小标宋_GBK"/>
          <w:sz w:val="44"/>
        </w:rPr>
      </w:pPr>
      <w:r>
        <w:rPr>
          <w:rFonts w:hint="eastAsia" w:ascii="方正小标宋_GBK" w:eastAsia="方正小标宋_GBK"/>
          <w:sz w:val="44"/>
        </w:rPr>
        <w:t>第二部分：部门预算安排的总体情况</w:t>
      </w:r>
      <w:r>
        <w:rPr>
          <w:rFonts w:ascii="方正小标宋_GBK" w:eastAsia="方正小标宋_GBK"/>
          <w:sz w:val="44"/>
        </w:rPr>
        <w:t xml:space="preserve"> </w:t>
      </w:r>
    </w:p>
    <w:p>
      <w:pPr>
        <w:spacing w:line="360" w:lineRule="auto"/>
        <w:ind w:firstLine="640" w:firstLineChars="200"/>
        <w:rPr>
          <w:rFonts w:ascii="仿宋" w:hAnsi="仿宋" w:eastAsia="仿宋"/>
          <w:sz w:val="32"/>
          <w:szCs w:val="32"/>
        </w:rPr>
      </w:pPr>
      <w:r>
        <w:rPr>
          <w:rFonts w:hint="eastAsia" w:ascii="仿宋" w:hAnsi="仿宋" w:eastAsia="仿宋"/>
          <w:sz w:val="32"/>
          <w:szCs w:val="32"/>
        </w:rPr>
        <w:t>按照预算管理有关规定，目前我区部门预算的编制实行综合预算制度，即全部收入和支出都反映</w:t>
      </w:r>
      <w:r>
        <w:rPr>
          <w:rFonts w:ascii="仿宋" w:hAnsi="仿宋" w:eastAsia="仿宋"/>
          <w:sz w:val="32"/>
          <w:szCs w:val="32"/>
        </w:rPr>
        <w:t>在</w:t>
      </w:r>
      <w:r>
        <w:rPr>
          <w:rFonts w:hint="eastAsia" w:ascii="仿宋" w:hAnsi="仿宋" w:eastAsia="仿宋"/>
          <w:sz w:val="32"/>
          <w:szCs w:val="32"/>
        </w:rPr>
        <w:t>预算中。我部门及所属事业单位的收支包含在部门预算中。</w:t>
      </w:r>
    </w:p>
    <w:p>
      <w:pPr>
        <w:spacing w:line="360" w:lineRule="auto"/>
        <w:ind w:firstLine="643" w:firstLineChars="200"/>
        <w:rPr>
          <w:rFonts w:ascii="仿宋" w:hAnsi="仿宋" w:eastAsia="仿宋"/>
          <w:b/>
          <w:sz w:val="32"/>
          <w:szCs w:val="32"/>
        </w:rPr>
      </w:pPr>
      <w:r>
        <w:rPr>
          <w:rFonts w:hint="eastAsia" w:ascii="仿宋" w:hAnsi="仿宋" w:eastAsia="仿宋"/>
          <w:b/>
          <w:sz w:val="32"/>
          <w:szCs w:val="32"/>
        </w:rPr>
        <w:t>一、收入说明</w:t>
      </w:r>
    </w:p>
    <w:p>
      <w:pPr>
        <w:spacing w:line="360" w:lineRule="auto"/>
        <w:ind w:firstLine="640" w:firstLineChars="200"/>
        <w:rPr>
          <w:rFonts w:ascii="仿宋" w:hAnsi="仿宋" w:eastAsia="仿宋"/>
          <w:sz w:val="32"/>
          <w:szCs w:val="32"/>
        </w:rPr>
      </w:pPr>
      <w:r>
        <w:rPr>
          <w:rFonts w:ascii="仿宋" w:hAnsi="仿宋" w:eastAsia="仿宋"/>
          <w:sz w:val="32"/>
          <w:szCs w:val="32"/>
        </w:rPr>
        <w:t>2022年预算收入为5006.32万元,其中：一般公共预算收入4454.07万元，基金预算收入0万元，财政专户收入0万元，其他来源收入0.3万元</w:t>
      </w:r>
      <w:r>
        <w:rPr>
          <w:rFonts w:hint="eastAsia" w:ascii="仿宋" w:hAnsi="仿宋" w:eastAsia="仿宋"/>
          <w:sz w:val="32"/>
          <w:szCs w:val="32"/>
        </w:rPr>
        <w:t>，上年结转结余</w:t>
      </w:r>
      <w:r>
        <w:rPr>
          <w:rFonts w:ascii="仿宋" w:hAnsi="仿宋" w:eastAsia="仿宋"/>
          <w:sz w:val="32"/>
          <w:szCs w:val="32"/>
        </w:rPr>
        <w:t>551.95</w:t>
      </w:r>
      <w:r>
        <w:rPr>
          <w:rFonts w:hint="eastAsia" w:ascii="仿宋" w:hAnsi="仿宋" w:eastAsia="仿宋"/>
          <w:sz w:val="32"/>
          <w:szCs w:val="32"/>
        </w:rPr>
        <w:t>万元</w:t>
      </w:r>
      <w:r>
        <w:rPr>
          <w:rFonts w:ascii="仿宋" w:hAnsi="仿宋" w:eastAsia="仿宋"/>
          <w:sz w:val="32"/>
          <w:szCs w:val="32"/>
        </w:rPr>
        <w:t>。</w:t>
      </w:r>
    </w:p>
    <w:p>
      <w:pPr>
        <w:spacing w:line="360" w:lineRule="auto"/>
        <w:ind w:firstLine="643" w:firstLineChars="200"/>
        <w:rPr>
          <w:rFonts w:ascii="仿宋" w:hAnsi="仿宋" w:eastAsia="仿宋"/>
          <w:b/>
          <w:sz w:val="32"/>
          <w:szCs w:val="32"/>
        </w:rPr>
      </w:pPr>
      <w:r>
        <w:rPr>
          <w:rFonts w:hint="eastAsia" w:ascii="仿宋" w:hAnsi="仿宋" w:eastAsia="仿宋"/>
          <w:b/>
          <w:sz w:val="32"/>
          <w:szCs w:val="32"/>
        </w:rPr>
        <w:t>二、支出说明</w:t>
      </w:r>
    </w:p>
    <w:p>
      <w:pPr>
        <w:spacing w:line="360" w:lineRule="auto"/>
        <w:ind w:firstLine="640" w:firstLineChars="200"/>
        <w:rPr>
          <w:rFonts w:ascii="仿宋" w:hAnsi="仿宋" w:eastAsia="仿宋"/>
          <w:sz w:val="32"/>
          <w:szCs w:val="32"/>
        </w:rPr>
      </w:pPr>
      <w:r>
        <w:rPr>
          <w:rFonts w:ascii="仿宋" w:hAnsi="仿宋" w:eastAsia="仿宋"/>
          <w:sz w:val="32"/>
          <w:szCs w:val="32"/>
        </w:rPr>
        <w:t>2022年部门支出预算：5006.32万元</w:t>
      </w:r>
    </w:p>
    <w:p>
      <w:pPr>
        <w:spacing w:line="360" w:lineRule="auto"/>
        <w:ind w:firstLine="640" w:firstLineChars="200"/>
        <w:rPr>
          <w:rFonts w:ascii="仿宋" w:hAnsi="仿宋" w:eastAsia="仿宋"/>
          <w:sz w:val="32"/>
          <w:szCs w:val="32"/>
        </w:rPr>
      </w:pPr>
      <w:r>
        <w:rPr>
          <w:rFonts w:hint="eastAsia" w:ascii="仿宋" w:hAnsi="仿宋" w:eastAsia="仿宋"/>
          <w:sz w:val="32"/>
          <w:szCs w:val="32"/>
        </w:rPr>
        <w:t>基本支出</w:t>
      </w:r>
      <w:r>
        <w:rPr>
          <w:rFonts w:ascii="仿宋" w:hAnsi="仿宋" w:eastAsia="仿宋"/>
          <w:sz w:val="32"/>
          <w:szCs w:val="32"/>
        </w:rPr>
        <w:t>4352.50</w:t>
      </w:r>
      <w:r>
        <w:rPr>
          <w:rFonts w:hint="eastAsia" w:ascii="仿宋" w:hAnsi="仿宋" w:eastAsia="仿宋"/>
          <w:sz w:val="32"/>
          <w:szCs w:val="32"/>
        </w:rPr>
        <w:t>万元</w:t>
      </w:r>
    </w:p>
    <w:p>
      <w:pPr>
        <w:spacing w:line="360" w:lineRule="auto"/>
        <w:ind w:firstLine="640" w:firstLineChars="200"/>
        <w:rPr>
          <w:rFonts w:ascii="仿宋" w:hAnsi="仿宋" w:eastAsia="仿宋"/>
          <w:sz w:val="32"/>
          <w:szCs w:val="32"/>
        </w:rPr>
      </w:pPr>
      <w:r>
        <w:rPr>
          <w:rFonts w:ascii="仿宋" w:hAnsi="仿宋" w:eastAsia="仿宋"/>
          <w:sz w:val="32"/>
          <w:szCs w:val="32"/>
        </w:rPr>
        <w:t xml:space="preserve">    其中：人员经费4152.14万元</w:t>
      </w:r>
    </w:p>
    <w:p>
      <w:pPr>
        <w:spacing w:line="360" w:lineRule="auto"/>
        <w:ind w:firstLine="640" w:firstLineChars="200"/>
        <w:rPr>
          <w:rFonts w:ascii="仿宋" w:hAnsi="仿宋" w:eastAsia="仿宋"/>
          <w:sz w:val="32"/>
          <w:szCs w:val="32"/>
        </w:rPr>
      </w:pPr>
      <w:r>
        <w:rPr>
          <w:rFonts w:ascii="仿宋" w:hAnsi="仿宋" w:eastAsia="仿宋"/>
          <w:sz w:val="32"/>
          <w:szCs w:val="32"/>
        </w:rPr>
        <w:t xml:space="preserve">          日常公用经费200.36万元</w:t>
      </w:r>
    </w:p>
    <w:p>
      <w:pPr>
        <w:spacing w:line="360" w:lineRule="auto"/>
        <w:ind w:firstLine="640" w:firstLineChars="200"/>
        <w:rPr>
          <w:rFonts w:ascii="仿宋" w:hAnsi="仿宋" w:eastAsia="仿宋"/>
          <w:sz w:val="32"/>
          <w:szCs w:val="32"/>
        </w:rPr>
      </w:pPr>
      <w:r>
        <w:rPr>
          <w:rFonts w:hint="eastAsia" w:ascii="仿宋" w:hAnsi="仿宋" w:eastAsia="仿宋"/>
          <w:sz w:val="32"/>
          <w:szCs w:val="32"/>
        </w:rPr>
        <w:t>项目支出</w:t>
      </w:r>
      <w:r>
        <w:rPr>
          <w:rFonts w:ascii="仿宋" w:hAnsi="仿宋" w:eastAsia="仿宋"/>
          <w:sz w:val="32"/>
          <w:szCs w:val="32"/>
        </w:rPr>
        <w:t>653.82万元</w:t>
      </w:r>
    </w:p>
    <w:p>
      <w:pPr>
        <w:spacing w:line="360" w:lineRule="auto"/>
        <w:ind w:firstLine="640" w:firstLineChars="200"/>
        <w:rPr>
          <w:rFonts w:ascii="仿宋" w:hAnsi="仿宋" w:eastAsia="仿宋"/>
          <w:sz w:val="32"/>
          <w:szCs w:val="32"/>
        </w:rPr>
      </w:pPr>
      <w:r>
        <w:rPr>
          <w:rFonts w:ascii="仿宋" w:hAnsi="仿宋" w:eastAsia="仿宋"/>
          <w:sz w:val="32"/>
          <w:szCs w:val="32"/>
        </w:rPr>
        <w:t xml:space="preserve">    其中：本级支出653.82万元</w:t>
      </w:r>
    </w:p>
    <w:p>
      <w:pPr>
        <w:spacing w:line="360" w:lineRule="auto"/>
        <w:ind w:firstLine="643" w:firstLineChars="200"/>
        <w:rPr>
          <w:rFonts w:ascii="仿宋" w:hAnsi="仿宋" w:eastAsia="仿宋"/>
          <w:b/>
          <w:sz w:val="32"/>
          <w:szCs w:val="32"/>
        </w:rPr>
      </w:pPr>
      <w:r>
        <w:rPr>
          <w:rFonts w:hint="eastAsia" w:ascii="仿宋" w:hAnsi="仿宋" w:eastAsia="仿宋"/>
          <w:b/>
          <w:sz w:val="32"/>
          <w:szCs w:val="32"/>
        </w:rPr>
        <w:t>三、比上年增减情况</w:t>
      </w:r>
    </w:p>
    <w:p>
      <w:pPr>
        <w:spacing w:line="360" w:lineRule="auto"/>
        <w:ind w:firstLine="640" w:firstLineChars="200"/>
        <w:rPr>
          <w:rFonts w:ascii="仿宋" w:hAnsi="仿宋" w:eastAsia="仿宋"/>
          <w:sz w:val="32"/>
          <w:szCs w:val="32"/>
        </w:rPr>
      </w:pPr>
      <w:r>
        <w:rPr>
          <w:rFonts w:hint="eastAsia" w:ascii="仿宋" w:hAnsi="仿宋" w:eastAsia="仿宋"/>
          <w:sz w:val="32"/>
          <w:szCs w:val="32"/>
        </w:rPr>
        <w:t>本年度预算收支安排</w:t>
      </w:r>
      <w:r>
        <w:rPr>
          <w:rFonts w:ascii="仿宋" w:hAnsi="仿宋" w:eastAsia="仿宋"/>
          <w:sz w:val="32"/>
          <w:szCs w:val="32"/>
        </w:rPr>
        <w:t>5006.32</w:t>
      </w:r>
      <w:r>
        <w:rPr>
          <w:rFonts w:hint="eastAsia" w:ascii="仿宋" w:hAnsi="仿宋" w:eastAsia="仿宋"/>
          <w:sz w:val="32"/>
          <w:szCs w:val="32"/>
        </w:rPr>
        <w:t>万元，较上年</w:t>
      </w:r>
      <w:r>
        <w:rPr>
          <w:rFonts w:ascii="仿宋" w:hAnsi="仿宋" w:eastAsia="仿宋"/>
          <w:sz w:val="32"/>
          <w:szCs w:val="32"/>
        </w:rPr>
        <w:t>减少3726.79万元。其中:基本支出增加816.47万元，主要原因是</w:t>
      </w:r>
      <w:r>
        <w:rPr>
          <w:rFonts w:hint="eastAsia" w:ascii="仿宋" w:hAnsi="仿宋" w:eastAsia="仿宋"/>
          <w:sz w:val="32"/>
          <w:szCs w:val="32"/>
        </w:rPr>
        <w:t>人员经费变动影响</w:t>
      </w:r>
      <w:r>
        <w:rPr>
          <w:rFonts w:ascii="仿宋" w:hAnsi="仿宋" w:eastAsia="仿宋"/>
          <w:sz w:val="32"/>
          <w:szCs w:val="32"/>
        </w:rPr>
        <w:t>；项目支出减少4543.26万元，主要原因是</w:t>
      </w:r>
      <w:r>
        <w:rPr>
          <w:rFonts w:hint="eastAsia" w:ascii="仿宋" w:hAnsi="仿宋" w:eastAsia="仿宋"/>
          <w:sz w:val="32"/>
          <w:szCs w:val="32"/>
        </w:rPr>
        <w:t>当年安排项目较去年减少</w:t>
      </w:r>
      <w:r>
        <w:rPr>
          <w:rFonts w:ascii="仿宋" w:hAnsi="仿宋" w:eastAsia="仿宋"/>
          <w:sz w:val="32"/>
          <w:szCs w:val="32"/>
        </w:rPr>
        <w:t>。</w:t>
      </w:r>
    </w:p>
    <w:p>
      <w:pPr>
        <w:spacing w:line="360" w:lineRule="auto"/>
        <w:ind w:firstLine="640" w:firstLineChars="200"/>
        <w:rPr>
          <w:rFonts w:ascii="仿宋" w:hAnsi="仿宋" w:eastAsia="仿宋"/>
          <w:sz w:val="32"/>
          <w:szCs w:val="32"/>
        </w:rPr>
      </w:pPr>
    </w:p>
    <w:p>
      <w:pPr>
        <w:jc w:val="center"/>
        <w:outlineLvl w:val="0"/>
        <w:rPr>
          <w:rFonts w:ascii="方正小标宋_GBK" w:eastAsia="方正小标宋_GBK"/>
          <w:sz w:val="44"/>
        </w:rPr>
      </w:pPr>
      <w:r>
        <w:rPr>
          <w:rFonts w:hint="eastAsia" w:ascii="方正小标宋_GBK" w:eastAsia="方正小标宋_GBK"/>
          <w:sz w:val="44"/>
        </w:rPr>
        <w:t>第三部分：机关运行经费安排情况</w:t>
      </w:r>
    </w:p>
    <w:p>
      <w:pPr>
        <w:spacing w:line="360" w:lineRule="auto"/>
        <w:ind w:firstLine="640" w:firstLineChars="200"/>
        <w:rPr>
          <w:rFonts w:ascii="仿宋" w:hAnsi="仿宋" w:eastAsia="仿宋"/>
          <w:b/>
          <w:sz w:val="32"/>
          <w:szCs w:val="32"/>
        </w:rPr>
      </w:pPr>
      <w:r>
        <w:rPr>
          <w:rFonts w:ascii="仿宋" w:hAnsi="仿宋" w:eastAsia="仿宋"/>
          <w:sz w:val="32"/>
          <w:szCs w:val="32"/>
        </w:rPr>
        <w:t>2022年我部门机关运行经费安排200.36万元，其中办公费59.86万元，邮电费8.57万元，工会经费、福利费51.71万元，公务用车运行维护费12.15万元</w:t>
      </w:r>
      <w:r>
        <w:rPr>
          <w:rFonts w:hint="eastAsia" w:ascii="仿宋" w:hAnsi="仿宋" w:eastAsia="仿宋"/>
          <w:sz w:val="32"/>
          <w:szCs w:val="32"/>
        </w:rPr>
        <w:t>，</w:t>
      </w:r>
      <w:r>
        <w:rPr>
          <w:rFonts w:ascii="仿宋" w:hAnsi="仿宋" w:eastAsia="仿宋"/>
          <w:sz w:val="32"/>
          <w:szCs w:val="32"/>
        </w:rPr>
        <w:t>其他支出68.07万元。</w:t>
      </w:r>
    </w:p>
    <w:p>
      <w:pPr>
        <w:jc w:val="center"/>
        <w:outlineLvl w:val="0"/>
        <w:rPr>
          <w:rFonts w:ascii="方正小标宋_GBK" w:eastAsia="方正小标宋_GBK"/>
          <w:sz w:val="44"/>
        </w:rPr>
      </w:pPr>
    </w:p>
    <w:p>
      <w:pPr>
        <w:jc w:val="center"/>
        <w:outlineLvl w:val="0"/>
        <w:rPr>
          <w:rFonts w:ascii="方正小标宋_GBK" w:eastAsia="方正小标宋_GBK"/>
          <w:sz w:val="44"/>
        </w:rPr>
      </w:pPr>
      <w:r>
        <w:rPr>
          <w:rFonts w:hint="eastAsia" w:ascii="方正小标宋_GBK" w:eastAsia="方正小标宋_GBK"/>
          <w:sz w:val="44"/>
        </w:rPr>
        <w:t>第四部分：财政拨款“三公”经费预算情况及增减变化原因</w:t>
      </w:r>
    </w:p>
    <w:p>
      <w:pPr>
        <w:jc w:val="center"/>
        <w:outlineLvl w:val="0"/>
        <w:rPr>
          <w:rFonts w:ascii="方正小标宋_GBK" w:eastAsia="方正小标宋_GBK"/>
          <w:sz w:val="44"/>
        </w:rPr>
      </w:pPr>
    </w:p>
    <w:tbl>
      <w:tblPr>
        <w:tblStyle w:val="5"/>
        <w:tblW w:w="5000" w:type="pct"/>
        <w:tblInd w:w="0" w:type="dxa"/>
        <w:tblLayout w:type="autofit"/>
        <w:tblCellMar>
          <w:top w:w="0" w:type="dxa"/>
          <w:left w:w="108" w:type="dxa"/>
          <w:bottom w:w="0" w:type="dxa"/>
          <w:right w:w="108" w:type="dxa"/>
        </w:tblCellMar>
      </w:tblPr>
      <w:tblGrid>
        <w:gridCol w:w="9508"/>
      </w:tblGrid>
      <w:tr>
        <w:tblPrEx>
          <w:tblCellMar>
            <w:top w:w="0" w:type="dxa"/>
            <w:left w:w="108" w:type="dxa"/>
            <w:bottom w:w="0" w:type="dxa"/>
            <w:right w:w="108" w:type="dxa"/>
          </w:tblCellMar>
        </w:tblPrEx>
        <w:trPr>
          <w:trHeight w:val="405" w:hRule="atLeast"/>
        </w:trPr>
        <w:tc>
          <w:tcPr>
            <w:tcW w:w="5000" w:type="pct"/>
            <w:tcBorders>
              <w:top w:val="nil"/>
              <w:left w:val="nil"/>
              <w:bottom w:val="nil"/>
              <w:right w:val="nil"/>
            </w:tcBorders>
            <w:shd w:val="clear" w:color="auto" w:fill="auto"/>
            <w:noWrap/>
            <w:vAlign w:val="center"/>
          </w:tcPr>
          <w:p>
            <w:pPr>
              <w:spacing w:line="360" w:lineRule="auto"/>
              <w:rPr>
                <w:rFonts w:ascii="黑体" w:hAnsi="黑体" w:eastAsia="黑体" w:cs="宋体"/>
                <w:kern w:val="0"/>
                <w:sz w:val="32"/>
                <w:szCs w:val="32"/>
              </w:rPr>
            </w:pPr>
          </w:p>
          <w:tbl>
            <w:tblPr>
              <w:tblStyle w:val="5"/>
              <w:tblW w:w="0" w:type="auto"/>
              <w:jc w:val="center"/>
              <w:tblLayout w:type="autofit"/>
              <w:tblCellMar>
                <w:top w:w="0" w:type="dxa"/>
                <w:left w:w="108" w:type="dxa"/>
                <w:bottom w:w="0" w:type="dxa"/>
                <w:right w:w="108" w:type="dxa"/>
              </w:tblCellMar>
            </w:tblPr>
            <w:tblGrid>
              <w:gridCol w:w="2163"/>
              <w:gridCol w:w="1276"/>
              <w:gridCol w:w="1418"/>
              <w:gridCol w:w="836"/>
              <w:gridCol w:w="2397"/>
            </w:tblGrid>
            <w:tr>
              <w:tblPrEx>
                <w:tblCellMar>
                  <w:top w:w="0" w:type="dxa"/>
                  <w:left w:w="108" w:type="dxa"/>
                  <w:bottom w:w="0" w:type="dxa"/>
                  <w:right w:w="108" w:type="dxa"/>
                </w:tblCellMar>
              </w:tblPrEx>
              <w:trPr>
                <w:trHeight w:val="405" w:hRule="atLeast"/>
                <w:jc w:val="center"/>
              </w:trPr>
              <w:tc>
                <w:tcPr>
                  <w:tcW w:w="8090" w:type="dxa"/>
                  <w:gridSpan w:val="5"/>
                  <w:tcBorders>
                    <w:top w:val="nil"/>
                    <w:left w:val="nil"/>
                    <w:bottom w:val="nil"/>
                    <w:right w:val="nil"/>
                  </w:tcBorders>
                  <w:vAlign w:val="center"/>
                </w:tcPr>
                <w:p>
                  <w:pPr>
                    <w:spacing w:line="360" w:lineRule="auto"/>
                    <w:rPr>
                      <w:rFonts w:ascii="黑体" w:hAnsi="黑体" w:eastAsia="黑体" w:cs="宋体"/>
                      <w:kern w:val="0"/>
                      <w:sz w:val="32"/>
                      <w:szCs w:val="32"/>
                    </w:rPr>
                  </w:pPr>
                </w:p>
              </w:tc>
            </w:tr>
            <w:tr>
              <w:tblPrEx>
                <w:tblCellMar>
                  <w:top w:w="0" w:type="dxa"/>
                  <w:left w:w="108" w:type="dxa"/>
                  <w:bottom w:w="0" w:type="dxa"/>
                  <w:right w:w="108" w:type="dxa"/>
                </w:tblCellMar>
              </w:tblPrEx>
              <w:trPr>
                <w:trHeight w:val="221" w:hRule="atLeast"/>
                <w:jc w:val="center"/>
              </w:trPr>
              <w:tc>
                <w:tcPr>
                  <w:tcW w:w="2163" w:type="dxa"/>
                  <w:tcBorders>
                    <w:top w:val="nil"/>
                    <w:left w:val="nil"/>
                    <w:bottom w:val="nil"/>
                    <w:right w:val="nil"/>
                  </w:tcBorders>
                  <w:vAlign w:val="center"/>
                </w:tcPr>
                <w:p>
                  <w:pPr>
                    <w:widowControl/>
                    <w:jc w:val="left"/>
                    <w:rPr>
                      <w:rFonts w:ascii="宋体" w:hAnsi="宋体" w:cs="宋体"/>
                      <w:kern w:val="0"/>
                      <w:sz w:val="24"/>
                      <w:szCs w:val="24"/>
                    </w:rPr>
                  </w:pPr>
                </w:p>
              </w:tc>
              <w:tc>
                <w:tcPr>
                  <w:tcW w:w="1276" w:type="dxa"/>
                  <w:tcBorders>
                    <w:top w:val="nil"/>
                    <w:left w:val="nil"/>
                    <w:bottom w:val="nil"/>
                    <w:right w:val="nil"/>
                  </w:tcBorders>
                  <w:vAlign w:val="center"/>
                </w:tcPr>
                <w:p>
                  <w:pPr>
                    <w:widowControl/>
                    <w:jc w:val="left"/>
                    <w:rPr>
                      <w:rFonts w:ascii="宋体" w:hAnsi="宋体" w:cs="宋体"/>
                      <w:kern w:val="0"/>
                      <w:sz w:val="24"/>
                      <w:szCs w:val="24"/>
                    </w:rPr>
                  </w:pPr>
                </w:p>
              </w:tc>
              <w:tc>
                <w:tcPr>
                  <w:tcW w:w="1418" w:type="dxa"/>
                  <w:tcBorders>
                    <w:top w:val="nil"/>
                    <w:left w:val="nil"/>
                    <w:bottom w:val="nil"/>
                    <w:right w:val="nil"/>
                  </w:tcBorders>
                  <w:vAlign w:val="center"/>
                </w:tcPr>
                <w:p>
                  <w:pPr>
                    <w:widowControl/>
                    <w:jc w:val="left"/>
                    <w:rPr>
                      <w:rFonts w:ascii="宋体" w:hAnsi="宋体" w:cs="宋体"/>
                      <w:kern w:val="0"/>
                      <w:sz w:val="24"/>
                      <w:szCs w:val="24"/>
                    </w:rPr>
                  </w:pPr>
                </w:p>
              </w:tc>
              <w:tc>
                <w:tcPr>
                  <w:tcW w:w="836" w:type="dxa"/>
                  <w:tcBorders>
                    <w:top w:val="nil"/>
                    <w:left w:val="nil"/>
                    <w:bottom w:val="nil"/>
                    <w:right w:val="nil"/>
                  </w:tcBorders>
                  <w:vAlign w:val="center"/>
                </w:tcPr>
                <w:p>
                  <w:pPr>
                    <w:widowControl/>
                    <w:jc w:val="left"/>
                    <w:rPr>
                      <w:rFonts w:ascii="宋体" w:hAnsi="宋体" w:cs="宋体"/>
                      <w:kern w:val="0"/>
                      <w:sz w:val="24"/>
                      <w:szCs w:val="24"/>
                    </w:rPr>
                  </w:pPr>
                </w:p>
              </w:tc>
              <w:tc>
                <w:tcPr>
                  <w:tcW w:w="2397" w:type="dxa"/>
                  <w:tcBorders>
                    <w:top w:val="nil"/>
                    <w:left w:val="nil"/>
                    <w:bottom w:val="nil"/>
                    <w:right w:val="nil"/>
                  </w:tcBorders>
                  <w:vAlign w:val="center"/>
                </w:tcPr>
                <w:p>
                  <w:pPr>
                    <w:widowControl/>
                    <w:jc w:val="right"/>
                    <w:rPr>
                      <w:rFonts w:ascii="宋体" w:hAnsi="宋体" w:cs="宋体"/>
                      <w:kern w:val="0"/>
                      <w:sz w:val="24"/>
                      <w:szCs w:val="24"/>
                    </w:rPr>
                  </w:pPr>
                  <w:r>
                    <w:rPr>
                      <w:rFonts w:hint="eastAsia" w:ascii="宋体" w:hAnsi="宋体" w:cs="宋体"/>
                      <w:kern w:val="0"/>
                      <w:sz w:val="24"/>
                      <w:szCs w:val="24"/>
                    </w:rPr>
                    <w:t>单位：万元</w:t>
                  </w:r>
                </w:p>
              </w:tc>
            </w:tr>
            <w:tr>
              <w:tblPrEx>
                <w:tblCellMar>
                  <w:top w:w="0" w:type="dxa"/>
                  <w:left w:w="108" w:type="dxa"/>
                  <w:bottom w:w="0" w:type="dxa"/>
                  <w:right w:w="108" w:type="dxa"/>
                </w:tblCellMar>
              </w:tblPrEx>
              <w:trPr>
                <w:trHeight w:val="285" w:hRule="atLeast"/>
                <w:jc w:val="center"/>
              </w:trPr>
              <w:tc>
                <w:tcPr>
                  <w:tcW w:w="216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项目名称</w:t>
                  </w:r>
                </w:p>
              </w:tc>
              <w:tc>
                <w:tcPr>
                  <w:tcW w:w="1276"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b/>
                      <w:kern w:val="0"/>
                      <w:sz w:val="24"/>
                      <w:szCs w:val="24"/>
                    </w:rPr>
                  </w:pPr>
                  <w:r>
                    <w:rPr>
                      <w:rFonts w:ascii="仿宋_GB2312" w:hAnsi="宋体" w:eastAsia="仿宋_GB2312" w:cs="宋体"/>
                      <w:b/>
                      <w:kern w:val="0"/>
                      <w:sz w:val="24"/>
                      <w:szCs w:val="24"/>
                    </w:rPr>
                    <w:t>2021</w:t>
                  </w:r>
                  <w:r>
                    <w:rPr>
                      <w:rFonts w:hint="eastAsia" w:ascii="仿宋_GB2312" w:hAnsi="宋体" w:eastAsia="仿宋_GB2312" w:cs="宋体"/>
                      <w:b/>
                      <w:kern w:val="0"/>
                      <w:sz w:val="24"/>
                      <w:szCs w:val="24"/>
                    </w:rPr>
                    <w:t>年度预算</w:t>
                  </w:r>
                </w:p>
              </w:tc>
              <w:tc>
                <w:tcPr>
                  <w:tcW w:w="1418"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b/>
                      <w:kern w:val="0"/>
                      <w:sz w:val="24"/>
                      <w:szCs w:val="24"/>
                    </w:rPr>
                  </w:pPr>
                  <w:r>
                    <w:rPr>
                      <w:rFonts w:ascii="仿宋_GB2312" w:hAnsi="宋体" w:eastAsia="仿宋_GB2312" w:cs="宋体"/>
                      <w:b/>
                      <w:kern w:val="0"/>
                      <w:sz w:val="24"/>
                      <w:szCs w:val="24"/>
                    </w:rPr>
                    <w:t>2022</w:t>
                  </w:r>
                  <w:r>
                    <w:rPr>
                      <w:rFonts w:hint="eastAsia" w:ascii="仿宋_GB2312" w:hAnsi="宋体" w:eastAsia="仿宋_GB2312" w:cs="宋体"/>
                      <w:b/>
                      <w:kern w:val="0"/>
                      <w:sz w:val="24"/>
                      <w:szCs w:val="24"/>
                    </w:rPr>
                    <w:t>年度预算</w:t>
                  </w:r>
                </w:p>
              </w:tc>
              <w:tc>
                <w:tcPr>
                  <w:tcW w:w="836"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增减金额</w:t>
                  </w:r>
                </w:p>
              </w:tc>
              <w:tc>
                <w:tcPr>
                  <w:tcW w:w="2397"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变化原因</w:t>
                  </w:r>
                </w:p>
              </w:tc>
            </w:tr>
            <w:tr>
              <w:tblPrEx>
                <w:tblCellMar>
                  <w:top w:w="0" w:type="dxa"/>
                  <w:left w:w="108" w:type="dxa"/>
                  <w:bottom w:w="0" w:type="dxa"/>
                  <w:right w:w="108" w:type="dxa"/>
                </w:tblCellMar>
              </w:tblPrEx>
              <w:trPr>
                <w:trHeight w:val="285" w:hRule="atLeast"/>
                <w:jc w:val="center"/>
              </w:trPr>
              <w:tc>
                <w:tcPr>
                  <w:tcW w:w="2163"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因公出国经费</w:t>
                  </w:r>
                </w:p>
              </w:tc>
              <w:tc>
                <w:tcPr>
                  <w:tcW w:w="1276"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ascii="仿宋_GB2312" w:hAnsi="宋体" w:eastAsia="仿宋_GB2312" w:cs="宋体"/>
                      <w:kern w:val="0"/>
                      <w:sz w:val="24"/>
                      <w:szCs w:val="24"/>
                    </w:rPr>
                    <w:t>0</w:t>
                  </w:r>
                </w:p>
              </w:tc>
              <w:tc>
                <w:tcPr>
                  <w:tcW w:w="1418"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ascii="仿宋_GB2312" w:hAnsi="宋体" w:eastAsia="仿宋_GB2312" w:cs="宋体"/>
                      <w:kern w:val="0"/>
                      <w:sz w:val="24"/>
                      <w:szCs w:val="24"/>
                    </w:rPr>
                    <w:t>0</w:t>
                  </w:r>
                </w:p>
              </w:tc>
              <w:tc>
                <w:tcPr>
                  <w:tcW w:w="836"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ascii="仿宋_GB2312" w:hAnsi="宋体" w:eastAsia="仿宋_GB2312" w:cs="宋体"/>
                      <w:kern w:val="0"/>
                      <w:sz w:val="24"/>
                      <w:szCs w:val="24"/>
                    </w:rPr>
                    <w:t>0</w:t>
                  </w:r>
                </w:p>
              </w:tc>
              <w:tc>
                <w:tcPr>
                  <w:tcW w:w="2397"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无增减变化</w:t>
                  </w:r>
                </w:p>
              </w:tc>
            </w:tr>
            <w:tr>
              <w:tblPrEx>
                <w:tblCellMar>
                  <w:top w:w="0" w:type="dxa"/>
                  <w:left w:w="108" w:type="dxa"/>
                  <w:bottom w:w="0" w:type="dxa"/>
                  <w:right w:w="108" w:type="dxa"/>
                </w:tblCellMar>
              </w:tblPrEx>
              <w:trPr>
                <w:trHeight w:val="285" w:hRule="atLeast"/>
                <w:jc w:val="center"/>
              </w:trPr>
              <w:tc>
                <w:tcPr>
                  <w:tcW w:w="2163"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公务用车购置经费</w:t>
                  </w:r>
                </w:p>
              </w:tc>
              <w:tc>
                <w:tcPr>
                  <w:tcW w:w="1276"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ascii="仿宋_GB2312" w:hAnsi="宋体" w:eastAsia="仿宋_GB2312" w:cs="宋体"/>
                      <w:kern w:val="0"/>
                      <w:sz w:val="24"/>
                      <w:szCs w:val="24"/>
                    </w:rPr>
                    <w:t>0</w:t>
                  </w:r>
                </w:p>
              </w:tc>
              <w:tc>
                <w:tcPr>
                  <w:tcW w:w="1418"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ascii="仿宋_GB2312" w:hAnsi="宋体" w:eastAsia="仿宋_GB2312" w:cs="宋体"/>
                      <w:kern w:val="0"/>
                      <w:sz w:val="24"/>
                      <w:szCs w:val="24"/>
                    </w:rPr>
                    <w:t>0</w:t>
                  </w:r>
                </w:p>
              </w:tc>
              <w:tc>
                <w:tcPr>
                  <w:tcW w:w="836"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ascii="仿宋_GB2312" w:hAnsi="宋体" w:eastAsia="仿宋_GB2312" w:cs="宋体"/>
                      <w:kern w:val="0"/>
                      <w:sz w:val="24"/>
                      <w:szCs w:val="24"/>
                    </w:rPr>
                    <w:t>0</w:t>
                  </w:r>
                </w:p>
              </w:tc>
              <w:tc>
                <w:tcPr>
                  <w:tcW w:w="2397"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无增减变化</w:t>
                  </w:r>
                </w:p>
              </w:tc>
            </w:tr>
            <w:tr>
              <w:tblPrEx>
                <w:tblCellMar>
                  <w:top w:w="0" w:type="dxa"/>
                  <w:left w:w="108" w:type="dxa"/>
                  <w:bottom w:w="0" w:type="dxa"/>
                  <w:right w:w="108" w:type="dxa"/>
                </w:tblCellMar>
              </w:tblPrEx>
              <w:trPr>
                <w:trHeight w:val="570" w:hRule="atLeast"/>
                <w:jc w:val="center"/>
              </w:trPr>
              <w:tc>
                <w:tcPr>
                  <w:tcW w:w="2163"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公务用车运行经费</w:t>
                  </w:r>
                </w:p>
              </w:tc>
              <w:tc>
                <w:tcPr>
                  <w:tcW w:w="1276"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ascii="仿宋_GB2312" w:hAnsi="宋体" w:eastAsia="仿宋_GB2312" w:cs="宋体"/>
                      <w:kern w:val="0"/>
                      <w:sz w:val="24"/>
                      <w:szCs w:val="24"/>
                    </w:rPr>
                    <w:t>18.03</w:t>
                  </w:r>
                </w:p>
              </w:tc>
              <w:tc>
                <w:tcPr>
                  <w:tcW w:w="1418"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ascii="仿宋_GB2312" w:hAnsi="宋体" w:eastAsia="仿宋_GB2312" w:cs="宋体"/>
                      <w:kern w:val="0"/>
                      <w:sz w:val="24"/>
                      <w:szCs w:val="24"/>
                    </w:rPr>
                    <w:t>12.15</w:t>
                  </w:r>
                </w:p>
              </w:tc>
              <w:tc>
                <w:tcPr>
                  <w:tcW w:w="836"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FF0000"/>
                      <w:kern w:val="0"/>
                      <w:sz w:val="24"/>
                      <w:szCs w:val="24"/>
                    </w:rPr>
                  </w:pPr>
                  <w:r>
                    <w:rPr>
                      <w:rFonts w:ascii="仿宋_GB2312" w:hAnsi="宋体" w:eastAsia="仿宋_GB2312" w:cs="宋体"/>
                      <w:kern w:val="0"/>
                      <w:sz w:val="24"/>
                      <w:szCs w:val="24"/>
                    </w:rPr>
                    <w:t>-5.88</w:t>
                  </w:r>
                </w:p>
              </w:tc>
              <w:tc>
                <w:tcPr>
                  <w:tcW w:w="2397"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合理压减三公经费支出</w:t>
                  </w:r>
                </w:p>
              </w:tc>
            </w:tr>
            <w:tr>
              <w:tblPrEx>
                <w:tblCellMar>
                  <w:top w:w="0" w:type="dxa"/>
                  <w:left w:w="108" w:type="dxa"/>
                  <w:bottom w:w="0" w:type="dxa"/>
                  <w:right w:w="108" w:type="dxa"/>
                </w:tblCellMar>
              </w:tblPrEx>
              <w:trPr>
                <w:trHeight w:val="855" w:hRule="atLeast"/>
                <w:jc w:val="center"/>
              </w:trPr>
              <w:tc>
                <w:tcPr>
                  <w:tcW w:w="2163"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公务接待费支出</w:t>
                  </w:r>
                </w:p>
              </w:tc>
              <w:tc>
                <w:tcPr>
                  <w:tcW w:w="1276"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ascii="仿宋_GB2312" w:hAnsi="宋体" w:eastAsia="仿宋_GB2312" w:cs="宋体"/>
                      <w:kern w:val="0"/>
                      <w:sz w:val="24"/>
                      <w:szCs w:val="24"/>
                    </w:rPr>
                    <w:t>0.8</w:t>
                  </w:r>
                </w:p>
              </w:tc>
              <w:tc>
                <w:tcPr>
                  <w:tcW w:w="1418"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ascii="仿宋_GB2312" w:hAnsi="宋体" w:eastAsia="仿宋_GB2312" w:cs="宋体"/>
                      <w:kern w:val="0"/>
                      <w:sz w:val="24"/>
                      <w:szCs w:val="24"/>
                    </w:rPr>
                    <w:t>0.14</w:t>
                  </w:r>
                </w:p>
              </w:tc>
              <w:tc>
                <w:tcPr>
                  <w:tcW w:w="836"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FF0000"/>
                      <w:kern w:val="0"/>
                      <w:sz w:val="24"/>
                      <w:szCs w:val="24"/>
                    </w:rPr>
                  </w:pPr>
                  <w:r>
                    <w:rPr>
                      <w:rFonts w:ascii="仿宋_GB2312" w:hAnsi="宋体" w:eastAsia="仿宋_GB2312" w:cs="宋体"/>
                      <w:kern w:val="0"/>
                      <w:sz w:val="24"/>
                      <w:szCs w:val="24"/>
                    </w:rPr>
                    <w:t>-0.66</w:t>
                  </w:r>
                </w:p>
              </w:tc>
              <w:tc>
                <w:tcPr>
                  <w:tcW w:w="2397"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合理压减三公经费支出</w:t>
                  </w:r>
                </w:p>
              </w:tc>
            </w:tr>
            <w:tr>
              <w:tblPrEx>
                <w:tblCellMar>
                  <w:top w:w="0" w:type="dxa"/>
                  <w:left w:w="108" w:type="dxa"/>
                  <w:bottom w:w="0" w:type="dxa"/>
                  <w:right w:w="108" w:type="dxa"/>
                </w:tblCellMar>
              </w:tblPrEx>
              <w:trPr>
                <w:trHeight w:val="1140" w:hRule="atLeast"/>
                <w:jc w:val="center"/>
              </w:trPr>
              <w:tc>
                <w:tcPr>
                  <w:tcW w:w="2163"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合计</w:t>
                  </w:r>
                </w:p>
              </w:tc>
              <w:tc>
                <w:tcPr>
                  <w:tcW w:w="1276"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ascii="仿宋_GB2312" w:hAnsi="宋体" w:eastAsia="仿宋_GB2312" w:cs="宋体"/>
                      <w:kern w:val="0"/>
                      <w:sz w:val="24"/>
                      <w:szCs w:val="24"/>
                    </w:rPr>
                    <w:t>18.83</w:t>
                  </w:r>
                </w:p>
              </w:tc>
              <w:tc>
                <w:tcPr>
                  <w:tcW w:w="1418"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ascii="仿宋_GB2312" w:hAnsi="宋体" w:eastAsia="仿宋_GB2312" w:cs="宋体"/>
                      <w:kern w:val="0"/>
                      <w:sz w:val="24"/>
                      <w:szCs w:val="24"/>
                    </w:rPr>
                    <w:t>12.29</w:t>
                  </w:r>
                </w:p>
              </w:tc>
              <w:tc>
                <w:tcPr>
                  <w:tcW w:w="836"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FF0000"/>
                      <w:kern w:val="0"/>
                      <w:sz w:val="24"/>
                      <w:szCs w:val="24"/>
                    </w:rPr>
                  </w:pPr>
                  <w:r>
                    <w:rPr>
                      <w:rFonts w:ascii="仿宋_GB2312" w:hAnsi="宋体" w:eastAsia="仿宋_GB2312" w:cs="宋体"/>
                      <w:kern w:val="0"/>
                      <w:sz w:val="24"/>
                      <w:szCs w:val="24"/>
                    </w:rPr>
                    <w:t>-6.54</w:t>
                  </w:r>
                </w:p>
              </w:tc>
              <w:tc>
                <w:tcPr>
                  <w:tcW w:w="2397"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合理压减三公经费支出</w:t>
                  </w:r>
                </w:p>
              </w:tc>
            </w:tr>
            <w:tr>
              <w:tblPrEx>
                <w:tblCellMar>
                  <w:top w:w="0" w:type="dxa"/>
                  <w:left w:w="108" w:type="dxa"/>
                  <w:bottom w:w="0" w:type="dxa"/>
                  <w:right w:w="108" w:type="dxa"/>
                </w:tblCellMar>
              </w:tblPrEx>
              <w:trPr>
                <w:trHeight w:val="285" w:hRule="atLeast"/>
                <w:jc w:val="center"/>
              </w:trPr>
              <w:tc>
                <w:tcPr>
                  <w:tcW w:w="2163" w:type="dxa"/>
                  <w:tcBorders>
                    <w:top w:val="nil"/>
                    <w:left w:val="nil"/>
                    <w:bottom w:val="nil"/>
                    <w:right w:val="nil"/>
                  </w:tcBorders>
                  <w:vAlign w:val="center"/>
                </w:tcPr>
                <w:p>
                  <w:pPr>
                    <w:widowControl/>
                    <w:jc w:val="left"/>
                    <w:rPr>
                      <w:rFonts w:ascii="宋体" w:hAnsi="宋体" w:cs="宋体"/>
                      <w:kern w:val="0"/>
                      <w:sz w:val="24"/>
                      <w:szCs w:val="24"/>
                    </w:rPr>
                  </w:pPr>
                </w:p>
              </w:tc>
              <w:tc>
                <w:tcPr>
                  <w:tcW w:w="1276" w:type="dxa"/>
                  <w:tcBorders>
                    <w:top w:val="nil"/>
                    <w:left w:val="nil"/>
                    <w:bottom w:val="nil"/>
                    <w:right w:val="nil"/>
                  </w:tcBorders>
                  <w:vAlign w:val="center"/>
                </w:tcPr>
                <w:p>
                  <w:pPr>
                    <w:widowControl/>
                    <w:jc w:val="left"/>
                    <w:rPr>
                      <w:rFonts w:ascii="宋体" w:hAnsi="宋体" w:cs="宋体"/>
                      <w:kern w:val="0"/>
                      <w:sz w:val="24"/>
                      <w:szCs w:val="24"/>
                    </w:rPr>
                  </w:pPr>
                </w:p>
              </w:tc>
              <w:tc>
                <w:tcPr>
                  <w:tcW w:w="1418" w:type="dxa"/>
                  <w:tcBorders>
                    <w:top w:val="nil"/>
                    <w:left w:val="nil"/>
                    <w:bottom w:val="nil"/>
                    <w:right w:val="nil"/>
                  </w:tcBorders>
                  <w:vAlign w:val="center"/>
                </w:tcPr>
                <w:p>
                  <w:pPr>
                    <w:widowControl/>
                    <w:jc w:val="left"/>
                    <w:rPr>
                      <w:rFonts w:ascii="宋体" w:hAnsi="宋体" w:cs="宋体"/>
                      <w:kern w:val="0"/>
                      <w:sz w:val="24"/>
                      <w:szCs w:val="24"/>
                    </w:rPr>
                  </w:pPr>
                </w:p>
              </w:tc>
              <w:tc>
                <w:tcPr>
                  <w:tcW w:w="836" w:type="dxa"/>
                  <w:tcBorders>
                    <w:top w:val="nil"/>
                    <w:left w:val="nil"/>
                    <w:bottom w:val="nil"/>
                    <w:right w:val="nil"/>
                  </w:tcBorders>
                  <w:vAlign w:val="center"/>
                </w:tcPr>
                <w:p>
                  <w:pPr>
                    <w:widowControl/>
                    <w:jc w:val="left"/>
                    <w:rPr>
                      <w:rFonts w:ascii="宋体" w:hAnsi="宋体" w:cs="宋体"/>
                      <w:kern w:val="0"/>
                      <w:sz w:val="24"/>
                      <w:szCs w:val="24"/>
                    </w:rPr>
                  </w:pPr>
                </w:p>
              </w:tc>
              <w:tc>
                <w:tcPr>
                  <w:tcW w:w="2397" w:type="dxa"/>
                  <w:tcBorders>
                    <w:top w:val="nil"/>
                    <w:left w:val="nil"/>
                    <w:bottom w:val="nil"/>
                    <w:right w:val="nil"/>
                  </w:tcBorders>
                  <w:vAlign w:val="center"/>
                </w:tcPr>
                <w:p>
                  <w:pPr>
                    <w:widowControl/>
                    <w:jc w:val="left"/>
                    <w:rPr>
                      <w:rFonts w:ascii="宋体" w:hAnsi="宋体" w:cs="宋体"/>
                      <w:kern w:val="0"/>
                      <w:sz w:val="24"/>
                      <w:szCs w:val="24"/>
                    </w:rPr>
                  </w:pPr>
                </w:p>
              </w:tc>
            </w:tr>
          </w:tbl>
          <w:p>
            <w:pPr>
              <w:widowControl/>
              <w:spacing w:line="520" w:lineRule="exact"/>
              <w:ind w:right="480"/>
              <w:rPr>
                <w:rFonts w:ascii="仿宋" w:hAnsi="仿宋" w:eastAsia="仿宋" w:cs="宋体"/>
                <w:kern w:val="0"/>
                <w:sz w:val="24"/>
                <w:szCs w:val="24"/>
              </w:rPr>
            </w:pPr>
          </w:p>
        </w:tc>
      </w:tr>
    </w:tbl>
    <w:p>
      <w:pPr>
        <w:spacing w:line="360" w:lineRule="auto"/>
        <w:rPr>
          <w:rFonts w:ascii="黑体" w:hAnsi="黑体" w:eastAsia="黑体" w:cs="Times New Roman"/>
          <w:sz w:val="32"/>
          <w:szCs w:val="32"/>
        </w:rPr>
      </w:pPr>
    </w:p>
    <w:p>
      <w:pPr>
        <w:spacing w:line="360" w:lineRule="auto"/>
        <w:rPr>
          <w:rFonts w:ascii="黑体" w:hAnsi="黑体" w:eastAsia="黑体" w:cs="Times New Roman"/>
          <w:sz w:val="32"/>
          <w:szCs w:val="32"/>
        </w:rPr>
      </w:pPr>
    </w:p>
    <w:p>
      <w:pPr>
        <w:jc w:val="center"/>
        <w:outlineLvl w:val="0"/>
        <w:rPr>
          <w:rFonts w:ascii="方正小标宋_GBK" w:eastAsia="方正小标宋_GBK"/>
          <w:sz w:val="44"/>
        </w:rPr>
      </w:pPr>
      <w:r>
        <w:rPr>
          <w:rFonts w:hint="eastAsia" w:ascii="方正小标宋_GBK" w:eastAsia="方正小标宋_GBK"/>
          <w:sz w:val="44"/>
        </w:rPr>
        <w:t>第五部分：预算绩效信息</w:t>
      </w:r>
    </w:p>
    <w:p>
      <w:pPr>
        <w:spacing w:line="360" w:lineRule="auto"/>
        <w:jc w:val="center"/>
        <w:rPr>
          <w:rFonts w:ascii="黑体" w:hAnsi="黑体" w:eastAsia="黑体" w:cs="Times New Roman"/>
          <w:sz w:val="32"/>
          <w:szCs w:val="32"/>
        </w:rPr>
      </w:pPr>
    </w:p>
    <w:p>
      <w:pPr>
        <w:jc w:val="center"/>
        <w:outlineLvl w:val="0"/>
        <w:rPr>
          <w:rFonts w:ascii="方正小标宋_GBK" w:eastAsia="方正小标宋_GBK"/>
          <w:sz w:val="44"/>
        </w:rPr>
      </w:pPr>
      <w:r>
        <w:rPr>
          <w:rFonts w:hint="eastAsia" w:ascii="方正小标宋_GBK" w:eastAsia="方正小标宋_GBK"/>
          <w:sz w:val="44"/>
        </w:rPr>
        <w:t>部门整体</w:t>
      </w:r>
      <w:r>
        <w:rPr>
          <w:rFonts w:ascii="方正小标宋_GBK" w:eastAsia="方正小标宋_GBK"/>
          <w:sz w:val="44"/>
        </w:rPr>
        <w:t>绩效目标</w:t>
      </w:r>
    </w:p>
    <w:p>
      <w:pPr>
        <w:spacing w:before="10" w:after="10"/>
        <w:ind w:firstLine="560"/>
        <w:jc w:val="left"/>
        <w:outlineLvl w:val="1"/>
      </w:pPr>
      <w:bookmarkStart w:id="0" w:name="_Toc_2_2_0000000001"/>
      <w:r>
        <w:rPr>
          <w:rFonts w:ascii="方正黑体_GBK" w:hAnsi="方正黑体_GBK" w:eastAsia="方正黑体_GBK" w:cs="方正黑体_GBK"/>
          <w:color w:val="000000"/>
          <w:sz w:val="28"/>
        </w:rPr>
        <w:t>一、总体绩效目标</w:t>
      </w:r>
      <w:bookmarkEnd w:id="0"/>
    </w:p>
    <w:p>
      <w:pPr>
        <w:pStyle w:val="11"/>
      </w:pPr>
      <w:r>
        <w:t>以习近平总书记“节水优先、空间均衡、系统治理、两手发力”的治水思路，紧紧围绕全面深化改革的总体要求，牢牢把握京雄保一体化发展、服务雄安新区规划建设和白洋淀上游生态文明建设的战略部署，以“水利工程补短板、水利行业强监管”为工作目标，认真贯彻坚持与时俱进、因水制宜，以推进水利现代化进程为主线，以提升水安全保障能力为目的，通过建设调水蓄水、防洪保安、生态修复、民生水利等一批水利工程，加强水资源、河湖水域、水利工程、洪水风险等重点方面管理，不断完善水法规体系，深化水利“放管服”、生态补偿、治水体制机制等一系列重大改革，统筹水资源、水生态、水环境安全问题，整体推进节约保护、开发利用、资源配置，加快推进从供水管理向需水管理转变，从粗放用水向集约用水方式转变，从过度开发水资源向主动保护水资源转变，从单一治理向系统治理转变，科学治水，依法治水，严格控制用水总量和提高用水效率,坚持统筹兼顾，保障合理用水需求和水资源的可持续利用，为经济社会发展提供水安全保障。</w:t>
      </w:r>
    </w:p>
    <w:p>
      <w:pPr>
        <w:spacing w:before="10" w:after="10"/>
        <w:ind w:firstLine="560"/>
        <w:jc w:val="left"/>
        <w:outlineLvl w:val="1"/>
      </w:pPr>
      <w:bookmarkStart w:id="1" w:name="_Toc_2_2_0000000002"/>
      <w:r>
        <w:rPr>
          <w:rFonts w:ascii="方正黑体_GBK" w:hAnsi="方正黑体_GBK" w:eastAsia="方正黑体_GBK" w:cs="方正黑体_GBK"/>
          <w:color w:val="000000"/>
          <w:sz w:val="28"/>
        </w:rPr>
        <w:t>二、分项绩效目标</w:t>
      </w:r>
      <w:bookmarkEnd w:id="1"/>
    </w:p>
    <w:p>
      <w:pPr>
        <w:pStyle w:val="12"/>
      </w:pPr>
      <w:r>
        <w:t>（一）进一步保障水资源的合理开发利用</w:t>
      </w:r>
    </w:p>
    <w:p>
      <w:pPr>
        <w:pStyle w:val="12"/>
      </w:pPr>
      <w:r>
        <w:t>绩效目标：保障水资源合理开发利用，编制全区水资源规划及实施方案。</w:t>
      </w:r>
    </w:p>
    <w:p>
      <w:pPr>
        <w:pStyle w:val="12"/>
      </w:pPr>
      <w:r>
        <w:t>绩效指标：编制完成《徐水区“十四五”节水型社会建设规划》、水资源开发利用及保护实施方案等。</w:t>
      </w:r>
    </w:p>
    <w:p>
      <w:pPr>
        <w:pStyle w:val="12"/>
      </w:pPr>
      <w:r>
        <w:t>（二）进一步增强生活、生产经营和生态环境用水的统筹和保障</w:t>
      </w:r>
    </w:p>
    <w:p>
      <w:pPr>
        <w:pStyle w:val="12"/>
      </w:pPr>
      <w:r>
        <w:t>绩效目标：组织实施最严格水资源管理制度，实施水资源统一监督管理，拟定全区用水计划并监督实施。组织实施取水许可、水资源论证和防洪论证制度。指导开展水资源有偿使用工作，指导行业供水和乡镇供水工作。</w:t>
      </w:r>
    </w:p>
    <w:p>
      <w:pPr>
        <w:pStyle w:val="12"/>
      </w:pPr>
      <w:r>
        <w:t>绩效指标：根据最严格水资源管理制度，组织专家取水许可的进行技术审查、评估、验收等工作。</w:t>
      </w:r>
    </w:p>
    <w:p>
      <w:pPr>
        <w:pStyle w:val="12"/>
      </w:pPr>
      <w:r>
        <w:t>（三）水资源开发利用监控能力进一步增强</w:t>
      </w:r>
    </w:p>
    <w:p>
      <w:pPr>
        <w:pStyle w:val="12"/>
      </w:pPr>
      <w:r>
        <w:t>绩效目标：实施水资源保护规划，指导饮用水水源保护有关工作，指导地下水开发利用和地下水资源管理保护，组织实施地下水超采区综合治理。</w:t>
      </w:r>
    </w:p>
    <w:p>
      <w:pPr>
        <w:pStyle w:val="12"/>
      </w:pPr>
      <w:r>
        <w:t>绩效指标：水资源管理系统正常运行，为水资源管理提供数据支撑、提升信息化管理水平，加强取水监管。</w:t>
      </w:r>
    </w:p>
    <w:p>
      <w:pPr>
        <w:pStyle w:val="12"/>
      </w:pPr>
      <w:r>
        <w:t>（四）节约用水工作进一步优化</w:t>
      </w:r>
    </w:p>
    <w:p>
      <w:pPr>
        <w:pStyle w:val="12"/>
      </w:pPr>
      <w:r>
        <w:t>绩效目标：全区农田灌溉水有效利用系数测算工作，针对全区农田灌溉水有效利用进行测算，主要用于节水型社会建设中完善节水制度、节水宣传，基础资料调研、关键技术研究，节约用水和计划用水信息化管理服务，提升节水、用水信息化管理水平。</w:t>
      </w:r>
    </w:p>
    <w:p>
      <w:pPr>
        <w:pStyle w:val="12"/>
      </w:pPr>
      <w:r>
        <w:t>绩效指标：完成徐水区农田灌溉水有效利用系数测算，了解相关政策、剖析当前相关技术进展，完成节水型社会创建。</w:t>
      </w:r>
    </w:p>
    <w:p>
      <w:pPr>
        <w:pStyle w:val="12"/>
      </w:pPr>
      <w:r>
        <w:t>（五）水利设施、水域及其岸线的管理、保护与综合利用意识进一步增强</w:t>
      </w:r>
    </w:p>
    <w:p>
      <w:pPr>
        <w:pStyle w:val="12"/>
      </w:pPr>
      <w:r>
        <w:t>绩效目标： 通过中小河流治理，提供防洪能力，达到保护沿岸人民生命和财产安全的目的，实现“保护村镇、守点固岸、防冲消能”目标，开展洪涝灾害调查、视频会商、群测群防体系及视频监控站等建设，提高基层防汛预警能力，不断提高洪涝灾害防治区群众主动防灾避险意识和自救互救能力。</w:t>
      </w:r>
    </w:p>
    <w:p>
      <w:pPr>
        <w:pStyle w:val="12"/>
      </w:pPr>
      <w:r>
        <w:t>绩效指标：完成萍河田村铺段清理整治，初步验收率达到100%。</w:t>
      </w:r>
    </w:p>
    <w:p>
      <w:pPr>
        <w:pStyle w:val="12"/>
      </w:pPr>
      <w:r>
        <w:t>（六）水利工程建设与运行管理水平进一步提高</w:t>
      </w:r>
    </w:p>
    <w:p>
      <w:pPr>
        <w:pStyle w:val="12"/>
      </w:pPr>
      <w:r>
        <w:t>绩效目标：实施全区河流、水库的运行与维护，确保工程的安全和完整，确保闸涵工程安全，充分发挥工程效益，排水系统清理；观测设施维修；闸门启闭系统和机电设施维修、自动化系统维修，延长工程的使用寿命。</w:t>
      </w:r>
    </w:p>
    <w:p>
      <w:pPr>
        <w:pStyle w:val="12"/>
      </w:pPr>
      <w:r>
        <w:t>绩效指标：所辖水利工程按原设计正常运行,确保行洪排沥河道的在河系行洪排沥调度等方面发挥着重要作用，保障保护区耕地、铁路、公路、群众安全。</w:t>
      </w:r>
    </w:p>
    <w:p>
      <w:pPr>
        <w:pStyle w:val="12"/>
      </w:pPr>
      <w:r>
        <w:t>（七）水土保持工作效果进一步显现</w:t>
      </w:r>
    </w:p>
    <w:p>
      <w:pPr>
        <w:pStyle w:val="12"/>
      </w:pPr>
      <w:r>
        <w:t>绩效目标：拟定水土保持规划并监督实施，负责建设项目水土保持监督管理工作。</w:t>
      </w:r>
    </w:p>
    <w:p>
      <w:pPr>
        <w:pStyle w:val="12"/>
      </w:pPr>
      <w:r>
        <w:t>绩效指标：加强对区域内所有建设项目水土保持监督管理工作。</w:t>
      </w:r>
    </w:p>
    <w:p>
      <w:pPr>
        <w:pStyle w:val="12"/>
      </w:pPr>
      <w:r>
        <w:t>（八）农村饮水安全保障工作进一步提升</w:t>
      </w:r>
    </w:p>
    <w:p>
      <w:pPr>
        <w:pStyle w:val="12"/>
      </w:pPr>
      <w:r>
        <w:t>绩效目标：实施农村饮水工程维修养护，包括农村集中供水工程及其配套设施修缮，供水设备及配件、水表等更换，供水管材管件购置与更换，为农村饮水工程长效运行提供支撑。推进农村生活水源江水置换工作。</w:t>
      </w:r>
    </w:p>
    <w:p>
      <w:pPr>
        <w:pStyle w:val="12"/>
      </w:pPr>
      <w:r>
        <w:t>绩效指标：2022年按照河北省水利厅任务清单和资金计划完成农村饮水工程维修养护。6月底完成工程筹备、12月底前组织实施工程、建立工程良性运行机制，使农民群众喝上放心水。完成2022年度农村生活水源置换项目任务。</w:t>
      </w:r>
    </w:p>
    <w:p>
      <w:pPr>
        <w:pStyle w:val="12"/>
      </w:pPr>
      <w:r>
        <w:t>（九）水库移民扶持工作取得实效</w:t>
      </w:r>
    </w:p>
    <w:p>
      <w:pPr>
        <w:pStyle w:val="12"/>
      </w:pPr>
      <w:r>
        <w:t>绩效目标：按时发放大中型水库移民人口直补资金，按时完成项目资金拨付。</w:t>
      </w:r>
    </w:p>
    <w:p>
      <w:pPr>
        <w:pStyle w:val="12"/>
      </w:pPr>
      <w:r>
        <w:t>绩效指标：开展移民直接补助受益人口核查，增加库区移民每年人均可支配收入约600元，提高受益群众满意度。</w:t>
      </w:r>
    </w:p>
    <w:p>
      <w:pPr>
        <w:pStyle w:val="12"/>
      </w:pPr>
      <w:r>
        <w:t>（十）综合防灾减灾能力进一步提高</w:t>
      </w:r>
    </w:p>
    <w:p>
      <w:pPr>
        <w:pStyle w:val="12"/>
      </w:pPr>
      <w:r>
        <w:t>绩效目标：发挥防洪减灾体系作用，最大限度地减少洪涝灾害造成的人员伤亡和财产损失；各类洪水调度方案和预案修订完善、监测预警通信设施维护、会商系统维护、水旱灾</w:t>
      </w:r>
      <w:r>
        <w:rPr>
          <w:rFonts w:hint="eastAsia"/>
          <w:lang w:val="en-US" w:eastAsia="zh-CN"/>
        </w:rPr>
        <w:t>害</w:t>
      </w:r>
      <w:r>
        <w:t>防御宣传。</w:t>
      </w:r>
    </w:p>
    <w:p>
      <w:pPr>
        <w:pStyle w:val="12"/>
      </w:pPr>
      <w:r>
        <w:t>绩效指标：根据工情修订完善水库、河道等方案预案，对全区监测预警通信设施维护保养，汛前完成。</w:t>
      </w:r>
      <w:bookmarkStart w:id="14" w:name="_GoBack"/>
      <w:bookmarkEnd w:id="14"/>
    </w:p>
    <w:p>
      <w:pPr>
        <w:pStyle w:val="12"/>
      </w:pPr>
      <w:r>
        <w:t>（十一）按时完成区委、区政府交办其他工作任务</w:t>
      </w:r>
    </w:p>
    <w:p>
      <w:pPr>
        <w:pStyle w:val="12"/>
      </w:pPr>
      <w:r>
        <w:t>绩效目标：贯彻落实党中央、国务院和省委、省政府、市委、市政府、区委、区政府关于河长制湖长制的决策部署，办理区级总河湖长、区级河长湖长交办的事项，协助区级总河湖长、区级河长湖长对各乡镇、各部门履行河长制湖长制相关职责进行指导、协调、监督和考核。</w:t>
      </w:r>
    </w:p>
    <w:p>
      <w:pPr>
        <w:pStyle w:val="12"/>
      </w:pPr>
      <w:r>
        <w:t>绩效指标：对全区河道、水库通过实地巡查、无人机飞检拍摄影像照片，并对检查成果进行分析研判，形成相关报告，发现河湖问题及时交办。</w:t>
      </w:r>
    </w:p>
    <w:p>
      <w:pPr>
        <w:spacing w:before="10" w:after="10"/>
        <w:ind w:firstLine="560"/>
        <w:jc w:val="left"/>
        <w:outlineLvl w:val="1"/>
      </w:pPr>
      <w:bookmarkStart w:id="2" w:name="_Toc_2_2_0000000003"/>
      <w:r>
        <w:rPr>
          <w:rFonts w:ascii="方正黑体_GBK" w:hAnsi="方正黑体_GBK" w:eastAsia="方正黑体_GBK" w:cs="方正黑体_GBK"/>
          <w:color w:val="000000"/>
          <w:sz w:val="28"/>
        </w:rPr>
        <w:t>三、工作保障措施</w:t>
      </w:r>
      <w:bookmarkEnd w:id="2"/>
    </w:p>
    <w:p>
      <w:pPr>
        <w:pStyle w:val="13"/>
      </w:pPr>
      <w:r>
        <w:t>（一）完善制度建设。加强支出管理，加快履行政府采购手续、尽快启动项目、及时支付资金、确保支出进度达标。加强绩效运行监控。按要求开展绩效运行监控，确保绩效目标如期保质实现。做好绩效自评。调整优化支出结构，提高财政资金使用效益。加强内部监督和人员培训，提高本部门职工业务素质；加强调研，提出优化财政资金配置、提高资金使用效益的意见；加大宣传力度，强化预算绩效管理意识，促进预算绩效管理水平进一步提升，为全年预算绩效目标的实现奠定制度基础。</w:t>
      </w:r>
    </w:p>
    <w:p>
      <w:pPr>
        <w:pStyle w:val="13"/>
      </w:pPr>
      <w:r>
        <w:t>（二）加强事前、事中监督和事后绩效评价管理。支持水利项目建设与管理，支持水资源保护和生态建设，支持水利政务管理，推进河长制落实等各项工作优化支出结构，编实预算，严格遵守支出进度要求，及时支付资金，提高财政资金使用效益。按要求开展上年度部门预算绩效自评和重点评价工作，对发现的问题及时整改。</w:t>
      </w:r>
    </w:p>
    <w:p>
      <w:pPr>
        <w:pStyle w:val="13"/>
      </w:pPr>
      <w:r>
        <w:t>（三）规范国有资产管理。在完善财务制度的基础上，严格审批程序。搞好资产清查，加强固定资产登记、使用和报废处置管理，做到支出合理，物尽其用。</w:t>
      </w:r>
    </w:p>
    <w:p>
      <w:pPr>
        <w:pStyle w:val="13"/>
      </w:pPr>
      <w:r>
        <w:t>（四）加强内控管理和审计监督检查。加强内控制度建设，加强内审工作，严格审核，监督重大支出决策程序，审核固定资产投资，资产处置及其他重要经济业务事项的决策和执行是否符合有关规定。</w:t>
      </w:r>
    </w:p>
    <w:p>
      <w:pPr>
        <w:pStyle w:val="13"/>
      </w:pPr>
      <w:r>
        <w:t>（五）加强培训调研。全局范围内进行预算绩效宣传，对骨干人员进行培训，强化预算绩效意识，促进预算绩效管理水平进一步提升。加强财务调研，提出优化财政资金配置、提高资金使用效益的意见建议。</w:t>
      </w:r>
    </w:p>
    <w:p>
      <w:pPr>
        <w:spacing w:line="360" w:lineRule="auto"/>
        <w:ind w:firstLine="640" w:firstLineChars="200"/>
        <w:rPr>
          <w:rFonts w:ascii="仿宋" w:hAnsi="仿宋" w:eastAsia="仿宋"/>
          <w:sz w:val="32"/>
          <w:szCs w:val="32"/>
        </w:rPr>
      </w:pPr>
    </w:p>
    <w:p>
      <w:pPr>
        <w:jc w:val="center"/>
        <w:outlineLvl w:val="0"/>
        <w:rPr>
          <w:rFonts w:ascii="方正书宋_GBK" w:eastAsia="方正书宋_GBK"/>
        </w:rPr>
      </w:pPr>
      <w:r>
        <w:rPr>
          <w:rFonts w:hint="eastAsia" w:ascii="方正小标宋_GBK" w:eastAsia="方正小标宋_GBK"/>
          <w:sz w:val="44"/>
        </w:rPr>
        <w:t>预算项目绩效目标</w:t>
      </w:r>
      <w:r>
        <w:rPr>
          <w:rFonts w:ascii="方正书宋_GBK" w:eastAsia="方正书宋_GBK"/>
        </w:rPr>
        <w:t xml:space="preserve"> </w:t>
      </w:r>
    </w:p>
    <w:p>
      <w:pPr>
        <w:jc w:val="center"/>
        <w:outlineLvl w:val="0"/>
        <w:rPr>
          <w:rFonts w:ascii="方正书宋_GBK" w:eastAsia="方正书宋_GBK"/>
        </w:rPr>
      </w:pPr>
    </w:p>
    <w:p>
      <w:pPr>
        <w:jc w:val="center"/>
        <w:outlineLvl w:val="0"/>
        <w:rPr>
          <w:rFonts w:ascii="方正书宋_GBK" w:eastAsia="方正书宋_GBK"/>
        </w:rPr>
      </w:pPr>
    </w:p>
    <w:p>
      <w:pPr>
        <w:jc w:val="center"/>
        <w:outlineLvl w:val="0"/>
        <w:rPr>
          <w:rFonts w:ascii="方正书宋_GBK" w:eastAsia="方正书宋_GBK"/>
        </w:rPr>
      </w:pPr>
    </w:p>
    <w:p>
      <w:pPr>
        <w:jc w:val="center"/>
        <w:outlineLvl w:val="0"/>
        <w:rPr>
          <w:rFonts w:ascii="方正书宋_GBK" w:eastAsia="方正书宋_GBK"/>
        </w:rPr>
      </w:pPr>
    </w:p>
    <w:p>
      <w:pPr>
        <w:jc w:val="center"/>
        <w:outlineLvl w:val="0"/>
        <w:rPr>
          <w:rFonts w:ascii="方正书宋_GBK" w:eastAsia="方正书宋_GBK"/>
        </w:rPr>
      </w:pPr>
    </w:p>
    <w:p>
      <w:pPr>
        <w:jc w:val="center"/>
        <w:outlineLvl w:val="0"/>
        <w:rPr>
          <w:rFonts w:ascii="方正书宋_GBK" w:eastAsia="方正书宋_GBK"/>
        </w:rPr>
      </w:pPr>
    </w:p>
    <w:p>
      <w:pPr>
        <w:jc w:val="center"/>
        <w:outlineLvl w:val="0"/>
        <w:rPr>
          <w:rFonts w:ascii="方正书宋_GBK" w:eastAsia="方正书宋_GBK"/>
        </w:rPr>
      </w:pPr>
    </w:p>
    <w:p>
      <w:pPr>
        <w:jc w:val="center"/>
        <w:outlineLvl w:val="0"/>
        <w:rPr>
          <w:rFonts w:ascii="方正书宋_GBK" w:eastAsia="方正书宋_GBK"/>
        </w:rPr>
      </w:pPr>
    </w:p>
    <w:p>
      <w:pPr>
        <w:jc w:val="center"/>
        <w:outlineLvl w:val="0"/>
        <w:rPr>
          <w:rFonts w:ascii="方正书宋_GBK" w:eastAsia="方正书宋_GBK"/>
        </w:rPr>
      </w:pPr>
    </w:p>
    <w:p>
      <w:pPr>
        <w:jc w:val="center"/>
        <w:outlineLvl w:val="0"/>
        <w:rPr>
          <w:rFonts w:ascii="方正书宋_GBK" w:eastAsia="方正书宋_GBK"/>
        </w:rPr>
      </w:pPr>
    </w:p>
    <w:p>
      <w:pPr>
        <w:jc w:val="center"/>
        <w:outlineLvl w:val="0"/>
        <w:rPr>
          <w:rFonts w:ascii="方正书宋_GBK" w:eastAsia="方正书宋_GBK"/>
        </w:rPr>
      </w:pPr>
    </w:p>
    <w:p>
      <w:pPr>
        <w:jc w:val="center"/>
        <w:outlineLvl w:val="0"/>
        <w:rPr>
          <w:rFonts w:ascii="方正书宋_GBK" w:eastAsia="方正书宋_GBK"/>
        </w:rPr>
      </w:pPr>
    </w:p>
    <w:p>
      <w:pPr>
        <w:jc w:val="center"/>
        <w:outlineLvl w:val="0"/>
        <w:rPr>
          <w:rFonts w:ascii="方正书宋_GBK" w:eastAsia="方正书宋_GBK"/>
        </w:rPr>
      </w:pPr>
    </w:p>
    <w:p>
      <w:pPr>
        <w:jc w:val="center"/>
        <w:outlineLvl w:val="0"/>
        <w:rPr>
          <w:rFonts w:ascii="方正书宋_GBK" w:eastAsia="方正书宋_GBK"/>
        </w:rPr>
      </w:pPr>
    </w:p>
    <w:p>
      <w:pPr>
        <w:jc w:val="center"/>
        <w:outlineLvl w:val="0"/>
        <w:rPr>
          <w:rFonts w:ascii="方正书宋_GBK" w:eastAsia="方正书宋_GBK"/>
        </w:rPr>
      </w:pPr>
    </w:p>
    <w:p>
      <w:pPr>
        <w:jc w:val="center"/>
        <w:outlineLvl w:val="0"/>
        <w:rPr>
          <w:rFonts w:ascii="方正书宋_GBK" w:eastAsia="方正书宋_GBK"/>
        </w:rPr>
      </w:pPr>
    </w:p>
    <w:p>
      <w:pPr>
        <w:jc w:val="center"/>
        <w:outlineLvl w:val="0"/>
        <w:rPr>
          <w:rFonts w:ascii="方正书宋_GBK" w:eastAsia="方正书宋_GBK"/>
        </w:rPr>
      </w:pPr>
    </w:p>
    <w:p>
      <w:pPr>
        <w:jc w:val="center"/>
        <w:outlineLvl w:val="0"/>
        <w:rPr>
          <w:rFonts w:ascii="方正书宋_GBK" w:eastAsia="方正书宋_GBK"/>
        </w:rPr>
      </w:pPr>
    </w:p>
    <w:p>
      <w:pPr>
        <w:jc w:val="center"/>
        <w:outlineLvl w:val="0"/>
        <w:rPr>
          <w:rFonts w:ascii="方正书宋_GBK" w:eastAsia="方正书宋_GBK"/>
        </w:rPr>
      </w:pPr>
    </w:p>
    <w:p>
      <w:pPr>
        <w:jc w:val="center"/>
        <w:outlineLvl w:val="0"/>
        <w:rPr>
          <w:rFonts w:ascii="方正书宋_GBK" w:eastAsia="方正书宋_GBK"/>
        </w:rPr>
      </w:pPr>
    </w:p>
    <w:p>
      <w:pPr>
        <w:ind w:firstLine="560"/>
        <w:jc w:val="left"/>
        <w:outlineLvl w:val="3"/>
      </w:pPr>
      <w:bookmarkStart w:id="3" w:name="_Toc_4_4_0000000004"/>
      <w:r>
        <w:rPr>
          <w:rFonts w:ascii="方正仿宋_GBK" w:hAnsi="方正仿宋_GBK" w:eastAsia="方正仿宋_GBK" w:cs="方正仿宋_GBK"/>
          <w:color w:val="000000"/>
          <w:sz w:val="28"/>
        </w:rPr>
        <w:t>1.瀑河污水倒排电费绩效目标表</w:t>
      </w:r>
      <w:bookmarkEnd w:id="3"/>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962" w:type="dxa"/>
            <w:gridSpan w:val="6"/>
            <w:tcBorders>
              <w:top w:val="single" w:color="FFFFFF" w:sz="6" w:space="0"/>
              <w:left w:val="single" w:color="FFFFFF" w:sz="6" w:space="0"/>
              <w:right w:val="single" w:color="FFFFFF" w:sz="6" w:space="0"/>
            </w:tcBorders>
            <w:vAlign w:val="center"/>
          </w:tcPr>
          <w:p>
            <w:pPr>
              <w:pStyle w:val="14"/>
            </w:pPr>
            <w:r>
              <w:t>332001保定市徐水区水利局本级</w:t>
            </w:r>
          </w:p>
        </w:tc>
        <w:tc>
          <w:tcPr>
            <w:tcW w:w="1327" w:type="dxa"/>
            <w:tcBorders>
              <w:top w:val="single" w:color="FFFFFF" w:sz="6" w:space="0"/>
              <w:left w:val="single" w:color="FFFFFF" w:sz="6" w:space="0"/>
              <w:right w:val="single" w:color="FFFFFF" w:sz="6" w:space="0"/>
            </w:tcBorders>
            <w:vAlign w:val="center"/>
          </w:tcPr>
          <w:p>
            <w:pPr>
              <w:pStyle w:val="15"/>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pPr>
              <w:pStyle w:val="16"/>
            </w:pPr>
            <w:r>
              <w:t>项目编码</w:t>
            </w:r>
          </w:p>
        </w:tc>
        <w:tc>
          <w:tcPr>
            <w:tcW w:w="2654" w:type="dxa"/>
            <w:gridSpan w:val="2"/>
            <w:vAlign w:val="center"/>
          </w:tcPr>
          <w:p>
            <w:pPr>
              <w:pStyle w:val="17"/>
            </w:pPr>
            <w:r>
              <w:t>13062522P00456510138L</w:t>
            </w:r>
          </w:p>
        </w:tc>
        <w:tc>
          <w:tcPr>
            <w:tcW w:w="1327" w:type="dxa"/>
            <w:vAlign w:val="center"/>
          </w:tcPr>
          <w:p>
            <w:pPr>
              <w:pStyle w:val="16"/>
            </w:pPr>
            <w:r>
              <w:t>项目名称</w:t>
            </w:r>
          </w:p>
        </w:tc>
        <w:tc>
          <w:tcPr>
            <w:tcW w:w="3981" w:type="dxa"/>
            <w:gridSpan w:val="3"/>
            <w:vAlign w:val="center"/>
          </w:tcPr>
          <w:p>
            <w:pPr>
              <w:pStyle w:val="17"/>
            </w:pPr>
            <w:r>
              <w:t>瀑河污水倒排电费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pPr>
              <w:pStyle w:val="16"/>
            </w:pPr>
            <w:r>
              <w:t>预算规模及资金用途</w:t>
            </w:r>
          </w:p>
        </w:tc>
        <w:tc>
          <w:tcPr>
            <w:tcW w:w="1327" w:type="dxa"/>
            <w:vAlign w:val="center"/>
          </w:tcPr>
          <w:p>
            <w:pPr>
              <w:pStyle w:val="16"/>
            </w:pPr>
            <w:r>
              <w:t>预算数</w:t>
            </w:r>
          </w:p>
        </w:tc>
        <w:tc>
          <w:tcPr>
            <w:tcW w:w="1327" w:type="dxa"/>
            <w:vAlign w:val="center"/>
          </w:tcPr>
          <w:p>
            <w:pPr>
              <w:pStyle w:val="17"/>
            </w:pPr>
            <w:r>
              <w:t>6.00</w:t>
            </w:r>
          </w:p>
        </w:tc>
        <w:tc>
          <w:tcPr>
            <w:tcW w:w="1327" w:type="dxa"/>
            <w:vAlign w:val="center"/>
          </w:tcPr>
          <w:p>
            <w:pPr>
              <w:pStyle w:val="16"/>
            </w:pPr>
            <w:r>
              <w:t>其中：财政    资金</w:t>
            </w:r>
          </w:p>
        </w:tc>
        <w:tc>
          <w:tcPr>
            <w:tcW w:w="1327" w:type="dxa"/>
            <w:vAlign w:val="center"/>
          </w:tcPr>
          <w:p>
            <w:pPr>
              <w:pStyle w:val="17"/>
            </w:pPr>
            <w:r>
              <w:t>6.00</w:t>
            </w:r>
          </w:p>
        </w:tc>
        <w:tc>
          <w:tcPr>
            <w:tcW w:w="1327" w:type="dxa"/>
            <w:vAlign w:val="center"/>
          </w:tcPr>
          <w:p>
            <w:pPr>
              <w:pStyle w:val="16"/>
            </w:pPr>
            <w:r>
              <w:t>其他资金</w:t>
            </w:r>
          </w:p>
        </w:tc>
        <w:tc>
          <w:tcPr>
            <w:tcW w:w="1327" w:type="dxa"/>
            <w:vAlign w:val="center"/>
          </w:tcPr>
          <w:p>
            <w:pPr>
              <w:pStyle w:val="17"/>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tcPr>
          <w:p/>
        </w:tc>
        <w:tc>
          <w:tcPr>
            <w:tcW w:w="7962" w:type="dxa"/>
            <w:gridSpan w:val="6"/>
            <w:vAlign w:val="center"/>
          </w:tcPr>
          <w:p>
            <w:pPr>
              <w:pStyle w:val="17"/>
            </w:pPr>
            <w:r>
              <w:t>完成瀑河污水导排，将确保不让一滴污水流入白洋淀。</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pPr>
              <w:pStyle w:val="16"/>
            </w:pPr>
            <w:r>
              <w:t>资金支出计划（%）</w:t>
            </w:r>
          </w:p>
        </w:tc>
        <w:tc>
          <w:tcPr>
            <w:tcW w:w="2654" w:type="dxa"/>
            <w:gridSpan w:val="2"/>
            <w:vAlign w:val="center"/>
          </w:tcPr>
          <w:p>
            <w:pPr>
              <w:pStyle w:val="16"/>
            </w:pPr>
            <w:r>
              <w:t>3月底</w:t>
            </w:r>
          </w:p>
        </w:tc>
        <w:tc>
          <w:tcPr>
            <w:tcW w:w="1327" w:type="dxa"/>
            <w:vAlign w:val="center"/>
          </w:tcPr>
          <w:p>
            <w:pPr>
              <w:pStyle w:val="16"/>
            </w:pPr>
            <w:r>
              <w:t>6月底</w:t>
            </w:r>
          </w:p>
        </w:tc>
        <w:tc>
          <w:tcPr>
            <w:tcW w:w="1327" w:type="dxa"/>
            <w:vAlign w:val="center"/>
          </w:tcPr>
          <w:p>
            <w:pPr>
              <w:pStyle w:val="16"/>
            </w:pPr>
            <w:r>
              <w:t>10月底</w:t>
            </w:r>
          </w:p>
        </w:tc>
        <w:tc>
          <w:tcPr>
            <w:tcW w:w="2654" w:type="dxa"/>
            <w:gridSpan w:val="2"/>
            <w:vAlign w:val="center"/>
          </w:tcPr>
          <w:p>
            <w:pPr>
              <w:pStyle w:val="16"/>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tcPr>
          <w:p/>
        </w:tc>
        <w:tc>
          <w:tcPr>
            <w:tcW w:w="2654" w:type="dxa"/>
            <w:gridSpan w:val="2"/>
            <w:vAlign w:val="center"/>
          </w:tcPr>
          <w:p>
            <w:pPr>
              <w:pStyle w:val="18"/>
            </w:pPr>
            <w:r>
              <w:t xml:space="preserve"> </w:t>
            </w:r>
          </w:p>
        </w:tc>
        <w:tc>
          <w:tcPr>
            <w:tcW w:w="1327" w:type="dxa"/>
            <w:vAlign w:val="center"/>
          </w:tcPr>
          <w:p>
            <w:pPr>
              <w:pStyle w:val="18"/>
            </w:pPr>
            <w:r>
              <w:t>50%</w:t>
            </w:r>
          </w:p>
        </w:tc>
        <w:tc>
          <w:tcPr>
            <w:tcW w:w="1327" w:type="dxa"/>
            <w:vAlign w:val="center"/>
          </w:tcPr>
          <w:p>
            <w:pPr>
              <w:pStyle w:val="18"/>
            </w:pPr>
            <w:r>
              <w:t>75%</w:t>
            </w:r>
          </w:p>
        </w:tc>
        <w:tc>
          <w:tcPr>
            <w:tcW w:w="2654" w:type="dxa"/>
            <w:gridSpan w:val="2"/>
            <w:vAlign w:val="center"/>
          </w:tcPr>
          <w:p>
            <w:pPr>
              <w:pStyle w:val="18"/>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pPr>
              <w:pStyle w:val="16"/>
            </w:pPr>
            <w:r>
              <w:t>绩效目标</w:t>
            </w:r>
          </w:p>
        </w:tc>
        <w:tc>
          <w:tcPr>
            <w:tcW w:w="7962" w:type="dxa"/>
            <w:gridSpan w:val="6"/>
            <w:vAlign w:val="center"/>
          </w:tcPr>
          <w:p>
            <w:pPr>
              <w:pStyle w:val="17"/>
            </w:pPr>
            <w:r>
              <w:t>1.瀑河是省定常态化补水河道，入淀水质必须到底3类水质，完成瀑河污水导排，将确保不让一滴污水流入白洋淀。</w:t>
            </w:r>
          </w:p>
          <w:p>
            <w:pPr>
              <w:pStyle w:val="17"/>
            </w:pPr>
            <w:r>
              <w:t>2.瀑河污水倒排工作根据瀑河任庄断面水质监测情况据实开展工作，及时导排保证入淀水质。</w:t>
            </w:r>
          </w:p>
          <w:p>
            <w:pPr>
              <w:pStyle w:val="17"/>
            </w:pPr>
            <w:r>
              <w:t>3.根据瀑河水质情况，6月底完成支付50%，9月底前完成75%，12月底完成支付100%。</w:t>
            </w:r>
          </w:p>
        </w:tc>
      </w:tr>
    </w:tbl>
    <w:p>
      <w:pPr>
        <w:spacing w:line="2" w:lineRule="exact"/>
        <w:jc w:val="center"/>
      </w:pPr>
      <w:r>
        <w:rPr>
          <w:rFonts w:ascii="方正书宋_GBK" w:hAnsi="方正书宋_GBK" w:eastAsia="方正书宋_GBK" w:cs="方正书宋_GBK"/>
          <w:color w:val="000000"/>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6"/>
            </w:pPr>
            <w:r>
              <w:t>一级指标</w:t>
            </w:r>
          </w:p>
        </w:tc>
        <w:tc>
          <w:tcPr>
            <w:tcW w:w="1276" w:type="dxa"/>
            <w:vAlign w:val="center"/>
          </w:tcPr>
          <w:p>
            <w:pPr>
              <w:pStyle w:val="16"/>
            </w:pPr>
            <w:r>
              <w:t>二级指标</w:t>
            </w:r>
          </w:p>
        </w:tc>
        <w:tc>
          <w:tcPr>
            <w:tcW w:w="1332" w:type="dxa"/>
            <w:vAlign w:val="center"/>
          </w:tcPr>
          <w:p>
            <w:pPr>
              <w:pStyle w:val="16"/>
            </w:pPr>
            <w:r>
              <w:t>三级指标</w:t>
            </w:r>
          </w:p>
        </w:tc>
        <w:tc>
          <w:tcPr>
            <w:tcW w:w="2891" w:type="dxa"/>
            <w:vAlign w:val="center"/>
          </w:tcPr>
          <w:p>
            <w:pPr>
              <w:pStyle w:val="16"/>
            </w:pPr>
            <w:r>
              <w:t>绩效指标描述</w:t>
            </w:r>
          </w:p>
        </w:tc>
        <w:tc>
          <w:tcPr>
            <w:tcW w:w="1276" w:type="dxa"/>
            <w:vAlign w:val="center"/>
          </w:tcPr>
          <w:p>
            <w:pPr>
              <w:pStyle w:val="16"/>
            </w:pPr>
            <w:r>
              <w:t>指标值</w:t>
            </w:r>
          </w:p>
        </w:tc>
        <w:tc>
          <w:tcPr>
            <w:tcW w:w="1843" w:type="dxa"/>
            <w:vAlign w:val="center"/>
          </w:tcPr>
          <w:p>
            <w:pPr>
              <w:pStyle w:val="16"/>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8"/>
            </w:pPr>
            <w:r>
              <w:t>产出指标</w:t>
            </w:r>
          </w:p>
        </w:tc>
        <w:tc>
          <w:tcPr>
            <w:tcW w:w="1276" w:type="dxa"/>
            <w:vAlign w:val="center"/>
          </w:tcPr>
          <w:p>
            <w:pPr>
              <w:pStyle w:val="17"/>
            </w:pPr>
            <w:r>
              <w:t>数量指标</w:t>
            </w:r>
          </w:p>
        </w:tc>
        <w:tc>
          <w:tcPr>
            <w:tcW w:w="1332" w:type="dxa"/>
            <w:vAlign w:val="center"/>
          </w:tcPr>
          <w:p>
            <w:pPr>
              <w:pStyle w:val="17"/>
            </w:pPr>
            <w:r>
              <w:t>按照要求完成导排次数</w:t>
            </w:r>
          </w:p>
        </w:tc>
        <w:tc>
          <w:tcPr>
            <w:tcW w:w="2891" w:type="dxa"/>
            <w:vAlign w:val="center"/>
          </w:tcPr>
          <w:p>
            <w:pPr>
              <w:pStyle w:val="17"/>
            </w:pPr>
            <w:r>
              <w:t>根据瀑河任庄断面水质监测情况及时导排</w:t>
            </w:r>
          </w:p>
        </w:tc>
        <w:tc>
          <w:tcPr>
            <w:tcW w:w="1276" w:type="dxa"/>
            <w:vAlign w:val="center"/>
          </w:tcPr>
          <w:p>
            <w:pPr>
              <w:pStyle w:val="17"/>
            </w:pPr>
            <w:r>
              <w:t>≥95%</w:t>
            </w:r>
          </w:p>
        </w:tc>
        <w:tc>
          <w:tcPr>
            <w:tcW w:w="1843" w:type="dxa"/>
            <w:vAlign w:val="center"/>
          </w:tcPr>
          <w:p>
            <w:pPr>
              <w:pStyle w:val="17"/>
            </w:pPr>
            <w:r>
              <w:t>依据工作要求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7"/>
            </w:pPr>
            <w:r>
              <w:t>质量指标</w:t>
            </w:r>
          </w:p>
        </w:tc>
        <w:tc>
          <w:tcPr>
            <w:tcW w:w="1332" w:type="dxa"/>
            <w:vAlign w:val="center"/>
          </w:tcPr>
          <w:p>
            <w:pPr>
              <w:pStyle w:val="17"/>
            </w:pPr>
            <w:r>
              <w:t>保障入淀水质达标</w:t>
            </w:r>
          </w:p>
        </w:tc>
        <w:tc>
          <w:tcPr>
            <w:tcW w:w="2891" w:type="dxa"/>
            <w:vAlign w:val="center"/>
          </w:tcPr>
          <w:p>
            <w:pPr>
              <w:pStyle w:val="17"/>
            </w:pPr>
            <w:r>
              <w:t>保障入淀水质达标比例</w:t>
            </w:r>
          </w:p>
        </w:tc>
        <w:tc>
          <w:tcPr>
            <w:tcW w:w="1276" w:type="dxa"/>
            <w:vAlign w:val="center"/>
          </w:tcPr>
          <w:p>
            <w:pPr>
              <w:pStyle w:val="17"/>
            </w:pPr>
            <w:r>
              <w:t>≥95%</w:t>
            </w:r>
          </w:p>
        </w:tc>
        <w:tc>
          <w:tcPr>
            <w:tcW w:w="1843" w:type="dxa"/>
            <w:vAlign w:val="center"/>
          </w:tcPr>
          <w:p>
            <w:pPr>
              <w:pStyle w:val="17"/>
            </w:pPr>
            <w:r>
              <w:t>依据工作要求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7"/>
            </w:pPr>
            <w:r>
              <w:t>时效指标</w:t>
            </w:r>
          </w:p>
        </w:tc>
        <w:tc>
          <w:tcPr>
            <w:tcW w:w="1332" w:type="dxa"/>
            <w:vAlign w:val="center"/>
          </w:tcPr>
          <w:p>
            <w:pPr>
              <w:pStyle w:val="17"/>
            </w:pPr>
            <w:r>
              <w:t>按时完成导排工作</w:t>
            </w:r>
          </w:p>
        </w:tc>
        <w:tc>
          <w:tcPr>
            <w:tcW w:w="2891" w:type="dxa"/>
            <w:vAlign w:val="center"/>
          </w:tcPr>
          <w:p>
            <w:pPr>
              <w:pStyle w:val="17"/>
            </w:pPr>
            <w:r>
              <w:t>及时导排瀑河污水</w:t>
            </w:r>
          </w:p>
        </w:tc>
        <w:tc>
          <w:tcPr>
            <w:tcW w:w="1276" w:type="dxa"/>
            <w:vAlign w:val="center"/>
          </w:tcPr>
          <w:p>
            <w:pPr>
              <w:pStyle w:val="17"/>
            </w:pPr>
            <w:r>
              <w:t>≥90%</w:t>
            </w:r>
          </w:p>
        </w:tc>
        <w:tc>
          <w:tcPr>
            <w:tcW w:w="1843" w:type="dxa"/>
            <w:vAlign w:val="center"/>
          </w:tcPr>
          <w:p>
            <w:pPr>
              <w:pStyle w:val="17"/>
            </w:pPr>
            <w:r>
              <w:t>依据工作要求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7"/>
            </w:pPr>
            <w:r>
              <w:t>成本指标</w:t>
            </w:r>
          </w:p>
        </w:tc>
        <w:tc>
          <w:tcPr>
            <w:tcW w:w="1332" w:type="dxa"/>
            <w:vAlign w:val="center"/>
          </w:tcPr>
          <w:p>
            <w:pPr>
              <w:pStyle w:val="17"/>
            </w:pPr>
            <w:r>
              <w:t>项目实际支出是否控制在预算内</w:t>
            </w:r>
          </w:p>
        </w:tc>
        <w:tc>
          <w:tcPr>
            <w:tcW w:w="2891" w:type="dxa"/>
            <w:vAlign w:val="center"/>
          </w:tcPr>
          <w:p>
            <w:pPr>
              <w:pStyle w:val="17"/>
            </w:pPr>
            <w:r>
              <w:t>项目实际支出控制在预算内</w:t>
            </w:r>
          </w:p>
        </w:tc>
        <w:tc>
          <w:tcPr>
            <w:tcW w:w="1276" w:type="dxa"/>
            <w:vAlign w:val="center"/>
          </w:tcPr>
          <w:p>
            <w:pPr>
              <w:pStyle w:val="17"/>
            </w:pPr>
            <w:r>
              <w:t>≥95%</w:t>
            </w:r>
          </w:p>
        </w:tc>
        <w:tc>
          <w:tcPr>
            <w:tcW w:w="1843" w:type="dxa"/>
            <w:vAlign w:val="center"/>
          </w:tcPr>
          <w:p>
            <w:pPr>
              <w:pStyle w:val="17"/>
            </w:pPr>
            <w:r>
              <w:t>依据工作要求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8"/>
            </w:pPr>
            <w:r>
              <w:t>效益指标</w:t>
            </w:r>
          </w:p>
        </w:tc>
        <w:tc>
          <w:tcPr>
            <w:tcW w:w="1276" w:type="dxa"/>
            <w:vAlign w:val="center"/>
          </w:tcPr>
          <w:p>
            <w:pPr>
              <w:pStyle w:val="17"/>
            </w:pPr>
            <w:r>
              <w:t>社会效益指标</w:t>
            </w:r>
          </w:p>
        </w:tc>
        <w:tc>
          <w:tcPr>
            <w:tcW w:w="1332" w:type="dxa"/>
            <w:vAlign w:val="center"/>
          </w:tcPr>
          <w:p>
            <w:pPr>
              <w:pStyle w:val="17"/>
            </w:pPr>
            <w:r>
              <w:t>生态补水能力提升</w:t>
            </w:r>
          </w:p>
        </w:tc>
        <w:tc>
          <w:tcPr>
            <w:tcW w:w="2891" w:type="dxa"/>
            <w:vAlign w:val="center"/>
          </w:tcPr>
          <w:p>
            <w:pPr>
              <w:pStyle w:val="17"/>
            </w:pPr>
            <w:r>
              <w:t>省考任庄断面水质达到3类入淀</w:t>
            </w:r>
          </w:p>
        </w:tc>
        <w:tc>
          <w:tcPr>
            <w:tcW w:w="1276" w:type="dxa"/>
            <w:vAlign w:val="center"/>
          </w:tcPr>
          <w:p>
            <w:pPr>
              <w:pStyle w:val="17"/>
            </w:pPr>
            <w:r>
              <w:t>≥95明显改善</w:t>
            </w:r>
          </w:p>
        </w:tc>
        <w:tc>
          <w:tcPr>
            <w:tcW w:w="1843" w:type="dxa"/>
            <w:vAlign w:val="center"/>
          </w:tcPr>
          <w:p>
            <w:pPr>
              <w:pStyle w:val="17"/>
            </w:pPr>
            <w:r>
              <w:t>依据工作要求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8"/>
            </w:pPr>
            <w:r>
              <w:t>满意度指标</w:t>
            </w:r>
          </w:p>
        </w:tc>
        <w:tc>
          <w:tcPr>
            <w:tcW w:w="1276" w:type="dxa"/>
            <w:vAlign w:val="center"/>
          </w:tcPr>
          <w:p>
            <w:pPr>
              <w:pStyle w:val="17"/>
            </w:pPr>
            <w:r>
              <w:t>服务对象满意度指标</w:t>
            </w:r>
          </w:p>
        </w:tc>
        <w:tc>
          <w:tcPr>
            <w:tcW w:w="1332" w:type="dxa"/>
            <w:vAlign w:val="center"/>
          </w:tcPr>
          <w:p>
            <w:pPr>
              <w:pStyle w:val="17"/>
            </w:pPr>
            <w:r>
              <w:t>沿岸群众满意度</w:t>
            </w:r>
          </w:p>
        </w:tc>
        <w:tc>
          <w:tcPr>
            <w:tcW w:w="2891" w:type="dxa"/>
            <w:vAlign w:val="center"/>
          </w:tcPr>
          <w:p>
            <w:pPr>
              <w:pStyle w:val="17"/>
            </w:pPr>
            <w:r>
              <w:t>调查沿岸群众满意程度</w:t>
            </w:r>
          </w:p>
        </w:tc>
        <w:tc>
          <w:tcPr>
            <w:tcW w:w="1276" w:type="dxa"/>
            <w:vAlign w:val="center"/>
          </w:tcPr>
          <w:p>
            <w:pPr>
              <w:pStyle w:val="17"/>
            </w:pPr>
            <w:r>
              <w:t>≥90%</w:t>
            </w:r>
          </w:p>
        </w:tc>
        <w:tc>
          <w:tcPr>
            <w:tcW w:w="1843" w:type="dxa"/>
            <w:vAlign w:val="center"/>
          </w:tcPr>
          <w:p>
            <w:pPr>
              <w:pStyle w:val="17"/>
            </w:pPr>
            <w:r>
              <w:t>依据工作要求</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jc w:val="left"/>
        <w:outlineLvl w:val="3"/>
      </w:pPr>
      <w:bookmarkStart w:id="4" w:name="_Toc_4_4_0000000005"/>
      <w:r>
        <w:rPr>
          <w:rFonts w:ascii="方正仿宋_GBK" w:hAnsi="方正仿宋_GBK" w:eastAsia="方正仿宋_GBK" w:cs="方正仿宋_GBK"/>
          <w:color w:val="000000"/>
          <w:sz w:val="28"/>
        </w:rPr>
        <w:t>2.保财农[2021]42号-省级地下水超采综合治理专项资金绩效目标表</w:t>
      </w:r>
      <w:bookmarkEnd w:id="4"/>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962" w:type="dxa"/>
            <w:gridSpan w:val="6"/>
            <w:tcBorders>
              <w:top w:val="single" w:color="FFFFFF" w:sz="6" w:space="0"/>
              <w:left w:val="single" w:color="FFFFFF" w:sz="6" w:space="0"/>
              <w:right w:val="single" w:color="FFFFFF" w:sz="6" w:space="0"/>
            </w:tcBorders>
            <w:vAlign w:val="center"/>
          </w:tcPr>
          <w:p>
            <w:pPr>
              <w:pStyle w:val="14"/>
            </w:pPr>
            <w:r>
              <w:t>332001保定市徐水区水利局本级</w:t>
            </w:r>
          </w:p>
        </w:tc>
        <w:tc>
          <w:tcPr>
            <w:tcW w:w="1327" w:type="dxa"/>
            <w:tcBorders>
              <w:top w:val="single" w:color="FFFFFF" w:sz="6" w:space="0"/>
              <w:left w:val="single" w:color="FFFFFF" w:sz="6" w:space="0"/>
              <w:right w:val="single" w:color="FFFFFF" w:sz="6" w:space="0"/>
            </w:tcBorders>
            <w:vAlign w:val="center"/>
          </w:tcPr>
          <w:p>
            <w:pPr>
              <w:pStyle w:val="15"/>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pPr>
              <w:pStyle w:val="16"/>
            </w:pPr>
            <w:r>
              <w:t>项目编码</w:t>
            </w:r>
          </w:p>
        </w:tc>
        <w:tc>
          <w:tcPr>
            <w:tcW w:w="2654" w:type="dxa"/>
            <w:gridSpan w:val="2"/>
            <w:vAlign w:val="center"/>
          </w:tcPr>
          <w:p>
            <w:pPr>
              <w:pStyle w:val="17"/>
            </w:pPr>
            <w:r>
              <w:t>13062521P00455910003N</w:t>
            </w:r>
          </w:p>
        </w:tc>
        <w:tc>
          <w:tcPr>
            <w:tcW w:w="1327" w:type="dxa"/>
            <w:vAlign w:val="center"/>
          </w:tcPr>
          <w:p>
            <w:pPr>
              <w:pStyle w:val="16"/>
            </w:pPr>
            <w:r>
              <w:t>项目名称</w:t>
            </w:r>
          </w:p>
        </w:tc>
        <w:tc>
          <w:tcPr>
            <w:tcW w:w="3981" w:type="dxa"/>
            <w:gridSpan w:val="3"/>
            <w:vAlign w:val="center"/>
          </w:tcPr>
          <w:p>
            <w:pPr>
              <w:pStyle w:val="17"/>
            </w:pPr>
            <w:r>
              <w:t>保财农[2021]42号-省级地下水超采综合治理专项资金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pPr>
              <w:pStyle w:val="16"/>
            </w:pPr>
            <w:r>
              <w:t>预算规模及资金用途</w:t>
            </w:r>
          </w:p>
        </w:tc>
        <w:tc>
          <w:tcPr>
            <w:tcW w:w="1327" w:type="dxa"/>
            <w:vAlign w:val="center"/>
          </w:tcPr>
          <w:p>
            <w:pPr>
              <w:pStyle w:val="16"/>
            </w:pPr>
            <w:r>
              <w:t>预算数</w:t>
            </w:r>
          </w:p>
        </w:tc>
        <w:tc>
          <w:tcPr>
            <w:tcW w:w="1327" w:type="dxa"/>
            <w:vAlign w:val="center"/>
          </w:tcPr>
          <w:p>
            <w:pPr>
              <w:pStyle w:val="17"/>
            </w:pPr>
            <w:r>
              <w:t>10.00</w:t>
            </w:r>
          </w:p>
        </w:tc>
        <w:tc>
          <w:tcPr>
            <w:tcW w:w="1327" w:type="dxa"/>
            <w:vAlign w:val="center"/>
          </w:tcPr>
          <w:p>
            <w:pPr>
              <w:pStyle w:val="16"/>
            </w:pPr>
            <w:r>
              <w:t>其中：财政    资金</w:t>
            </w:r>
          </w:p>
        </w:tc>
        <w:tc>
          <w:tcPr>
            <w:tcW w:w="1327" w:type="dxa"/>
            <w:vAlign w:val="center"/>
          </w:tcPr>
          <w:p>
            <w:pPr>
              <w:pStyle w:val="17"/>
            </w:pPr>
            <w:r>
              <w:t>10.00</w:t>
            </w:r>
          </w:p>
        </w:tc>
        <w:tc>
          <w:tcPr>
            <w:tcW w:w="1327" w:type="dxa"/>
            <w:vAlign w:val="center"/>
          </w:tcPr>
          <w:p>
            <w:pPr>
              <w:pStyle w:val="16"/>
            </w:pPr>
            <w:r>
              <w:t>其他资金</w:t>
            </w:r>
          </w:p>
        </w:tc>
        <w:tc>
          <w:tcPr>
            <w:tcW w:w="1327" w:type="dxa"/>
            <w:vAlign w:val="center"/>
          </w:tcPr>
          <w:p>
            <w:pPr>
              <w:pStyle w:val="17"/>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tcPr>
          <w:p/>
        </w:tc>
        <w:tc>
          <w:tcPr>
            <w:tcW w:w="7962" w:type="dxa"/>
            <w:gridSpan w:val="6"/>
            <w:vAlign w:val="center"/>
          </w:tcPr>
          <w:p>
            <w:pPr>
              <w:pStyle w:val="17"/>
            </w:pPr>
            <w:r>
              <w:t>用于地下水超采综合治理萍河徐水区田村铺段清理整治工程</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pPr>
              <w:pStyle w:val="16"/>
            </w:pPr>
            <w:r>
              <w:t>资金支出计划（%）</w:t>
            </w:r>
          </w:p>
        </w:tc>
        <w:tc>
          <w:tcPr>
            <w:tcW w:w="2654" w:type="dxa"/>
            <w:gridSpan w:val="2"/>
            <w:vAlign w:val="center"/>
          </w:tcPr>
          <w:p>
            <w:pPr>
              <w:pStyle w:val="16"/>
            </w:pPr>
            <w:r>
              <w:t>3月底</w:t>
            </w:r>
          </w:p>
        </w:tc>
        <w:tc>
          <w:tcPr>
            <w:tcW w:w="1327" w:type="dxa"/>
            <w:vAlign w:val="center"/>
          </w:tcPr>
          <w:p>
            <w:pPr>
              <w:pStyle w:val="16"/>
            </w:pPr>
            <w:r>
              <w:t>6月底</w:t>
            </w:r>
          </w:p>
        </w:tc>
        <w:tc>
          <w:tcPr>
            <w:tcW w:w="1327" w:type="dxa"/>
            <w:vAlign w:val="center"/>
          </w:tcPr>
          <w:p>
            <w:pPr>
              <w:pStyle w:val="16"/>
            </w:pPr>
            <w:r>
              <w:t>10月底</w:t>
            </w:r>
          </w:p>
        </w:tc>
        <w:tc>
          <w:tcPr>
            <w:tcW w:w="2654" w:type="dxa"/>
            <w:gridSpan w:val="2"/>
            <w:vAlign w:val="center"/>
          </w:tcPr>
          <w:p>
            <w:pPr>
              <w:pStyle w:val="16"/>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tcPr>
          <w:p/>
        </w:tc>
        <w:tc>
          <w:tcPr>
            <w:tcW w:w="2654" w:type="dxa"/>
            <w:gridSpan w:val="2"/>
            <w:vAlign w:val="center"/>
          </w:tcPr>
          <w:p>
            <w:pPr>
              <w:pStyle w:val="18"/>
            </w:pPr>
            <w:r>
              <w:t xml:space="preserve"> </w:t>
            </w:r>
          </w:p>
        </w:tc>
        <w:tc>
          <w:tcPr>
            <w:tcW w:w="1327" w:type="dxa"/>
            <w:vAlign w:val="center"/>
          </w:tcPr>
          <w:p>
            <w:pPr>
              <w:pStyle w:val="18"/>
            </w:pPr>
            <w:r>
              <w:t>80%</w:t>
            </w:r>
          </w:p>
        </w:tc>
        <w:tc>
          <w:tcPr>
            <w:tcW w:w="1327" w:type="dxa"/>
            <w:vAlign w:val="center"/>
          </w:tcPr>
          <w:p>
            <w:pPr>
              <w:pStyle w:val="18"/>
            </w:pPr>
            <w:r>
              <w:t>100%</w:t>
            </w:r>
          </w:p>
        </w:tc>
        <w:tc>
          <w:tcPr>
            <w:tcW w:w="2654" w:type="dxa"/>
            <w:gridSpan w:val="2"/>
            <w:vAlign w:val="center"/>
          </w:tcPr>
          <w:p>
            <w:pPr>
              <w:pStyle w:val="18"/>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pPr>
              <w:pStyle w:val="16"/>
            </w:pPr>
            <w:r>
              <w:t>绩效目标</w:t>
            </w:r>
          </w:p>
        </w:tc>
        <w:tc>
          <w:tcPr>
            <w:tcW w:w="7962" w:type="dxa"/>
            <w:gridSpan w:val="6"/>
            <w:vAlign w:val="center"/>
          </w:tcPr>
          <w:p>
            <w:pPr>
              <w:pStyle w:val="17"/>
            </w:pPr>
            <w:r>
              <w:t>1.落实省委省政府地下水超采综合治理的决策部署，提升河湖蓄水补水能力，补充沿岸地下水</w:t>
            </w:r>
          </w:p>
          <w:p>
            <w:pPr>
              <w:pStyle w:val="17"/>
            </w:pPr>
            <w:r>
              <w:t>2.完成清理整治河道2.16公里</w:t>
            </w:r>
          </w:p>
          <w:p>
            <w:pPr>
              <w:pStyle w:val="17"/>
            </w:pPr>
            <w:r>
              <w:t>3.9月底前完成项目建设和验收，资金支出达到100%</w:t>
            </w:r>
          </w:p>
        </w:tc>
      </w:tr>
    </w:tbl>
    <w:p>
      <w:pPr>
        <w:spacing w:line="2" w:lineRule="exact"/>
        <w:jc w:val="center"/>
      </w:pPr>
      <w:r>
        <w:rPr>
          <w:rFonts w:ascii="方正书宋_GBK" w:hAnsi="方正书宋_GBK" w:eastAsia="方正书宋_GBK" w:cs="方正书宋_GBK"/>
          <w:color w:val="000000"/>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6"/>
            </w:pPr>
            <w:r>
              <w:t>一级指标</w:t>
            </w:r>
          </w:p>
        </w:tc>
        <w:tc>
          <w:tcPr>
            <w:tcW w:w="1276" w:type="dxa"/>
            <w:vAlign w:val="center"/>
          </w:tcPr>
          <w:p>
            <w:pPr>
              <w:pStyle w:val="16"/>
            </w:pPr>
            <w:r>
              <w:t>二级指标</w:t>
            </w:r>
          </w:p>
        </w:tc>
        <w:tc>
          <w:tcPr>
            <w:tcW w:w="1332" w:type="dxa"/>
            <w:vAlign w:val="center"/>
          </w:tcPr>
          <w:p>
            <w:pPr>
              <w:pStyle w:val="16"/>
            </w:pPr>
            <w:r>
              <w:t>三级指标</w:t>
            </w:r>
          </w:p>
        </w:tc>
        <w:tc>
          <w:tcPr>
            <w:tcW w:w="2891" w:type="dxa"/>
            <w:vAlign w:val="center"/>
          </w:tcPr>
          <w:p>
            <w:pPr>
              <w:pStyle w:val="16"/>
            </w:pPr>
            <w:r>
              <w:t>绩效指标描述</w:t>
            </w:r>
          </w:p>
        </w:tc>
        <w:tc>
          <w:tcPr>
            <w:tcW w:w="1276" w:type="dxa"/>
            <w:vAlign w:val="center"/>
          </w:tcPr>
          <w:p>
            <w:pPr>
              <w:pStyle w:val="16"/>
            </w:pPr>
            <w:r>
              <w:t>指标值</w:t>
            </w:r>
          </w:p>
        </w:tc>
        <w:tc>
          <w:tcPr>
            <w:tcW w:w="1843" w:type="dxa"/>
            <w:vAlign w:val="center"/>
          </w:tcPr>
          <w:p>
            <w:pPr>
              <w:pStyle w:val="16"/>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8"/>
            </w:pPr>
            <w:r>
              <w:t>产出指标</w:t>
            </w:r>
          </w:p>
        </w:tc>
        <w:tc>
          <w:tcPr>
            <w:tcW w:w="1276" w:type="dxa"/>
            <w:vAlign w:val="center"/>
          </w:tcPr>
          <w:p>
            <w:pPr>
              <w:pStyle w:val="17"/>
            </w:pPr>
            <w:r>
              <w:t>数量指标</w:t>
            </w:r>
          </w:p>
        </w:tc>
        <w:tc>
          <w:tcPr>
            <w:tcW w:w="1332" w:type="dxa"/>
            <w:vAlign w:val="center"/>
          </w:tcPr>
          <w:p>
            <w:pPr>
              <w:pStyle w:val="17"/>
            </w:pPr>
            <w:r>
              <w:t>完成1个项目支付</w:t>
            </w:r>
          </w:p>
        </w:tc>
        <w:tc>
          <w:tcPr>
            <w:tcW w:w="2891" w:type="dxa"/>
            <w:vAlign w:val="center"/>
          </w:tcPr>
          <w:p>
            <w:pPr>
              <w:pStyle w:val="17"/>
            </w:pPr>
            <w:r>
              <w:t>完成项目占合同项目的比例</w:t>
            </w:r>
          </w:p>
        </w:tc>
        <w:tc>
          <w:tcPr>
            <w:tcW w:w="1276" w:type="dxa"/>
            <w:vAlign w:val="center"/>
          </w:tcPr>
          <w:p>
            <w:pPr>
              <w:pStyle w:val="17"/>
            </w:pPr>
            <w:r>
              <w:t>&gt;1个</w:t>
            </w:r>
          </w:p>
        </w:tc>
        <w:tc>
          <w:tcPr>
            <w:tcW w:w="1843" w:type="dxa"/>
            <w:vAlign w:val="center"/>
          </w:tcPr>
          <w:p>
            <w:pPr>
              <w:pStyle w:val="17"/>
            </w:pPr>
            <w:r>
              <w:t>依据工作要求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7"/>
            </w:pPr>
            <w:r>
              <w:t>质量指标</w:t>
            </w:r>
          </w:p>
        </w:tc>
        <w:tc>
          <w:tcPr>
            <w:tcW w:w="1332" w:type="dxa"/>
            <w:vAlign w:val="center"/>
          </w:tcPr>
          <w:p>
            <w:pPr>
              <w:pStyle w:val="17"/>
            </w:pPr>
            <w:r>
              <w:t>验收合格率</w:t>
            </w:r>
          </w:p>
        </w:tc>
        <w:tc>
          <w:tcPr>
            <w:tcW w:w="2891" w:type="dxa"/>
            <w:vAlign w:val="center"/>
          </w:tcPr>
          <w:p>
            <w:pPr>
              <w:pStyle w:val="17"/>
            </w:pPr>
            <w:r>
              <w:t>验收合格项目占总项目个数比例</w:t>
            </w:r>
          </w:p>
        </w:tc>
        <w:tc>
          <w:tcPr>
            <w:tcW w:w="1276" w:type="dxa"/>
            <w:vAlign w:val="center"/>
          </w:tcPr>
          <w:p>
            <w:pPr>
              <w:pStyle w:val="17"/>
            </w:pPr>
            <w:r>
              <w:t>≥95%</w:t>
            </w:r>
          </w:p>
        </w:tc>
        <w:tc>
          <w:tcPr>
            <w:tcW w:w="1843" w:type="dxa"/>
            <w:vAlign w:val="center"/>
          </w:tcPr>
          <w:p>
            <w:pPr>
              <w:pStyle w:val="17"/>
            </w:pPr>
            <w:r>
              <w:t>依据工作要求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7"/>
            </w:pPr>
            <w:r>
              <w:t>时效指标</w:t>
            </w:r>
          </w:p>
        </w:tc>
        <w:tc>
          <w:tcPr>
            <w:tcW w:w="1332" w:type="dxa"/>
            <w:vAlign w:val="center"/>
          </w:tcPr>
          <w:p>
            <w:pPr>
              <w:pStyle w:val="17"/>
            </w:pPr>
            <w:r>
              <w:t>完成及时率</w:t>
            </w:r>
          </w:p>
        </w:tc>
        <w:tc>
          <w:tcPr>
            <w:tcW w:w="2891" w:type="dxa"/>
            <w:vAlign w:val="center"/>
          </w:tcPr>
          <w:p>
            <w:pPr>
              <w:pStyle w:val="17"/>
            </w:pPr>
            <w:r>
              <w:t>按照合同约定及时支付比例</w:t>
            </w:r>
          </w:p>
        </w:tc>
        <w:tc>
          <w:tcPr>
            <w:tcW w:w="1276" w:type="dxa"/>
            <w:vAlign w:val="center"/>
          </w:tcPr>
          <w:p>
            <w:pPr>
              <w:pStyle w:val="17"/>
            </w:pPr>
            <w:r>
              <w:t>≥90%</w:t>
            </w:r>
          </w:p>
        </w:tc>
        <w:tc>
          <w:tcPr>
            <w:tcW w:w="1843" w:type="dxa"/>
            <w:vAlign w:val="center"/>
          </w:tcPr>
          <w:p>
            <w:pPr>
              <w:pStyle w:val="17"/>
            </w:pPr>
            <w:r>
              <w:t>依据工作要求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8"/>
            </w:pPr>
            <w:r>
              <w:t>效益指标</w:t>
            </w:r>
          </w:p>
        </w:tc>
        <w:tc>
          <w:tcPr>
            <w:tcW w:w="1276" w:type="dxa"/>
            <w:vAlign w:val="center"/>
          </w:tcPr>
          <w:p>
            <w:pPr>
              <w:pStyle w:val="17"/>
            </w:pPr>
            <w:r>
              <w:t>社会效益指标</w:t>
            </w:r>
          </w:p>
        </w:tc>
        <w:tc>
          <w:tcPr>
            <w:tcW w:w="1332" w:type="dxa"/>
            <w:vAlign w:val="center"/>
          </w:tcPr>
          <w:p>
            <w:pPr>
              <w:pStyle w:val="17"/>
            </w:pPr>
            <w:r>
              <w:t>项目完成率</w:t>
            </w:r>
          </w:p>
        </w:tc>
        <w:tc>
          <w:tcPr>
            <w:tcW w:w="2891" w:type="dxa"/>
            <w:vAlign w:val="center"/>
          </w:tcPr>
          <w:p>
            <w:pPr>
              <w:pStyle w:val="17"/>
            </w:pPr>
            <w:r>
              <w:t>改善河道环境项目完成率</w:t>
            </w:r>
          </w:p>
        </w:tc>
        <w:tc>
          <w:tcPr>
            <w:tcW w:w="1276" w:type="dxa"/>
            <w:vAlign w:val="center"/>
          </w:tcPr>
          <w:p>
            <w:pPr>
              <w:pStyle w:val="17"/>
            </w:pPr>
            <w:r>
              <w:t>≥90%</w:t>
            </w:r>
          </w:p>
        </w:tc>
        <w:tc>
          <w:tcPr>
            <w:tcW w:w="1843" w:type="dxa"/>
            <w:vAlign w:val="center"/>
          </w:tcPr>
          <w:p>
            <w:pPr>
              <w:pStyle w:val="17"/>
            </w:pPr>
            <w:r>
              <w:t>依据工作要求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8"/>
            </w:pPr>
            <w:r>
              <w:t>满意度指标</w:t>
            </w:r>
          </w:p>
        </w:tc>
        <w:tc>
          <w:tcPr>
            <w:tcW w:w="1276" w:type="dxa"/>
            <w:vAlign w:val="center"/>
          </w:tcPr>
          <w:p>
            <w:pPr>
              <w:pStyle w:val="17"/>
            </w:pPr>
            <w:r>
              <w:t>服务对象满意度指标</w:t>
            </w:r>
          </w:p>
        </w:tc>
        <w:tc>
          <w:tcPr>
            <w:tcW w:w="1332" w:type="dxa"/>
            <w:vAlign w:val="center"/>
          </w:tcPr>
          <w:p>
            <w:pPr>
              <w:pStyle w:val="17"/>
            </w:pPr>
            <w:r>
              <w:t>沿岸居民满意度</w:t>
            </w:r>
          </w:p>
        </w:tc>
        <w:tc>
          <w:tcPr>
            <w:tcW w:w="2891" w:type="dxa"/>
            <w:vAlign w:val="center"/>
          </w:tcPr>
          <w:p>
            <w:pPr>
              <w:pStyle w:val="17"/>
            </w:pPr>
            <w:r>
              <w:t>调查沿岸居民满意程度</w:t>
            </w:r>
          </w:p>
        </w:tc>
        <w:tc>
          <w:tcPr>
            <w:tcW w:w="1276" w:type="dxa"/>
            <w:vAlign w:val="center"/>
          </w:tcPr>
          <w:p>
            <w:pPr>
              <w:pStyle w:val="17"/>
            </w:pPr>
            <w:r>
              <w:t>≥90%</w:t>
            </w:r>
          </w:p>
        </w:tc>
        <w:tc>
          <w:tcPr>
            <w:tcW w:w="1843" w:type="dxa"/>
            <w:vAlign w:val="center"/>
          </w:tcPr>
          <w:p>
            <w:pPr>
              <w:pStyle w:val="17"/>
            </w:pPr>
            <w:r>
              <w:t>依据工作要求</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jc w:val="left"/>
        <w:outlineLvl w:val="3"/>
      </w:pPr>
      <w:bookmarkStart w:id="5" w:name="_Toc_4_4_0000000006"/>
      <w:r>
        <w:rPr>
          <w:rFonts w:ascii="方正仿宋_GBK" w:hAnsi="方正仿宋_GBK" w:eastAsia="方正仿宋_GBK" w:cs="方正仿宋_GBK"/>
          <w:color w:val="000000"/>
          <w:sz w:val="28"/>
        </w:rPr>
        <w:t>3.保财农[2021]53号-省级地下水超采综合治理专项资金绩效目标表</w:t>
      </w:r>
      <w:bookmarkEnd w:id="5"/>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962" w:type="dxa"/>
            <w:gridSpan w:val="6"/>
            <w:tcBorders>
              <w:top w:val="single" w:color="FFFFFF" w:sz="6" w:space="0"/>
              <w:left w:val="single" w:color="FFFFFF" w:sz="6" w:space="0"/>
              <w:right w:val="single" w:color="FFFFFF" w:sz="6" w:space="0"/>
            </w:tcBorders>
            <w:vAlign w:val="center"/>
          </w:tcPr>
          <w:p>
            <w:pPr>
              <w:pStyle w:val="14"/>
            </w:pPr>
            <w:r>
              <w:t>332001保定市徐水区水利局本级</w:t>
            </w:r>
          </w:p>
        </w:tc>
        <w:tc>
          <w:tcPr>
            <w:tcW w:w="1327" w:type="dxa"/>
            <w:tcBorders>
              <w:top w:val="single" w:color="FFFFFF" w:sz="6" w:space="0"/>
              <w:left w:val="single" w:color="FFFFFF" w:sz="6" w:space="0"/>
              <w:right w:val="single" w:color="FFFFFF" w:sz="6" w:space="0"/>
            </w:tcBorders>
            <w:vAlign w:val="center"/>
          </w:tcPr>
          <w:p>
            <w:pPr>
              <w:pStyle w:val="15"/>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327" w:type="dxa"/>
            <w:vAlign w:val="center"/>
          </w:tcPr>
          <w:p>
            <w:pPr>
              <w:pStyle w:val="16"/>
            </w:pPr>
            <w:r>
              <w:t>项目编码</w:t>
            </w:r>
          </w:p>
        </w:tc>
        <w:tc>
          <w:tcPr>
            <w:tcW w:w="2654" w:type="dxa"/>
            <w:gridSpan w:val="2"/>
            <w:vAlign w:val="center"/>
          </w:tcPr>
          <w:p>
            <w:pPr>
              <w:pStyle w:val="17"/>
            </w:pPr>
            <w:r>
              <w:t>13062521P00455910001F</w:t>
            </w:r>
          </w:p>
        </w:tc>
        <w:tc>
          <w:tcPr>
            <w:tcW w:w="1327" w:type="dxa"/>
            <w:vAlign w:val="center"/>
          </w:tcPr>
          <w:p>
            <w:pPr>
              <w:pStyle w:val="16"/>
            </w:pPr>
            <w:r>
              <w:t>项目名称</w:t>
            </w:r>
          </w:p>
        </w:tc>
        <w:tc>
          <w:tcPr>
            <w:tcW w:w="3981" w:type="dxa"/>
            <w:gridSpan w:val="3"/>
            <w:vAlign w:val="center"/>
          </w:tcPr>
          <w:p>
            <w:pPr>
              <w:pStyle w:val="17"/>
            </w:pPr>
            <w:r>
              <w:t>保财农[2021]53号-省级地下水超采综合治理专项资金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327" w:type="dxa"/>
            <w:vMerge w:val="restart"/>
            <w:vAlign w:val="center"/>
          </w:tcPr>
          <w:p>
            <w:pPr>
              <w:pStyle w:val="16"/>
            </w:pPr>
            <w:r>
              <w:t>预算规模及资金用途</w:t>
            </w:r>
          </w:p>
        </w:tc>
        <w:tc>
          <w:tcPr>
            <w:tcW w:w="1327" w:type="dxa"/>
            <w:vAlign w:val="center"/>
          </w:tcPr>
          <w:p>
            <w:pPr>
              <w:pStyle w:val="16"/>
            </w:pPr>
            <w:r>
              <w:t>预算数</w:t>
            </w:r>
          </w:p>
        </w:tc>
        <w:tc>
          <w:tcPr>
            <w:tcW w:w="1327" w:type="dxa"/>
            <w:vAlign w:val="center"/>
          </w:tcPr>
          <w:p>
            <w:pPr>
              <w:pStyle w:val="17"/>
            </w:pPr>
            <w:r>
              <w:t>153.00</w:t>
            </w:r>
          </w:p>
        </w:tc>
        <w:tc>
          <w:tcPr>
            <w:tcW w:w="1327" w:type="dxa"/>
            <w:vAlign w:val="center"/>
          </w:tcPr>
          <w:p>
            <w:pPr>
              <w:pStyle w:val="16"/>
            </w:pPr>
            <w:r>
              <w:t>其中：财政    资金</w:t>
            </w:r>
          </w:p>
        </w:tc>
        <w:tc>
          <w:tcPr>
            <w:tcW w:w="1327" w:type="dxa"/>
            <w:vAlign w:val="center"/>
          </w:tcPr>
          <w:p>
            <w:pPr>
              <w:pStyle w:val="17"/>
            </w:pPr>
            <w:r>
              <w:t>153.00</w:t>
            </w:r>
          </w:p>
        </w:tc>
        <w:tc>
          <w:tcPr>
            <w:tcW w:w="1327" w:type="dxa"/>
            <w:vAlign w:val="center"/>
          </w:tcPr>
          <w:p>
            <w:pPr>
              <w:pStyle w:val="16"/>
            </w:pPr>
            <w:r>
              <w:t>其他资金</w:t>
            </w:r>
          </w:p>
        </w:tc>
        <w:tc>
          <w:tcPr>
            <w:tcW w:w="1327" w:type="dxa"/>
            <w:vAlign w:val="center"/>
          </w:tcPr>
          <w:p>
            <w:pPr>
              <w:pStyle w:val="17"/>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tcPr>
          <w:p/>
        </w:tc>
        <w:tc>
          <w:tcPr>
            <w:tcW w:w="7962" w:type="dxa"/>
            <w:gridSpan w:val="6"/>
            <w:vAlign w:val="center"/>
          </w:tcPr>
          <w:p>
            <w:pPr>
              <w:pStyle w:val="17"/>
            </w:pPr>
            <w:r>
              <w:t>用于地下水超采综合治理萍河徐水区田村铺段清理整治工程</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327" w:type="dxa"/>
            <w:vMerge w:val="restart"/>
            <w:vAlign w:val="center"/>
          </w:tcPr>
          <w:p>
            <w:pPr>
              <w:pStyle w:val="16"/>
            </w:pPr>
            <w:r>
              <w:t>资金支出计划（%）</w:t>
            </w:r>
          </w:p>
        </w:tc>
        <w:tc>
          <w:tcPr>
            <w:tcW w:w="2654" w:type="dxa"/>
            <w:gridSpan w:val="2"/>
            <w:vAlign w:val="center"/>
          </w:tcPr>
          <w:p>
            <w:pPr>
              <w:pStyle w:val="16"/>
            </w:pPr>
            <w:r>
              <w:t>3月底</w:t>
            </w:r>
          </w:p>
        </w:tc>
        <w:tc>
          <w:tcPr>
            <w:tcW w:w="1327" w:type="dxa"/>
            <w:vAlign w:val="center"/>
          </w:tcPr>
          <w:p>
            <w:pPr>
              <w:pStyle w:val="16"/>
            </w:pPr>
            <w:r>
              <w:t>6月底</w:t>
            </w:r>
          </w:p>
        </w:tc>
        <w:tc>
          <w:tcPr>
            <w:tcW w:w="1327" w:type="dxa"/>
            <w:vAlign w:val="center"/>
          </w:tcPr>
          <w:p>
            <w:pPr>
              <w:pStyle w:val="16"/>
            </w:pPr>
            <w:r>
              <w:t>10月底</w:t>
            </w:r>
          </w:p>
        </w:tc>
        <w:tc>
          <w:tcPr>
            <w:tcW w:w="2654" w:type="dxa"/>
            <w:gridSpan w:val="2"/>
            <w:vAlign w:val="center"/>
          </w:tcPr>
          <w:p>
            <w:pPr>
              <w:pStyle w:val="16"/>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tcPr>
          <w:p/>
        </w:tc>
        <w:tc>
          <w:tcPr>
            <w:tcW w:w="2654" w:type="dxa"/>
            <w:gridSpan w:val="2"/>
            <w:vAlign w:val="center"/>
          </w:tcPr>
          <w:p>
            <w:pPr>
              <w:pStyle w:val="18"/>
            </w:pPr>
            <w:r>
              <w:t xml:space="preserve"> </w:t>
            </w:r>
          </w:p>
        </w:tc>
        <w:tc>
          <w:tcPr>
            <w:tcW w:w="1327" w:type="dxa"/>
            <w:vAlign w:val="center"/>
          </w:tcPr>
          <w:p>
            <w:pPr>
              <w:pStyle w:val="18"/>
            </w:pPr>
            <w:r>
              <w:t>80%</w:t>
            </w:r>
          </w:p>
        </w:tc>
        <w:tc>
          <w:tcPr>
            <w:tcW w:w="1327" w:type="dxa"/>
            <w:vAlign w:val="center"/>
          </w:tcPr>
          <w:p>
            <w:pPr>
              <w:pStyle w:val="18"/>
            </w:pPr>
            <w:r>
              <w:t>100%</w:t>
            </w:r>
          </w:p>
        </w:tc>
        <w:tc>
          <w:tcPr>
            <w:tcW w:w="2654" w:type="dxa"/>
            <w:gridSpan w:val="2"/>
            <w:vAlign w:val="center"/>
          </w:tcPr>
          <w:p>
            <w:pPr>
              <w:pStyle w:val="18"/>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pPr>
              <w:pStyle w:val="16"/>
            </w:pPr>
            <w:r>
              <w:t>绩效目标</w:t>
            </w:r>
          </w:p>
        </w:tc>
        <w:tc>
          <w:tcPr>
            <w:tcW w:w="7962" w:type="dxa"/>
            <w:gridSpan w:val="6"/>
            <w:vAlign w:val="center"/>
          </w:tcPr>
          <w:p>
            <w:pPr>
              <w:pStyle w:val="17"/>
            </w:pPr>
            <w:r>
              <w:t>1.落实省委省政府地下水超采综合治理的决策部署，提升河湖蓄水补水能力，补充沿岸地下水</w:t>
            </w:r>
          </w:p>
          <w:p>
            <w:pPr>
              <w:pStyle w:val="17"/>
            </w:pPr>
            <w:r>
              <w:t>2.完成清理整治河道2.16公里</w:t>
            </w:r>
          </w:p>
          <w:p>
            <w:pPr>
              <w:pStyle w:val="17"/>
            </w:pPr>
            <w:r>
              <w:t>3.9月底前完成项目建设和验收，资金支出达到100%</w:t>
            </w:r>
          </w:p>
        </w:tc>
      </w:tr>
    </w:tbl>
    <w:p>
      <w:pPr>
        <w:spacing w:line="2" w:lineRule="exact"/>
        <w:jc w:val="center"/>
      </w:pPr>
      <w:r>
        <w:rPr>
          <w:rFonts w:ascii="方正书宋_GBK" w:hAnsi="方正书宋_GBK" w:eastAsia="方正书宋_GBK" w:cs="方正书宋_GBK"/>
          <w:color w:val="000000"/>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6"/>
            </w:pPr>
            <w:r>
              <w:t>一级指标</w:t>
            </w:r>
          </w:p>
        </w:tc>
        <w:tc>
          <w:tcPr>
            <w:tcW w:w="1276" w:type="dxa"/>
            <w:vAlign w:val="center"/>
          </w:tcPr>
          <w:p>
            <w:pPr>
              <w:pStyle w:val="16"/>
            </w:pPr>
            <w:r>
              <w:t>二级指标</w:t>
            </w:r>
          </w:p>
        </w:tc>
        <w:tc>
          <w:tcPr>
            <w:tcW w:w="1332" w:type="dxa"/>
            <w:vAlign w:val="center"/>
          </w:tcPr>
          <w:p>
            <w:pPr>
              <w:pStyle w:val="16"/>
            </w:pPr>
            <w:r>
              <w:t>三级指标</w:t>
            </w:r>
          </w:p>
        </w:tc>
        <w:tc>
          <w:tcPr>
            <w:tcW w:w="2891" w:type="dxa"/>
            <w:vAlign w:val="center"/>
          </w:tcPr>
          <w:p>
            <w:pPr>
              <w:pStyle w:val="16"/>
            </w:pPr>
            <w:r>
              <w:t>绩效指标描述</w:t>
            </w:r>
          </w:p>
        </w:tc>
        <w:tc>
          <w:tcPr>
            <w:tcW w:w="1276" w:type="dxa"/>
            <w:vAlign w:val="center"/>
          </w:tcPr>
          <w:p>
            <w:pPr>
              <w:pStyle w:val="16"/>
            </w:pPr>
            <w:r>
              <w:t>指标值</w:t>
            </w:r>
          </w:p>
        </w:tc>
        <w:tc>
          <w:tcPr>
            <w:tcW w:w="1843" w:type="dxa"/>
            <w:vAlign w:val="center"/>
          </w:tcPr>
          <w:p>
            <w:pPr>
              <w:pStyle w:val="16"/>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1276" w:type="dxa"/>
            <w:vMerge w:val="restart"/>
            <w:vAlign w:val="center"/>
          </w:tcPr>
          <w:p>
            <w:pPr>
              <w:pStyle w:val="18"/>
            </w:pPr>
            <w:r>
              <w:t>产出指标</w:t>
            </w:r>
          </w:p>
        </w:tc>
        <w:tc>
          <w:tcPr>
            <w:tcW w:w="1276" w:type="dxa"/>
            <w:vAlign w:val="center"/>
          </w:tcPr>
          <w:p>
            <w:pPr>
              <w:pStyle w:val="17"/>
            </w:pPr>
            <w:r>
              <w:t>数量指标</w:t>
            </w:r>
          </w:p>
        </w:tc>
        <w:tc>
          <w:tcPr>
            <w:tcW w:w="1332" w:type="dxa"/>
            <w:vAlign w:val="center"/>
          </w:tcPr>
          <w:p>
            <w:pPr>
              <w:pStyle w:val="17"/>
            </w:pPr>
            <w:r>
              <w:t>完成1个项目支付</w:t>
            </w:r>
          </w:p>
        </w:tc>
        <w:tc>
          <w:tcPr>
            <w:tcW w:w="2891" w:type="dxa"/>
            <w:vAlign w:val="center"/>
          </w:tcPr>
          <w:p>
            <w:pPr>
              <w:pStyle w:val="17"/>
            </w:pPr>
            <w:r>
              <w:t>完成项目占合同项目的比例</w:t>
            </w:r>
          </w:p>
        </w:tc>
        <w:tc>
          <w:tcPr>
            <w:tcW w:w="1276" w:type="dxa"/>
            <w:vAlign w:val="center"/>
          </w:tcPr>
          <w:p>
            <w:pPr>
              <w:pStyle w:val="17"/>
            </w:pPr>
            <w:r>
              <w:t>&gt;1个</w:t>
            </w:r>
          </w:p>
        </w:tc>
        <w:tc>
          <w:tcPr>
            <w:tcW w:w="1843" w:type="dxa"/>
            <w:vAlign w:val="center"/>
          </w:tcPr>
          <w:p>
            <w:pPr>
              <w:pStyle w:val="17"/>
            </w:pPr>
            <w:r>
              <w:t>依据工作要求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7"/>
            </w:pPr>
            <w:r>
              <w:t>质量指标</w:t>
            </w:r>
          </w:p>
        </w:tc>
        <w:tc>
          <w:tcPr>
            <w:tcW w:w="1332" w:type="dxa"/>
            <w:vAlign w:val="center"/>
          </w:tcPr>
          <w:p>
            <w:pPr>
              <w:pStyle w:val="17"/>
            </w:pPr>
            <w:r>
              <w:t>验收合格率</w:t>
            </w:r>
          </w:p>
        </w:tc>
        <w:tc>
          <w:tcPr>
            <w:tcW w:w="2891" w:type="dxa"/>
            <w:vAlign w:val="center"/>
          </w:tcPr>
          <w:p>
            <w:pPr>
              <w:pStyle w:val="17"/>
            </w:pPr>
            <w:r>
              <w:t>验收合格项目占总项目个数比例</w:t>
            </w:r>
          </w:p>
        </w:tc>
        <w:tc>
          <w:tcPr>
            <w:tcW w:w="1276" w:type="dxa"/>
            <w:vAlign w:val="center"/>
          </w:tcPr>
          <w:p>
            <w:pPr>
              <w:pStyle w:val="17"/>
            </w:pPr>
            <w:r>
              <w:t>≥95%</w:t>
            </w:r>
          </w:p>
        </w:tc>
        <w:tc>
          <w:tcPr>
            <w:tcW w:w="1843" w:type="dxa"/>
            <w:vAlign w:val="center"/>
          </w:tcPr>
          <w:p>
            <w:pPr>
              <w:pStyle w:val="17"/>
            </w:pPr>
            <w:r>
              <w:t>依据工作要求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7"/>
            </w:pPr>
            <w:r>
              <w:t>时效指标</w:t>
            </w:r>
          </w:p>
        </w:tc>
        <w:tc>
          <w:tcPr>
            <w:tcW w:w="1332" w:type="dxa"/>
            <w:vAlign w:val="center"/>
          </w:tcPr>
          <w:p>
            <w:pPr>
              <w:pStyle w:val="17"/>
            </w:pPr>
            <w:r>
              <w:t>完成及时率</w:t>
            </w:r>
          </w:p>
        </w:tc>
        <w:tc>
          <w:tcPr>
            <w:tcW w:w="2891" w:type="dxa"/>
            <w:vAlign w:val="center"/>
          </w:tcPr>
          <w:p>
            <w:pPr>
              <w:pStyle w:val="17"/>
            </w:pPr>
            <w:r>
              <w:t>按照合同约定及时支付比例</w:t>
            </w:r>
          </w:p>
        </w:tc>
        <w:tc>
          <w:tcPr>
            <w:tcW w:w="1276" w:type="dxa"/>
            <w:vAlign w:val="center"/>
          </w:tcPr>
          <w:p>
            <w:pPr>
              <w:pStyle w:val="17"/>
            </w:pPr>
            <w:r>
              <w:t>≥90%</w:t>
            </w:r>
          </w:p>
        </w:tc>
        <w:tc>
          <w:tcPr>
            <w:tcW w:w="1843" w:type="dxa"/>
            <w:vAlign w:val="center"/>
          </w:tcPr>
          <w:p>
            <w:pPr>
              <w:pStyle w:val="17"/>
            </w:pPr>
            <w:r>
              <w:t>依据工作要求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8"/>
            </w:pPr>
            <w:r>
              <w:t>效益指标</w:t>
            </w:r>
          </w:p>
        </w:tc>
        <w:tc>
          <w:tcPr>
            <w:tcW w:w="1276" w:type="dxa"/>
            <w:vAlign w:val="center"/>
          </w:tcPr>
          <w:p>
            <w:pPr>
              <w:pStyle w:val="17"/>
            </w:pPr>
            <w:r>
              <w:t>社会效益指标</w:t>
            </w:r>
          </w:p>
        </w:tc>
        <w:tc>
          <w:tcPr>
            <w:tcW w:w="1332" w:type="dxa"/>
            <w:vAlign w:val="center"/>
          </w:tcPr>
          <w:p>
            <w:pPr>
              <w:pStyle w:val="17"/>
            </w:pPr>
            <w:r>
              <w:t>河道环境改善</w:t>
            </w:r>
          </w:p>
        </w:tc>
        <w:tc>
          <w:tcPr>
            <w:tcW w:w="2891" w:type="dxa"/>
            <w:vAlign w:val="center"/>
          </w:tcPr>
          <w:p>
            <w:pPr>
              <w:pStyle w:val="17"/>
            </w:pPr>
            <w:r>
              <w:t>是否改善河道环境项目完成率</w:t>
            </w:r>
          </w:p>
        </w:tc>
        <w:tc>
          <w:tcPr>
            <w:tcW w:w="1276" w:type="dxa"/>
            <w:vAlign w:val="center"/>
          </w:tcPr>
          <w:p>
            <w:pPr>
              <w:pStyle w:val="17"/>
            </w:pPr>
            <w:r>
              <w:t>≥90%</w:t>
            </w:r>
          </w:p>
        </w:tc>
        <w:tc>
          <w:tcPr>
            <w:tcW w:w="1843" w:type="dxa"/>
            <w:vAlign w:val="center"/>
          </w:tcPr>
          <w:p>
            <w:pPr>
              <w:pStyle w:val="17"/>
            </w:pPr>
            <w:r>
              <w:t>依据工作要求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8"/>
            </w:pPr>
            <w:r>
              <w:t>满意度指标</w:t>
            </w:r>
          </w:p>
        </w:tc>
        <w:tc>
          <w:tcPr>
            <w:tcW w:w="1276" w:type="dxa"/>
            <w:vAlign w:val="center"/>
          </w:tcPr>
          <w:p>
            <w:pPr>
              <w:pStyle w:val="17"/>
            </w:pPr>
            <w:r>
              <w:t>服务对象满意度指标</w:t>
            </w:r>
          </w:p>
        </w:tc>
        <w:tc>
          <w:tcPr>
            <w:tcW w:w="1332" w:type="dxa"/>
            <w:vAlign w:val="center"/>
          </w:tcPr>
          <w:p>
            <w:pPr>
              <w:pStyle w:val="17"/>
            </w:pPr>
            <w:r>
              <w:t>沿岸居民满意度</w:t>
            </w:r>
          </w:p>
        </w:tc>
        <w:tc>
          <w:tcPr>
            <w:tcW w:w="2891" w:type="dxa"/>
            <w:vAlign w:val="center"/>
          </w:tcPr>
          <w:p>
            <w:pPr>
              <w:pStyle w:val="17"/>
            </w:pPr>
            <w:r>
              <w:t>调查沿岸居民满意程度</w:t>
            </w:r>
          </w:p>
        </w:tc>
        <w:tc>
          <w:tcPr>
            <w:tcW w:w="1276" w:type="dxa"/>
            <w:vAlign w:val="center"/>
          </w:tcPr>
          <w:p>
            <w:pPr>
              <w:pStyle w:val="17"/>
            </w:pPr>
            <w:r>
              <w:t>≥90%</w:t>
            </w:r>
          </w:p>
        </w:tc>
        <w:tc>
          <w:tcPr>
            <w:tcW w:w="1843" w:type="dxa"/>
            <w:vAlign w:val="center"/>
          </w:tcPr>
          <w:p>
            <w:pPr>
              <w:pStyle w:val="17"/>
            </w:pPr>
            <w:r>
              <w:t>依据工作要求</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jc w:val="left"/>
        <w:outlineLvl w:val="3"/>
      </w:pPr>
      <w:bookmarkStart w:id="6" w:name="_Toc_4_4_0000000007"/>
      <w:r>
        <w:rPr>
          <w:rFonts w:ascii="方正仿宋_GBK" w:hAnsi="方正仿宋_GBK" w:eastAsia="方正仿宋_GBK" w:cs="方正仿宋_GBK"/>
          <w:color w:val="000000"/>
          <w:sz w:val="28"/>
        </w:rPr>
        <w:t>4.保财农[2021]54号-省级地下水超采综合治理专项资金绩效目标表</w:t>
      </w:r>
      <w:bookmarkEnd w:id="6"/>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4"/>
            </w:pPr>
            <w:r>
              <w:t>332001保定市徐水区水利局本级</w:t>
            </w:r>
          </w:p>
        </w:tc>
        <w:tc>
          <w:tcPr>
            <w:tcW w:w="1843" w:type="dxa"/>
            <w:tcBorders>
              <w:top w:val="single" w:color="FFFFFF" w:sz="6" w:space="0"/>
              <w:left w:val="single" w:color="FFFFFF" w:sz="6" w:space="0"/>
              <w:right w:val="single" w:color="FFFFFF" w:sz="6" w:space="0"/>
            </w:tcBorders>
            <w:vAlign w:val="center"/>
          </w:tcPr>
          <w:p>
            <w:pPr>
              <w:pStyle w:val="15"/>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项目编码</w:t>
            </w:r>
          </w:p>
        </w:tc>
        <w:tc>
          <w:tcPr>
            <w:tcW w:w="2608" w:type="dxa"/>
            <w:gridSpan w:val="2"/>
            <w:vAlign w:val="center"/>
          </w:tcPr>
          <w:p>
            <w:pPr>
              <w:pStyle w:val="17"/>
            </w:pPr>
            <w:r>
              <w:t>13062521P004559100023</w:t>
            </w:r>
          </w:p>
        </w:tc>
        <w:tc>
          <w:tcPr>
            <w:tcW w:w="1587" w:type="dxa"/>
            <w:vAlign w:val="center"/>
          </w:tcPr>
          <w:p>
            <w:pPr>
              <w:pStyle w:val="16"/>
            </w:pPr>
            <w:r>
              <w:t>项目名称</w:t>
            </w:r>
          </w:p>
        </w:tc>
        <w:tc>
          <w:tcPr>
            <w:tcW w:w="4422" w:type="dxa"/>
            <w:gridSpan w:val="3"/>
            <w:vAlign w:val="center"/>
          </w:tcPr>
          <w:p>
            <w:pPr>
              <w:pStyle w:val="17"/>
            </w:pPr>
            <w:r>
              <w:t>保财农[2021]54号-省级地下水超采综合治理专项资金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预算规模及资金用途</w:t>
            </w:r>
          </w:p>
        </w:tc>
        <w:tc>
          <w:tcPr>
            <w:tcW w:w="1276" w:type="dxa"/>
            <w:vAlign w:val="center"/>
          </w:tcPr>
          <w:p>
            <w:pPr>
              <w:pStyle w:val="16"/>
            </w:pPr>
            <w:r>
              <w:t>预算数</w:t>
            </w:r>
          </w:p>
        </w:tc>
        <w:tc>
          <w:tcPr>
            <w:tcW w:w="1332" w:type="dxa"/>
            <w:vAlign w:val="center"/>
          </w:tcPr>
          <w:p>
            <w:pPr>
              <w:pStyle w:val="17"/>
            </w:pPr>
            <w:r>
              <w:t>56.60</w:t>
            </w:r>
          </w:p>
        </w:tc>
        <w:tc>
          <w:tcPr>
            <w:tcW w:w="1587" w:type="dxa"/>
            <w:vAlign w:val="center"/>
          </w:tcPr>
          <w:p>
            <w:pPr>
              <w:pStyle w:val="16"/>
            </w:pPr>
            <w:r>
              <w:t>其中：财政    资金</w:t>
            </w:r>
          </w:p>
        </w:tc>
        <w:tc>
          <w:tcPr>
            <w:tcW w:w="1304" w:type="dxa"/>
            <w:vAlign w:val="center"/>
          </w:tcPr>
          <w:p>
            <w:pPr>
              <w:pStyle w:val="17"/>
            </w:pPr>
            <w:r>
              <w:t>56.60</w:t>
            </w:r>
          </w:p>
        </w:tc>
        <w:tc>
          <w:tcPr>
            <w:tcW w:w="1276" w:type="dxa"/>
            <w:vAlign w:val="center"/>
          </w:tcPr>
          <w:p>
            <w:pPr>
              <w:pStyle w:val="16"/>
            </w:pPr>
            <w:r>
              <w:t>其他资金</w:t>
            </w:r>
          </w:p>
        </w:tc>
        <w:tc>
          <w:tcPr>
            <w:tcW w:w="1843" w:type="dxa"/>
            <w:vAlign w:val="center"/>
          </w:tcPr>
          <w:p>
            <w:pPr>
              <w:pStyle w:val="17"/>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7"/>
            </w:pPr>
            <w:r>
              <w:t>用于地下水超采综合治理农业灌溉水量在线监测项目和萍河徐水区田村铺段清理整治工程</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资金支出计划（%）</w:t>
            </w:r>
          </w:p>
        </w:tc>
        <w:tc>
          <w:tcPr>
            <w:tcW w:w="2608" w:type="dxa"/>
            <w:gridSpan w:val="2"/>
            <w:vAlign w:val="center"/>
          </w:tcPr>
          <w:p>
            <w:pPr>
              <w:pStyle w:val="16"/>
            </w:pPr>
            <w:r>
              <w:t>3月底</w:t>
            </w:r>
          </w:p>
        </w:tc>
        <w:tc>
          <w:tcPr>
            <w:tcW w:w="1587" w:type="dxa"/>
            <w:vAlign w:val="center"/>
          </w:tcPr>
          <w:p>
            <w:pPr>
              <w:pStyle w:val="16"/>
            </w:pPr>
            <w:r>
              <w:t>6月底</w:t>
            </w:r>
          </w:p>
        </w:tc>
        <w:tc>
          <w:tcPr>
            <w:tcW w:w="1304" w:type="dxa"/>
            <w:vAlign w:val="center"/>
          </w:tcPr>
          <w:p>
            <w:pPr>
              <w:pStyle w:val="16"/>
            </w:pPr>
            <w:r>
              <w:t>10月底</w:t>
            </w:r>
          </w:p>
        </w:tc>
        <w:tc>
          <w:tcPr>
            <w:tcW w:w="3118" w:type="dxa"/>
            <w:gridSpan w:val="2"/>
            <w:vAlign w:val="center"/>
          </w:tcPr>
          <w:p>
            <w:pPr>
              <w:pStyle w:val="16"/>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8"/>
            </w:pPr>
            <w:r>
              <w:t xml:space="preserve"> </w:t>
            </w:r>
          </w:p>
        </w:tc>
        <w:tc>
          <w:tcPr>
            <w:tcW w:w="1587" w:type="dxa"/>
            <w:vAlign w:val="center"/>
          </w:tcPr>
          <w:p>
            <w:pPr>
              <w:pStyle w:val="18"/>
            </w:pPr>
            <w:r>
              <w:t xml:space="preserve">100%  </w:t>
            </w:r>
          </w:p>
        </w:tc>
        <w:tc>
          <w:tcPr>
            <w:tcW w:w="1304" w:type="dxa"/>
            <w:vAlign w:val="center"/>
          </w:tcPr>
          <w:p>
            <w:pPr>
              <w:pStyle w:val="18"/>
            </w:pPr>
            <w:r>
              <w:t xml:space="preserve"> </w:t>
            </w:r>
          </w:p>
        </w:tc>
        <w:tc>
          <w:tcPr>
            <w:tcW w:w="3118" w:type="dxa"/>
            <w:gridSpan w:val="2"/>
            <w:vAlign w:val="center"/>
          </w:tcPr>
          <w:p>
            <w:pPr>
              <w:pStyle w:val="18"/>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绩效目标</w:t>
            </w:r>
          </w:p>
        </w:tc>
        <w:tc>
          <w:tcPr>
            <w:tcW w:w="8617" w:type="dxa"/>
            <w:gridSpan w:val="6"/>
            <w:vAlign w:val="center"/>
          </w:tcPr>
          <w:p>
            <w:pPr>
              <w:pStyle w:val="17"/>
            </w:pPr>
            <w:r>
              <w:t>1.落实省委省政府地下水超采综合治理的决策部署，提升地下水在线监测能力和河湖蓄水补水水平</w:t>
            </w:r>
          </w:p>
          <w:p>
            <w:pPr>
              <w:pStyle w:val="17"/>
            </w:pPr>
            <w:r>
              <w:t>2.完成农业在线监测18个点位，清理河道公里</w:t>
            </w:r>
          </w:p>
          <w:p>
            <w:pPr>
              <w:pStyle w:val="17"/>
            </w:pPr>
            <w:r>
              <w:t>3.6月底前完成项目建设和验收，资金支出达到100%</w:t>
            </w:r>
          </w:p>
        </w:tc>
      </w:tr>
    </w:tbl>
    <w:p>
      <w:pPr>
        <w:spacing w:line="2" w:lineRule="exact"/>
        <w:jc w:val="center"/>
      </w:pPr>
      <w:r>
        <w:rPr>
          <w:rFonts w:ascii="方正书宋_GBK" w:hAnsi="方正书宋_GBK" w:eastAsia="方正书宋_GBK" w:cs="方正书宋_GBK"/>
          <w:color w:val="000000"/>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6"/>
            </w:pPr>
            <w:r>
              <w:t>一级指标</w:t>
            </w:r>
          </w:p>
        </w:tc>
        <w:tc>
          <w:tcPr>
            <w:tcW w:w="1276" w:type="dxa"/>
            <w:vAlign w:val="center"/>
          </w:tcPr>
          <w:p>
            <w:pPr>
              <w:pStyle w:val="16"/>
            </w:pPr>
            <w:r>
              <w:t>二级指标</w:t>
            </w:r>
          </w:p>
        </w:tc>
        <w:tc>
          <w:tcPr>
            <w:tcW w:w="1332" w:type="dxa"/>
            <w:vAlign w:val="center"/>
          </w:tcPr>
          <w:p>
            <w:pPr>
              <w:pStyle w:val="16"/>
            </w:pPr>
            <w:r>
              <w:t>三级指标</w:t>
            </w:r>
          </w:p>
        </w:tc>
        <w:tc>
          <w:tcPr>
            <w:tcW w:w="2891" w:type="dxa"/>
            <w:vAlign w:val="center"/>
          </w:tcPr>
          <w:p>
            <w:pPr>
              <w:pStyle w:val="16"/>
            </w:pPr>
            <w:r>
              <w:t>绩效指标描述</w:t>
            </w:r>
          </w:p>
        </w:tc>
        <w:tc>
          <w:tcPr>
            <w:tcW w:w="1276" w:type="dxa"/>
            <w:vAlign w:val="center"/>
          </w:tcPr>
          <w:p>
            <w:pPr>
              <w:pStyle w:val="16"/>
            </w:pPr>
            <w:r>
              <w:t>指标值</w:t>
            </w:r>
          </w:p>
        </w:tc>
        <w:tc>
          <w:tcPr>
            <w:tcW w:w="1843" w:type="dxa"/>
            <w:vAlign w:val="center"/>
          </w:tcPr>
          <w:p>
            <w:pPr>
              <w:pStyle w:val="16"/>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8"/>
            </w:pPr>
            <w:r>
              <w:t>产出指标</w:t>
            </w:r>
          </w:p>
        </w:tc>
        <w:tc>
          <w:tcPr>
            <w:tcW w:w="1276" w:type="dxa"/>
            <w:vAlign w:val="center"/>
          </w:tcPr>
          <w:p>
            <w:pPr>
              <w:pStyle w:val="17"/>
            </w:pPr>
            <w:r>
              <w:t>数量指标</w:t>
            </w:r>
          </w:p>
        </w:tc>
        <w:tc>
          <w:tcPr>
            <w:tcW w:w="1332" w:type="dxa"/>
            <w:vAlign w:val="center"/>
          </w:tcPr>
          <w:p>
            <w:pPr>
              <w:pStyle w:val="17"/>
            </w:pPr>
            <w:r>
              <w:t>完成2个项目支付</w:t>
            </w:r>
          </w:p>
        </w:tc>
        <w:tc>
          <w:tcPr>
            <w:tcW w:w="2891" w:type="dxa"/>
            <w:vAlign w:val="center"/>
          </w:tcPr>
          <w:p>
            <w:pPr>
              <w:pStyle w:val="17"/>
            </w:pPr>
            <w:r>
              <w:t>完成项目占合同项目的比例</w:t>
            </w:r>
          </w:p>
        </w:tc>
        <w:tc>
          <w:tcPr>
            <w:tcW w:w="1276" w:type="dxa"/>
            <w:vAlign w:val="center"/>
          </w:tcPr>
          <w:p>
            <w:pPr>
              <w:pStyle w:val="17"/>
            </w:pPr>
            <w:r>
              <w:t>&gt;2个</w:t>
            </w:r>
          </w:p>
        </w:tc>
        <w:tc>
          <w:tcPr>
            <w:tcW w:w="1843" w:type="dxa"/>
            <w:vAlign w:val="center"/>
          </w:tcPr>
          <w:p>
            <w:pPr>
              <w:pStyle w:val="17"/>
            </w:pPr>
            <w:r>
              <w:t>依据工作要求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7"/>
            </w:pPr>
            <w:r>
              <w:t>质量指标</w:t>
            </w:r>
          </w:p>
        </w:tc>
        <w:tc>
          <w:tcPr>
            <w:tcW w:w="1332" w:type="dxa"/>
            <w:vAlign w:val="center"/>
          </w:tcPr>
          <w:p>
            <w:pPr>
              <w:pStyle w:val="17"/>
            </w:pPr>
            <w:r>
              <w:t>验收合格率</w:t>
            </w:r>
          </w:p>
        </w:tc>
        <w:tc>
          <w:tcPr>
            <w:tcW w:w="2891" w:type="dxa"/>
            <w:vAlign w:val="center"/>
          </w:tcPr>
          <w:p>
            <w:pPr>
              <w:pStyle w:val="17"/>
            </w:pPr>
            <w:r>
              <w:t>验收合格项目占总项目个数比例</w:t>
            </w:r>
          </w:p>
        </w:tc>
        <w:tc>
          <w:tcPr>
            <w:tcW w:w="1276" w:type="dxa"/>
            <w:vAlign w:val="center"/>
          </w:tcPr>
          <w:p>
            <w:pPr>
              <w:pStyle w:val="17"/>
            </w:pPr>
            <w:r>
              <w:t>≥95%</w:t>
            </w:r>
          </w:p>
        </w:tc>
        <w:tc>
          <w:tcPr>
            <w:tcW w:w="1843" w:type="dxa"/>
            <w:vAlign w:val="center"/>
          </w:tcPr>
          <w:p>
            <w:pPr>
              <w:pStyle w:val="17"/>
            </w:pPr>
            <w:r>
              <w:t>依据工作要求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7"/>
            </w:pPr>
            <w:r>
              <w:t>时效指标</w:t>
            </w:r>
          </w:p>
        </w:tc>
        <w:tc>
          <w:tcPr>
            <w:tcW w:w="1332" w:type="dxa"/>
            <w:vAlign w:val="center"/>
          </w:tcPr>
          <w:p>
            <w:pPr>
              <w:pStyle w:val="17"/>
            </w:pPr>
            <w:r>
              <w:t>完成及时率</w:t>
            </w:r>
          </w:p>
        </w:tc>
        <w:tc>
          <w:tcPr>
            <w:tcW w:w="2891" w:type="dxa"/>
            <w:vAlign w:val="center"/>
          </w:tcPr>
          <w:p>
            <w:pPr>
              <w:pStyle w:val="17"/>
            </w:pPr>
            <w:r>
              <w:t>按照合同约定及时支付比例</w:t>
            </w:r>
          </w:p>
        </w:tc>
        <w:tc>
          <w:tcPr>
            <w:tcW w:w="1276" w:type="dxa"/>
            <w:vAlign w:val="center"/>
          </w:tcPr>
          <w:p>
            <w:pPr>
              <w:pStyle w:val="17"/>
            </w:pPr>
            <w:r>
              <w:t>≥90%</w:t>
            </w:r>
          </w:p>
        </w:tc>
        <w:tc>
          <w:tcPr>
            <w:tcW w:w="1843" w:type="dxa"/>
            <w:vAlign w:val="center"/>
          </w:tcPr>
          <w:p>
            <w:pPr>
              <w:pStyle w:val="17"/>
            </w:pPr>
            <w:r>
              <w:t>依据工作要求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8"/>
            </w:pPr>
            <w:r>
              <w:t>效益指标</w:t>
            </w:r>
          </w:p>
        </w:tc>
        <w:tc>
          <w:tcPr>
            <w:tcW w:w="1276" w:type="dxa"/>
            <w:vAlign w:val="center"/>
          </w:tcPr>
          <w:p>
            <w:pPr>
              <w:pStyle w:val="17"/>
            </w:pPr>
            <w:r>
              <w:t>社会效益指标</w:t>
            </w:r>
          </w:p>
        </w:tc>
        <w:tc>
          <w:tcPr>
            <w:tcW w:w="1332" w:type="dxa"/>
            <w:vAlign w:val="center"/>
          </w:tcPr>
          <w:p>
            <w:pPr>
              <w:pStyle w:val="17"/>
            </w:pPr>
            <w:r>
              <w:t>社会影响力</w:t>
            </w:r>
          </w:p>
        </w:tc>
        <w:tc>
          <w:tcPr>
            <w:tcW w:w="2891" w:type="dxa"/>
            <w:vAlign w:val="center"/>
          </w:tcPr>
          <w:p>
            <w:pPr>
              <w:pStyle w:val="17"/>
            </w:pPr>
            <w:r>
              <w:t>提高地下水管理能力对社会影响力</w:t>
            </w:r>
          </w:p>
        </w:tc>
        <w:tc>
          <w:tcPr>
            <w:tcW w:w="1276" w:type="dxa"/>
            <w:vAlign w:val="center"/>
          </w:tcPr>
          <w:p>
            <w:pPr>
              <w:pStyle w:val="17"/>
            </w:pPr>
            <w:r>
              <w:t>≥90%</w:t>
            </w:r>
          </w:p>
        </w:tc>
        <w:tc>
          <w:tcPr>
            <w:tcW w:w="1843" w:type="dxa"/>
            <w:vAlign w:val="center"/>
          </w:tcPr>
          <w:p>
            <w:pPr>
              <w:pStyle w:val="17"/>
            </w:pPr>
            <w:r>
              <w:t>依据工作要求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8"/>
            </w:pPr>
            <w:r>
              <w:t>满意度指标</w:t>
            </w:r>
          </w:p>
        </w:tc>
        <w:tc>
          <w:tcPr>
            <w:tcW w:w="1276" w:type="dxa"/>
            <w:vAlign w:val="center"/>
          </w:tcPr>
          <w:p>
            <w:pPr>
              <w:pStyle w:val="17"/>
            </w:pPr>
            <w:r>
              <w:t>服务对象满意度指标</w:t>
            </w:r>
          </w:p>
        </w:tc>
        <w:tc>
          <w:tcPr>
            <w:tcW w:w="1332" w:type="dxa"/>
            <w:vAlign w:val="center"/>
          </w:tcPr>
          <w:p>
            <w:pPr>
              <w:pStyle w:val="17"/>
            </w:pPr>
            <w:r>
              <w:t>沿岸居民满意度</w:t>
            </w:r>
          </w:p>
        </w:tc>
        <w:tc>
          <w:tcPr>
            <w:tcW w:w="2891" w:type="dxa"/>
            <w:vAlign w:val="center"/>
          </w:tcPr>
          <w:p>
            <w:pPr>
              <w:pStyle w:val="17"/>
            </w:pPr>
            <w:r>
              <w:t>调查沿岸居民满意程度</w:t>
            </w:r>
          </w:p>
        </w:tc>
        <w:tc>
          <w:tcPr>
            <w:tcW w:w="1276" w:type="dxa"/>
            <w:vAlign w:val="center"/>
          </w:tcPr>
          <w:p>
            <w:pPr>
              <w:pStyle w:val="17"/>
            </w:pPr>
            <w:r>
              <w:t>≥90%</w:t>
            </w:r>
          </w:p>
        </w:tc>
        <w:tc>
          <w:tcPr>
            <w:tcW w:w="1843" w:type="dxa"/>
            <w:vAlign w:val="center"/>
          </w:tcPr>
          <w:p>
            <w:pPr>
              <w:pStyle w:val="17"/>
            </w:pPr>
            <w:r>
              <w:t>依据工作要求</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jc w:val="left"/>
        <w:outlineLvl w:val="3"/>
      </w:pPr>
      <w:bookmarkStart w:id="7" w:name="_Toc_4_4_0000000008"/>
      <w:r>
        <w:rPr>
          <w:rFonts w:ascii="方正仿宋_GBK" w:hAnsi="方正仿宋_GBK" w:eastAsia="方正仿宋_GBK" w:cs="方正仿宋_GBK"/>
          <w:color w:val="000000"/>
          <w:sz w:val="28"/>
        </w:rPr>
        <w:t>5.保财农[2021]57号关于下达2021年中央水库移民扶持基金预算绩效目标表</w:t>
      </w:r>
      <w:bookmarkEnd w:id="7"/>
    </w:p>
    <w:tbl>
      <w:tblPr>
        <w:tblStyle w:val="5"/>
        <w:tblW w:w="9773"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19"/>
        <w:gridCol w:w="1327"/>
        <w:gridCol w:w="1327"/>
        <w:gridCol w:w="1327"/>
        <w:gridCol w:w="1327"/>
        <w:gridCol w:w="1327"/>
        <w:gridCol w:w="1519"/>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254" w:type="dxa"/>
            <w:gridSpan w:val="6"/>
            <w:tcBorders>
              <w:top w:val="single" w:color="FFFFFF" w:sz="6" w:space="0"/>
              <w:left w:val="single" w:color="FFFFFF" w:sz="6" w:space="0"/>
              <w:right w:val="single" w:color="FFFFFF" w:sz="6" w:space="0"/>
            </w:tcBorders>
            <w:vAlign w:val="center"/>
          </w:tcPr>
          <w:p>
            <w:pPr>
              <w:pStyle w:val="14"/>
            </w:pPr>
            <w:r>
              <w:t>332001保定市徐水区水利局本级</w:t>
            </w:r>
          </w:p>
        </w:tc>
        <w:tc>
          <w:tcPr>
            <w:tcW w:w="1519" w:type="dxa"/>
            <w:tcBorders>
              <w:top w:val="single" w:color="FFFFFF" w:sz="6" w:space="0"/>
              <w:left w:val="single" w:color="FFFFFF" w:sz="6" w:space="0"/>
              <w:right w:val="single" w:color="FFFFFF" w:sz="6" w:space="0"/>
            </w:tcBorders>
            <w:vAlign w:val="center"/>
          </w:tcPr>
          <w:p>
            <w:pPr>
              <w:pStyle w:val="15"/>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19" w:type="dxa"/>
            <w:vAlign w:val="center"/>
          </w:tcPr>
          <w:p>
            <w:pPr>
              <w:pStyle w:val="16"/>
            </w:pPr>
            <w:r>
              <w:t>项目编码</w:t>
            </w:r>
          </w:p>
        </w:tc>
        <w:tc>
          <w:tcPr>
            <w:tcW w:w="2654" w:type="dxa"/>
            <w:gridSpan w:val="2"/>
            <w:vAlign w:val="center"/>
          </w:tcPr>
          <w:p>
            <w:pPr>
              <w:pStyle w:val="17"/>
            </w:pPr>
            <w:r>
              <w:t>13062522P00M37B10036R</w:t>
            </w:r>
          </w:p>
        </w:tc>
        <w:tc>
          <w:tcPr>
            <w:tcW w:w="1327" w:type="dxa"/>
            <w:vAlign w:val="center"/>
          </w:tcPr>
          <w:p>
            <w:pPr>
              <w:pStyle w:val="16"/>
            </w:pPr>
            <w:r>
              <w:t>项目名称</w:t>
            </w:r>
          </w:p>
        </w:tc>
        <w:tc>
          <w:tcPr>
            <w:tcW w:w="4173" w:type="dxa"/>
            <w:gridSpan w:val="3"/>
            <w:vAlign w:val="center"/>
          </w:tcPr>
          <w:p>
            <w:pPr>
              <w:pStyle w:val="17"/>
            </w:pPr>
            <w:r>
              <w:t>保财农[2021]57号关于下达2021年中央水库移民扶持基金预算</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19" w:type="dxa"/>
            <w:vMerge w:val="restart"/>
            <w:vAlign w:val="center"/>
          </w:tcPr>
          <w:p>
            <w:pPr>
              <w:pStyle w:val="16"/>
            </w:pPr>
            <w:r>
              <w:t>预算规模及资金用途</w:t>
            </w:r>
          </w:p>
        </w:tc>
        <w:tc>
          <w:tcPr>
            <w:tcW w:w="1327" w:type="dxa"/>
            <w:vAlign w:val="center"/>
          </w:tcPr>
          <w:p>
            <w:pPr>
              <w:pStyle w:val="16"/>
            </w:pPr>
            <w:r>
              <w:t>预算数</w:t>
            </w:r>
          </w:p>
        </w:tc>
        <w:tc>
          <w:tcPr>
            <w:tcW w:w="1327" w:type="dxa"/>
            <w:vAlign w:val="center"/>
          </w:tcPr>
          <w:p>
            <w:pPr>
              <w:pStyle w:val="17"/>
            </w:pPr>
            <w:r>
              <w:t>234.80</w:t>
            </w:r>
          </w:p>
        </w:tc>
        <w:tc>
          <w:tcPr>
            <w:tcW w:w="1327" w:type="dxa"/>
            <w:vAlign w:val="center"/>
          </w:tcPr>
          <w:p>
            <w:pPr>
              <w:pStyle w:val="16"/>
            </w:pPr>
            <w:r>
              <w:t>其中：财政    资金</w:t>
            </w:r>
          </w:p>
        </w:tc>
        <w:tc>
          <w:tcPr>
            <w:tcW w:w="1327" w:type="dxa"/>
            <w:vAlign w:val="center"/>
          </w:tcPr>
          <w:p>
            <w:pPr>
              <w:pStyle w:val="17"/>
            </w:pPr>
            <w:r>
              <w:t>234.80</w:t>
            </w:r>
          </w:p>
        </w:tc>
        <w:tc>
          <w:tcPr>
            <w:tcW w:w="1327" w:type="dxa"/>
            <w:vAlign w:val="center"/>
          </w:tcPr>
          <w:p>
            <w:pPr>
              <w:pStyle w:val="16"/>
            </w:pPr>
            <w:r>
              <w:t>其他资金</w:t>
            </w:r>
          </w:p>
        </w:tc>
        <w:tc>
          <w:tcPr>
            <w:tcW w:w="1519" w:type="dxa"/>
            <w:vAlign w:val="center"/>
          </w:tcPr>
          <w:p>
            <w:pPr>
              <w:pStyle w:val="17"/>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19" w:type="dxa"/>
            <w:vMerge w:val="continue"/>
          </w:tcPr>
          <w:p/>
        </w:tc>
        <w:tc>
          <w:tcPr>
            <w:tcW w:w="8154" w:type="dxa"/>
            <w:gridSpan w:val="6"/>
            <w:vAlign w:val="center"/>
          </w:tcPr>
          <w:p>
            <w:pPr>
              <w:pStyle w:val="17"/>
            </w:pPr>
            <w:r>
              <w:t>水库移民后期扶持项目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19" w:type="dxa"/>
            <w:vMerge w:val="restart"/>
            <w:vAlign w:val="center"/>
          </w:tcPr>
          <w:p>
            <w:pPr>
              <w:pStyle w:val="16"/>
            </w:pPr>
            <w:r>
              <w:t>资金支出计划（%）</w:t>
            </w:r>
          </w:p>
        </w:tc>
        <w:tc>
          <w:tcPr>
            <w:tcW w:w="2654" w:type="dxa"/>
            <w:gridSpan w:val="2"/>
            <w:vAlign w:val="center"/>
          </w:tcPr>
          <w:p>
            <w:pPr>
              <w:pStyle w:val="16"/>
            </w:pPr>
            <w:r>
              <w:t>3月底</w:t>
            </w:r>
          </w:p>
        </w:tc>
        <w:tc>
          <w:tcPr>
            <w:tcW w:w="1327" w:type="dxa"/>
            <w:vAlign w:val="center"/>
          </w:tcPr>
          <w:p>
            <w:pPr>
              <w:pStyle w:val="16"/>
            </w:pPr>
            <w:r>
              <w:t>6月底</w:t>
            </w:r>
          </w:p>
        </w:tc>
        <w:tc>
          <w:tcPr>
            <w:tcW w:w="1327" w:type="dxa"/>
            <w:vAlign w:val="center"/>
          </w:tcPr>
          <w:p>
            <w:pPr>
              <w:pStyle w:val="16"/>
            </w:pPr>
            <w:r>
              <w:t>10月底</w:t>
            </w:r>
          </w:p>
        </w:tc>
        <w:tc>
          <w:tcPr>
            <w:tcW w:w="2846" w:type="dxa"/>
            <w:gridSpan w:val="2"/>
            <w:vAlign w:val="center"/>
          </w:tcPr>
          <w:p>
            <w:pPr>
              <w:pStyle w:val="16"/>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19" w:type="dxa"/>
            <w:vMerge w:val="continue"/>
          </w:tcPr>
          <w:p/>
        </w:tc>
        <w:tc>
          <w:tcPr>
            <w:tcW w:w="2654" w:type="dxa"/>
            <w:gridSpan w:val="2"/>
            <w:vAlign w:val="center"/>
          </w:tcPr>
          <w:p>
            <w:pPr>
              <w:pStyle w:val="18"/>
            </w:pPr>
            <w:r>
              <w:t xml:space="preserve"> </w:t>
            </w:r>
          </w:p>
        </w:tc>
        <w:tc>
          <w:tcPr>
            <w:tcW w:w="1327" w:type="dxa"/>
            <w:vAlign w:val="center"/>
          </w:tcPr>
          <w:p>
            <w:pPr>
              <w:pStyle w:val="18"/>
            </w:pPr>
            <w:r>
              <w:t>80%</w:t>
            </w:r>
          </w:p>
        </w:tc>
        <w:tc>
          <w:tcPr>
            <w:tcW w:w="1327" w:type="dxa"/>
            <w:vAlign w:val="center"/>
          </w:tcPr>
          <w:p>
            <w:pPr>
              <w:pStyle w:val="18"/>
            </w:pPr>
            <w:r>
              <w:t>100%</w:t>
            </w:r>
          </w:p>
        </w:tc>
        <w:tc>
          <w:tcPr>
            <w:tcW w:w="2846" w:type="dxa"/>
            <w:gridSpan w:val="2"/>
            <w:vAlign w:val="center"/>
          </w:tcPr>
          <w:p>
            <w:pPr>
              <w:pStyle w:val="18"/>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19" w:type="dxa"/>
            <w:vAlign w:val="center"/>
          </w:tcPr>
          <w:p>
            <w:pPr>
              <w:pStyle w:val="16"/>
            </w:pPr>
            <w:r>
              <w:t>绩效目标</w:t>
            </w:r>
          </w:p>
        </w:tc>
        <w:tc>
          <w:tcPr>
            <w:tcW w:w="8154" w:type="dxa"/>
            <w:gridSpan w:val="6"/>
            <w:vAlign w:val="center"/>
          </w:tcPr>
          <w:p>
            <w:pPr>
              <w:pStyle w:val="17"/>
            </w:pPr>
            <w:r>
              <w:t>1.落实国家大中型水库移民后期扶持政策，改善移民村生产生活条件</w:t>
            </w:r>
          </w:p>
          <w:p>
            <w:pPr>
              <w:pStyle w:val="17"/>
            </w:pPr>
            <w:r>
              <w:t>2.改善移民村交通、照明、水利等基础</w:t>
            </w:r>
            <w:r>
              <w:rPr>
                <w:rFonts w:hint="eastAsia"/>
              </w:rPr>
              <w:t>设</w:t>
            </w:r>
            <w:r>
              <w:t>施条件，提高移民生活品质</w:t>
            </w:r>
          </w:p>
          <w:p>
            <w:pPr>
              <w:pStyle w:val="17"/>
            </w:pPr>
            <w:r>
              <w:t>3.移民出行更加安全便利、民居环境美化量化</w:t>
            </w:r>
          </w:p>
        </w:tc>
      </w:tr>
    </w:tbl>
    <w:p>
      <w:pPr>
        <w:spacing w:line="2" w:lineRule="exact"/>
        <w:jc w:val="center"/>
      </w:pPr>
      <w:r>
        <w:rPr>
          <w:rFonts w:ascii="方正书宋_GBK" w:hAnsi="方正书宋_GBK" w:eastAsia="方正书宋_GBK" w:cs="方正书宋_GBK"/>
          <w:color w:val="000000"/>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6"/>
            </w:pPr>
            <w:r>
              <w:t>一级指标</w:t>
            </w:r>
          </w:p>
        </w:tc>
        <w:tc>
          <w:tcPr>
            <w:tcW w:w="1276" w:type="dxa"/>
            <w:vAlign w:val="center"/>
          </w:tcPr>
          <w:p>
            <w:pPr>
              <w:pStyle w:val="16"/>
            </w:pPr>
            <w:r>
              <w:t>二级指标</w:t>
            </w:r>
          </w:p>
        </w:tc>
        <w:tc>
          <w:tcPr>
            <w:tcW w:w="1332" w:type="dxa"/>
            <w:vAlign w:val="center"/>
          </w:tcPr>
          <w:p>
            <w:pPr>
              <w:pStyle w:val="16"/>
            </w:pPr>
            <w:r>
              <w:t>三级指标</w:t>
            </w:r>
          </w:p>
        </w:tc>
        <w:tc>
          <w:tcPr>
            <w:tcW w:w="2891" w:type="dxa"/>
            <w:vAlign w:val="center"/>
          </w:tcPr>
          <w:p>
            <w:pPr>
              <w:pStyle w:val="16"/>
            </w:pPr>
            <w:r>
              <w:t>绩效指标描述</w:t>
            </w:r>
          </w:p>
        </w:tc>
        <w:tc>
          <w:tcPr>
            <w:tcW w:w="1276" w:type="dxa"/>
            <w:vAlign w:val="center"/>
          </w:tcPr>
          <w:p>
            <w:pPr>
              <w:pStyle w:val="16"/>
            </w:pPr>
            <w:r>
              <w:t>指标值</w:t>
            </w:r>
          </w:p>
        </w:tc>
        <w:tc>
          <w:tcPr>
            <w:tcW w:w="1843" w:type="dxa"/>
            <w:vAlign w:val="center"/>
          </w:tcPr>
          <w:p>
            <w:pPr>
              <w:pStyle w:val="16"/>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8"/>
            </w:pPr>
            <w:r>
              <w:t>产出指标</w:t>
            </w:r>
          </w:p>
        </w:tc>
        <w:tc>
          <w:tcPr>
            <w:tcW w:w="1276" w:type="dxa"/>
            <w:vAlign w:val="center"/>
          </w:tcPr>
          <w:p>
            <w:pPr>
              <w:pStyle w:val="17"/>
            </w:pPr>
            <w:r>
              <w:t>数量指标</w:t>
            </w:r>
          </w:p>
        </w:tc>
        <w:tc>
          <w:tcPr>
            <w:tcW w:w="1332" w:type="dxa"/>
            <w:vAlign w:val="center"/>
          </w:tcPr>
          <w:p>
            <w:pPr>
              <w:pStyle w:val="17"/>
            </w:pPr>
            <w:r>
              <w:t>完成12个村项目支付</w:t>
            </w:r>
          </w:p>
        </w:tc>
        <w:tc>
          <w:tcPr>
            <w:tcW w:w="2891" w:type="dxa"/>
            <w:vAlign w:val="center"/>
          </w:tcPr>
          <w:p>
            <w:pPr>
              <w:pStyle w:val="17"/>
            </w:pPr>
            <w:r>
              <w:t>完成项目占合同项目的比例</w:t>
            </w:r>
          </w:p>
        </w:tc>
        <w:tc>
          <w:tcPr>
            <w:tcW w:w="1276" w:type="dxa"/>
            <w:vAlign w:val="center"/>
          </w:tcPr>
          <w:p>
            <w:pPr>
              <w:pStyle w:val="17"/>
            </w:pPr>
            <w:r>
              <w:t>&gt;12个</w:t>
            </w:r>
          </w:p>
        </w:tc>
        <w:tc>
          <w:tcPr>
            <w:tcW w:w="1843" w:type="dxa"/>
            <w:vAlign w:val="center"/>
          </w:tcPr>
          <w:p>
            <w:pPr>
              <w:pStyle w:val="17"/>
            </w:pPr>
            <w:r>
              <w:t>依据工作要求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7"/>
            </w:pPr>
            <w:r>
              <w:t>质量指标</w:t>
            </w:r>
          </w:p>
        </w:tc>
        <w:tc>
          <w:tcPr>
            <w:tcW w:w="1332" w:type="dxa"/>
            <w:vAlign w:val="center"/>
          </w:tcPr>
          <w:p>
            <w:pPr>
              <w:pStyle w:val="17"/>
            </w:pPr>
            <w:r>
              <w:t>验收合格率</w:t>
            </w:r>
          </w:p>
        </w:tc>
        <w:tc>
          <w:tcPr>
            <w:tcW w:w="2891" w:type="dxa"/>
            <w:vAlign w:val="center"/>
          </w:tcPr>
          <w:p>
            <w:pPr>
              <w:pStyle w:val="17"/>
            </w:pPr>
            <w:r>
              <w:t>验收合格项目占总项目个数比例</w:t>
            </w:r>
          </w:p>
        </w:tc>
        <w:tc>
          <w:tcPr>
            <w:tcW w:w="1276" w:type="dxa"/>
            <w:vAlign w:val="center"/>
          </w:tcPr>
          <w:p>
            <w:pPr>
              <w:pStyle w:val="17"/>
            </w:pPr>
            <w:r>
              <w:t>≥95%</w:t>
            </w:r>
          </w:p>
        </w:tc>
        <w:tc>
          <w:tcPr>
            <w:tcW w:w="1843" w:type="dxa"/>
            <w:vAlign w:val="center"/>
          </w:tcPr>
          <w:p>
            <w:pPr>
              <w:pStyle w:val="17"/>
            </w:pPr>
            <w:r>
              <w:t>依据工作要求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7"/>
            </w:pPr>
            <w:r>
              <w:t>时效指标</w:t>
            </w:r>
          </w:p>
        </w:tc>
        <w:tc>
          <w:tcPr>
            <w:tcW w:w="1332" w:type="dxa"/>
            <w:vAlign w:val="center"/>
          </w:tcPr>
          <w:p>
            <w:pPr>
              <w:pStyle w:val="17"/>
            </w:pPr>
            <w:r>
              <w:t>完成及时率</w:t>
            </w:r>
          </w:p>
        </w:tc>
        <w:tc>
          <w:tcPr>
            <w:tcW w:w="2891" w:type="dxa"/>
            <w:vAlign w:val="center"/>
          </w:tcPr>
          <w:p>
            <w:pPr>
              <w:pStyle w:val="17"/>
            </w:pPr>
            <w:r>
              <w:t>按照合同约定及时支付比例</w:t>
            </w:r>
          </w:p>
        </w:tc>
        <w:tc>
          <w:tcPr>
            <w:tcW w:w="1276" w:type="dxa"/>
            <w:vAlign w:val="center"/>
          </w:tcPr>
          <w:p>
            <w:pPr>
              <w:pStyle w:val="17"/>
            </w:pPr>
            <w:r>
              <w:t>≥90%</w:t>
            </w:r>
          </w:p>
        </w:tc>
        <w:tc>
          <w:tcPr>
            <w:tcW w:w="1843" w:type="dxa"/>
            <w:vAlign w:val="center"/>
          </w:tcPr>
          <w:p>
            <w:pPr>
              <w:pStyle w:val="17"/>
            </w:pPr>
            <w:r>
              <w:t>依据工作要求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8"/>
            </w:pPr>
            <w:r>
              <w:t>效益指标</w:t>
            </w:r>
          </w:p>
        </w:tc>
        <w:tc>
          <w:tcPr>
            <w:tcW w:w="1276" w:type="dxa"/>
            <w:vAlign w:val="center"/>
          </w:tcPr>
          <w:p>
            <w:pPr>
              <w:pStyle w:val="17"/>
            </w:pPr>
            <w:r>
              <w:t>社会效益指标</w:t>
            </w:r>
          </w:p>
        </w:tc>
        <w:tc>
          <w:tcPr>
            <w:tcW w:w="1332" w:type="dxa"/>
            <w:vAlign w:val="center"/>
          </w:tcPr>
          <w:p>
            <w:pPr>
              <w:pStyle w:val="17"/>
            </w:pPr>
            <w:r>
              <w:t>扶持村生产生活条件改善</w:t>
            </w:r>
          </w:p>
        </w:tc>
        <w:tc>
          <w:tcPr>
            <w:tcW w:w="2891" w:type="dxa"/>
            <w:vAlign w:val="center"/>
          </w:tcPr>
          <w:p>
            <w:pPr>
              <w:pStyle w:val="17"/>
            </w:pPr>
            <w:r>
              <w:t>是否改善扶持村生产生活条件</w:t>
            </w:r>
          </w:p>
        </w:tc>
        <w:tc>
          <w:tcPr>
            <w:tcW w:w="1276" w:type="dxa"/>
            <w:vAlign w:val="center"/>
          </w:tcPr>
          <w:p>
            <w:pPr>
              <w:pStyle w:val="17"/>
            </w:pPr>
            <w:r>
              <w:t>≥95%</w:t>
            </w:r>
          </w:p>
        </w:tc>
        <w:tc>
          <w:tcPr>
            <w:tcW w:w="1843" w:type="dxa"/>
            <w:vAlign w:val="center"/>
          </w:tcPr>
          <w:p>
            <w:pPr>
              <w:pStyle w:val="17"/>
            </w:pPr>
            <w:r>
              <w:t>依据工作要求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8"/>
            </w:pPr>
            <w:r>
              <w:t>满意度指标</w:t>
            </w:r>
          </w:p>
        </w:tc>
        <w:tc>
          <w:tcPr>
            <w:tcW w:w="1276" w:type="dxa"/>
            <w:vAlign w:val="center"/>
          </w:tcPr>
          <w:p>
            <w:pPr>
              <w:pStyle w:val="17"/>
            </w:pPr>
            <w:r>
              <w:t>服务对象满意度指标</w:t>
            </w:r>
          </w:p>
        </w:tc>
        <w:tc>
          <w:tcPr>
            <w:tcW w:w="1332" w:type="dxa"/>
            <w:vAlign w:val="center"/>
          </w:tcPr>
          <w:p>
            <w:pPr>
              <w:pStyle w:val="17"/>
            </w:pPr>
            <w:r>
              <w:t>扶持村居民满意度</w:t>
            </w:r>
          </w:p>
        </w:tc>
        <w:tc>
          <w:tcPr>
            <w:tcW w:w="2891" w:type="dxa"/>
            <w:vAlign w:val="center"/>
          </w:tcPr>
          <w:p>
            <w:pPr>
              <w:pStyle w:val="17"/>
            </w:pPr>
            <w:r>
              <w:t>调查扶持村居民满意程度</w:t>
            </w:r>
          </w:p>
        </w:tc>
        <w:tc>
          <w:tcPr>
            <w:tcW w:w="1276" w:type="dxa"/>
            <w:vAlign w:val="center"/>
          </w:tcPr>
          <w:p>
            <w:pPr>
              <w:pStyle w:val="17"/>
            </w:pPr>
            <w:r>
              <w:t>≥90%</w:t>
            </w:r>
          </w:p>
        </w:tc>
        <w:tc>
          <w:tcPr>
            <w:tcW w:w="1843" w:type="dxa"/>
            <w:vAlign w:val="center"/>
          </w:tcPr>
          <w:p>
            <w:pPr>
              <w:pStyle w:val="17"/>
            </w:pPr>
            <w:r>
              <w:t>依据工作要求</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jc w:val="left"/>
        <w:outlineLvl w:val="3"/>
      </w:pPr>
      <w:bookmarkStart w:id="8" w:name="_Toc_4_4_0000000009"/>
      <w:r>
        <w:rPr>
          <w:rFonts w:ascii="方正仿宋_GBK" w:hAnsi="方正仿宋_GBK" w:eastAsia="方正仿宋_GBK" w:cs="方正仿宋_GBK"/>
          <w:color w:val="000000"/>
          <w:sz w:val="28"/>
        </w:rPr>
        <w:t>6.巩固脱贫攻坚成果农村饮水安全水质检测绩效目标表</w:t>
      </w:r>
      <w:bookmarkEnd w:id="8"/>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4"/>
            </w:pPr>
            <w:r>
              <w:t>332001保定市徐水区水利局本级</w:t>
            </w:r>
          </w:p>
        </w:tc>
        <w:tc>
          <w:tcPr>
            <w:tcW w:w="1843" w:type="dxa"/>
            <w:tcBorders>
              <w:top w:val="single" w:color="FFFFFF" w:sz="6" w:space="0"/>
              <w:left w:val="single" w:color="FFFFFF" w:sz="6" w:space="0"/>
              <w:right w:val="single" w:color="FFFFFF" w:sz="6" w:space="0"/>
            </w:tcBorders>
            <w:vAlign w:val="center"/>
          </w:tcPr>
          <w:p>
            <w:pPr>
              <w:pStyle w:val="15"/>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项目编码</w:t>
            </w:r>
          </w:p>
        </w:tc>
        <w:tc>
          <w:tcPr>
            <w:tcW w:w="2608" w:type="dxa"/>
            <w:gridSpan w:val="2"/>
            <w:vAlign w:val="center"/>
          </w:tcPr>
          <w:p>
            <w:pPr>
              <w:pStyle w:val="17"/>
            </w:pPr>
            <w:r>
              <w:t>13062522P00457210006N</w:t>
            </w:r>
          </w:p>
        </w:tc>
        <w:tc>
          <w:tcPr>
            <w:tcW w:w="1587" w:type="dxa"/>
            <w:vAlign w:val="center"/>
          </w:tcPr>
          <w:p>
            <w:pPr>
              <w:pStyle w:val="16"/>
            </w:pPr>
            <w:r>
              <w:t>项目名称</w:t>
            </w:r>
          </w:p>
        </w:tc>
        <w:tc>
          <w:tcPr>
            <w:tcW w:w="4422" w:type="dxa"/>
            <w:gridSpan w:val="3"/>
            <w:vAlign w:val="center"/>
          </w:tcPr>
          <w:p>
            <w:pPr>
              <w:pStyle w:val="17"/>
            </w:pPr>
            <w:r>
              <w:t>巩固脱贫攻坚成果农村饮水安全水质检测</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预算规模及资金用途</w:t>
            </w:r>
          </w:p>
        </w:tc>
        <w:tc>
          <w:tcPr>
            <w:tcW w:w="1276" w:type="dxa"/>
            <w:vAlign w:val="center"/>
          </w:tcPr>
          <w:p>
            <w:pPr>
              <w:pStyle w:val="16"/>
            </w:pPr>
            <w:r>
              <w:t>预算数</w:t>
            </w:r>
          </w:p>
        </w:tc>
        <w:tc>
          <w:tcPr>
            <w:tcW w:w="1332" w:type="dxa"/>
            <w:vAlign w:val="center"/>
          </w:tcPr>
          <w:p>
            <w:pPr>
              <w:pStyle w:val="17"/>
            </w:pPr>
            <w:r>
              <w:t>19.67</w:t>
            </w:r>
          </w:p>
        </w:tc>
        <w:tc>
          <w:tcPr>
            <w:tcW w:w="1587" w:type="dxa"/>
            <w:vAlign w:val="center"/>
          </w:tcPr>
          <w:p>
            <w:pPr>
              <w:pStyle w:val="16"/>
            </w:pPr>
            <w:r>
              <w:t>其中：财政    资金</w:t>
            </w:r>
          </w:p>
        </w:tc>
        <w:tc>
          <w:tcPr>
            <w:tcW w:w="1304" w:type="dxa"/>
            <w:vAlign w:val="center"/>
          </w:tcPr>
          <w:p>
            <w:pPr>
              <w:pStyle w:val="17"/>
            </w:pPr>
            <w:r>
              <w:t>19.67</w:t>
            </w:r>
          </w:p>
        </w:tc>
        <w:tc>
          <w:tcPr>
            <w:tcW w:w="1276" w:type="dxa"/>
            <w:vAlign w:val="center"/>
          </w:tcPr>
          <w:p>
            <w:pPr>
              <w:pStyle w:val="16"/>
            </w:pPr>
            <w:r>
              <w:t>其他资金</w:t>
            </w:r>
          </w:p>
        </w:tc>
        <w:tc>
          <w:tcPr>
            <w:tcW w:w="1843" w:type="dxa"/>
            <w:vAlign w:val="center"/>
          </w:tcPr>
          <w:p>
            <w:pPr>
              <w:pStyle w:val="17"/>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7"/>
            </w:pPr>
            <w:r>
              <w:t>完成全区农村生活水质检测工作，掌握脱贫户水质情况，巩固</w:t>
            </w:r>
            <w:r>
              <w:rPr>
                <w:rFonts w:hint="eastAsia"/>
              </w:rPr>
              <w:t>拓展</w:t>
            </w:r>
            <w:r>
              <w:t>脱贫攻坚成果、得到乡村群众的认可，助力乡村振兴。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资金支出计划（%）</w:t>
            </w:r>
          </w:p>
        </w:tc>
        <w:tc>
          <w:tcPr>
            <w:tcW w:w="2608" w:type="dxa"/>
            <w:gridSpan w:val="2"/>
            <w:vAlign w:val="center"/>
          </w:tcPr>
          <w:p>
            <w:pPr>
              <w:pStyle w:val="16"/>
            </w:pPr>
            <w:r>
              <w:t>3月底</w:t>
            </w:r>
          </w:p>
        </w:tc>
        <w:tc>
          <w:tcPr>
            <w:tcW w:w="1587" w:type="dxa"/>
            <w:vAlign w:val="center"/>
          </w:tcPr>
          <w:p>
            <w:pPr>
              <w:pStyle w:val="16"/>
            </w:pPr>
            <w:r>
              <w:t>6月底</w:t>
            </w:r>
          </w:p>
        </w:tc>
        <w:tc>
          <w:tcPr>
            <w:tcW w:w="1304" w:type="dxa"/>
            <w:vAlign w:val="center"/>
          </w:tcPr>
          <w:p>
            <w:pPr>
              <w:pStyle w:val="16"/>
            </w:pPr>
            <w:r>
              <w:t>10月底</w:t>
            </w:r>
          </w:p>
        </w:tc>
        <w:tc>
          <w:tcPr>
            <w:tcW w:w="3118" w:type="dxa"/>
            <w:gridSpan w:val="2"/>
            <w:vAlign w:val="center"/>
          </w:tcPr>
          <w:p>
            <w:pPr>
              <w:pStyle w:val="16"/>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8"/>
            </w:pPr>
            <w:r>
              <w:t xml:space="preserve"> </w:t>
            </w:r>
          </w:p>
        </w:tc>
        <w:tc>
          <w:tcPr>
            <w:tcW w:w="1587" w:type="dxa"/>
            <w:vAlign w:val="center"/>
          </w:tcPr>
          <w:p>
            <w:pPr>
              <w:pStyle w:val="18"/>
            </w:pPr>
            <w:r>
              <w:t xml:space="preserve"> </w:t>
            </w:r>
          </w:p>
        </w:tc>
        <w:tc>
          <w:tcPr>
            <w:tcW w:w="1304" w:type="dxa"/>
            <w:vAlign w:val="center"/>
          </w:tcPr>
          <w:p>
            <w:pPr>
              <w:pStyle w:val="18"/>
            </w:pPr>
            <w:r>
              <w:t xml:space="preserve">100% </w:t>
            </w:r>
          </w:p>
        </w:tc>
        <w:tc>
          <w:tcPr>
            <w:tcW w:w="3118" w:type="dxa"/>
            <w:gridSpan w:val="2"/>
            <w:vAlign w:val="center"/>
          </w:tcPr>
          <w:p>
            <w:pPr>
              <w:pStyle w:val="18"/>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绩效目标</w:t>
            </w:r>
          </w:p>
        </w:tc>
        <w:tc>
          <w:tcPr>
            <w:tcW w:w="8617" w:type="dxa"/>
            <w:gridSpan w:val="6"/>
            <w:vAlign w:val="center"/>
          </w:tcPr>
          <w:p>
            <w:pPr>
              <w:pStyle w:val="17"/>
            </w:pPr>
            <w:r>
              <w:t>1.完成全区农村生活水质检测工作，掌握脱贫户水质情况，巩固</w:t>
            </w:r>
            <w:r>
              <w:rPr>
                <w:rFonts w:hint="eastAsia"/>
              </w:rPr>
              <w:t>拓展</w:t>
            </w:r>
            <w:r>
              <w:t>脱贫攻坚成果、得到乡村群众的认可，助力乡村振兴。</w:t>
            </w:r>
          </w:p>
          <w:p>
            <w:pPr>
              <w:pStyle w:val="17"/>
            </w:pPr>
            <w:r>
              <w:t>2.对全区298个村开展饮水水质检测工作，抽取水样298份，完成检测报告298份。</w:t>
            </w:r>
          </w:p>
          <w:p>
            <w:pPr>
              <w:pStyle w:val="17"/>
            </w:pPr>
            <w:r>
              <w:t>3.6月份开展水样抽取工作，9月底完成农村水质检测并支付100%。</w:t>
            </w:r>
          </w:p>
        </w:tc>
      </w:tr>
    </w:tbl>
    <w:p>
      <w:pPr>
        <w:spacing w:line="2" w:lineRule="exact"/>
        <w:jc w:val="center"/>
      </w:pPr>
      <w:r>
        <w:rPr>
          <w:rFonts w:ascii="方正书宋_GBK" w:hAnsi="方正书宋_GBK" w:eastAsia="方正书宋_GBK" w:cs="方正书宋_GBK"/>
          <w:color w:val="000000"/>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6"/>
            </w:pPr>
            <w:r>
              <w:t>一级指标</w:t>
            </w:r>
          </w:p>
        </w:tc>
        <w:tc>
          <w:tcPr>
            <w:tcW w:w="1276" w:type="dxa"/>
            <w:vAlign w:val="center"/>
          </w:tcPr>
          <w:p>
            <w:pPr>
              <w:pStyle w:val="16"/>
            </w:pPr>
            <w:r>
              <w:t>二级指标</w:t>
            </w:r>
          </w:p>
        </w:tc>
        <w:tc>
          <w:tcPr>
            <w:tcW w:w="1332" w:type="dxa"/>
            <w:vAlign w:val="center"/>
          </w:tcPr>
          <w:p>
            <w:pPr>
              <w:pStyle w:val="16"/>
            </w:pPr>
            <w:r>
              <w:t>三级指标</w:t>
            </w:r>
          </w:p>
        </w:tc>
        <w:tc>
          <w:tcPr>
            <w:tcW w:w="2891" w:type="dxa"/>
            <w:vAlign w:val="center"/>
          </w:tcPr>
          <w:p>
            <w:pPr>
              <w:pStyle w:val="16"/>
            </w:pPr>
            <w:r>
              <w:t>绩效指标描述</w:t>
            </w:r>
          </w:p>
        </w:tc>
        <w:tc>
          <w:tcPr>
            <w:tcW w:w="1276" w:type="dxa"/>
            <w:vAlign w:val="center"/>
          </w:tcPr>
          <w:p>
            <w:pPr>
              <w:pStyle w:val="16"/>
            </w:pPr>
            <w:r>
              <w:t>指标值</w:t>
            </w:r>
          </w:p>
        </w:tc>
        <w:tc>
          <w:tcPr>
            <w:tcW w:w="1843" w:type="dxa"/>
            <w:vAlign w:val="center"/>
          </w:tcPr>
          <w:p>
            <w:pPr>
              <w:pStyle w:val="16"/>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8"/>
            </w:pPr>
            <w:r>
              <w:t>产出指标</w:t>
            </w:r>
          </w:p>
        </w:tc>
        <w:tc>
          <w:tcPr>
            <w:tcW w:w="1276" w:type="dxa"/>
            <w:vAlign w:val="center"/>
          </w:tcPr>
          <w:p>
            <w:pPr>
              <w:pStyle w:val="17"/>
            </w:pPr>
            <w:r>
              <w:t>数量指标</w:t>
            </w:r>
          </w:p>
        </w:tc>
        <w:tc>
          <w:tcPr>
            <w:tcW w:w="1332" w:type="dxa"/>
            <w:vAlign w:val="center"/>
          </w:tcPr>
          <w:p>
            <w:pPr>
              <w:pStyle w:val="17"/>
            </w:pPr>
            <w:r>
              <w:t>完成检测数量</w:t>
            </w:r>
          </w:p>
        </w:tc>
        <w:tc>
          <w:tcPr>
            <w:tcW w:w="2891" w:type="dxa"/>
            <w:vAlign w:val="center"/>
          </w:tcPr>
          <w:p>
            <w:pPr>
              <w:pStyle w:val="17"/>
            </w:pPr>
            <w:r>
              <w:t>完成检测数量</w:t>
            </w:r>
          </w:p>
        </w:tc>
        <w:tc>
          <w:tcPr>
            <w:tcW w:w="1276" w:type="dxa"/>
            <w:vAlign w:val="center"/>
          </w:tcPr>
          <w:p>
            <w:pPr>
              <w:pStyle w:val="17"/>
            </w:pPr>
            <w:r>
              <w:t>≥298个</w:t>
            </w:r>
          </w:p>
        </w:tc>
        <w:tc>
          <w:tcPr>
            <w:tcW w:w="1843" w:type="dxa"/>
            <w:vAlign w:val="center"/>
          </w:tcPr>
          <w:p>
            <w:pPr>
              <w:pStyle w:val="17"/>
            </w:pPr>
            <w:r>
              <w:t>依据工作要求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7"/>
            </w:pPr>
            <w:r>
              <w:t>质量指标</w:t>
            </w:r>
          </w:p>
        </w:tc>
        <w:tc>
          <w:tcPr>
            <w:tcW w:w="1332" w:type="dxa"/>
            <w:vAlign w:val="center"/>
          </w:tcPr>
          <w:p>
            <w:pPr>
              <w:pStyle w:val="17"/>
            </w:pPr>
            <w:r>
              <w:t>水质符合国家标准</w:t>
            </w:r>
          </w:p>
        </w:tc>
        <w:tc>
          <w:tcPr>
            <w:tcW w:w="2891" w:type="dxa"/>
            <w:vAlign w:val="center"/>
          </w:tcPr>
          <w:p>
            <w:pPr>
              <w:pStyle w:val="17"/>
            </w:pPr>
            <w:r>
              <w:t>水质符合《生活饮用水卫生标准》GB5479-2006的比例</w:t>
            </w:r>
          </w:p>
        </w:tc>
        <w:tc>
          <w:tcPr>
            <w:tcW w:w="1276" w:type="dxa"/>
            <w:vAlign w:val="center"/>
          </w:tcPr>
          <w:p>
            <w:pPr>
              <w:pStyle w:val="17"/>
            </w:pPr>
            <w:r>
              <w:t>≥951</w:t>
            </w:r>
          </w:p>
        </w:tc>
        <w:tc>
          <w:tcPr>
            <w:tcW w:w="1843" w:type="dxa"/>
            <w:vAlign w:val="center"/>
          </w:tcPr>
          <w:p>
            <w:pPr>
              <w:pStyle w:val="17"/>
            </w:pPr>
            <w:r>
              <w:t>依据工作要求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7"/>
            </w:pPr>
            <w:r>
              <w:t>时效指标</w:t>
            </w:r>
          </w:p>
        </w:tc>
        <w:tc>
          <w:tcPr>
            <w:tcW w:w="1332" w:type="dxa"/>
            <w:vAlign w:val="center"/>
          </w:tcPr>
          <w:p>
            <w:pPr>
              <w:pStyle w:val="17"/>
            </w:pPr>
            <w:r>
              <w:t>9月底前完成</w:t>
            </w:r>
          </w:p>
        </w:tc>
        <w:tc>
          <w:tcPr>
            <w:tcW w:w="2891" w:type="dxa"/>
            <w:vAlign w:val="center"/>
          </w:tcPr>
          <w:p>
            <w:pPr>
              <w:pStyle w:val="17"/>
            </w:pPr>
            <w:r>
              <w:t>检测工作完成及时率</w:t>
            </w:r>
          </w:p>
        </w:tc>
        <w:tc>
          <w:tcPr>
            <w:tcW w:w="1276" w:type="dxa"/>
            <w:vAlign w:val="center"/>
          </w:tcPr>
          <w:p>
            <w:pPr>
              <w:pStyle w:val="17"/>
            </w:pPr>
            <w:r>
              <w:t>≥951</w:t>
            </w:r>
          </w:p>
        </w:tc>
        <w:tc>
          <w:tcPr>
            <w:tcW w:w="1843" w:type="dxa"/>
            <w:vAlign w:val="center"/>
          </w:tcPr>
          <w:p>
            <w:pPr>
              <w:pStyle w:val="17"/>
            </w:pPr>
            <w:r>
              <w:t>依据工作要求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7"/>
            </w:pPr>
            <w:r>
              <w:t>成本指标</w:t>
            </w:r>
          </w:p>
        </w:tc>
        <w:tc>
          <w:tcPr>
            <w:tcW w:w="1332" w:type="dxa"/>
            <w:vAlign w:val="center"/>
          </w:tcPr>
          <w:p>
            <w:pPr>
              <w:pStyle w:val="17"/>
            </w:pPr>
            <w:r>
              <w:t>项目实际支出控制在预算内</w:t>
            </w:r>
          </w:p>
        </w:tc>
        <w:tc>
          <w:tcPr>
            <w:tcW w:w="2891" w:type="dxa"/>
            <w:vAlign w:val="center"/>
          </w:tcPr>
          <w:p>
            <w:pPr>
              <w:pStyle w:val="17"/>
            </w:pPr>
            <w:r>
              <w:t>项目实际支出是否控制在预算内</w:t>
            </w:r>
          </w:p>
        </w:tc>
        <w:tc>
          <w:tcPr>
            <w:tcW w:w="1276" w:type="dxa"/>
            <w:vAlign w:val="center"/>
          </w:tcPr>
          <w:p>
            <w:pPr>
              <w:pStyle w:val="17"/>
            </w:pPr>
            <w:r>
              <w:t>≥951</w:t>
            </w:r>
          </w:p>
        </w:tc>
        <w:tc>
          <w:tcPr>
            <w:tcW w:w="1843" w:type="dxa"/>
            <w:vAlign w:val="center"/>
          </w:tcPr>
          <w:p>
            <w:pPr>
              <w:pStyle w:val="17"/>
            </w:pPr>
            <w:r>
              <w:t>依据工作要求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1276" w:type="dxa"/>
            <w:vAlign w:val="center"/>
          </w:tcPr>
          <w:p>
            <w:pPr>
              <w:pStyle w:val="18"/>
            </w:pPr>
            <w:r>
              <w:t>效益指标</w:t>
            </w:r>
          </w:p>
        </w:tc>
        <w:tc>
          <w:tcPr>
            <w:tcW w:w="1276" w:type="dxa"/>
            <w:vAlign w:val="center"/>
          </w:tcPr>
          <w:p>
            <w:pPr>
              <w:pStyle w:val="17"/>
            </w:pPr>
            <w:r>
              <w:t>社会效益指标</w:t>
            </w:r>
          </w:p>
        </w:tc>
        <w:tc>
          <w:tcPr>
            <w:tcW w:w="1332" w:type="dxa"/>
            <w:vAlign w:val="center"/>
          </w:tcPr>
          <w:p>
            <w:pPr>
              <w:pStyle w:val="17"/>
            </w:pPr>
            <w:r>
              <w:t>社会影响力</w:t>
            </w:r>
          </w:p>
        </w:tc>
        <w:tc>
          <w:tcPr>
            <w:tcW w:w="2891" w:type="dxa"/>
            <w:vAlign w:val="center"/>
          </w:tcPr>
          <w:p>
            <w:pPr>
              <w:pStyle w:val="17"/>
            </w:pPr>
            <w:r>
              <w:t>广大农村居民饮用安全水</w:t>
            </w:r>
          </w:p>
        </w:tc>
        <w:tc>
          <w:tcPr>
            <w:tcW w:w="1276" w:type="dxa"/>
            <w:vAlign w:val="center"/>
          </w:tcPr>
          <w:p>
            <w:pPr>
              <w:pStyle w:val="17"/>
            </w:pPr>
            <w:r>
              <w:t>≥951</w:t>
            </w:r>
          </w:p>
        </w:tc>
        <w:tc>
          <w:tcPr>
            <w:tcW w:w="1843" w:type="dxa"/>
            <w:vAlign w:val="center"/>
          </w:tcPr>
          <w:p>
            <w:pPr>
              <w:pStyle w:val="17"/>
            </w:pPr>
            <w:r>
              <w:t>依据工作要求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8"/>
            </w:pPr>
            <w:r>
              <w:t>满意度指标</w:t>
            </w:r>
          </w:p>
        </w:tc>
        <w:tc>
          <w:tcPr>
            <w:tcW w:w="1276" w:type="dxa"/>
            <w:vAlign w:val="center"/>
          </w:tcPr>
          <w:p>
            <w:pPr>
              <w:pStyle w:val="17"/>
            </w:pPr>
            <w:r>
              <w:t>服务对象满意度指标</w:t>
            </w:r>
          </w:p>
        </w:tc>
        <w:tc>
          <w:tcPr>
            <w:tcW w:w="1332" w:type="dxa"/>
            <w:vAlign w:val="center"/>
          </w:tcPr>
          <w:p>
            <w:pPr>
              <w:pStyle w:val="17"/>
            </w:pPr>
            <w:r>
              <w:t>农村居民满意度</w:t>
            </w:r>
          </w:p>
        </w:tc>
        <w:tc>
          <w:tcPr>
            <w:tcW w:w="2891" w:type="dxa"/>
            <w:vAlign w:val="center"/>
          </w:tcPr>
          <w:p>
            <w:pPr>
              <w:pStyle w:val="17"/>
            </w:pPr>
            <w:r>
              <w:t>调查农村居民满意程度</w:t>
            </w:r>
          </w:p>
        </w:tc>
        <w:tc>
          <w:tcPr>
            <w:tcW w:w="1276" w:type="dxa"/>
            <w:vAlign w:val="center"/>
          </w:tcPr>
          <w:p>
            <w:pPr>
              <w:pStyle w:val="17"/>
            </w:pPr>
            <w:r>
              <w:t>≥901</w:t>
            </w:r>
          </w:p>
        </w:tc>
        <w:tc>
          <w:tcPr>
            <w:tcW w:w="1843" w:type="dxa"/>
            <w:vAlign w:val="center"/>
          </w:tcPr>
          <w:p>
            <w:pPr>
              <w:pStyle w:val="17"/>
            </w:pPr>
            <w:r>
              <w:t>依据工作要求</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jc w:val="left"/>
        <w:outlineLvl w:val="3"/>
      </w:pPr>
      <w:bookmarkStart w:id="9" w:name="_Toc_4_4_0000000010"/>
      <w:r>
        <w:rPr>
          <w:rFonts w:ascii="方正仿宋_GBK" w:hAnsi="方正仿宋_GBK" w:eastAsia="方正仿宋_GBK" w:cs="方正仿宋_GBK"/>
          <w:color w:val="000000"/>
          <w:sz w:val="28"/>
        </w:rPr>
        <w:t>7.水利伤残补助绩效目标表</w:t>
      </w:r>
      <w:bookmarkEnd w:id="9"/>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97" w:hRule="atLeast"/>
          <w:jc w:val="center"/>
        </w:trPr>
        <w:tc>
          <w:tcPr>
            <w:tcW w:w="7962" w:type="dxa"/>
            <w:gridSpan w:val="6"/>
            <w:tcBorders>
              <w:top w:val="single" w:color="FFFFFF" w:sz="6" w:space="0"/>
              <w:left w:val="single" w:color="FFFFFF" w:sz="6" w:space="0"/>
              <w:right w:val="single" w:color="FFFFFF" w:sz="6" w:space="0"/>
            </w:tcBorders>
            <w:vAlign w:val="center"/>
          </w:tcPr>
          <w:p>
            <w:pPr>
              <w:pStyle w:val="14"/>
            </w:pPr>
            <w:r>
              <w:t>332001保定市徐水区水利局本级</w:t>
            </w:r>
          </w:p>
        </w:tc>
        <w:tc>
          <w:tcPr>
            <w:tcW w:w="1327" w:type="dxa"/>
            <w:tcBorders>
              <w:top w:val="single" w:color="FFFFFF" w:sz="6" w:space="0"/>
              <w:left w:val="single" w:color="FFFFFF" w:sz="6" w:space="0"/>
              <w:right w:val="single" w:color="FFFFFF" w:sz="6" w:space="0"/>
            </w:tcBorders>
            <w:vAlign w:val="center"/>
          </w:tcPr>
          <w:p>
            <w:pPr>
              <w:pStyle w:val="15"/>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327" w:type="dxa"/>
            <w:vAlign w:val="center"/>
          </w:tcPr>
          <w:p>
            <w:pPr>
              <w:pStyle w:val="16"/>
            </w:pPr>
            <w:r>
              <w:t>项目编码</w:t>
            </w:r>
          </w:p>
        </w:tc>
        <w:tc>
          <w:tcPr>
            <w:tcW w:w="2654" w:type="dxa"/>
            <w:gridSpan w:val="2"/>
            <w:vAlign w:val="center"/>
          </w:tcPr>
          <w:p>
            <w:pPr>
              <w:pStyle w:val="17"/>
            </w:pPr>
            <w:r>
              <w:t>13062522P00456610307M</w:t>
            </w:r>
          </w:p>
        </w:tc>
        <w:tc>
          <w:tcPr>
            <w:tcW w:w="1327" w:type="dxa"/>
            <w:vAlign w:val="center"/>
          </w:tcPr>
          <w:p>
            <w:pPr>
              <w:pStyle w:val="16"/>
            </w:pPr>
            <w:r>
              <w:t>项目名称</w:t>
            </w:r>
          </w:p>
        </w:tc>
        <w:tc>
          <w:tcPr>
            <w:tcW w:w="3981" w:type="dxa"/>
            <w:gridSpan w:val="3"/>
            <w:vAlign w:val="center"/>
          </w:tcPr>
          <w:p>
            <w:pPr>
              <w:pStyle w:val="17"/>
            </w:pPr>
            <w:r>
              <w:t>水利伤残补助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pPr>
              <w:pStyle w:val="16"/>
            </w:pPr>
            <w:r>
              <w:t>预算规模及资金用途</w:t>
            </w:r>
          </w:p>
        </w:tc>
        <w:tc>
          <w:tcPr>
            <w:tcW w:w="1327" w:type="dxa"/>
            <w:vAlign w:val="center"/>
          </w:tcPr>
          <w:p>
            <w:pPr>
              <w:pStyle w:val="16"/>
            </w:pPr>
            <w:r>
              <w:t>预算数</w:t>
            </w:r>
          </w:p>
        </w:tc>
        <w:tc>
          <w:tcPr>
            <w:tcW w:w="1327" w:type="dxa"/>
            <w:vAlign w:val="center"/>
          </w:tcPr>
          <w:p>
            <w:pPr>
              <w:pStyle w:val="17"/>
            </w:pPr>
            <w:r>
              <w:t>2.45</w:t>
            </w:r>
          </w:p>
        </w:tc>
        <w:tc>
          <w:tcPr>
            <w:tcW w:w="1327" w:type="dxa"/>
            <w:vAlign w:val="center"/>
          </w:tcPr>
          <w:p>
            <w:pPr>
              <w:pStyle w:val="16"/>
            </w:pPr>
            <w:r>
              <w:t>其中：财政    资金</w:t>
            </w:r>
          </w:p>
        </w:tc>
        <w:tc>
          <w:tcPr>
            <w:tcW w:w="1327" w:type="dxa"/>
            <w:vAlign w:val="center"/>
          </w:tcPr>
          <w:p>
            <w:pPr>
              <w:pStyle w:val="17"/>
            </w:pPr>
            <w:r>
              <w:t>2.45</w:t>
            </w:r>
          </w:p>
        </w:tc>
        <w:tc>
          <w:tcPr>
            <w:tcW w:w="1327" w:type="dxa"/>
            <w:vAlign w:val="center"/>
          </w:tcPr>
          <w:p>
            <w:pPr>
              <w:pStyle w:val="16"/>
            </w:pPr>
            <w:r>
              <w:t>其他资金</w:t>
            </w:r>
          </w:p>
        </w:tc>
        <w:tc>
          <w:tcPr>
            <w:tcW w:w="1327" w:type="dxa"/>
            <w:vAlign w:val="center"/>
          </w:tcPr>
          <w:p>
            <w:pPr>
              <w:pStyle w:val="17"/>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327" w:type="dxa"/>
            <w:vMerge w:val="continue"/>
          </w:tcPr>
          <w:p/>
        </w:tc>
        <w:tc>
          <w:tcPr>
            <w:tcW w:w="7962" w:type="dxa"/>
            <w:gridSpan w:val="6"/>
            <w:vAlign w:val="center"/>
          </w:tcPr>
          <w:p>
            <w:pPr>
              <w:pStyle w:val="17"/>
            </w:pPr>
            <w:r>
              <w:t>完成水利伤残人员补助发放工作，缓解水利伤残人员生活困难程度，提高水利伤残人员生活质量。</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pPr>
              <w:pStyle w:val="16"/>
            </w:pPr>
            <w:r>
              <w:t>资金支出计划（%）</w:t>
            </w:r>
          </w:p>
        </w:tc>
        <w:tc>
          <w:tcPr>
            <w:tcW w:w="2654" w:type="dxa"/>
            <w:gridSpan w:val="2"/>
            <w:vAlign w:val="center"/>
          </w:tcPr>
          <w:p>
            <w:pPr>
              <w:pStyle w:val="16"/>
            </w:pPr>
            <w:r>
              <w:t>3月底</w:t>
            </w:r>
          </w:p>
        </w:tc>
        <w:tc>
          <w:tcPr>
            <w:tcW w:w="1327" w:type="dxa"/>
            <w:vAlign w:val="center"/>
          </w:tcPr>
          <w:p>
            <w:pPr>
              <w:pStyle w:val="16"/>
            </w:pPr>
            <w:r>
              <w:t>6月底</w:t>
            </w:r>
          </w:p>
        </w:tc>
        <w:tc>
          <w:tcPr>
            <w:tcW w:w="1327" w:type="dxa"/>
            <w:vAlign w:val="center"/>
          </w:tcPr>
          <w:p>
            <w:pPr>
              <w:pStyle w:val="16"/>
            </w:pPr>
            <w:r>
              <w:t>10月底</w:t>
            </w:r>
          </w:p>
        </w:tc>
        <w:tc>
          <w:tcPr>
            <w:tcW w:w="2654" w:type="dxa"/>
            <w:gridSpan w:val="2"/>
            <w:vAlign w:val="center"/>
          </w:tcPr>
          <w:p>
            <w:pPr>
              <w:pStyle w:val="16"/>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327" w:type="dxa"/>
            <w:vMerge w:val="continue"/>
          </w:tcPr>
          <w:p/>
        </w:tc>
        <w:tc>
          <w:tcPr>
            <w:tcW w:w="2654" w:type="dxa"/>
            <w:gridSpan w:val="2"/>
            <w:vAlign w:val="center"/>
          </w:tcPr>
          <w:p>
            <w:pPr>
              <w:pStyle w:val="18"/>
            </w:pPr>
            <w:r>
              <w:t>25%</w:t>
            </w:r>
          </w:p>
        </w:tc>
        <w:tc>
          <w:tcPr>
            <w:tcW w:w="1327" w:type="dxa"/>
            <w:vAlign w:val="center"/>
          </w:tcPr>
          <w:p>
            <w:pPr>
              <w:pStyle w:val="18"/>
            </w:pPr>
            <w:r>
              <w:t>50%</w:t>
            </w:r>
          </w:p>
        </w:tc>
        <w:tc>
          <w:tcPr>
            <w:tcW w:w="1327" w:type="dxa"/>
            <w:vAlign w:val="center"/>
          </w:tcPr>
          <w:p>
            <w:pPr>
              <w:pStyle w:val="18"/>
            </w:pPr>
            <w:r>
              <w:t>75%</w:t>
            </w:r>
          </w:p>
        </w:tc>
        <w:tc>
          <w:tcPr>
            <w:tcW w:w="2654" w:type="dxa"/>
            <w:gridSpan w:val="2"/>
            <w:vAlign w:val="center"/>
          </w:tcPr>
          <w:p>
            <w:pPr>
              <w:pStyle w:val="18"/>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pPr>
              <w:pStyle w:val="16"/>
            </w:pPr>
            <w:r>
              <w:t>绩效目标</w:t>
            </w:r>
          </w:p>
        </w:tc>
        <w:tc>
          <w:tcPr>
            <w:tcW w:w="7962" w:type="dxa"/>
            <w:gridSpan w:val="6"/>
            <w:vAlign w:val="center"/>
          </w:tcPr>
          <w:p>
            <w:pPr>
              <w:pStyle w:val="17"/>
            </w:pPr>
            <w:r>
              <w:t>1.完成水利伤残人员补助发放工作，缓解水利伤残人员生活困难程度，提高水利伤残人员生活质量。</w:t>
            </w:r>
          </w:p>
          <w:p>
            <w:pPr>
              <w:pStyle w:val="17"/>
            </w:pPr>
            <w:r>
              <w:t>2.水利伤残人员4人，其中6级伤残3人、年补助标准每人7080元，8级伤残1人、年补助标准3300元，共计24540。</w:t>
            </w:r>
          </w:p>
          <w:p>
            <w:pPr>
              <w:pStyle w:val="17"/>
            </w:pPr>
            <w:r>
              <w:t>3.按照季度支付，3月底前完成25%，6月底前完成支付50%，9月底前完成75%，12月底前完成至100%。</w:t>
            </w:r>
          </w:p>
        </w:tc>
      </w:tr>
    </w:tbl>
    <w:p>
      <w:pPr>
        <w:spacing w:line="2" w:lineRule="exact"/>
        <w:jc w:val="center"/>
      </w:pPr>
      <w:r>
        <w:rPr>
          <w:rFonts w:ascii="方正书宋_GBK" w:hAnsi="方正书宋_GBK" w:eastAsia="方正书宋_GBK" w:cs="方正书宋_GBK"/>
          <w:color w:val="000000"/>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6"/>
            </w:pPr>
            <w:r>
              <w:t>一级指标</w:t>
            </w:r>
          </w:p>
        </w:tc>
        <w:tc>
          <w:tcPr>
            <w:tcW w:w="1276" w:type="dxa"/>
            <w:vAlign w:val="center"/>
          </w:tcPr>
          <w:p>
            <w:pPr>
              <w:pStyle w:val="16"/>
            </w:pPr>
            <w:r>
              <w:t>二级指标</w:t>
            </w:r>
          </w:p>
        </w:tc>
        <w:tc>
          <w:tcPr>
            <w:tcW w:w="1332" w:type="dxa"/>
            <w:vAlign w:val="center"/>
          </w:tcPr>
          <w:p>
            <w:pPr>
              <w:pStyle w:val="16"/>
            </w:pPr>
            <w:r>
              <w:t>三级指标</w:t>
            </w:r>
          </w:p>
        </w:tc>
        <w:tc>
          <w:tcPr>
            <w:tcW w:w="2891" w:type="dxa"/>
            <w:vAlign w:val="center"/>
          </w:tcPr>
          <w:p>
            <w:pPr>
              <w:pStyle w:val="16"/>
            </w:pPr>
            <w:r>
              <w:t>绩效指标描述</w:t>
            </w:r>
          </w:p>
        </w:tc>
        <w:tc>
          <w:tcPr>
            <w:tcW w:w="1276" w:type="dxa"/>
            <w:vAlign w:val="center"/>
          </w:tcPr>
          <w:p>
            <w:pPr>
              <w:pStyle w:val="16"/>
            </w:pPr>
            <w:r>
              <w:t>指标值</w:t>
            </w:r>
          </w:p>
        </w:tc>
        <w:tc>
          <w:tcPr>
            <w:tcW w:w="1843" w:type="dxa"/>
            <w:vAlign w:val="center"/>
          </w:tcPr>
          <w:p>
            <w:pPr>
              <w:pStyle w:val="16"/>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8"/>
            </w:pPr>
            <w:r>
              <w:t>产出指标</w:t>
            </w:r>
          </w:p>
        </w:tc>
        <w:tc>
          <w:tcPr>
            <w:tcW w:w="1276" w:type="dxa"/>
            <w:vAlign w:val="center"/>
          </w:tcPr>
          <w:p>
            <w:pPr>
              <w:pStyle w:val="17"/>
            </w:pPr>
            <w:r>
              <w:t>数量指标</w:t>
            </w:r>
          </w:p>
        </w:tc>
        <w:tc>
          <w:tcPr>
            <w:tcW w:w="1332" w:type="dxa"/>
            <w:vAlign w:val="center"/>
          </w:tcPr>
          <w:p>
            <w:pPr>
              <w:pStyle w:val="17"/>
            </w:pPr>
            <w:r>
              <w:t>完成发放人员数量</w:t>
            </w:r>
          </w:p>
        </w:tc>
        <w:tc>
          <w:tcPr>
            <w:tcW w:w="2891" w:type="dxa"/>
            <w:vAlign w:val="center"/>
          </w:tcPr>
          <w:p>
            <w:pPr>
              <w:pStyle w:val="17"/>
            </w:pPr>
            <w:r>
              <w:t>完成发放人员数量</w:t>
            </w:r>
          </w:p>
        </w:tc>
        <w:tc>
          <w:tcPr>
            <w:tcW w:w="1276" w:type="dxa"/>
            <w:vAlign w:val="center"/>
          </w:tcPr>
          <w:p>
            <w:pPr>
              <w:pStyle w:val="17"/>
            </w:pPr>
            <w:r>
              <w:t>＜=4人</w:t>
            </w:r>
          </w:p>
        </w:tc>
        <w:tc>
          <w:tcPr>
            <w:tcW w:w="1843" w:type="dxa"/>
            <w:vAlign w:val="center"/>
          </w:tcPr>
          <w:p>
            <w:pPr>
              <w:pStyle w:val="17"/>
            </w:pPr>
            <w:r>
              <w:t>依据工作要求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7"/>
            </w:pPr>
            <w:r>
              <w:t>质量指标</w:t>
            </w:r>
          </w:p>
        </w:tc>
        <w:tc>
          <w:tcPr>
            <w:tcW w:w="1332" w:type="dxa"/>
            <w:vAlign w:val="center"/>
          </w:tcPr>
          <w:p>
            <w:pPr>
              <w:pStyle w:val="17"/>
            </w:pPr>
            <w:r>
              <w:t>按照相关标准足额发放</w:t>
            </w:r>
          </w:p>
        </w:tc>
        <w:tc>
          <w:tcPr>
            <w:tcW w:w="2891" w:type="dxa"/>
            <w:vAlign w:val="center"/>
          </w:tcPr>
          <w:p>
            <w:pPr>
              <w:pStyle w:val="17"/>
            </w:pPr>
            <w:r>
              <w:t>是否按照标准足额发放</w:t>
            </w:r>
          </w:p>
        </w:tc>
        <w:tc>
          <w:tcPr>
            <w:tcW w:w="1276" w:type="dxa"/>
            <w:vAlign w:val="center"/>
          </w:tcPr>
          <w:p>
            <w:pPr>
              <w:pStyle w:val="17"/>
            </w:pPr>
            <w:r>
              <w:t>≥95%</w:t>
            </w:r>
          </w:p>
        </w:tc>
        <w:tc>
          <w:tcPr>
            <w:tcW w:w="1843" w:type="dxa"/>
            <w:vAlign w:val="center"/>
          </w:tcPr>
          <w:p>
            <w:pPr>
              <w:pStyle w:val="17"/>
            </w:pPr>
            <w:r>
              <w:t>依据工作要求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7"/>
            </w:pPr>
            <w:r>
              <w:t>时效指标</w:t>
            </w:r>
          </w:p>
        </w:tc>
        <w:tc>
          <w:tcPr>
            <w:tcW w:w="1332" w:type="dxa"/>
            <w:vAlign w:val="center"/>
          </w:tcPr>
          <w:p>
            <w:pPr>
              <w:pStyle w:val="17"/>
            </w:pPr>
            <w:r>
              <w:t>按时发放</w:t>
            </w:r>
          </w:p>
        </w:tc>
        <w:tc>
          <w:tcPr>
            <w:tcW w:w="2891" w:type="dxa"/>
            <w:vAlign w:val="center"/>
          </w:tcPr>
          <w:p>
            <w:pPr>
              <w:pStyle w:val="17"/>
            </w:pPr>
            <w:r>
              <w:t>补助发放及时率</w:t>
            </w:r>
          </w:p>
        </w:tc>
        <w:tc>
          <w:tcPr>
            <w:tcW w:w="1276" w:type="dxa"/>
            <w:vAlign w:val="center"/>
          </w:tcPr>
          <w:p>
            <w:pPr>
              <w:pStyle w:val="17"/>
            </w:pPr>
            <w:r>
              <w:t>≥90%</w:t>
            </w:r>
          </w:p>
        </w:tc>
        <w:tc>
          <w:tcPr>
            <w:tcW w:w="1843" w:type="dxa"/>
            <w:vAlign w:val="center"/>
          </w:tcPr>
          <w:p>
            <w:pPr>
              <w:pStyle w:val="17"/>
            </w:pPr>
            <w:r>
              <w:t>依据工作要求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7"/>
            </w:pPr>
            <w:r>
              <w:t>成本指标</w:t>
            </w:r>
          </w:p>
        </w:tc>
        <w:tc>
          <w:tcPr>
            <w:tcW w:w="1332" w:type="dxa"/>
            <w:vAlign w:val="center"/>
          </w:tcPr>
          <w:p>
            <w:pPr>
              <w:pStyle w:val="17"/>
            </w:pPr>
            <w:r>
              <w:t>符合发放标准</w:t>
            </w:r>
          </w:p>
        </w:tc>
        <w:tc>
          <w:tcPr>
            <w:tcW w:w="2891" w:type="dxa"/>
            <w:vAlign w:val="center"/>
          </w:tcPr>
          <w:p>
            <w:pPr>
              <w:pStyle w:val="17"/>
            </w:pPr>
            <w:r>
              <w:t>考核是否按照标准发放</w:t>
            </w:r>
          </w:p>
        </w:tc>
        <w:tc>
          <w:tcPr>
            <w:tcW w:w="1276" w:type="dxa"/>
            <w:vAlign w:val="center"/>
          </w:tcPr>
          <w:p>
            <w:pPr>
              <w:pStyle w:val="17"/>
            </w:pPr>
            <w:r>
              <w:t>≥95%</w:t>
            </w:r>
          </w:p>
        </w:tc>
        <w:tc>
          <w:tcPr>
            <w:tcW w:w="1843" w:type="dxa"/>
            <w:vAlign w:val="center"/>
          </w:tcPr>
          <w:p>
            <w:pPr>
              <w:pStyle w:val="17"/>
            </w:pPr>
            <w:r>
              <w:t>依据工作要求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8"/>
            </w:pPr>
            <w:r>
              <w:t>效益指标</w:t>
            </w:r>
          </w:p>
        </w:tc>
        <w:tc>
          <w:tcPr>
            <w:tcW w:w="1276" w:type="dxa"/>
            <w:vAlign w:val="center"/>
          </w:tcPr>
          <w:p>
            <w:pPr>
              <w:pStyle w:val="17"/>
            </w:pPr>
            <w:r>
              <w:t>社会效益指标</w:t>
            </w:r>
          </w:p>
        </w:tc>
        <w:tc>
          <w:tcPr>
            <w:tcW w:w="1332" w:type="dxa"/>
            <w:vAlign w:val="center"/>
          </w:tcPr>
          <w:p>
            <w:pPr>
              <w:pStyle w:val="17"/>
            </w:pPr>
            <w:r>
              <w:t>社会影响力</w:t>
            </w:r>
          </w:p>
        </w:tc>
        <w:tc>
          <w:tcPr>
            <w:tcW w:w="2891" w:type="dxa"/>
            <w:vAlign w:val="center"/>
          </w:tcPr>
          <w:p>
            <w:pPr>
              <w:pStyle w:val="17"/>
            </w:pPr>
            <w:r>
              <w:t>水利伤残人员生活得到保障。</w:t>
            </w:r>
          </w:p>
        </w:tc>
        <w:tc>
          <w:tcPr>
            <w:tcW w:w="1276" w:type="dxa"/>
            <w:vAlign w:val="center"/>
          </w:tcPr>
          <w:p>
            <w:pPr>
              <w:pStyle w:val="17"/>
            </w:pPr>
            <w:r>
              <w:t>≥95明显改善</w:t>
            </w:r>
          </w:p>
        </w:tc>
        <w:tc>
          <w:tcPr>
            <w:tcW w:w="1843" w:type="dxa"/>
            <w:vAlign w:val="center"/>
          </w:tcPr>
          <w:p>
            <w:pPr>
              <w:pStyle w:val="17"/>
            </w:pPr>
            <w:r>
              <w:t>依据工作要求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8"/>
            </w:pPr>
            <w:r>
              <w:t>满意度指标</w:t>
            </w:r>
          </w:p>
        </w:tc>
        <w:tc>
          <w:tcPr>
            <w:tcW w:w="1276" w:type="dxa"/>
            <w:vAlign w:val="center"/>
          </w:tcPr>
          <w:p>
            <w:pPr>
              <w:pStyle w:val="17"/>
            </w:pPr>
            <w:r>
              <w:t>服务对象满意度指标</w:t>
            </w:r>
          </w:p>
        </w:tc>
        <w:tc>
          <w:tcPr>
            <w:tcW w:w="1332" w:type="dxa"/>
            <w:vAlign w:val="center"/>
          </w:tcPr>
          <w:p>
            <w:pPr>
              <w:pStyle w:val="17"/>
            </w:pPr>
            <w:r>
              <w:t>数量伤残人员满意度</w:t>
            </w:r>
          </w:p>
        </w:tc>
        <w:tc>
          <w:tcPr>
            <w:tcW w:w="2891" w:type="dxa"/>
            <w:vAlign w:val="center"/>
          </w:tcPr>
          <w:p>
            <w:pPr>
              <w:pStyle w:val="17"/>
            </w:pPr>
            <w:r>
              <w:t>调查水利伤残人员满意程度</w:t>
            </w:r>
          </w:p>
        </w:tc>
        <w:tc>
          <w:tcPr>
            <w:tcW w:w="1276" w:type="dxa"/>
            <w:vAlign w:val="center"/>
          </w:tcPr>
          <w:p>
            <w:pPr>
              <w:pStyle w:val="17"/>
            </w:pPr>
            <w:r>
              <w:t>≥90%</w:t>
            </w:r>
          </w:p>
        </w:tc>
        <w:tc>
          <w:tcPr>
            <w:tcW w:w="1843" w:type="dxa"/>
            <w:vAlign w:val="center"/>
          </w:tcPr>
          <w:p>
            <w:pPr>
              <w:pStyle w:val="17"/>
            </w:pPr>
            <w:r>
              <w:t>依据工作要求</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jc w:val="left"/>
        <w:outlineLvl w:val="3"/>
      </w:pPr>
      <w:bookmarkStart w:id="10" w:name="_Toc_4_4_0000000011"/>
      <w:r>
        <w:rPr>
          <w:rFonts w:ascii="方正仿宋_GBK" w:hAnsi="方正仿宋_GBK" w:eastAsia="方正仿宋_GBK" w:cs="方正仿宋_GBK"/>
          <w:color w:val="000000"/>
          <w:sz w:val="28"/>
        </w:rPr>
        <w:t>8.提前下达2021年中央水利发展资金绩效目标表</w:t>
      </w:r>
      <w:bookmarkEnd w:id="10"/>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4"/>
            </w:pPr>
            <w:r>
              <w:t>332001保定市徐水区水利局本级</w:t>
            </w:r>
          </w:p>
        </w:tc>
        <w:tc>
          <w:tcPr>
            <w:tcW w:w="1843" w:type="dxa"/>
            <w:tcBorders>
              <w:top w:val="single" w:color="FFFFFF" w:sz="6" w:space="0"/>
              <w:left w:val="single" w:color="FFFFFF" w:sz="6" w:space="0"/>
              <w:right w:val="single" w:color="FFFFFF" w:sz="6" w:space="0"/>
            </w:tcBorders>
            <w:vAlign w:val="center"/>
          </w:tcPr>
          <w:p>
            <w:pPr>
              <w:pStyle w:val="15"/>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项目编码</w:t>
            </w:r>
          </w:p>
        </w:tc>
        <w:tc>
          <w:tcPr>
            <w:tcW w:w="2608" w:type="dxa"/>
            <w:gridSpan w:val="2"/>
            <w:vAlign w:val="center"/>
          </w:tcPr>
          <w:p>
            <w:pPr>
              <w:pStyle w:val="17"/>
            </w:pPr>
            <w:r>
              <w:t>13062521G0IITHC5SAQ0N</w:t>
            </w:r>
          </w:p>
        </w:tc>
        <w:tc>
          <w:tcPr>
            <w:tcW w:w="1587" w:type="dxa"/>
            <w:vAlign w:val="center"/>
          </w:tcPr>
          <w:p>
            <w:pPr>
              <w:pStyle w:val="16"/>
            </w:pPr>
            <w:r>
              <w:t>项目名称</w:t>
            </w:r>
          </w:p>
        </w:tc>
        <w:tc>
          <w:tcPr>
            <w:tcW w:w="4422" w:type="dxa"/>
            <w:gridSpan w:val="3"/>
            <w:vAlign w:val="center"/>
          </w:tcPr>
          <w:p>
            <w:pPr>
              <w:pStyle w:val="17"/>
            </w:pPr>
            <w:r>
              <w:t>提前下达2021年中央水利发展资金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Merge w:val="restart"/>
            <w:vAlign w:val="center"/>
          </w:tcPr>
          <w:p>
            <w:pPr>
              <w:pStyle w:val="16"/>
            </w:pPr>
            <w:r>
              <w:t>预算规模及资金用途</w:t>
            </w:r>
          </w:p>
        </w:tc>
        <w:tc>
          <w:tcPr>
            <w:tcW w:w="1276" w:type="dxa"/>
            <w:vAlign w:val="center"/>
          </w:tcPr>
          <w:p>
            <w:pPr>
              <w:pStyle w:val="16"/>
            </w:pPr>
            <w:r>
              <w:t>预算数</w:t>
            </w:r>
          </w:p>
        </w:tc>
        <w:tc>
          <w:tcPr>
            <w:tcW w:w="1332" w:type="dxa"/>
            <w:vAlign w:val="center"/>
          </w:tcPr>
          <w:p>
            <w:pPr>
              <w:pStyle w:val="17"/>
            </w:pPr>
            <w:r>
              <w:t>76.70</w:t>
            </w:r>
          </w:p>
        </w:tc>
        <w:tc>
          <w:tcPr>
            <w:tcW w:w="1587" w:type="dxa"/>
            <w:vAlign w:val="center"/>
          </w:tcPr>
          <w:p>
            <w:pPr>
              <w:pStyle w:val="16"/>
            </w:pPr>
            <w:r>
              <w:t>其中：财政    资金</w:t>
            </w:r>
          </w:p>
        </w:tc>
        <w:tc>
          <w:tcPr>
            <w:tcW w:w="1304" w:type="dxa"/>
            <w:vAlign w:val="center"/>
          </w:tcPr>
          <w:p>
            <w:pPr>
              <w:pStyle w:val="17"/>
            </w:pPr>
            <w:r>
              <w:t>76.70</w:t>
            </w:r>
          </w:p>
        </w:tc>
        <w:tc>
          <w:tcPr>
            <w:tcW w:w="1276" w:type="dxa"/>
            <w:vAlign w:val="center"/>
          </w:tcPr>
          <w:p>
            <w:pPr>
              <w:pStyle w:val="16"/>
            </w:pPr>
            <w:r>
              <w:t>其他资金</w:t>
            </w:r>
          </w:p>
        </w:tc>
        <w:tc>
          <w:tcPr>
            <w:tcW w:w="1843" w:type="dxa"/>
            <w:vAlign w:val="center"/>
          </w:tcPr>
          <w:p>
            <w:pPr>
              <w:pStyle w:val="17"/>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7"/>
            </w:pPr>
            <w:r>
              <w:t>用于农村生活水源江水置换项目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Merge w:val="restart"/>
            <w:vAlign w:val="center"/>
          </w:tcPr>
          <w:p>
            <w:pPr>
              <w:pStyle w:val="16"/>
            </w:pPr>
            <w:r>
              <w:t>资金支出计划（%）</w:t>
            </w:r>
          </w:p>
        </w:tc>
        <w:tc>
          <w:tcPr>
            <w:tcW w:w="2608" w:type="dxa"/>
            <w:gridSpan w:val="2"/>
            <w:vAlign w:val="center"/>
          </w:tcPr>
          <w:p>
            <w:pPr>
              <w:pStyle w:val="16"/>
            </w:pPr>
            <w:r>
              <w:t>3月底</w:t>
            </w:r>
          </w:p>
        </w:tc>
        <w:tc>
          <w:tcPr>
            <w:tcW w:w="1587" w:type="dxa"/>
            <w:vAlign w:val="center"/>
          </w:tcPr>
          <w:p>
            <w:pPr>
              <w:pStyle w:val="16"/>
            </w:pPr>
            <w:r>
              <w:t>6月底</w:t>
            </w:r>
          </w:p>
        </w:tc>
        <w:tc>
          <w:tcPr>
            <w:tcW w:w="1304" w:type="dxa"/>
            <w:vAlign w:val="center"/>
          </w:tcPr>
          <w:p>
            <w:pPr>
              <w:pStyle w:val="16"/>
            </w:pPr>
            <w:r>
              <w:t>10月底</w:t>
            </w:r>
          </w:p>
        </w:tc>
        <w:tc>
          <w:tcPr>
            <w:tcW w:w="3118" w:type="dxa"/>
            <w:gridSpan w:val="2"/>
            <w:vAlign w:val="center"/>
          </w:tcPr>
          <w:p>
            <w:pPr>
              <w:pStyle w:val="16"/>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Merge w:val="continue"/>
          </w:tcPr>
          <w:p/>
        </w:tc>
        <w:tc>
          <w:tcPr>
            <w:tcW w:w="2608" w:type="dxa"/>
            <w:gridSpan w:val="2"/>
            <w:vAlign w:val="center"/>
          </w:tcPr>
          <w:p>
            <w:pPr>
              <w:pStyle w:val="18"/>
            </w:pPr>
            <w:r>
              <w:t xml:space="preserve"> </w:t>
            </w:r>
          </w:p>
        </w:tc>
        <w:tc>
          <w:tcPr>
            <w:tcW w:w="1587" w:type="dxa"/>
            <w:vAlign w:val="center"/>
          </w:tcPr>
          <w:p>
            <w:pPr>
              <w:pStyle w:val="18"/>
            </w:pPr>
            <w:r>
              <w:t xml:space="preserve">100% </w:t>
            </w:r>
          </w:p>
        </w:tc>
        <w:tc>
          <w:tcPr>
            <w:tcW w:w="1304" w:type="dxa"/>
            <w:vAlign w:val="center"/>
          </w:tcPr>
          <w:p>
            <w:pPr>
              <w:pStyle w:val="18"/>
            </w:pPr>
            <w:r>
              <w:t xml:space="preserve"> </w:t>
            </w:r>
          </w:p>
        </w:tc>
        <w:tc>
          <w:tcPr>
            <w:tcW w:w="3118" w:type="dxa"/>
            <w:gridSpan w:val="2"/>
            <w:vAlign w:val="center"/>
          </w:tcPr>
          <w:p>
            <w:pPr>
              <w:pStyle w:val="18"/>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绩效目标</w:t>
            </w:r>
          </w:p>
        </w:tc>
        <w:tc>
          <w:tcPr>
            <w:tcW w:w="8617" w:type="dxa"/>
            <w:gridSpan w:val="6"/>
            <w:vAlign w:val="center"/>
          </w:tcPr>
          <w:p>
            <w:pPr>
              <w:pStyle w:val="17"/>
            </w:pPr>
            <w:r>
              <w:t>1.贯彻落实习近平总书记关于华北大漏斗治理的指示精神，和省委省政府地下水超采综合治理决策部署。</w:t>
            </w:r>
          </w:p>
          <w:p>
            <w:pPr>
              <w:pStyle w:val="17"/>
            </w:pPr>
            <w:r>
              <w:t>2.提高农村供水保障能力，完成省定20项民生工程年度任务，助力乡村振兴。</w:t>
            </w:r>
          </w:p>
          <w:p>
            <w:pPr>
              <w:pStyle w:val="17"/>
            </w:pPr>
            <w:r>
              <w:t>3.扩大农村生活水源江水覆盖范围，有效缓解地下水开采，推进项目顺利完成。</w:t>
            </w:r>
          </w:p>
        </w:tc>
      </w:tr>
    </w:tbl>
    <w:p>
      <w:pPr>
        <w:spacing w:line="2" w:lineRule="exact"/>
        <w:jc w:val="center"/>
      </w:pPr>
      <w:r>
        <w:rPr>
          <w:rFonts w:ascii="方正书宋_GBK" w:hAnsi="方正书宋_GBK" w:eastAsia="方正书宋_GBK" w:cs="方正书宋_GBK"/>
          <w:color w:val="000000"/>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6"/>
            </w:pPr>
            <w:r>
              <w:t>一级指标</w:t>
            </w:r>
          </w:p>
        </w:tc>
        <w:tc>
          <w:tcPr>
            <w:tcW w:w="1276" w:type="dxa"/>
            <w:vAlign w:val="center"/>
          </w:tcPr>
          <w:p>
            <w:pPr>
              <w:pStyle w:val="16"/>
            </w:pPr>
            <w:r>
              <w:t>二级指标</w:t>
            </w:r>
          </w:p>
        </w:tc>
        <w:tc>
          <w:tcPr>
            <w:tcW w:w="1332" w:type="dxa"/>
            <w:vAlign w:val="center"/>
          </w:tcPr>
          <w:p>
            <w:pPr>
              <w:pStyle w:val="16"/>
            </w:pPr>
            <w:r>
              <w:t>三级指标</w:t>
            </w:r>
          </w:p>
        </w:tc>
        <w:tc>
          <w:tcPr>
            <w:tcW w:w="2891" w:type="dxa"/>
            <w:vAlign w:val="center"/>
          </w:tcPr>
          <w:p>
            <w:pPr>
              <w:pStyle w:val="16"/>
            </w:pPr>
            <w:r>
              <w:t>绩效指标描述</w:t>
            </w:r>
          </w:p>
        </w:tc>
        <w:tc>
          <w:tcPr>
            <w:tcW w:w="1276" w:type="dxa"/>
            <w:vAlign w:val="center"/>
          </w:tcPr>
          <w:p>
            <w:pPr>
              <w:pStyle w:val="16"/>
            </w:pPr>
            <w:r>
              <w:t>指标值</w:t>
            </w:r>
          </w:p>
        </w:tc>
        <w:tc>
          <w:tcPr>
            <w:tcW w:w="1843" w:type="dxa"/>
            <w:vAlign w:val="center"/>
          </w:tcPr>
          <w:p>
            <w:pPr>
              <w:pStyle w:val="16"/>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8"/>
            </w:pPr>
            <w:r>
              <w:t>产出指标</w:t>
            </w:r>
          </w:p>
        </w:tc>
        <w:tc>
          <w:tcPr>
            <w:tcW w:w="1276" w:type="dxa"/>
            <w:vAlign w:val="center"/>
          </w:tcPr>
          <w:p>
            <w:pPr>
              <w:pStyle w:val="17"/>
            </w:pPr>
            <w:r>
              <w:t>数量指标</w:t>
            </w:r>
          </w:p>
        </w:tc>
        <w:tc>
          <w:tcPr>
            <w:tcW w:w="1332" w:type="dxa"/>
            <w:vAlign w:val="center"/>
          </w:tcPr>
          <w:p>
            <w:pPr>
              <w:pStyle w:val="17"/>
            </w:pPr>
            <w:r>
              <w:t>完成项目个数</w:t>
            </w:r>
          </w:p>
        </w:tc>
        <w:tc>
          <w:tcPr>
            <w:tcW w:w="2891" w:type="dxa"/>
            <w:vAlign w:val="center"/>
          </w:tcPr>
          <w:p>
            <w:pPr>
              <w:pStyle w:val="17"/>
            </w:pPr>
            <w:r>
              <w:t>完成项目占合同项目的比例</w:t>
            </w:r>
          </w:p>
        </w:tc>
        <w:tc>
          <w:tcPr>
            <w:tcW w:w="1276" w:type="dxa"/>
            <w:vAlign w:val="center"/>
          </w:tcPr>
          <w:p>
            <w:pPr>
              <w:pStyle w:val="17"/>
            </w:pPr>
            <w:r>
              <w:t>&gt;1个</w:t>
            </w:r>
          </w:p>
        </w:tc>
        <w:tc>
          <w:tcPr>
            <w:tcW w:w="1843" w:type="dxa"/>
            <w:vAlign w:val="center"/>
          </w:tcPr>
          <w:p>
            <w:pPr>
              <w:pStyle w:val="17"/>
            </w:pPr>
            <w:r>
              <w:t>依据工作要求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7"/>
            </w:pPr>
            <w:r>
              <w:t>质量指标</w:t>
            </w:r>
          </w:p>
        </w:tc>
        <w:tc>
          <w:tcPr>
            <w:tcW w:w="1332" w:type="dxa"/>
            <w:vAlign w:val="center"/>
          </w:tcPr>
          <w:p>
            <w:pPr>
              <w:pStyle w:val="17"/>
            </w:pPr>
            <w:r>
              <w:t>验收合格率</w:t>
            </w:r>
          </w:p>
        </w:tc>
        <w:tc>
          <w:tcPr>
            <w:tcW w:w="2891" w:type="dxa"/>
            <w:vAlign w:val="center"/>
          </w:tcPr>
          <w:p>
            <w:pPr>
              <w:pStyle w:val="17"/>
            </w:pPr>
            <w:r>
              <w:t>验收合格项目占总项目个数比例</w:t>
            </w:r>
          </w:p>
        </w:tc>
        <w:tc>
          <w:tcPr>
            <w:tcW w:w="1276" w:type="dxa"/>
            <w:vAlign w:val="center"/>
          </w:tcPr>
          <w:p>
            <w:pPr>
              <w:pStyle w:val="17"/>
            </w:pPr>
            <w:r>
              <w:t>≥95%</w:t>
            </w:r>
          </w:p>
        </w:tc>
        <w:tc>
          <w:tcPr>
            <w:tcW w:w="1843" w:type="dxa"/>
            <w:vAlign w:val="center"/>
          </w:tcPr>
          <w:p>
            <w:pPr>
              <w:pStyle w:val="17"/>
            </w:pPr>
            <w:r>
              <w:t>依据工作要求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7"/>
            </w:pPr>
            <w:r>
              <w:t>时效指标</w:t>
            </w:r>
          </w:p>
        </w:tc>
        <w:tc>
          <w:tcPr>
            <w:tcW w:w="1332" w:type="dxa"/>
            <w:vAlign w:val="center"/>
          </w:tcPr>
          <w:p>
            <w:pPr>
              <w:pStyle w:val="17"/>
            </w:pPr>
            <w:r>
              <w:t>完成及时率</w:t>
            </w:r>
          </w:p>
        </w:tc>
        <w:tc>
          <w:tcPr>
            <w:tcW w:w="2891" w:type="dxa"/>
            <w:vAlign w:val="center"/>
          </w:tcPr>
          <w:p>
            <w:pPr>
              <w:pStyle w:val="17"/>
            </w:pPr>
            <w:r>
              <w:t>按照合同约定及时完成项目比例</w:t>
            </w:r>
          </w:p>
        </w:tc>
        <w:tc>
          <w:tcPr>
            <w:tcW w:w="1276" w:type="dxa"/>
            <w:vAlign w:val="center"/>
          </w:tcPr>
          <w:p>
            <w:pPr>
              <w:pStyle w:val="17"/>
            </w:pPr>
            <w:r>
              <w:t>≥90%</w:t>
            </w:r>
          </w:p>
        </w:tc>
        <w:tc>
          <w:tcPr>
            <w:tcW w:w="1843" w:type="dxa"/>
            <w:vAlign w:val="center"/>
          </w:tcPr>
          <w:p>
            <w:pPr>
              <w:pStyle w:val="17"/>
            </w:pPr>
            <w:r>
              <w:t>依据工作要求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8"/>
            </w:pPr>
            <w:r>
              <w:t>效益指标</w:t>
            </w:r>
          </w:p>
        </w:tc>
        <w:tc>
          <w:tcPr>
            <w:tcW w:w="1276" w:type="dxa"/>
            <w:vAlign w:val="center"/>
          </w:tcPr>
          <w:p>
            <w:pPr>
              <w:pStyle w:val="17"/>
            </w:pPr>
            <w:r>
              <w:t>社会效益指标</w:t>
            </w:r>
          </w:p>
        </w:tc>
        <w:tc>
          <w:tcPr>
            <w:tcW w:w="1332" w:type="dxa"/>
            <w:vAlign w:val="center"/>
          </w:tcPr>
          <w:p>
            <w:pPr>
              <w:pStyle w:val="17"/>
            </w:pPr>
            <w:r>
              <w:t>压减地下水开采量</w:t>
            </w:r>
          </w:p>
        </w:tc>
        <w:tc>
          <w:tcPr>
            <w:tcW w:w="2891" w:type="dxa"/>
            <w:vAlign w:val="center"/>
          </w:tcPr>
          <w:p>
            <w:pPr>
              <w:pStyle w:val="17"/>
            </w:pPr>
            <w:r>
              <w:t>有效提升地下水超采综合治理能力的起到宣传效果</w:t>
            </w:r>
          </w:p>
        </w:tc>
        <w:tc>
          <w:tcPr>
            <w:tcW w:w="1276" w:type="dxa"/>
            <w:vAlign w:val="center"/>
          </w:tcPr>
          <w:p>
            <w:pPr>
              <w:pStyle w:val="17"/>
            </w:pPr>
            <w:r>
              <w:t>≥95%</w:t>
            </w:r>
          </w:p>
        </w:tc>
        <w:tc>
          <w:tcPr>
            <w:tcW w:w="1843" w:type="dxa"/>
            <w:vAlign w:val="center"/>
          </w:tcPr>
          <w:p>
            <w:pPr>
              <w:pStyle w:val="17"/>
            </w:pPr>
            <w:r>
              <w:t>依据工作要求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1276" w:type="dxa"/>
            <w:vAlign w:val="center"/>
          </w:tcPr>
          <w:p>
            <w:pPr>
              <w:pStyle w:val="18"/>
            </w:pPr>
            <w:r>
              <w:t>满意度指标</w:t>
            </w:r>
          </w:p>
        </w:tc>
        <w:tc>
          <w:tcPr>
            <w:tcW w:w="1276" w:type="dxa"/>
            <w:vAlign w:val="center"/>
          </w:tcPr>
          <w:p>
            <w:pPr>
              <w:pStyle w:val="17"/>
            </w:pPr>
            <w:r>
              <w:t>服务对象满意度指标</w:t>
            </w:r>
          </w:p>
        </w:tc>
        <w:tc>
          <w:tcPr>
            <w:tcW w:w="1332" w:type="dxa"/>
            <w:vAlign w:val="center"/>
          </w:tcPr>
          <w:p>
            <w:pPr>
              <w:pStyle w:val="17"/>
            </w:pPr>
            <w:r>
              <w:t>农村居民满意度</w:t>
            </w:r>
          </w:p>
        </w:tc>
        <w:tc>
          <w:tcPr>
            <w:tcW w:w="2891" w:type="dxa"/>
            <w:vAlign w:val="center"/>
          </w:tcPr>
          <w:p>
            <w:pPr>
              <w:pStyle w:val="17"/>
            </w:pPr>
            <w:r>
              <w:t>调查农村居民满意程度</w:t>
            </w:r>
          </w:p>
        </w:tc>
        <w:tc>
          <w:tcPr>
            <w:tcW w:w="1276" w:type="dxa"/>
            <w:vAlign w:val="center"/>
          </w:tcPr>
          <w:p>
            <w:pPr>
              <w:pStyle w:val="17"/>
            </w:pPr>
            <w:r>
              <w:t>≥90%</w:t>
            </w:r>
          </w:p>
        </w:tc>
        <w:tc>
          <w:tcPr>
            <w:tcW w:w="1843" w:type="dxa"/>
            <w:vAlign w:val="center"/>
          </w:tcPr>
          <w:p>
            <w:pPr>
              <w:pStyle w:val="17"/>
            </w:pPr>
            <w:r>
              <w:t>依据工作要求</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jc w:val="left"/>
        <w:outlineLvl w:val="3"/>
      </w:pPr>
      <w:bookmarkStart w:id="11" w:name="_Toc_4_4_0000000012"/>
      <w:r>
        <w:rPr>
          <w:rFonts w:ascii="方正仿宋_GBK" w:hAnsi="方正仿宋_GBK" w:eastAsia="方正仿宋_GBK" w:cs="方正仿宋_GBK"/>
          <w:color w:val="000000"/>
          <w:sz w:val="28"/>
        </w:rPr>
        <w:t>9.提前下达2021中央水利发展资金（2）绩效目标表</w:t>
      </w:r>
      <w:bookmarkEnd w:id="11"/>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4"/>
            </w:pPr>
            <w:r>
              <w:t>332001保定市徐水区水利局本级</w:t>
            </w:r>
          </w:p>
        </w:tc>
        <w:tc>
          <w:tcPr>
            <w:tcW w:w="1843" w:type="dxa"/>
            <w:tcBorders>
              <w:top w:val="single" w:color="FFFFFF" w:sz="6" w:space="0"/>
              <w:left w:val="single" w:color="FFFFFF" w:sz="6" w:space="0"/>
              <w:right w:val="single" w:color="FFFFFF" w:sz="6" w:space="0"/>
            </w:tcBorders>
            <w:vAlign w:val="center"/>
          </w:tcPr>
          <w:p>
            <w:pPr>
              <w:pStyle w:val="15"/>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项目编码</w:t>
            </w:r>
          </w:p>
        </w:tc>
        <w:tc>
          <w:tcPr>
            <w:tcW w:w="2608" w:type="dxa"/>
            <w:gridSpan w:val="2"/>
            <w:vAlign w:val="center"/>
          </w:tcPr>
          <w:p>
            <w:pPr>
              <w:pStyle w:val="17"/>
            </w:pPr>
            <w:r>
              <w:t>13062521MF5CP1NAQ1001</w:t>
            </w:r>
          </w:p>
        </w:tc>
        <w:tc>
          <w:tcPr>
            <w:tcW w:w="1587" w:type="dxa"/>
            <w:vAlign w:val="center"/>
          </w:tcPr>
          <w:p>
            <w:pPr>
              <w:pStyle w:val="16"/>
            </w:pPr>
            <w:r>
              <w:t>项目名称</w:t>
            </w:r>
          </w:p>
        </w:tc>
        <w:tc>
          <w:tcPr>
            <w:tcW w:w="4422" w:type="dxa"/>
            <w:gridSpan w:val="3"/>
            <w:vAlign w:val="center"/>
          </w:tcPr>
          <w:p>
            <w:pPr>
              <w:pStyle w:val="17"/>
            </w:pPr>
            <w:r>
              <w:t>提前下达2021中央水利发展资金（2）</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预算规模及资金用途</w:t>
            </w:r>
          </w:p>
        </w:tc>
        <w:tc>
          <w:tcPr>
            <w:tcW w:w="1276" w:type="dxa"/>
            <w:vAlign w:val="center"/>
          </w:tcPr>
          <w:p>
            <w:pPr>
              <w:pStyle w:val="16"/>
            </w:pPr>
            <w:r>
              <w:t>预算数</w:t>
            </w:r>
          </w:p>
        </w:tc>
        <w:tc>
          <w:tcPr>
            <w:tcW w:w="1332" w:type="dxa"/>
            <w:vAlign w:val="center"/>
          </w:tcPr>
          <w:p>
            <w:pPr>
              <w:pStyle w:val="17"/>
            </w:pPr>
            <w:r>
              <w:t>20.86</w:t>
            </w:r>
          </w:p>
        </w:tc>
        <w:tc>
          <w:tcPr>
            <w:tcW w:w="1587" w:type="dxa"/>
            <w:vAlign w:val="center"/>
          </w:tcPr>
          <w:p>
            <w:pPr>
              <w:pStyle w:val="16"/>
            </w:pPr>
            <w:r>
              <w:t>其中：财政    资金</w:t>
            </w:r>
          </w:p>
        </w:tc>
        <w:tc>
          <w:tcPr>
            <w:tcW w:w="1304" w:type="dxa"/>
            <w:vAlign w:val="center"/>
          </w:tcPr>
          <w:p>
            <w:pPr>
              <w:pStyle w:val="17"/>
            </w:pPr>
            <w:r>
              <w:t>20.86</w:t>
            </w:r>
          </w:p>
        </w:tc>
        <w:tc>
          <w:tcPr>
            <w:tcW w:w="1276" w:type="dxa"/>
            <w:vAlign w:val="center"/>
          </w:tcPr>
          <w:p>
            <w:pPr>
              <w:pStyle w:val="16"/>
            </w:pPr>
            <w:r>
              <w:t>其他资金</w:t>
            </w:r>
          </w:p>
        </w:tc>
        <w:tc>
          <w:tcPr>
            <w:tcW w:w="1843" w:type="dxa"/>
            <w:vAlign w:val="center"/>
          </w:tcPr>
          <w:p>
            <w:pPr>
              <w:pStyle w:val="17"/>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7"/>
            </w:pPr>
            <w:r>
              <w:t>农村饮水工程维修养护</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资金支出计划（%）</w:t>
            </w:r>
          </w:p>
        </w:tc>
        <w:tc>
          <w:tcPr>
            <w:tcW w:w="2608" w:type="dxa"/>
            <w:gridSpan w:val="2"/>
            <w:vAlign w:val="center"/>
          </w:tcPr>
          <w:p>
            <w:pPr>
              <w:pStyle w:val="16"/>
            </w:pPr>
            <w:r>
              <w:t>3月底</w:t>
            </w:r>
          </w:p>
        </w:tc>
        <w:tc>
          <w:tcPr>
            <w:tcW w:w="1587" w:type="dxa"/>
            <w:vAlign w:val="center"/>
          </w:tcPr>
          <w:p>
            <w:pPr>
              <w:pStyle w:val="16"/>
            </w:pPr>
            <w:r>
              <w:t>6月底</w:t>
            </w:r>
          </w:p>
        </w:tc>
        <w:tc>
          <w:tcPr>
            <w:tcW w:w="1304" w:type="dxa"/>
            <w:vAlign w:val="center"/>
          </w:tcPr>
          <w:p>
            <w:pPr>
              <w:pStyle w:val="16"/>
            </w:pPr>
            <w:r>
              <w:t>10月底</w:t>
            </w:r>
          </w:p>
        </w:tc>
        <w:tc>
          <w:tcPr>
            <w:tcW w:w="3118" w:type="dxa"/>
            <w:gridSpan w:val="2"/>
            <w:vAlign w:val="center"/>
          </w:tcPr>
          <w:p>
            <w:pPr>
              <w:pStyle w:val="16"/>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8"/>
            </w:pPr>
            <w:r>
              <w:t xml:space="preserve"> </w:t>
            </w:r>
          </w:p>
        </w:tc>
        <w:tc>
          <w:tcPr>
            <w:tcW w:w="1587" w:type="dxa"/>
            <w:vAlign w:val="center"/>
          </w:tcPr>
          <w:p>
            <w:pPr>
              <w:pStyle w:val="18"/>
            </w:pPr>
            <w:r>
              <w:t xml:space="preserve">100% </w:t>
            </w:r>
          </w:p>
        </w:tc>
        <w:tc>
          <w:tcPr>
            <w:tcW w:w="1304" w:type="dxa"/>
            <w:vAlign w:val="center"/>
          </w:tcPr>
          <w:p>
            <w:pPr>
              <w:pStyle w:val="18"/>
            </w:pPr>
            <w:r>
              <w:t xml:space="preserve"> </w:t>
            </w:r>
          </w:p>
        </w:tc>
        <w:tc>
          <w:tcPr>
            <w:tcW w:w="3118" w:type="dxa"/>
            <w:gridSpan w:val="2"/>
            <w:vAlign w:val="center"/>
          </w:tcPr>
          <w:p>
            <w:pPr>
              <w:pStyle w:val="18"/>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绩效目标</w:t>
            </w:r>
          </w:p>
        </w:tc>
        <w:tc>
          <w:tcPr>
            <w:tcW w:w="8617" w:type="dxa"/>
            <w:gridSpan w:val="6"/>
            <w:vAlign w:val="center"/>
          </w:tcPr>
          <w:p>
            <w:pPr>
              <w:pStyle w:val="17"/>
            </w:pPr>
            <w:r>
              <w:t>1.实施农村饮水工程维修养护项目，保障农村居民正常饮水，巩固</w:t>
            </w:r>
            <w:r>
              <w:rPr>
                <w:rFonts w:hint="eastAsia"/>
              </w:rPr>
              <w:t>拓展</w:t>
            </w:r>
            <w:r>
              <w:t>脱贫攻坚成果、得到乡村群众的认可，助力乡村振兴。</w:t>
            </w:r>
          </w:p>
          <w:p>
            <w:pPr>
              <w:pStyle w:val="17"/>
            </w:pPr>
            <w:r>
              <w:t>2.对全区24个村实施维修养护，受益人口11万人。</w:t>
            </w:r>
          </w:p>
          <w:p>
            <w:pPr>
              <w:pStyle w:val="17"/>
            </w:pPr>
            <w:r>
              <w:t>3.6月底完成项目建设和验收工作，并支付100%。</w:t>
            </w:r>
          </w:p>
        </w:tc>
      </w:tr>
    </w:tbl>
    <w:p>
      <w:pPr>
        <w:spacing w:line="2" w:lineRule="exact"/>
        <w:jc w:val="center"/>
      </w:pPr>
      <w:r>
        <w:rPr>
          <w:rFonts w:ascii="方正书宋_GBK" w:hAnsi="方正书宋_GBK" w:eastAsia="方正书宋_GBK" w:cs="方正书宋_GBK"/>
          <w:color w:val="000000"/>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CellMar>
            <w:top w:w="0" w:type="dxa"/>
            <w:left w:w="108" w:type="dxa"/>
            <w:bottom w:w="0" w:type="dxa"/>
            <w:right w:w="108" w:type="dxa"/>
          </w:tblCellMar>
        </w:tblPrEx>
        <w:trPr>
          <w:trHeight w:val="397" w:hRule="atLeast"/>
          <w:tblHeader/>
          <w:jc w:val="center"/>
        </w:trPr>
        <w:tc>
          <w:tcPr>
            <w:tcW w:w="1276" w:type="dxa"/>
            <w:vAlign w:val="center"/>
          </w:tcPr>
          <w:p>
            <w:pPr>
              <w:pStyle w:val="16"/>
            </w:pPr>
            <w:r>
              <w:t>一级指标</w:t>
            </w:r>
          </w:p>
        </w:tc>
        <w:tc>
          <w:tcPr>
            <w:tcW w:w="1276" w:type="dxa"/>
            <w:vAlign w:val="center"/>
          </w:tcPr>
          <w:p>
            <w:pPr>
              <w:pStyle w:val="16"/>
            </w:pPr>
            <w:r>
              <w:t>二级指标</w:t>
            </w:r>
          </w:p>
        </w:tc>
        <w:tc>
          <w:tcPr>
            <w:tcW w:w="1332" w:type="dxa"/>
            <w:vAlign w:val="center"/>
          </w:tcPr>
          <w:p>
            <w:pPr>
              <w:pStyle w:val="16"/>
            </w:pPr>
            <w:r>
              <w:t>三级指标</w:t>
            </w:r>
          </w:p>
        </w:tc>
        <w:tc>
          <w:tcPr>
            <w:tcW w:w="2891" w:type="dxa"/>
            <w:vAlign w:val="center"/>
          </w:tcPr>
          <w:p>
            <w:pPr>
              <w:pStyle w:val="16"/>
            </w:pPr>
            <w:r>
              <w:t>绩效指标描述</w:t>
            </w:r>
          </w:p>
        </w:tc>
        <w:tc>
          <w:tcPr>
            <w:tcW w:w="1276" w:type="dxa"/>
            <w:vAlign w:val="center"/>
          </w:tcPr>
          <w:p>
            <w:pPr>
              <w:pStyle w:val="16"/>
            </w:pPr>
            <w:r>
              <w:t>指标值</w:t>
            </w:r>
          </w:p>
        </w:tc>
        <w:tc>
          <w:tcPr>
            <w:tcW w:w="1843" w:type="dxa"/>
            <w:vAlign w:val="center"/>
          </w:tcPr>
          <w:p>
            <w:pPr>
              <w:pStyle w:val="16"/>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8"/>
            </w:pPr>
            <w:r>
              <w:t>产出指标</w:t>
            </w:r>
          </w:p>
        </w:tc>
        <w:tc>
          <w:tcPr>
            <w:tcW w:w="1276" w:type="dxa"/>
            <w:vAlign w:val="center"/>
          </w:tcPr>
          <w:p>
            <w:pPr>
              <w:pStyle w:val="17"/>
            </w:pPr>
            <w:r>
              <w:t>数量指标</w:t>
            </w:r>
          </w:p>
        </w:tc>
        <w:tc>
          <w:tcPr>
            <w:tcW w:w="1332" w:type="dxa"/>
            <w:vAlign w:val="center"/>
          </w:tcPr>
          <w:p>
            <w:pPr>
              <w:pStyle w:val="17"/>
            </w:pPr>
            <w:r>
              <w:t>完成维修养护村数量</w:t>
            </w:r>
          </w:p>
        </w:tc>
        <w:tc>
          <w:tcPr>
            <w:tcW w:w="2891" w:type="dxa"/>
            <w:vAlign w:val="center"/>
          </w:tcPr>
          <w:p>
            <w:pPr>
              <w:pStyle w:val="17"/>
            </w:pPr>
            <w:r>
              <w:t>完成24个村的饮水工程维修养护</w:t>
            </w:r>
          </w:p>
        </w:tc>
        <w:tc>
          <w:tcPr>
            <w:tcW w:w="1276" w:type="dxa"/>
            <w:vAlign w:val="center"/>
          </w:tcPr>
          <w:p>
            <w:pPr>
              <w:pStyle w:val="17"/>
            </w:pPr>
            <w:r>
              <w:t>&gt;24个</w:t>
            </w:r>
          </w:p>
        </w:tc>
        <w:tc>
          <w:tcPr>
            <w:tcW w:w="1843" w:type="dxa"/>
            <w:vAlign w:val="center"/>
          </w:tcPr>
          <w:p>
            <w:pPr>
              <w:pStyle w:val="17"/>
            </w:pPr>
            <w:r>
              <w:t>依据工作要求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7"/>
            </w:pPr>
            <w:r>
              <w:t>质量指标</w:t>
            </w:r>
          </w:p>
        </w:tc>
        <w:tc>
          <w:tcPr>
            <w:tcW w:w="1332" w:type="dxa"/>
            <w:vAlign w:val="center"/>
          </w:tcPr>
          <w:p>
            <w:pPr>
              <w:pStyle w:val="17"/>
            </w:pPr>
            <w:r>
              <w:t>验收项目合格率</w:t>
            </w:r>
          </w:p>
        </w:tc>
        <w:tc>
          <w:tcPr>
            <w:tcW w:w="2891" w:type="dxa"/>
            <w:vAlign w:val="center"/>
          </w:tcPr>
          <w:p>
            <w:pPr>
              <w:pStyle w:val="17"/>
            </w:pPr>
            <w:r>
              <w:t>按照合同约定验收合格项目的比例</w:t>
            </w:r>
          </w:p>
        </w:tc>
        <w:tc>
          <w:tcPr>
            <w:tcW w:w="1276" w:type="dxa"/>
            <w:vAlign w:val="center"/>
          </w:tcPr>
          <w:p>
            <w:pPr>
              <w:pStyle w:val="17"/>
            </w:pPr>
            <w:r>
              <w:t>≥95%</w:t>
            </w:r>
          </w:p>
        </w:tc>
        <w:tc>
          <w:tcPr>
            <w:tcW w:w="1843" w:type="dxa"/>
            <w:vAlign w:val="center"/>
          </w:tcPr>
          <w:p>
            <w:pPr>
              <w:pStyle w:val="17"/>
            </w:pPr>
            <w:r>
              <w:t>依据工作要求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7"/>
            </w:pPr>
            <w:r>
              <w:t>时效指标</w:t>
            </w:r>
          </w:p>
        </w:tc>
        <w:tc>
          <w:tcPr>
            <w:tcW w:w="1332" w:type="dxa"/>
            <w:vAlign w:val="center"/>
          </w:tcPr>
          <w:p>
            <w:pPr>
              <w:pStyle w:val="17"/>
            </w:pPr>
            <w:r>
              <w:t>6月底前完成</w:t>
            </w:r>
          </w:p>
        </w:tc>
        <w:tc>
          <w:tcPr>
            <w:tcW w:w="2891" w:type="dxa"/>
            <w:vAlign w:val="center"/>
          </w:tcPr>
          <w:p>
            <w:pPr>
              <w:pStyle w:val="17"/>
            </w:pPr>
            <w:r>
              <w:t>项目建设完成及时率</w:t>
            </w:r>
          </w:p>
        </w:tc>
        <w:tc>
          <w:tcPr>
            <w:tcW w:w="1276" w:type="dxa"/>
            <w:vAlign w:val="center"/>
          </w:tcPr>
          <w:p>
            <w:pPr>
              <w:pStyle w:val="17"/>
            </w:pPr>
            <w:r>
              <w:t>≥90%</w:t>
            </w:r>
          </w:p>
        </w:tc>
        <w:tc>
          <w:tcPr>
            <w:tcW w:w="1843" w:type="dxa"/>
            <w:vAlign w:val="center"/>
          </w:tcPr>
          <w:p>
            <w:pPr>
              <w:pStyle w:val="17"/>
            </w:pPr>
            <w:r>
              <w:t>依据工作要求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8"/>
            </w:pPr>
            <w:r>
              <w:t>效益指标</w:t>
            </w:r>
          </w:p>
        </w:tc>
        <w:tc>
          <w:tcPr>
            <w:tcW w:w="1276" w:type="dxa"/>
            <w:vAlign w:val="center"/>
          </w:tcPr>
          <w:p>
            <w:pPr>
              <w:pStyle w:val="17"/>
            </w:pPr>
            <w:r>
              <w:t>社会效益指标</w:t>
            </w:r>
          </w:p>
        </w:tc>
        <w:tc>
          <w:tcPr>
            <w:tcW w:w="1332" w:type="dxa"/>
            <w:vAlign w:val="center"/>
          </w:tcPr>
          <w:p>
            <w:pPr>
              <w:pStyle w:val="17"/>
            </w:pPr>
            <w:r>
              <w:t>社会影响力</w:t>
            </w:r>
          </w:p>
        </w:tc>
        <w:tc>
          <w:tcPr>
            <w:tcW w:w="2891" w:type="dxa"/>
            <w:vAlign w:val="center"/>
          </w:tcPr>
          <w:p>
            <w:pPr>
              <w:pStyle w:val="17"/>
            </w:pPr>
            <w:r>
              <w:t>保障农村饮水工程正常运行</w:t>
            </w:r>
          </w:p>
        </w:tc>
        <w:tc>
          <w:tcPr>
            <w:tcW w:w="1276" w:type="dxa"/>
            <w:vAlign w:val="center"/>
          </w:tcPr>
          <w:p>
            <w:pPr>
              <w:pStyle w:val="17"/>
            </w:pPr>
            <w:r>
              <w:t>≥95%</w:t>
            </w:r>
          </w:p>
        </w:tc>
        <w:tc>
          <w:tcPr>
            <w:tcW w:w="1843" w:type="dxa"/>
            <w:vAlign w:val="center"/>
          </w:tcPr>
          <w:p>
            <w:pPr>
              <w:pStyle w:val="17"/>
            </w:pPr>
            <w:r>
              <w:t>依据工作要求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8"/>
            </w:pPr>
            <w:r>
              <w:t>满意度指标</w:t>
            </w:r>
          </w:p>
        </w:tc>
        <w:tc>
          <w:tcPr>
            <w:tcW w:w="1276" w:type="dxa"/>
            <w:vAlign w:val="center"/>
          </w:tcPr>
          <w:p>
            <w:pPr>
              <w:pStyle w:val="17"/>
            </w:pPr>
            <w:r>
              <w:t>服务对象满意度指标</w:t>
            </w:r>
          </w:p>
        </w:tc>
        <w:tc>
          <w:tcPr>
            <w:tcW w:w="1332" w:type="dxa"/>
            <w:vAlign w:val="center"/>
          </w:tcPr>
          <w:p>
            <w:pPr>
              <w:pStyle w:val="17"/>
            </w:pPr>
            <w:r>
              <w:t>农村居民满意度</w:t>
            </w:r>
          </w:p>
        </w:tc>
        <w:tc>
          <w:tcPr>
            <w:tcW w:w="2891" w:type="dxa"/>
            <w:vAlign w:val="center"/>
          </w:tcPr>
          <w:p>
            <w:pPr>
              <w:pStyle w:val="17"/>
            </w:pPr>
            <w:r>
              <w:t>调查农村居民满意程度</w:t>
            </w:r>
          </w:p>
        </w:tc>
        <w:tc>
          <w:tcPr>
            <w:tcW w:w="1276" w:type="dxa"/>
            <w:vAlign w:val="center"/>
          </w:tcPr>
          <w:p>
            <w:pPr>
              <w:pStyle w:val="17"/>
            </w:pPr>
            <w:r>
              <w:t>≥90%</w:t>
            </w:r>
          </w:p>
        </w:tc>
        <w:tc>
          <w:tcPr>
            <w:tcW w:w="1843" w:type="dxa"/>
            <w:vAlign w:val="center"/>
          </w:tcPr>
          <w:p>
            <w:pPr>
              <w:pStyle w:val="17"/>
            </w:pPr>
            <w:r>
              <w:t>依据工作要求</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jc w:val="left"/>
        <w:outlineLvl w:val="3"/>
      </w:pPr>
      <w:bookmarkStart w:id="12" w:name="_Toc_4_4_0000000013"/>
      <w:r>
        <w:rPr>
          <w:rFonts w:ascii="方正仿宋_GBK" w:hAnsi="方正仿宋_GBK" w:eastAsia="方正仿宋_GBK" w:cs="方正仿宋_GBK"/>
          <w:color w:val="000000"/>
          <w:sz w:val="28"/>
        </w:rPr>
        <w:t>10.钻井队、育苗基地经费绩效目标表</w:t>
      </w:r>
      <w:bookmarkEnd w:id="12"/>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962" w:type="dxa"/>
            <w:gridSpan w:val="6"/>
            <w:tcBorders>
              <w:top w:val="single" w:color="FFFFFF" w:sz="6" w:space="0"/>
              <w:left w:val="single" w:color="FFFFFF" w:sz="6" w:space="0"/>
              <w:right w:val="single" w:color="FFFFFF" w:sz="6" w:space="0"/>
            </w:tcBorders>
            <w:vAlign w:val="center"/>
          </w:tcPr>
          <w:p>
            <w:pPr>
              <w:pStyle w:val="14"/>
            </w:pPr>
            <w:r>
              <w:t>332001保定市徐水区水利局本级</w:t>
            </w:r>
          </w:p>
        </w:tc>
        <w:tc>
          <w:tcPr>
            <w:tcW w:w="1327" w:type="dxa"/>
            <w:tcBorders>
              <w:top w:val="single" w:color="FFFFFF" w:sz="6" w:space="0"/>
              <w:left w:val="single" w:color="FFFFFF" w:sz="6" w:space="0"/>
              <w:right w:val="single" w:color="FFFFFF" w:sz="6" w:space="0"/>
            </w:tcBorders>
            <w:vAlign w:val="center"/>
          </w:tcPr>
          <w:p>
            <w:pPr>
              <w:pStyle w:val="15"/>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327" w:type="dxa"/>
            <w:vAlign w:val="center"/>
          </w:tcPr>
          <w:p>
            <w:pPr>
              <w:pStyle w:val="16"/>
            </w:pPr>
            <w:r>
              <w:t>项目编码</w:t>
            </w:r>
          </w:p>
        </w:tc>
        <w:tc>
          <w:tcPr>
            <w:tcW w:w="2654" w:type="dxa"/>
            <w:gridSpan w:val="2"/>
            <w:vAlign w:val="center"/>
          </w:tcPr>
          <w:p>
            <w:pPr>
              <w:pStyle w:val="17"/>
            </w:pPr>
            <w:r>
              <w:t>13062522P00456610281M</w:t>
            </w:r>
          </w:p>
        </w:tc>
        <w:tc>
          <w:tcPr>
            <w:tcW w:w="1327" w:type="dxa"/>
            <w:vAlign w:val="center"/>
          </w:tcPr>
          <w:p>
            <w:pPr>
              <w:pStyle w:val="16"/>
            </w:pPr>
            <w:r>
              <w:t>项目名称</w:t>
            </w:r>
          </w:p>
        </w:tc>
        <w:tc>
          <w:tcPr>
            <w:tcW w:w="3981" w:type="dxa"/>
            <w:gridSpan w:val="3"/>
            <w:vAlign w:val="center"/>
          </w:tcPr>
          <w:p>
            <w:pPr>
              <w:pStyle w:val="17"/>
            </w:pPr>
            <w:r>
              <w:t>钻井队、育苗基地经费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pPr>
              <w:pStyle w:val="16"/>
            </w:pPr>
            <w:r>
              <w:t>预算规模及资金用途</w:t>
            </w:r>
          </w:p>
        </w:tc>
        <w:tc>
          <w:tcPr>
            <w:tcW w:w="1327" w:type="dxa"/>
            <w:vAlign w:val="center"/>
          </w:tcPr>
          <w:p>
            <w:pPr>
              <w:pStyle w:val="16"/>
            </w:pPr>
            <w:r>
              <w:t>预算数</w:t>
            </w:r>
          </w:p>
        </w:tc>
        <w:tc>
          <w:tcPr>
            <w:tcW w:w="1327" w:type="dxa"/>
            <w:vAlign w:val="center"/>
          </w:tcPr>
          <w:p>
            <w:pPr>
              <w:pStyle w:val="17"/>
            </w:pPr>
            <w:r>
              <w:t>73.44</w:t>
            </w:r>
          </w:p>
        </w:tc>
        <w:tc>
          <w:tcPr>
            <w:tcW w:w="1327" w:type="dxa"/>
            <w:vAlign w:val="center"/>
          </w:tcPr>
          <w:p>
            <w:pPr>
              <w:pStyle w:val="16"/>
            </w:pPr>
            <w:r>
              <w:t>其中：财政    资金</w:t>
            </w:r>
          </w:p>
        </w:tc>
        <w:tc>
          <w:tcPr>
            <w:tcW w:w="1327" w:type="dxa"/>
            <w:vAlign w:val="center"/>
          </w:tcPr>
          <w:p>
            <w:pPr>
              <w:pStyle w:val="17"/>
            </w:pPr>
            <w:r>
              <w:t>73.44</w:t>
            </w:r>
          </w:p>
        </w:tc>
        <w:tc>
          <w:tcPr>
            <w:tcW w:w="1327" w:type="dxa"/>
            <w:vAlign w:val="center"/>
          </w:tcPr>
          <w:p>
            <w:pPr>
              <w:pStyle w:val="16"/>
            </w:pPr>
            <w:r>
              <w:t>其他资金</w:t>
            </w:r>
          </w:p>
        </w:tc>
        <w:tc>
          <w:tcPr>
            <w:tcW w:w="1327" w:type="dxa"/>
            <w:vAlign w:val="center"/>
          </w:tcPr>
          <w:p>
            <w:pPr>
              <w:pStyle w:val="17"/>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tcPr>
          <w:p/>
        </w:tc>
        <w:tc>
          <w:tcPr>
            <w:tcW w:w="7962" w:type="dxa"/>
            <w:gridSpan w:val="6"/>
            <w:vAlign w:val="center"/>
          </w:tcPr>
          <w:p>
            <w:pPr>
              <w:pStyle w:val="17"/>
            </w:pPr>
            <w:r>
              <w:t>及时支出钻井队、育苗基地经费，保障人员稳定。</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pPr>
              <w:pStyle w:val="16"/>
            </w:pPr>
            <w:r>
              <w:t>资金支出计划（%）</w:t>
            </w:r>
          </w:p>
        </w:tc>
        <w:tc>
          <w:tcPr>
            <w:tcW w:w="2654" w:type="dxa"/>
            <w:gridSpan w:val="2"/>
            <w:vAlign w:val="center"/>
          </w:tcPr>
          <w:p>
            <w:pPr>
              <w:pStyle w:val="16"/>
            </w:pPr>
            <w:r>
              <w:t>3月底</w:t>
            </w:r>
          </w:p>
        </w:tc>
        <w:tc>
          <w:tcPr>
            <w:tcW w:w="1327" w:type="dxa"/>
            <w:vAlign w:val="center"/>
          </w:tcPr>
          <w:p>
            <w:pPr>
              <w:pStyle w:val="16"/>
            </w:pPr>
            <w:r>
              <w:t>6月底</w:t>
            </w:r>
          </w:p>
        </w:tc>
        <w:tc>
          <w:tcPr>
            <w:tcW w:w="1327" w:type="dxa"/>
            <w:vAlign w:val="center"/>
          </w:tcPr>
          <w:p>
            <w:pPr>
              <w:pStyle w:val="16"/>
            </w:pPr>
            <w:r>
              <w:t>10月底</w:t>
            </w:r>
          </w:p>
        </w:tc>
        <w:tc>
          <w:tcPr>
            <w:tcW w:w="2654" w:type="dxa"/>
            <w:gridSpan w:val="2"/>
            <w:vAlign w:val="center"/>
          </w:tcPr>
          <w:p>
            <w:pPr>
              <w:pStyle w:val="16"/>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tcPr>
          <w:p/>
        </w:tc>
        <w:tc>
          <w:tcPr>
            <w:tcW w:w="2654" w:type="dxa"/>
            <w:gridSpan w:val="2"/>
            <w:vAlign w:val="center"/>
          </w:tcPr>
          <w:p>
            <w:pPr>
              <w:pStyle w:val="18"/>
            </w:pPr>
            <w:r>
              <w:t>25%</w:t>
            </w:r>
          </w:p>
        </w:tc>
        <w:tc>
          <w:tcPr>
            <w:tcW w:w="1327" w:type="dxa"/>
            <w:vAlign w:val="center"/>
          </w:tcPr>
          <w:p>
            <w:pPr>
              <w:pStyle w:val="18"/>
            </w:pPr>
            <w:r>
              <w:t>50%</w:t>
            </w:r>
          </w:p>
        </w:tc>
        <w:tc>
          <w:tcPr>
            <w:tcW w:w="1327" w:type="dxa"/>
            <w:vAlign w:val="center"/>
          </w:tcPr>
          <w:p>
            <w:pPr>
              <w:pStyle w:val="18"/>
            </w:pPr>
            <w:r>
              <w:t>75%</w:t>
            </w:r>
          </w:p>
        </w:tc>
        <w:tc>
          <w:tcPr>
            <w:tcW w:w="2654" w:type="dxa"/>
            <w:gridSpan w:val="2"/>
            <w:vAlign w:val="center"/>
          </w:tcPr>
          <w:p>
            <w:pPr>
              <w:pStyle w:val="18"/>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327" w:type="dxa"/>
            <w:vAlign w:val="center"/>
          </w:tcPr>
          <w:p>
            <w:pPr>
              <w:pStyle w:val="16"/>
            </w:pPr>
            <w:r>
              <w:t>绩效目标</w:t>
            </w:r>
          </w:p>
        </w:tc>
        <w:tc>
          <w:tcPr>
            <w:tcW w:w="7962" w:type="dxa"/>
            <w:gridSpan w:val="6"/>
            <w:vAlign w:val="center"/>
          </w:tcPr>
          <w:p>
            <w:pPr>
              <w:pStyle w:val="17"/>
            </w:pPr>
            <w:r>
              <w:t>1.及时支出钻井队、育苗基地经费，保障人员稳定。</w:t>
            </w:r>
          </w:p>
          <w:p>
            <w:pPr>
              <w:pStyle w:val="17"/>
            </w:pPr>
            <w:r>
              <w:t>2.按月支出，3月底前完成支出25%，6月底前完成支出50%，9月底前完成支出75%，12月底前完成支出100%。</w:t>
            </w:r>
          </w:p>
        </w:tc>
      </w:tr>
    </w:tbl>
    <w:p>
      <w:pPr>
        <w:spacing w:line="2" w:lineRule="exact"/>
        <w:jc w:val="center"/>
      </w:pPr>
      <w:r>
        <w:rPr>
          <w:rFonts w:ascii="方正书宋_GBK" w:hAnsi="方正书宋_GBK" w:eastAsia="方正书宋_GBK" w:cs="方正书宋_GBK"/>
          <w:color w:val="000000"/>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6"/>
            </w:pPr>
            <w:r>
              <w:t>一级指标</w:t>
            </w:r>
          </w:p>
        </w:tc>
        <w:tc>
          <w:tcPr>
            <w:tcW w:w="1276" w:type="dxa"/>
            <w:vAlign w:val="center"/>
          </w:tcPr>
          <w:p>
            <w:pPr>
              <w:pStyle w:val="16"/>
            </w:pPr>
            <w:r>
              <w:t>二级指标</w:t>
            </w:r>
          </w:p>
        </w:tc>
        <w:tc>
          <w:tcPr>
            <w:tcW w:w="1332" w:type="dxa"/>
            <w:vAlign w:val="center"/>
          </w:tcPr>
          <w:p>
            <w:pPr>
              <w:pStyle w:val="16"/>
            </w:pPr>
            <w:r>
              <w:t>三级指标</w:t>
            </w:r>
          </w:p>
        </w:tc>
        <w:tc>
          <w:tcPr>
            <w:tcW w:w="2891" w:type="dxa"/>
            <w:vAlign w:val="center"/>
          </w:tcPr>
          <w:p>
            <w:pPr>
              <w:pStyle w:val="16"/>
            </w:pPr>
            <w:r>
              <w:t>绩效指标描述</w:t>
            </w:r>
          </w:p>
        </w:tc>
        <w:tc>
          <w:tcPr>
            <w:tcW w:w="1276" w:type="dxa"/>
            <w:vAlign w:val="center"/>
          </w:tcPr>
          <w:p>
            <w:pPr>
              <w:pStyle w:val="16"/>
            </w:pPr>
            <w:r>
              <w:t>指标值</w:t>
            </w:r>
          </w:p>
        </w:tc>
        <w:tc>
          <w:tcPr>
            <w:tcW w:w="1843" w:type="dxa"/>
            <w:vAlign w:val="center"/>
          </w:tcPr>
          <w:p>
            <w:pPr>
              <w:pStyle w:val="16"/>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8"/>
            </w:pPr>
            <w:r>
              <w:t>产出指标</w:t>
            </w:r>
          </w:p>
        </w:tc>
        <w:tc>
          <w:tcPr>
            <w:tcW w:w="1276" w:type="dxa"/>
            <w:vAlign w:val="center"/>
          </w:tcPr>
          <w:p>
            <w:pPr>
              <w:pStyle w:val="17"/>
            </w:pPr>
            <w:r>
              <w:t>数量指标</w:t>
            </w:r>
          </w:p>
        </w:tc>
        <w:tc>
          <w:tcPr>
            <w:tcW w:w="1332" w:type="dxa"/>
            <w:vAlign w:val="center"/>
          </w:tcPr>
          <w:p>
            <w:pPr>
              <w:pStyle w:val="17"/>
            </w:pPr>
            <w:r>
              <w:t>人员数量</w:t>
            </w:r>
          </w:p>
        </w:tc>
        <w:tc>
          <w:tcPr>
            <w:tcW w:w="2891" w:type="dxa"/>
            <w:vAlign w:val="center"/>
          </w:tcPr>
          <w:p>
            <w:pPr>
              <w:pStyle w:val="17"/>
            </w:pPr>
            <w:r>
              <w:t>保障人员数量</w:t>
            </w:r>
          </w:p>
        </w:tc>
        <w:tc>
          <w:tcPr>
            <w:tcW w:w="1276" w:type="dxa"/>
            <w:vAlign w:val="center"/>
          </w:tcPr>
          <w:p>
            <w:pPr>
              <w:pStyle w:val="17"/>
            </w:pPr>
            <w:r>
              <w:t>≤8个</w:t>
            </w:r>
          </w:p>
        </w:tc>
        <w:tc>
          <w:tcPr>
            <w:tcW w:w="1843" w:type="dxa"/>
            <w:vAlign w:val="center"/>
          </w:tcPr>
          <w:p>
            <w:pPr>
              <w:pStyle w:val="17"/>
            </w:pPr>
            <w:r>
              <w:t>依据工作要求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7"/>
            </w:pPr>
            <w:r>
              <w:t>质量指标</w:t>
            </w:r>
          </w:p>
        </w:tc>
        <w:tc>
          <w:tcPr>
            <w:tcW w:w="1332" w:type="dxa"/>
            <w:vAlign w:val="center"/>
          </w:tcPr>
          <w:p>
            <w:pPr>
              <w:pStyle w:val="17"/>
            </w:pPr>
            <w:r>
              <w:t>经费足额支出</w:t>
            </w:r>
          </w:p>
        </w:tc>
        <w:tc>
          <w:tcPr>
            <w:tcW w:w="2891" w:type="dxa"/>
            <w:vAlign w:val="center"/>
          </w:tcPr>
          <w:p>
            <w:pPr>
              <w:pStyle w:val="17"/>
            </w:pPr>
            <w:r>
              <w:t>每月经费是否按照实际情况足额支出</w:t>
            </w:r>
          </w:p>
        </w:tc>
        <w:tc>
          <w:tcPr>
            <w:tcW w:w="1276" w:type="dxa"/>
            <w:vAlign w:val="center"/>
          </w:tcPr>
          <w:p>
            <w:pPr>
              <w:pStyle w:val="17"/>
            </w:pPr>
            <w:r>
              <w:t>≥95%</w:t>
            </w:r>
          </w:p>
        </w:tc>
        <w:tc>
          <w:tcPr>
            <w:tcW w:w="1843" w:type="dxa"/>
            <w:vAlign w:val="center"/>
          </w:tcPr>
          <w:p>
            <w:pPr>
              <w:pStyle w:val="17"/>
            </w:pPr>
            <w:r>
              <w:t>依据工作要求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7"/>
            </w:pPr>
            <w:r>
              <w:t>时效指标</w:t>
            </w:r>
          </w:p>
        </w:tc>
        <w:tc>
          <w:tcPr>
            <w:tcW w:w="1332" w:type="dxa"/>
            <w:vAlign w:val="center"/>
          </w:tcPr>
          <w:p>
            <w:pPr>
              <w:pStyle w:val="17"/>
            </w:pPr>
            <w:r>
              <w:t>经费支出及时率</w:t>
            </w:r>
          </w:p>
        </w:tc>
        <w:tc>
          <w:tcPr>
            <w:tcW w:w="2891" w:type="dxa"/>
            <w:vAlign w:val="center"/>
          </w:tcPr>
          <w:p>
            <w:pPr>
              <w:pStyle w:val="17"/>
            </w:pPr>
            <w:r>
              <w:t>是否按照绩效目标及时支出经费</w:t>
            </w:r>
          </w:p>
        </w:tc>
        <w:tc>
          <w:tcPr>
            <w:tcW w:w="1276" w:type="dxa"/>
            <w:vAlign w:val="center"/>
          </w:tcPr>
          <w:p>
            <w:pPr>
              <w:pStyle w:val="17"/>
            </w:pPr>
            <w:r>
              <w:t>≥95%</w:t>
            </w:r>
          </w:p>
        </w:tc>
        <w:tc>
          <w:tcPr>
            <w:tcW w:w="1843" w:type="dxa"/>
            <w:vAlign w:val="center"/>
          </w:tcPr>
          <w:p>
            <w:pPr>
              <w:pStyle w:val="17"/>
            </w:pPr>
            <w:r>
              <w:t>依据工作要求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7"/>
            </w:pPr>
            <w:r>
              <w:t>成本指标</w:t>
            </w:r>
          </w:p>
        </w:tc>
        <w:tc>
          <w:tcPr>
            <w:tcW w:w="1332" w:type="dxa"/>
            <w:vAlign w:val="center"/>
          </w:tcPr>
          <w:p>
            <w:pPr>
              <w:pStyle w:val="17"/>
            </w:pPr>
            <w:r>
              <w:t>基地经费支出</w:t>
            </w:r>
          </w:p>
        </w:tc>
        <w:tc>
          <w:tcPr>
            <w:tcW w:w="2891" w:type="dxa"/>
            <w:vAlign w:val="center"/>
          </w:tcPr>
          <w:p>
            <w:pPr>
              <w:pStyle w:val="17"/>
            </w:pPr>
            <w:r>
              <w:t>是否控制在预算成本内</w:t>
            </w:r>
          </w:p>
        </w:tc>
        <w:tc>
          <w:tcPr>
            <w:tcW w:w="1276" w:type="dxa"/>
            <w:vAlign w:val="center"/>
          </w:tcPr>
          <w:p>
            <w:pPr>
              <w:pStyle w:val="17"/>
            </w:pPr>
            <w:r>
              <w:t>≤734415.64元</w:t>
            </w:r>
          </w:p>
        </w:tc>
        <w:tc>
          <w:tcPr>
            <w:tcW w:w="1843" w:type="dxa"/>
            <w:vAlign w:val="center"/>
          </w:tcPr>
          <w:p>
            <w:pPr>
              <w:pStyle w:val="17"/>
            </w:pPr>
            <w:r>
              <w:t>依据工作要求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8"/>
            </w:pPr>
            <w:r>
              <w:t>效益指标</w:t>
            </w:r>
          </w:p>
        </w:tc>
        <w:tc>
          <w:tcPr>
            <w:tcW w:w="1276" w:type="dxa"/>
            <w:vAlign w:val="center"/>
          </w:tcPr>
          <w:p>
            <w:pPr>
              <w:pStyle w:val="17"/>
            </w:pPr>
            <w:r>
              <w:t>社会效益指标</w:t>
            </w:r>
          </w:p>
        </w:tc>
        <w:tc>
          <w:tcPr>
            <w:tcW w:w="1332" w:type="dxa"/>
            <w:vAlign w:val="center"/>
          </w:tcPr>
          <w:p>
            <w:pPr>
              <w:pStyle w:val="17"/>
            </w:pPr>
            <w:r>
              <w:t>社会影响力</w:t>
            </w:r>
          </w:p>
        </w:tc>
        <w:tc>
          <w:tcPr>
            <w:tcW w:w="2891" w:type="dxa"/>
            <w:vAlign w:val="center"/>
          </w:tcPr>
          <w:p>
            <w:pPr>
              <w:pStyle w:val="17"/>
            </w:pPr>
            <w:r>
              <w:t>保证钻井队、育苗人员职工队伍稳定，生活得到保障。</w:t>
            </w:r>
          </w:p>
        </w:tc>
        <w:tc>
          <w:tcPr>
            <w:tcW w:w="1276" w:type="dxa"/>
            <w:vAlign w:val="center"/>
          </w:tcPr>
          <w:p>
            <w:pPr>
              <w:pStyle w:val="17"/>
            </w:pPr>
            <w:r>
              <w:t>≥95%</w:t>
            </w:r>
          </w:p>
        </w:tc>
        <w:tc>
          <w:tcPr>
            <w:tcW w:w="1843" w:type="dxa"/>
            <w:vAlign w:val="center"/>
          </w:tcPr>
          <w:p>
            <w:pPr>
              <w:pStyle w:val="17"/>
            </w:pPr>
            <w:r>
              <w:t>依据工作要求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8"/>
            </w:pPr>
            <w:r>
              <w:t>满意度指标</w:t>
            </w:r>
          </w:p>
        </w:tc>
        <w:tc>
          <w:tcPr>
            <w:tcW w:w="1276" w:type="dxa"/>
            <w:vAlign w:val="center"/>
          </w:tcPr>
          <w:p>
            <w:pPr>
              <w:pStyle w:val="17"/>
            </w:pPr>
            <w:r>
              <w:t>服务对象满意度指标</w:t>
            </w:r>
          </w:p>
        </w:tc>
        <w:tc>
          <w:tcPr>
            <w:tcW w:w="1332" w:type="dxa"/>
            <w:vAlign w:val="center"/>
          </w:tcPr>
          <w:p>
            <w:pPr>
              <w:pStyle w:val="17"/>
            </w:pPr>
            <w:r>
              <w:t>钻井队、育苗基地人员满意度</w:t>
            </w:r>
          </w:p>
        </w:tc>
        <w:tc>
          <w:tcPr>
            <w:tcW w:w="2891" w:type="dxa"/>
            <w:vAlign w:val="center"/>
          </w:tcPr>
          <w:p>
            <w:pPr>
              <w:pStyle w:val="17"/>
            </w:pPr>
            <w:r>
              <w:t>调查钻井队、育苗基地人员的满意程度</w:t>
            </w:r>
          </w:p>
        </w:tc>
        <w:tc>
          <w:tcPr>
            <w:tcW w:w="1276" w:type="dxa"/>
            <w:vAlign w:val="center"/>
          </w:tcPr>
          <w:p>
            <w:pPr>
              <w:pStyle w:val="17"/>
            </w:pPr>
            <w:r>
              <w:t>≥90%</w:t>
            </w:r>
          </w:p>
        </w:tc>
        <w:tc>
          <w:tcPr>
            <w:tcW w:w="1843" w:type="dxa"/>
            <w:vAlign w:val="center"/>
          </w:tcPr>
          <w:p>
            <w:pPr>
              <w:pStyle w:val="17"/>
            </w:pPr>
            <w:r>
              <w:t>依据工作要求</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jc w:val="left"/>
        <w:outlineLvl w:val="3"/>
      </w:pPr>
      <w:bookmarkStart w:id="13" w:name="_Toc_4_4_0000000014"/>
      <w:r>
        <w:rPr>
          <w:rFonts w:ascii="方正仿宋_GBK" w:hAnsi="方正仿宋_GBK" w:eastAsia="方正仿宋_GBK" w:cs="方正仿宋_GBK"/>
          <w:color w:val="000000"/>
          <w:sz w:val="28"/>
        </w:rPr>
        <w:t>11.单位其他收入项目绩效目标表</w:t>
      </w:r>
      <w:bookmarkEnd w:id="13"/>
    </w:p>
    <w:tbl>
      <w:tblPr>
        <w:tblStyle w:val="5"/>
        <w:tblW w:w="9380"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40"/>
        <w:gridCol w:w="1340"/>
        <w:gridCol w:w="1340"/>
        <w:gridCol w:w="1340"/>
        <w:gridCol w:w="1340"/>
        <w:gridCol w:w="1340"/>
        <w:gridCol w:w="1340"/>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44" w:hRule="atLeast"/>
          <w:jc w:val="center"/>
        </w:trPr>
        <w:tc>
          <w:tcPr>
            <w:tcW w:w="8040" w:type="dxa"/>
            <w:gridSpan w:val="6"/>
            <w:tcBorders>
              <w:top w:val="single" w:color="FFFFFF" w:sz="6" w:space="0"/>
              <w:left w:val="single" w:color="FFFFFF" w:sz="6" w:space="0"/>
              <w:right w:val="single" w:color="FFFFFF" w:sz="6" w:space="0"/>
            </w:tcBorders>
            <w:vAlign w:val="center"/>
          </w:tcPr>
          <w:p>
            <w:pPr>
              <w:pStyle w:val="14"/>
            </w:pPr>
            <w:r>
              <w:t>332003保定市徐水区水利局（事业）</w:t>
            </w:r>
          </w:p>
        </w:tc>
        <w:tc>
          <w:tcPr>
            <w:tcW w:w="1340" w:type="dxa"/>
            <w:tcBorders>
              <w:top w:val="single" w:color="FFFFFF" w:sz="6" w:space="0"/>
              <w:left w:val="single" w:color="FFFFFF" w:sz="6" w:space="0"/>
              <w:right w:val="single" w:color="FFFFFF" w:sz="6" w:space="0"/>
            </w:tcBorders>
            <w:vAlign w:val="center"/>
          </w:tcPr>
          <w:p>
            <w:pPr>
              <w:pStyle w:val="15"/>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7" w:hRule="atLeast"/>
          <w:jc w:val="center"/>
        </w:trPr>
        <w:tc>
          <w:tcPr>
            <w:tcW w:w="1340" w:type="dxa"/>
            <w:vAlign w:val="center"/>
          </w:tcPr>
          <w:p>
            <w:pPr>
              <w:pStyle w:val="16"/>
              <w:rPr>
                <w:sz w:val="18"/>
                <w:szCs w:val="18"/>
              </w:rPr>
            </w:pPr>
            <w:r>
              <w:rPr>
                <w:sz w:val="18"/>
                <w:szCs w:val="18"/>
              </w:rPr>
              <w:t>项目编码</w:t>
            </w:r>
          </w:p>
        </w:tc>
        <w:tc>
          <w:tcPr>
            <w:tcW w:w="2680" w:type="dxa"/>
            <w:gridSpan w:val="2"/>
            <w:vAlign w:val="center"/>
          </w:tcPr>
          <w:p>
            <w:pPr>
              <w:pStyle w:val="17"/>
              <w:rPr>
                <w:sz w:val="18"/>
                <w:szCs w:val="18"/>
              </w:rPr>
            </w:pPr>
            <w:r>
              <w:rPr>
                <w:sz w:val="18"/>
                <w:szCs w:val="18"/>
              </w:rPr>
              <w:t>13062522P00459810059D</w:t>
            </w:r>
          </w:p>
        </w:tc>
        <w:tc>
          <w:tcPr>
            <w:tcW w:w="1340" w:type="dxa"/>
            <w:vAlign w:val="center"/>
          </w:tcPr>
          <w:p>
            <w:pPr>
              <w:pStyle w:val="16"/>
              <w:rPr>
                <w:sz w:val="18"/>
                <w:szCs w:val="18"/>
              </w:rPr>
            </w:pPr>
            <w:r>
              <w:rPr>
                <w:sz w:val="18"/>
                <w:szCs w:val="18"/>
              </w:rPr>
              <w:t>项目名称</w:t>
            </w:r>
          </w:p>
        </w:tc>
        <w:tc>
          <w:tcPr>
            <w:tcW w:w="4020" w:type="dxa"/>
            <w:gridSpan w:val="3"/>
            <w:vAlign w:val="center"/>
          </w:tcPr>
          <w:p>
            <w:pPr>
              <w:pStyle w:val="17"/>
              <w:rPr>
                <w:sz w:val="18"/>
                <w:szCs w:val="18"/>
              </w:rPr>
            </w:pPr>
            <w:r>
              <w:rPr>
                <w:sz w:val="18"/>
                <w:szCs w:val="18"/>
              </w:rPr>
              <w:t>单位其他收入项目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44" w:hRule="atLeast"/>
          <w:jc w:val="center"/>
        </w:trPr>
        <w:tc>
          <w:tcPr>
            <w:tcW w:w="1340" w:type="dxa"/>
            <w:vMerge w:val="restart"/>
            <w:vAlign w:val="center"/>
          </w:tcPr>
          <w:p>
            <w:pPr>
              <w:pStyle w:val="16"/>
              <w:rPr>
                <w:sz w:val="18"/>
                <w:szCs w:val="18"/>
              </w:rPr>
            </w:pPr>
            <w:r>
              <w:rPr>
                <w:sz w:val="18"/>
                <w:szCs w:val="18"/>
              </w:rPr>
              <w:t>预算规模及资金用途</w:t>
            </w:r>
          </w:p>
        </w:tc>
        <w:tc>
          <w:tcPr>
            <w:tcW w:w="1340" w:type="dxa"/>
            <w:vAlign w:val="center"/>
          </w:tcPr>
          <w:p>
            <w:pPr>
              <w:pStyle w:val="16"/>
              <w:rPr>
                <w:sz w:val="18"/>
                <w:szCs w:val="18"/>
              </w:rPr>
            </w:pPr>
            <w:r>
              <w:rPr>
                <w:sz w:val="18"/>
                <w:szCs w:val="18"/>
              </w:rPr>
              <w:t>预算数</w:t>
            </w:r>
          </w:p>
        </w:tc>
        <w:tc>
          <w:tcPr>
            <w:tcW w:w="1340" w:type="dxa"/>
            <w:vAlign w:val="center"/>
          </w:tcPr>
          <w:p>
            <w:pPr>
              <w:pStyle w:val="17"/>
              <w:rPr>
                <w:sz w:val="18"/>
                <w:szCs w:val="18"/>
              </w:rPr>
            </w:pPr>
            <w:r>
              <w:rPr>
                <w:sz w:val="18"/>
                <w:szCs w:val="18"/>
              </w:rPr>
              <w:t>0.30</w:t>
            </w:r>
          </w:p>
        </w:tc>
        <w:tc>
          <w:tcPr>
            <w:tcW w:w="1340" w:type="dxa"/>
            <w:vAlign w:val="center"/>
          </w:tcPr>
          <w:p>
            <w:pPr>
              <w:pStyle w:val="16"/>
              <w:rPr>
                <w:sz w:val="18"/>
                <w:szCs w:val="18"/>
              </w:rPr>
            </w:pPr>
            <w:r>
              <w:rPr>
                <w:sz w:val="18"/>
                <w:szCs w:val="18"/>
              </w:rPr>
              <w:t>其中：财政    资金</w:t>
            </w:r>
          </w:p>
        </w:tc>
        <w:tc>
          <w:tcPr>
            <w:tcW w:w="1340" w:type="dxa"/>
            <w:vAlign w:val="center"/>
          </w:tcPr>
          <w:p>
            <w:pPr>
              <w:pStyle w:val="17"/>
              <w:rPr>
                <w:sz w:val="18"/>
                <w:szCs w:val="18"/>
              </w:rPr>
            </w:pPr>
            <w:r>
              <w:rPr>
                <w:sz w:val="18"/>
                <w:szCs w:val="18"/>
              </w:rPr>
              <w:t xml:space="preserve"> </w:t>
            </w:r>
          </w:p>
        </w:tc>
        <w:tc>
          <w:tcPr>
            <w:tcW w:w="1340" w:type="dxa"/>
            <w:vAlign w:val="center"/>
          </w:tcPr>
          <w:p>
            <w:pPr>
              <w:pStyle w:val="16"/>
              <w:rPr>
                <w:sz w:val="18"/>
                <w:szCs w:val="18"/>
              </w:rPr>
            </w:pPr>
            <w:r>
              <w:rPr>
                <w:sz w:val="18"/>
                <w:szCs w:val="18"/>
              </w:rPr>
              <w:t>其他资金</w:t>
            </w:r>
          </w:p>
        </w:tc>
        <w:tc>
          <w:tcPr>
            <w:tcW w:w="1340" w:type="dxa"/>
            <w:vAlign w:val="center"/>
          </w:tcPr>
          <w:p>
            <w:pPr>
              <w:pStyle w:val="17"/>
              <w:rPr>
                <w:sz w:val="18"/>
                <w:szCs w:val="18"/>
              </w:rPr>
            </w:pPr>
            <w:r>
              <w:rPr>
                <w:sz w:val="18"/>
                <w:szCs w:val="18"/>
              </w:rPr>
              <w:t>0.30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7" w:hRule="atLeast"/>
          <w:jc w:val="center"/>
        </w:trPr>
        <w:tc>
          <w:tcPr>
            <w:tcW w:w="1340" w:type="dxa"/>
            <w:vMerge w:val="continue"/>
          </w:tcPr>
          <w:p>
            <w:pPr>
              <w:rPr>
                <w:sz w:val="18"/>
                <w:szCs w:val="18"/>
              </w:rPr>
            </w:pPr>
          </w:p>
        </w:tc>
        <w:tc>
          <w:tcPr>
            <w:tcW w:w="8040" w:type="dxa"/>
            <w:gridSpan w:val="6"/>
            <w:vAlign w:val="center"/>
          </w:tcPr>
          <w:p>
            <w:pPr>
              <w:pStyle w:val="17"/>
              <w:rPr>
                <w:sz w:val="18"/>
                <w:szCs w:val="18"/>
              </w:rPr>
            </w:pPr>
            <w:r>
              <w:rPr>
                <w:sz w:val="18"/>
                <w:szCs w:val="18"/>
              </w:rPr>
              <w:t>预计2022年利息收入用于日常公用经费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7" w:hRule="atLeast"/>
          <w:jc w:val="center"/>
        </w:trPr>
        <w:tc>
          <w:tcPr>
            <w:tcW w:w="1340" w:type="dxa"/>
            <w:vMerge w:val="restart"/>
            <w:vAlign w:val="center"/>
          </w:tcPr>
          <w:p>
            <w:pPr>
              <w:pStyle w:val="16"/>
              <w:rPr>
                <w:sz w:val="18"/>
                <w:szCs w:val="18"/>
              </w:rPr>
            </w:pPr>
            <w:r>
              <w:rPr>
                <w:sz w:val="18"/>
                <w:szCs w:val="18"/>
              </w:rPr>
              <w:t>资金支出计划（%）</w:t>
            </w:r>
          </w:p>
        </w:tc>
        <w:tc>
          <w:tcPr>
            <w:tcW w:w="2680" w:type="dxa"/>
            <w:gridSpan w:val="2"/>
            <w:vAlign w:val="center"/>
          </w:tcPr>
          <w:p>
            <w:pPr>
              <w:pStyle w:val="16"/>
              <w:rPr>
                <w:sz w:val="18"/>
                <w:szCs w:val="18"/>
              </w:rPr>
            </w:pPr>
            <w:r>
              <w:rPr>
                <w:sz w:val="18"/>
                <w:szCs w:val="18"/>
              </w:rPr>
              <w:t>3月底</w:t>
            </w:r>
          </w:p>
        </w:tc>
        <w:tc>
          <w:tcPr>
            <w:tcW w:w="1340" w:type="dxa"/>
            <w:vAlign w:val="center"/>
          </w:tcPr>
          <w:p>
            <w:pPr>
              <w:pStyle w:val="16"/>
              <w:rPr>
                <w:sz w:val="18"/>
                <w:szCs w:val="18"/>
              </w:rPr>
            </w:pPr>
            <w:r>
              <w:rPr>
                <w:sz w:val="18"/>
                <w:szCs w:val="18"/>
              </w:rPr>
              <w:t>6月底</w:t>
            </w:r>
          </w:p>
        </w:tc>
        <w:tc>
          <w:tcPr>
            <w:tcW w:w="1340" w:type="dxa"/>
            <w:vAlign w:val="center"/>
          </w:tcPr>
          <w:p>
            <w:pPr>
              <w:pStyle w:val="16"/>
              <w:rPr>
                <w:sz w:val="18"/>
                <w:szCs w:val="18"/>
              </w:rPr>
            </w:pPr>
            <w:r>
              <w:rPr>
                <w:sz w:val="18"/>
                <w:szCs w:val="18"/>
              </w:rPr>
              <w:t>10月底</w:t>
            </w:r>
          </w:p>
        </w:tc>
        <w:tc>
          <w:tcPr>
            <w:tcW w:w="2680" w:type="dxa"/>
            <w:gridSpan w:val="2"/>
            <w:vAlign w:val="center"/>
          </w:tcPr>
          <w:p>
            <w:pPr>
              <w:pStyle w:val="16"/>
              <w:rPr>
                <w:sz w:val="18"/>
                <w:szCs w:val="18"/>
              </w:rPr>
            </w:pPr>
            <w:r>
              <w:rPr>
                <w:sz w:val="18"/>
                <w:szCs w:val="18"/>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7" w:hRule="atLeast"/>
          <w:jc w:val="center"/>
        </w:trPr>
        <w:tc>
          <w:tcPr>
            <w:tcW w:w="1340" w:type="dxa"/>
            <w:vMerge w:val="continue"/>
          </w:tcPr>
          <w:p>
            <w:pPr>
              <w:rPr>
                <w:sz w:val="18"/>
                <w:szCs w:val="18"/>
              </w:rPr>
            </w:pPr>
          </w:p>
        </w:tc>
        <w:tc>
          <w:tcPr>
            <w:tcW w:w="2680" w:type="dxa"/>
            <w:gridSpan w:val="2"/>
            <w:vAlign w:val="center"/>
          </w:tcPr>
          <w:p>
            <w:pPr>
              <w:pStyle w:val="18"/>
              <w:rPr>
                <w:sz w:val="18"/>
                <w:szCs w:val="18"/>
              </w:rPr>
            </w:pPr>
            <w:r>
              <w:rPr>
                <w:sz w:val="18"/>
                <w:szCs w:val="18"/>
              </w:rPr>
              <w:t xml:space="preserve"> </w:t>
            </w:r>
          </w:p>
        </w:tc>
        <w:tc>
          <w:tcPr>
            <w:tcW w:w="1340" w:type="dxa"/>
            <w:vAlign w:val="center"/>
          </w:tcPr>
          <w:p>
            <w:pPr>
              <w:pStyle w:val="18"/>
              <w:rPr>
                <w:sz w:val="18"/>
                <w:szCs w:val="18"/>
              </w:rPr>
            </w:pPr>
            <w:r>
              <w:rPr>
                <w:sz w:val="18"/>
                <w:szCs w:val="18"/>
              </w:rPr>
              <w:t xml:space="preserve"> </w:t>
            </w:r>
          </w:p>
        </w:tc>
        <w:tc>
          <w:tcPr>
            <w:tcW w:w="1340" w:type="dxa"/>
            <w:vAlign w:val="center"/>
          </w:tcPr>
          <w:p>
            <w:pPr>
              <w:pStyle w:val="18"/>
              <w:rPr>
                <w:sz w:val="18"/>
                <w:szCs w:val="18"/>
              </w:rPr>
            </w:pPr>
            <w:r>
              <w:rPr>
                <w:sz w:val="18"/>
                <w:szCs w:val="18"/>
              </w:rPr>
              <w:t xml:space="preserve"> </w:t>
            </w:r>
          </w:p>
        </w:tc>
        <w:tc>
          <w:tcPr>
            <w:tcW w:w="2680" w:type="dxa"/>
            <w:gridSpan w:val="2"/>
            <w:vAlign w:val="center"/>
          </w:tcPr>
          <w:p>
            <w:pPr>
              <w:pStyle w:val="18"/>
              <w:rPr>
                <w:sz w:val="18"/>
                <w:szCs w:val="18"/>
              </w:rPr>
            </w:pPr>
            <w:r>
              <w:rPr>
                <w:sz w:val="18"/>
                <w:szCs w:val="18"/>
              </w:rPr>
              <w:t xml:space="preserve">100%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59" w:hRule="atLeast"/>
          <w:jc w:val="center"/>
        </w:trPr>
        <w:tc>
          <w:tcPr>
            <w:tcW w:w="1340" w:type="dxa"/>
            <w:vAlign w:val="center"/>
          </w:tcPr>
          <w:p>
            <w:pPr>
              <w:pStyle w:val="16"/>
              <w:rPr>
                <w:sz w:val="18"/>
                <w:szCs w:val="18"/>
              </w:rPr>
            </w:pPr>
            <w:r>
              <w:rPr>
                <w:sz w:val="18"/>
                <w:szCs w:val="18"/>
              </w:rPr>
              <w:t>绩效目标</w:t>
            </w:r>
          </w:p>
        </w:tc>
        <w:tc>
          <w:tcPr>
            <w:tcW w:w="8040" w:type="dxa"/>
            <w:gridSpan w:val="6"/>
            <w:vAlign w:val="center"/>
          </w:tcPr>
          <w:p>
            <w:pPr>
              <w:pStyle w:val="17"/>
              <w:rPr>
                <w:sz w:val="18"/>
                <w:szCs w:val="18"/>
              </w:rPr>
            </w:pPr>
            <w:r>
              <w:rPr>
                <w:sz w:val="18"/>
                <w:szCs w:val="18"/>
              </w:rPr>
              <w:t>1.保障日常工作正常运转</w:t>
            </w:r>
          </w:p>
          <w:p>
            <w:pPr>
              <w:pStyle w:val="17"/>
              <w:rPr>
                <w:sz w:val="18"/>
                <w:szCs w:val="18"/>
              </w:rPr>
            </w:pPr>
            <w:r>
              <w:rPr>
                <w:sz w:val="18"/>
                <w:szCs w:val="18"/>
              </w:rPr>
              <w:t>2.预计12月底支付完成</w:t>
            </w:r>
          </w:p>
        </w:tc>
      </w:tr>
    </w:tbl>
    <w:p>
      <w:pPr>
        <w:spacing w:line="2" w:lineRule="exact"/>
        <w:jc w:val="center"/>
        <w:rPr>
          <w:sz w:val="18"/>
          <w:szCs w:val="18"/>
        </w:rPr>
      </w:pPr>
      <w:r>
        <w:rPr>
          <w:rFonts w:ascii="方正书宋_GBK" w:hAnsi="方正书宋_GBK" w:eastAsia="方正书宋_GBK" w:cs="方正书宋_GBK"/>
          <w:color w:val="000000"/>
          <w:sz w:val="18"/>
          <w:szCs w:val="18"/>
        </w:rPr>
        <w:t xml:space="preserve"> </w:t>
      </w:r>
    </w:p>
    <w:tbl>
      <w:tblPr>
        <w:tblStyle w:val="5"/>
        <w:tblW w:w="939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42"/>
        <w:gridCol w:w="1342"/>
        <w:gridCol w:w="1342"/>
        <w:gridCol w:w="2685"/>
        <w:gridCol w:w="1342"/>
        <w:gridCol w:w="134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9" w:hRule="atLeast"/>
          <w:tblHeader/>
          <w:jc w:val="center"/>
        </w:trPr>
        <w:tc>
          <w:tcPr>
            <w:tcW w:w="1342" w:type="dxa"/>
            <w:vAlign w:val="center"/>
          </w:tcPr>
          <w:p>
            <w:pPr>
              <w:pStyle w:val="16"/>
              <w:rPr>
                <w:sz w:val="18"/>
                <w:szCs w:val="18"/>
              </w:rPr>
            </w:pPr>
            <w:r>
              <w:rPr>
                <w:sz w:val="18"/>
                <w:szCs w:val="18"/>
              </w:rPr>
              <w:t>一级指标</w:t>
            </w:r>
          </w:p>
        </w:tc>
        <w:tc>
          <w:tcPr>
            <w:tcW w:w="1342" w:type="dxa"/>
            <w:vAlign w:val="center"/>
          </w:tcPr>
          <w:p>
            <w:pPr>
              <w:pStyle w:val="16"/>
              <w:rPr>
                <w:sz w:val="18"/>
                <w:szCs w:val="18"/>
              </w:rPr>
            </w:pPr>
            <w:r>
              <w:rPr>
                <w:sz w:val="18"/>
                <w:szCs w:val="18"/>
              </w:rPr>
              <w:t>二级指标</w:t>
            </w:r>
          </w:p>
        </w:tc>
        <w:tc>
          <w:tcPr>
            <w:tcW w:w="1342" w:type="dxa"/>
            <w:vAlign w:val="center"/>
          </w:tcPr>
          <w:p>
            <w:pPr>
              <w:pStyle w:val="16"/>
              <w:rPr>
                <w:sz w:val="18"/>
                <w:szCs w:val="18"/>
              </w:rPr>
            </w:pPr>
            <w:r>
              <w:rPr>
                <w:sz w:val="18"/>
                <w:szCs w:val="18"/>
              </w:rPr>
              <w:t>三级指标</w:t>
            </w:r>
          </w:p>
        </w:tc>
        <w:tc>
          <w:tcPr>
            <w:tcW w:w="2685" w:type="dxa"/>
            <w:vAlign w:val="center"/>
          </w:tcPr>
          <w:p>
            <w:pPr>
              <w:pStyle w:val="16"/>
              <w:rPr>
                <w:sz w:val="18"/>
                <w:szCs w:val="18"/>
              </w:rPr>
            </w:pPr>
            <w:r>
              <w:rPr>
                <w:sz w:val="18"/>
                <w:szCs w:val="18"/>
              </w:rPr>
              <w:t>绩效指标描述</w:t>
            </w:r>
          </w:p>
        </w:tc>
        <w:tc>
          <w:tcPr>
            <w:tcW w:w="1342" w:type="dxa"/>
            <w:vAlign w:val="center"/>
          </w:tcPr>
          <w:p>
            <w:pPr>
              <w:pStyle w:val="16"/>
              <w:rPr>
                <w:sz w:val="18"/>
                <w:szCs w:val="18"/>
              </w:rPr>
            </w:pPr>
            <w:r>
              <w:rPr>
                <w:sz w:val="18"/>
                <w:szCs w:val="18"/>
              </w:rPr>
              <w:t>指标值</w:t>
            </w:r>
          </w:p>
        </w:tc>
        <w:tc>
          <w:tcPr>
            <w:tcW w:w="1342" w:type="dxa"/>
            <w:vAlign w:val="center"/>
          </w:tcPr>
          <w:p>
            <w:pPr>
              <w:pStyle w:val="16"/>
              <w:rPr>
                <w:sz w:val="18"/>
                <w:szCs w:val="18"/>
              </w:rPr>
            </w:pPr>
            <w:r>
              <w:rPr>
                <w:sz w:val="18"/>
                <w:szCs w:val="18"/>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86" w:hRule="atLeast"/>
          <w:jc w:val="center"/>
        </w:trPr>
        <w:tc>
          <w:tcPr>
            <w:tcW w:w="1342" w:type="dxa"/>
            <w:vMerge w:val="restart"/>
            <w:vAlign w:val="center"/>
          </w:tcPr>
          <w:p>
            <w:pPr>
              <w:pStyle w:val="18"/>
              <w:rPr>
                <w:sz w:val="18"/>
                <w:szCs w:val="18"/>
              </w:rPr>
            </w:pPr>
            <w:r>
              <w:rPr>
                <w:sz w:val="18"/>
                <w:szCs w:val="18"/>
              </w:rPr>
              <w:t>产出指标</w:t>
            </w:r>
          </w:p>
        </w:tc>
        <w:tc>
          <w:tcPr>
            <w:tcW w:w="1342" w:type="dxa"/>
            <w:vAlign w:val="center"/>
          </w:tcPr>
          <w:p>
            <w:pPr>
              <w:pStyle w:val="17"/>
              <w:rPr>
                <w:sz w:val="18"/>
                <w:szCs w:val="18"/>
              </w:rPr>
            </w:pPr>
            <w:r>
              <w:rPr>
                <w:sz w:val="18"/>
                <w:szCs w:val="18"/>
              </w:rPr>
              <w:t>数量指标</w:t>
            </w:r>
          </w:p>
        </w:tc>
        <w:tc>
          <w:tcPr>
            <w:tcW w:w="1342" w:type="dxa"/>
            <w:vAlign w:val="center"/>
          </w:tcPr>
          <w:p>
            <w:pPr>
              <w:pStyle w:val="17"/>
              <w:rPr>
                <w:sz w:val="18"/>
                <w:szCs w:val="18"/>
              </w:rPr>
            </w:pPr>
            <w:r>
              <w:rPr>
                <w:sz w:val="18"/>
                <w:szCs w:val="18"/>
              </w:rPr>
              <w:t>购置办公用品</w:t>
            </w:r>
          </w:p>
        </w:tc>
        <w:tc>
          <w:tcPr>
            <w:tcW w:w="2685" w:type="dxa"/>
            <w:vAlign w:val="center"/>
          </w:tcPr>
          <w:p>
            <w:pPr>
              <w:pStyle w:val="17"/>
              <w:rPr>
                <w:sz w:val="18"/>
                <w:szCs w:val="18"/>
              </w:rPr>
            </w:pPr>
            <w:r>
              <w:rPr>
                <w:sz w:val="18"/>
                <w:szCs w:val="18"/>
              </w:rPr>
              <w:t>购置办公用品</w:t>
            </w:r>
          </w:p>
        </w:tc>
        <w:tc>
          <w:tcPr>
            <w:tcW w:w="1342" w:type="dxa"/>
            <w:vAlign w:val="center"/>
          </w:tcPr>
          <w:p>
            <w:pPr>
              <w:pStyle w:val="17"/>
              <w:rPr>
                <w:sz w:val="18"/>
                <w:szCs w:val="18"/>
              </w:rPr>
            </w:pPr>
            <w:r>
              <w:rPr>
                <w:sz w:val="18"/>
                <w:szCs w:val="18"/>
              </w:rPr>
              <w:t>≤100%</w:t>
            </w:r>
          </w:p>
        </w:tc>
        <w:tc>
          <w:tcPr>
            <w:tcW w:w="1342" w:type="dxa"/>
            <w:vAlign w:val="center"/>
          </w:tcPr>
          <w:p>
            <w:pPr>
              <w:pStyle w:val="17"/>
              <w:rPr>
                <w:sz w:val="18"/>
                <w:szCs w:val="18"/>
              </w:rPr>
            </w:pPr>
            <w:r>
              <w:rPr>
                <w:sz w:val="18"/>
                <w:szCs w:val="18"/>
              </w:rPr>
              <w:t>依据工作要求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9" w:hRule="atLeast"/>
          <w:jc w:val="center"/>
        </w:trPr>
        <w:tc>
          <w:tcPr>
            <w:tcW w:w="1342" w:type="dxa"/>
            <w:vMerge w:val="continue"/>
            <w:vAlign w:val="center"/>
          </w:tcPr>
          <w:p>
            <w:pPr>
              <w:rPr>
                <w:sz w:val="18"/>
                <w:szCs w:val="18"/>
              </w:rPr>
            </w:pPr>
          </w:p>
        </w:tc>
        <w:tc>
          <w:tcPr>
            <w:tcW w:w="1342" w:type="dxa"/>
            <w:vAlign w:val="center"/>
          </w:tcPr>
          <w:p>
            <w:pPr>
              <w:pStyle w:val="17"/>
              <w:rPr>
                <w:sz w:val="18"/>
                <w:szCs w:val="18"/>
              </w:rPr>
            </w:pPr>
            <w:r>
              <w:rPr>
                <w:sz w:val="18"/>
                <w:szCs w:val="18"/>
              </w:rPr>
              <w:t>质量指标</w:t>
            </w:r>
          </w:p>
        </w:tc>
        <w:tc>
          <w:tcPr>
            <w:tcW w:w="1342" w:type="dxa"/>
            <w:vAlign w:val="center"/>
          </w:tcPr>
          <w:p>
            <w:pPr>
              <w:pStyle w:val="17"/>
              <w:rPr>
                <w:sz w:val="18"/>
                <w:szCs w:val="18"/>
              </w:rPr>
            </w:pPr>
            <w:r>
              <w:rPr>
                <w:sz w:val="18"/>
                <w:szCs w:val="18"/>
              </w:rPr>
              <w:t>验收合格</w:t>
            </w:r>
          </w:p>
        </w:tc>
        <w:tc>
          <w:tcPr>
            <w:tcW w:w="2685" w:type="dxa"/>
            <w:vAlign w:val="center"/>
          </w:tcPr>
          <w:p>
            <w:pPr>
              <w:pStyle w:val="17"/>
              <w:rPr>
                <w:sz w:val="18"/>
                <w:szCs w:val="18"/>
              </w:rPr>
            </w:pPr>
            <w:r>
              <w:rPr>
                <w:sz w:val="18"/>
                <w:szCs w:val="18"/>
              </w:rPr>
              <w:t>验收合格数量占合同总量的比例</w:t>
            </w:r>
          </w:p>
        </w:tc>
        <w:tc>
          <w:tcPr>
            <w:tcW w:w="1342" w:type="dxa"/>
            <w:vAlign w:val="center"/>
          </w:tcPr>
          <w:p>
            <w:pPr>
              <w:pStyle w:val="17"/>
              <w:rPr>
                <w:sz w:val="18"/>
                <w:szCs w:val="18"/>
              </w:rPr>
            </w:pPr>
            <w:r>
              <w:rPr>
                <w:sz w:val="18"/>
                <w:szCs w:val="18"/>
              </w:rPr>
              <w:t>≥95%</w:t>
            </w:r>
          </w:p>
        </w:tc>
        <w:tc>
          <w:tcPr>
            <w:tcW w:w="1342" w:type="dxa"/>
            <w:vAlign w:val="center"/>
          </w:tcPr>
          <w:p>
            <w:pPr>
              <w:pStyle w:val="17"/>
              <w:rPr>
                <w:sz w:val="18"/>
                <w:szCs w:val="18"/>
              </w:rPr>
            </w:pPr>
            <w:r>
              <w:rPr>
                <w:sz w:val="18"/>
                <w:szCs w:val="18"/>
              </w:rPr>
              <w:t>依据工作要求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9" w:hRule="atLeast"/>
          <w:jc w:val="center"/>
        </w:trPr>
        <w:tc>
          <w:tcPr>
            <w:tcW w:w="1342" w:type="dxa"/>
            <w:vMerge w:val="continue"/>
            <w:vAlign w:val="center"/>
          </w:tcPr>
          <w:p>
            <w:pPr>
              <w:rPr>
                <w:sz w:val="18"/>
                <w:szCs w:val="18"/>
              </w:rPr>
            </w:pPr>
          </w:p>
        </w:tc>
        <w:tc>
          <w:tcPr>
            <w:tcW w:w="1342" w:type="dxa"/>
            <w:vAlign w:val="center"/>
          </w:tcPr>
          <w:p>
            <w:pPr>
              <w:pStyle w:val="17"/>
              <w:rPr>
                <w:sz w:val="18"/>
                <w:szCs w:val="18"/>
              </w:rPr>
            </w:pPr>
            <w:r>
              <w:rPr>
                <w:sz w:val="18"/>
                <w:szCs w:val="18"/>
              </w:rPr>
              <w:t>时效指标</w:t>
            </w:r>
          </w:p>
        </w:tc>
        <w:tc>
          <w:tcPr>
            <w:tcW w:w="1342" w:type="dxa"/>
            <w:vAlign w:val="center"/>
          </w:tcPr>
          <w:p>
            <w:pPr>
              <w:pStyle w:val="17"/>
              <w:rPr>
                <w:sz w:val="18"/>
                <w:szCs w:val="18"/>
              </w:rPr>
            </w:pPr>
            <w:r>
              <w:rPr>
                <w:sz w:val="18"/>
                <w:szCs w:val="18"/>
              </w:rPr>
              <w:t>按合同约定时间完成</w:t>
            </w:r>
          </w:p>
        </w:tc>
        <w:tc>
          <w:tcPr>
            <w:tcW w:w="2685" w:type="dxa"/>
            <w:vAlign w:val="center"/>
          </w:tcPr>
          <w:p>
            <w:pPr>
              <w:pStyle w:val="17"/>
              <w:rPr>
                <w:sz w:val="18"/>
                <w:szCs w:val="18"/>
              </w:rPr>
            </w:pPr>
            <w:r>
              <w:rPr>
                <w:sz w:val="18"/>
                <w:szCs w:val="18"/>
              </w:rPr>
              <w:t>按时完成数量占合同总量的比例</w:t>
            </w:r>
          </w:p>
        </w:tc>
        <w:tc>
          <w:tcPr>
            <w:tcW w:w="1342" w:type="dxa"/>
            <w:vAlign w:val="center"/>
          </w:tcPr>
          <w:p>
            <w:pPr>
              <w:pStyle w:val="17"/>
              <w:rPr>
                <w:sz w:val="18"/>
                <w:szCs w:val="18"/>
              </w:rPr>
            </w:pPr>
            <w:r>
              <w:rPr>
                <w:sz w:val="18"/>
                <w:szCs w:val="18"/>
              </w:rPr>
              <w:t>≥95%</w:t>
            </w:r>
          </w:p>
        </w:tc>
        <w:tc>
          <w:tcPr>
            <w:tcW w:w="1342" w:type="dxa"/>
            <w:vAlign w:val="center"/>
          </w:tcPr>
          <w:p>
            <w:pPr>
              <w:pStyle w:val="17"/>
              <w:rPr>
                <w:sz w:val="18"/>
                <w:szCs w:val="18"/>
              </w:rPr>
            </w:pPr>
            <w:r>
              <w:rPr>
                <w:sz w:val="18"/>
                <w:szCs w:val="18"/>
              </w:rPr>
              <w:t>依据工作要求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9" w:hRule="atLeast"/>
          <w:jc w:val="center"/>
        </w:trPr>
        <w:tc>
          <w:tcPr>
            <w:tcW w:w="1342" w:type="dxa"/>
            <w:vMerge w:val="continue"/>
            <w:vAlign w:val="center"/>
          </w:tcPr>
          <w:p>
            <w:pPr>
              <w:rPr>
                <w:sz w:val="18"/>
                <w:szCs w:val="18"/>
              </w:rPr>
            </w:pPr>
          </w:p>
        </w:tc>
        <w:tc>
          <w:tcPr>
            <w:tcW w:w="1342" w:type="dxa"/>
            <w:vAlign w:val="center"/>
          </w:tcPr>
          <w:p>
            <w:pPr>
              <w:pStyle w:val="17"/>
              <w:rPr>
                <w:sz w:val="18"/>
                <w:szCs w:val="18"/>
              </w:rPr>
            </w:pPr>
            <w:r>
              <w:rPr>
                <w:sz w:val="18"/>
                <w:szCs w:val="18"/>
              </w:rPr>
              <w:t>成本指标</w:t>
            </w:r>
          </w:p>
        </w:tc>
        <w:tc>
          <w:tcPr>
            <w:tcW w:w="1342" w:type="dxa"/>
            <w:vAlign w:val="center"/>
          </w:tcPr>
          <w:p>
            <w:pPr>
              <w:pStyle w:val="17"/>
              <w:rPr>
                <w:sz w:val="18"/>
                <w:szCs w:val="18"/>
              </w:rPr>
            </w:pPr>
            <w:r>
              <w:rPr>
                <w:sz w:val="18"/>
                <w:szCs w:val="18"/>
              </w:rPr>
              <w:t>项目实际支出控制在预算内</w:t>
            </w:r>
          </w:p>
        </w:tc>
        <w:tc>
          <w:tcPr>
            <w:tcW w:w="2685" w:type="dxa"/>
            <w:vAlign w:val="center"/>
          </w:tcPr>
          <w:p>
            <w:pPr>
              <w:pStyle w:val="17"/>
              <w:rPr>
                <w:sz w:val="18"/>
                <w:szCs w:val="18"/>
              </w:rPr>
            </w:pPr>
            <w:r>
              <w:rPr>
                <w:sz w:val="18"/>
                <w:szCs w:val="18"/>
              </w:rPr>
              <w:t>项目实际支出是否控制在预算内</w:t>
            </w:r>
          </w:p>
        </w:tc>
        <w:tc>
          <w:tcPr>
            <w:tcW w:w="1342" w:type="dxa"/>
            <w:vAlign w:val="center"/>
          </w:tcPr>
          <w:p>
            <w:pPr>
              <w:pStyle w:val="17"/>
              <w:rPr>
                <w:sz w:val="18"/>
                <w:szCs w:val="18"/>
              </w:rPr>
            </w:pPr>
            <w:r>
              <w:rPr>
                <w:sz w:val="18"/>
                <w:szCs w:val="18"/>
              </w:rPr>
              <w:t>≥95%</w:t>
            </w:r>
          </w:p>
        </w:tc>
        <w:tc>
          <w:tcPr>
            <w:tcW w:w="1342" w:type="dxa"/>
            <w:vAlign w:val="center"/>
          </w:tcPr>
          <w:p>
            <w:pPr>
              <w:pStyle w:val="17"/>
              <w:rPr>
                <w:sz w:val="18"/>
                <w:szCs w:val="18"/>
              </w:rPr>
            </w:pPr>
            <w:r>
              <w:rPr>
                <w:sz w:val="18"/>
                <w:szCs w:val="18"/>
              </w:rPr>
              <w:t>依据工作要求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28" w:hRule="atLeast"/>
          <w:jc w:val="center"/>
        </w:trPr>
        <w:tc>
          <w:tcPr>
            <w:tcW w:w="1342" w:type="dxa"/>
            <w:vAlign w:val="center"/>
          </w:tcPr>
          <w:p>
            <w:pPr>
              <w:pStyle w:val="18"/>
              <w:rPr>
                <w:sz w:val="18"/>
                <w:szCs w:val="18"/>
              </w:rPr>
            </w:pPr>
            <w:r>
              <w:rPr>
                <w:sz w:val="18"/>
                <w:szCs w:val="18"/>
              </w:rPr>
              <w:t>效益指标</w:t>
            </w:r>
          </w:p>
        </w:tc>
        <w:tc>
          <w:tcPr>
            <w:tcW w:w="1342" w:type="dxa"/>
            <w:vAlign w:val="center"/>
          </w:tcPr>
          <w:p>
            <w:pPr>
              <w:pStyle w:val="17"/>
              <w:rPr>
                <w:sz w:val="18"/>
                <w:szCs w:val="18"/>
              </w:rPr>
            </w:pPr>
            <w:r>
              <w:rPr>
                <w:sz w:val="18"/>
                <w:szCs w:val="18"/>
              </w:rPr>
              <w:t>社会效益指标</w:t>
            </w:r>
          </w:p>
        </w:tc>
        <w:tc>
          <w:tcPr>
            <w:tcW w:w="1342" w:type="dxa"/>
            <w:vAlign w:val="center"/>
          </w:tcPr>
          <w:p>
            <w:pPr>
              <w:pStyle w:val="17"/>
              <w:rPr>
                <w:sz w:val="18"/>
                <w:szCs w:val="18"/>
              </w:rPr>
            </w:pPr>
            <w:r>
              <w:rPr>
                <w:sz w:val="18"/>
                <w:szCs w:val="18"/>
              </w:rPr>
              <w:t>保障办公场所正常运转</w:t>
            </w:r>
          </w:p>
        </w:tc>
        <w:tc>
          <w:tcPr>
            <w:tcW w:w="2685" w:type="dxa"/>
            <w:vAlign w:val="center"/>
          </w:tcPr>
          <w:p>
            <w:pPr>
              <w:pStyle w:val="17"/>
              <w:rPr>
                <w:sz w:val="18"/>
                <w:szCs w:val="18"/>
              </w:rPr>
            </w:pPr>
            <w:r>
              <w:rPr>
                <w:sz w:val="18"/>
                <w:szCs w:val="18"/>
              </w:rPr>
              <w:t>保障办公场所正常运转</w:t>
            </w:r>
          </w:p>
        </w:tc>
        <w:tc>
          <w:tcPr>
            <w:tcW w:w="1342" w:type="dxa"/>
            <w:vAlign w:val="center"/>
          </w:tcPr>
          <w:p>
            <w:pPr>
              <w:pStyle w:val="17"/>
              <w:rPr>
                <w:sz w:val="18"/>
                <w:szCs w:val="18"/>
              </w:rPr>
            </w:pPr>
            <w:r>
              <w:rPr>
                <w:sz w:val="18"/>
                <w:szCs w:val="18"/>
              </w:rPr>
              <w:t>正常</w:t>
            </w:r>
          </w:p>
        </w:tc>
        <w:tc>
          <w:tcPr>
            <w:tcW w:w="1342" w:type="dxa"/>
            <w:vAlign w:val="center"/>
          </w:tcPr>
          <w:p>
            <w:pPr>
              <w:pStyle w:val="17"/>
              <w:rPr>
                <w:sz w:val="18"/>
                <w:szCs w:val="18"/>
              </w:rPr>
            </w:pPr>
            <w:r>
              <w:rPr>
                <w:sz w:val="18"/>
                <w:szCs w:val="18"/>
              </w:rPr>
              <w:t>依据工作要求</w:t>
            </w:r>
          </w:p>
        </w:tc>
      </w:tr>
    </w:tbl>
    <w:p>
      <w:pPr>
        <w:spacing w:line="120" w:lineRule="auto"/>
        <w:jc w:val="left"/>
        <w:outlineLvl w:val="0"/>
        <w:rPr>
          <w:rFonts w:ascii="方正小标宋_GBK" w:eastAsia="方正小标宋_GBK"/>
          <w:sz w:val="44"/>
        </w:rPr>
      </w:pPr>
    </w:p>
    <w:p>
      <w:pPr>
        <w:jc w:val="center"/>
        <w:outlineLvl w:val="0"/>
        <w:rPr>
          <w:rFonts w:ascii="方正小标宋_GBK" w:eastAsia="方正小标宋_GBK"/>
          <w:sz w:val="44"/>
        </w:rPr>
      </w:pPr>
    </w:p>
    <w:p>
      <w:pPr>
        <w:jc w:val="center"/>
        <w:outlineLvl w:val="0"/>
        <w:rPr>
          <w:rFonts w:ascii="方正小标宋_GBK" w:eastAsia="方正小标宋_GBK"/>
          <w:sz w:val="44"/>
        </w:rPr>
      </w:pPr>
    </w:p>
    <w:p>
      <w:pPr>
        <w:jc w:val="center"/>
        <w:outlineLvl w:val="0"/>
        <w:rPr>
          <w:rFonts w:ascii="方正小标宋_GBK" w:eastAsia="方正小标宋_GBK"/>
          <w:sz w:val="44"/>
        </w:rPr>
      </w:pPr>
    </w:p>
    <w:p>
      <w:pPr>
        <w:spacing w:line="360" w:lineRule="auto"/>
        <w:ind w:firstLine="640" w:firstLineChars="200"/>
        <w:rPr>
          <w:rFonts w:ascii="仿宋" w:hAnsi="仿宋" w:eastAsia="仿宋"/>
          <w:sz w:val="32"/>
          <w:szCs w:val="32"/>
        </w:rPr>
      </w:pPr>
    </w:p>
    <w:p>
      <w:pPr>
        <w:spacing w:line="360" w:lineRule="auto"/>
        <w:ind w:firstLine="640" w:firstLineChars="200"/>
        <w:rPr>
          <w:rFonts w:ascii="仿宋" w:hAnsi="仿宋" w:eastAsia="仿宋"/>
          <w:sz w:val="32"/>
          <w:szCs w:val="32"/>
          <w:highlight w:val="yellow"/>
        </w:rPr>
        <w:sectPr>
          <w:footerReference r:id="rId3" w:type="default"/>
          <w:pgSz w:w="11906" w:h="16838"/>
          <w:pgMar w:top="1440" w:right="1800" w:bottom="1440" w:left="1800" w:header="851" w:footer="992" w:gutter="0"/>
          <w:cols w:space="425" w:num="1"/>
          <w:docGrid w:type="lines" w:linePitch="312" w:charSpace="0"/>
        </w:sectPr>
      </w:pPr>
    </w:p>
    <w:p>
      <w:pPr>
        <w:jc w:val="center"/>
        <w:outlineLvl w:val="0"/>
        <w:rPr>
          <w:rFonts w:ascii="方正小标宋_GBK" w:eastAsia="方正小标宋_GBK"/>
          <w:sz w:val="44"/>
        </w:rPr>
      </w:pPr>
      <w:r>
        <w:rPr>
          <w:rFonts w:hint="eastAsia" w:ascii="方正小标宋_GBK" w:eastAsia="方正小标宋_GBK"/>
          <w:sz w:val="44"/>
        </w:rPr>
        <w:t>第六部分：政府采购预算情况</w:t>
      </w:r>
    </w:p>
    <w:p>
      <w:pPr>
        <w:spacing w:line="360" w:lineRule="auto"/>
        <w:ind w:firstLine="640" w:firstLineChars="200"/>
        <w:rPr>
          <w:rFonts w:ascii="仿宋" w:hAnsi="仿宋" w:eastAsia="仿宋"/>
          <w:sz w:val="32"/>
          <w:szCs w:val="32"/>
        </w:rPr>
      </w:pPr>
      <w:r>
        <w:rPr>
          <w:rFonts w:ascii="仿宋" w:hAnsi="仿宋" w:eastAsia="仿宋"/>
          <w:sz w:val="32"/>
          <w:szCs w:val="32"/>
        </w:rPr>
        <w:t>2022年，我部门无政府采购预算，空表列示。</w:t>
      </w:r>
    </w:p>
    <w:p>
      <w:pPr>
        <w:spacing w:line="360" w:lineRule="auto"/>
        <w:rPr>
          <w:rFonts w:ascii="仿宋" w:hAnsi="仿宋" w:eastAsia="仿宋"/>
          <w:sz w:val="32"/>
          <w:szCs w:val="32"/>
        </w:rPr>
      </w:pPr>
    </w:p>
    <w:tbl>
      <w:tblPr>
        <w:tblStyle w:val="5"/>
        <w:tblW w:w="14040" w:type="dxa"/>
        <w:tblInd w:w="93" w:type="dxa"/>
        <w:tblLayout w:type="autofit"/>
        <w:tblCellMar>
          <w:top w:w="0" w:type="dxa"/>
          <w:left w:w="108" w:type="dxa"/>
          <w:bottom w:w="0" w:type="dxa"/>
          <w:right w:w="108" w:type="dxa"/>
        </w:tblCellMar>
      </w:tblPr>
      <w:tblGrid>
        <w:gridCol w:w="1080"/>
        <w:gridCol w:w="1080"/>
        <w:gridCol w:w="1080"/>
        <w:gridCol w:w="1080"/>
        <w:gridCol w:w="1080"/>
        <w:gridCol w:w="1080"/>
        <w:gridCol w:w="1080"/>
        <w:gridCol w:w="1080"/>
        <w:gridCol w:w="1080"/>
        <w:gridCol w:w="1080"/>
        <w:gridCol w:w="1080"/>
        <w:gridCol w:w="1080"/>
        <w:gridCol w:w="1080"/>
      </w:tblGrid>
      <w:tr>
        <w:tblPrEx>
          <w:tblCellMar>
            <w:top w:w="0" w:type="dxa"/>
            <w:left w:w="108" w:type="dxa"/>
            <w:bottom w:w="0" w:type="dxa"/>
            <w:right w:w="108" w:type="dxa"/>
          </w:tblCellMar>
        </w:tblPrEx>
        <w:trPr>
          <w:trHeight w:val="405" w:hRule="atLeast"/>
        </w:trPr>
        <w:tc>
          <w:tcPr>
            <w:tcW w:w="14040" w:type="dxa"/>
            <w:gridSpan w:val="13"/>
            <w:tcBorders>
              <w:top w:val="nil"/>
              <w:left w:val="nil"/>
              <w:bottom w:val="nil"/>
              <w:right w:val="nil"/>
            </w:tcBorders>
            <w:shd w:val="clear" w:color="auto" w:fill="auto"/>
            <w:noWrap/>
            <w:vAlign w:val="center"/>
          </w:tcPr>
          <w:p>
            <w:pPr>
              <w:widowControl/>
              <w:jc w:val="center"/>
              <w:textAlignment w:val="center"/>
              <w:rPr>
                <w:rFonts w:ascii="宋体" w:hAnsi="宋体" w:eastAsia="宋体" w:cs="宋体"/>
                <w:color w:val="000000"/>
                <w:sz w:val="32"/>
                <w:szCs w:val="32"/>
              </w:rPr>
            </w:pPr>
            <w:r>
              <w:rPr>
                <w:rFonts w:hint="eastAsia" w:ascii="宋体" w:hAnsi="宋体" w:eastAsia="宋体" w:cs="宋体"/>
                <w:color w:val="000000"/>
                <w:kern w:val="0"/>
                <w:sz w:val="32"/>
                <w:szCs w:val="32"/>
                <w:lang w:bidi="ar"/>
              </w:rPr>
              <w:t>部门政府采购预算</w:t>
            </w:r>
          </w:p>
        </w:tc>
      </w:tr>
      <w:tr>
        <w:tblPrEx>
          <w:tblCellMar>
            <w:top w:w="0" w:type="dxa"/>
            <w:left w:w="108" w:type="dxa"/>
            <w:bottom w:w="0" w:type="dxa"/>
            <w:right w:w="108" w:type="dxa"/>
          </w:tblCellMar>
        </w:tblPrEx>
        <w:trPr>
          <w:trHeight w:val="315" w:hRule="atLeast"/>
        </w:trPr>
        <w:tc>
          <w:tcPr>
            <w:tcW w:w="7560" w:type="dxa"/>
            <w:gridSpan w:val="7"/>
            <w:tcBorders>
              <w:top w:val="nil"/>
              <w:left w:val="nil"/>
              <w:bottom w:val="single" w:color="000000" w:sz="4" w:space="0"/>
              <w:right w:val="nil"/>
            </w:tcBorders>
            <w:shd w:val="clear" w:color="auto" w:fill="auto"/>
            <w:vAlign w:val="center"/>
          </w:tcPr>
          <w:p>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保定市徐水区水利局</w:t>
            </w:r>
          </w:p>
        </w:tc>
        <w:tc>
          <w:tcPr>
            <w:tcW w:w="6480" w:type="dxa"/>
            <w:gridSpan w:val="6"/>
            <w:tcBorders>
              <w:top w:val="nil"/>
              <w:left w:val="nil"/>
              <w:bottom w:val="single" w:color="000000" w:sz="4" w:space="0"/>
              <w:right w:val="nil"/>
            </w:tcBorders>
            <w:shd w:val="clear" w:color="auto" w:fill="auto"/>
            <w:vAlign w:val="center"/>
          </w:tcPr>
          <w:p>
            <w:pPr>
              <w:widowControl/>
              <w:jc w:val="righ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单位：万元</w:t>
            </w:r>
          </w:p>
        </w:tc>
      </w:tr>
      <w:tr>
        <w:tblPrEx>
          <w:tblCellMar>
            <w:top w:w="0" w:type="dxa"/>
            <w:left w:w="108" w:type="dxa"/>
            <w:bottom w:w="0" w:type="dxa"/>
            <w:right w:w="108" w:type="dxa"/>
          </w:tblCellMar>
        </w:tblPrEx>
        <w:trPr>
          <w:trHeight w:val="285" w:hRule="atLeast"/>
        </w:trPr>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等线" w:cs="Times New Roman"/>
                <w:b/>
                <w:bCs/>
                <w:color w:val="000000"/>
                <w:szCs w:val="21"/>
              </w:rPr>
            </w:pPr>
            <w:r>
              <w:rPr>
                <w:rFonts w:ascii="Times New Roman" w:hAnsi="Times New Roman" w:eastAsia="等线" w:cs="Times New Roman"/>
                <w:b/>
                <w:bCs/>
                <w:color w:val="000000"/>
                <w:kern w:val="0"/>
                <w:szCs w:val="21"/>
                <w:lang w:bidi="ar"/>
              </w:rPr>
              <w:t>政府采购项目来源</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等线" w:cs="Times New Roman"/>
                <w:b/>
                <w:bCs/>
                <w:color w:val="000000"/>
                <w:szCs w:val="21"/>
              </w:rPr>
            </w:pPr>
            <w:r>
              <w:rPr>
                <w:rFonts w:ascii="Times New Roman" w:hAnsi="Times New Roman" w:eastAsia="等线" w:cs="Times New Roman"/>
                <w:b/>
                <w:bCs/>
                <w:color w:val="000000"/>
                <w:kern w:val="0"/>
                <w:szCs w:val="21"/>
                <w:lang w:bidi="ar"/>
              </w:rPr>
              <w:t>采购物品名称</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等线" w:cs="Times New Roman"/>
                <w:b/>
                <w:bCs/>
                <w:color w:val="000000"/>
                <w:szCs w:val="21"/>
              </w:rPr>
            </w:pPr>
            <w:r>
              <w:rPr>
                <w:rFonts w:ascii="Times New Roman" w:hAnsi="Times New Roman" w:eastAsia="等线" w:cs="Times New Roman"/>
                <w:b/>
                <w:bCs/>
                <w:color w:val="000000"/>
                <w:kern w:val="0"/>
                <w:szCs w:val="21"/>
                <w:lang w:bidi="ar"/>
              </w:rPr>
              <w:t>政府采购目录序号</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等线" w:cs="Times New Roman"/>
                <w:b/>
                <w:bCs/>
                <w:color w:val="000000"/>
                <w:szCs w:val="21"/>
              </w:rPr>
            </w:pPr>
            <w:r>
              <w:rPr>
                <w:rFonts w:ascii="Times New Roman" w:hAnsi="Times New Roman" w:eastAsia="等线" w:cs="Times New Roman"/>
                <w:b/>
                <w:bCs/>
                <w:color w:val="000000"/>
                <w:kern w:val="0"/>
                <w:szCs w:val="21"/>
                <w:lang w:bidi="ar"/>
              </w:rPr>
              <w:t>计量  单位</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等线" w:cs="Times New Roman"/>
                <w:b/>
                <w:bCs/>
                <w:color w:val="000000"/>
                <w:szCs w:val="21"/>
              </w:rPr>
            </w:pPr>
            <w:r>
              <w:rPr>
                <w:rFonts w:ascii="Times New Roman" w:hAnsi="Times New Roman" w:eastAsia="等线" w:cs="Times New Roman"/>
                <w:b/>
                <w:bCs/>
                <w:color w:val="000000"/>
                <w:kern w:val="0"/>
                <w:szCs w:val="21"/>
                <w:lang w:bidi="ar"/>
              </w:rPr>
              <w:t>数量</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等线" w:cs="Times New Roman"/>
                <w:b/>
                <w:bCs/>
                <w:color w:val="000000"/>
                <w:szCs w:val="21"/>
              </w:rPr>
            </w:pPr>
            <w:r>
              <w:rPr>
                <w:rFonts w:ascii="Times New Roman" w:hAnsi="Times New Roman" w:eastAsia="等线" w:cs="Times New Roman"/>
                <w:b/>
                <w:bCs/>
                <w:color w:val="000000"/>
                <w:kern w:val="0"/>
                <w:szCs w:val="21"/>
                <w:lang w:bidi="ar"/>
              </w:rPr>
              <w:t>单价</w:t>
            </w:r>
          </w:p>
        </w:tc>
        <w:tc>
          <w:tcPr>
            <w:tcW w:w="648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等线" w:cs="Times New Roman"/>
                <w:b/>
                <w:bCs/>
                <w:color w:val="000000"/>
                <w:szCs w:val="21"/>
              </w:rPr>
            </w:pPr>
            <w:r>
              <w:rPr>
                <w:rFonts w:ascii="Times New Roman" w:hAnsi="Times New Roman" w:eastAsia="等线" w:cs="Times New Roman"/>
                <w:b/>
                <w:bCs/>
                <w:color w:val="000000"/>
                <w:kern w:val="0"/>
                <w:szCs w:val="21"/>
                <w:lang w:bidi="ar"/>
              </w:rPr>
              <w:t>政府采购金额（当年部门预算安排资金）</w:t>
            </w:r>
          </w:p>
        </w:tc>
      </w:tr>
      <w:tr>
        <w:tblPrEx>
          <w:tblCellMar>
            <w:top w:w="0" w:type="dxa"/>
            <w:left w:w="108" w:type="dxa"/>
            <w:bottom w:w="0" w:type="dxa"/>
            <w:right w:w="108" w:type="dxa"/>
          </w:tblCellMar>
        </w:tblPrEx>
        <w:trPr>
          <w:trHeight w:val="76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等线" w:cs="Times New Roman"/>
                <w:b/>
                <w:bCs/>
                <w:color w:val="000000"/>
                <w:szCs w:val="21"/>
              </w:rPr>
            </w:pPr>
            <w:r>
              <w:rPr>
                <w:rFonts w:ascii="Times New Roman" w:hAnsi="Times New Roman" w:eastAsia="等线" w:cs="Times New Roman"/>
                <w:b/>
                <w:bCs/>
                <w:color w:val="000000"/>
                <w:kern w:val="0"/>
                <w:szCs w:val="21"/>
                <w:lang w:bidi="ar"/>
              </w:rPr>
              <w:t>项目名称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等线" w:cs="Times New Roman"/>
                <w:b/>
                <w:bCs/>
                <w:color w:val="000000"/>
                <w:szCs w:val="21"/>
              </w:rPr>
            </w:pPr>
            <w:r>
              <w:rPr>
                <w:rFonts w:ascii="Times New Roman" w:hAnsi="Times New Roman" w:eastAsia="等线" w:cs="Times New Roman"/>
                <w:b/>
                <w:bCs/>
                <w:color w:val="000000"/>
                <w:kern w:val="0"/>
                <w:szCs w:val="21"/>
                <w:lang w:bidi="ar"/>
              </w:rPr>
              <w:t>预算资金</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等线" w:cs="Times New Roman"/>
                <w:b/>
                <w:bCs/>
                <w:color w:val="000000"/>
                <w:szCs w:val="21"/>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等线" w:cs="Times New Roman"/>
                <w:b/>
                <w:bCs/>
                <w:color w:val="000000"/>
                <w:szCs w:val="21"/>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等线" w:cs="Times New Roman"/>
                <w:b/>
                <w:bCs/>
                <w:color w:val="000000"/>
                <w:szCs w:val="21"/>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等线" w:cs="Times New Roman"/>
                <w:b/>
                <w:bCs/>
                <w:color w:val="000000"/>
                <w:szCs w:val="21"/>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等线" w:cs="Times New Roman"/>
                <w:b/>
                <w:bCs/>
                <w:color w:val="000000"/>
                <w:szCs w:val="21"/>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等线" w:cs="Times New Roman"/>
                <w:b/>
                <w:bCs/>
                <w:color w:val="000000"/>
                <w:szCs w:val="21"/>
              </w:rPr>
            </w:pPr>
            <w:r>
              <w:rPr>
                <w:rFonts w:ascii="Times New Roman" w:hAnsi="Times New Roman" w:eastAsia="等线" w:cs="Times New Roman"/>
                <w:b/>
                <w:bCs/>
                <w:color w:val="000000"/>
                <w:kern w:val="0"/>
                <w:szCs w:val="21"/>
                <w:lang w:bidi="ar"/>
              </w:rPr>
              <w:t>合计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等线" w:cs="Times New Roman"/>
                <w:b/>
                <w:bCs/>
                <w:color w:val="000000"/>
                <w:szCs w:val="21"/>
              </w:rPr>
            </w:pPr>
            <w:r>
              <w:rPr>
                <w:rFonts w:ascii="Times New Roman" w:hAnsi="Times New Roman" w:eastAsia="等线" w:cs="Times New Roman"/>
                <w:b/>
                <w:bCs/>
                <w:color w:val="000000"/>
                <w:kern w:val="0"/>
                <w:szCs w:val="21"/>
                <w:lang w:bidi="ar"/>
              </w:rPr>
              <w:t>一般公共预算拨款</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等线" w:cs="Times New Roman"/>
                <w:b/>
                <w:bCs/>
                <w:color w:val="000000"/>
                <w:szCs w:val="21"/>
              </w:rPr>
            </w:pPr>
            <w:r>
              <w:rPr>
                <w:rFonts w:ascii="Times New Roman" w:hAnsi="Times New Roman" w:eastAsia="等线" w:cs="Times New Roman"/>
                <w:b/>
                <w:bCs/>
                <w:color w:val="000000"/>
                <w:kern w:val="0"/>
                <w:szCs w:val="21"/>
                <w:lang w:bidi="ar"/>
              </w:rPr>
              <w:t>基金预算拨款</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等线" w:cs="Times New Roman"/>
                <w:b/>
                <w:bCs/>
                <w:color w:val="000000"/>
                <w:szCs w:val="21"/>
              </w:rPr>
            </w:pPr>
            <w:r>
              <w:rPr>
                <w:rFonts w:ascii="Times New Roman" w:hAnsi="Times New Roman" w:eastAsia="等线" w:cs="Times New Roman"/>
                <w:b/>
                <w:bCs/>
                <w:color w:val="000000"/>
                <w:kern w:val="0"/>
                <w:szCs w:val="21"/>
                <w:lang w:bidi="ar"/>
              </w:rPr>
              <w:t>国有资本经营预算拨款</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等线" w:cs="Times New Roman"/>
                <w:b/>
                <w:bCs/>
                <w:color w:val="000000"/>
                <w:szCs w:val="21"/>
              </w:rPr>
            </w:pPr>
            <w:r>
              <w:rPr>
                <w:rFonts w:ascii="Times New Roman" w:hAnsi="Times New Roman" w:eastAsia="等线" w:cs="Times New Roman"/>
                <w:b/>
                <w:bCs/>
                <w:color w:val="000000"/>
                <w:kern w:val="0"/>
                <w:szCs w:val="21"/>
                <w:lang w:bidi="ar"/>
              </w:rPr>
              <w:t>财政专户核拨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等线" w:cs="Times New Roman"/>
                <w:b/>
                <w:bCs/>
                <w:color w:val="000000"/>
                <w:szCs w:val="21"/>
              </w:rPr>
            </w:pPr>
            <w:r>
              <w:rPr>
                <w:rFonts w:ascii="Times New Roman" w:hAnsi="Times New Roman" w:eastAsia="等线" w:cs="Times New Roman"/>
                <w:b/>
                <w:bCs/>
                <w:color w:val="000000"/>
                <w:kern w:val="0"/>
                <w:szCs w:val="21"/>
                <w:lang w:bidi="ar"/>
              </w:rPr>
              <w:t>单位资金</w:t>
            </w:r>
          </w:p>
        </w:tc>
      </w:tr>
      <w:tr>
        <w:tblPrEx>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等线" w:cs="Times New Roman"/>
                <w:b/>
                <w:bCs/>
                <w:color w:val="000000"/>
                <w:szCs w:val="21"/>
              </w:rPr>
            </w:pPr>
            <w:r>
              <w:rPr>
                <w:rFonts w:ascii="Times New Roman" w:hAnsi="Times New Roman" w:eastAsia="等线" w:cs="Times New Roman"/>
                <w:b/>
                <w:bCs/>
                <w:color w:val="000000"/>
                <w:kern w:val="0"/>
                <w:szCs w:val="21"/>
                <w:lang w:bidi="ar"/>
              </w:rPr>
              <w:t>合  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等线" w:cs="Times New Roman"/>
                <w:b/>
                <w:bCs/>
                <w:color w:val="000000"/>
                <w:szCs w:val="21"/>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Times New Roman" w:hAnsi="Times New Roman" w:eastAsia="等线" w:cs="Times New Roman"/>
                <w:b/>
                <w:bCs/>
                <w:color w:val="000000"/>
                <w:szCs w:val="21"/>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Times New Roman" w:hAnsi="Times New Roman" w:eastAsia="等线" w:cs="Times New Roman"/>
                <w:b/>
                <w:bCs/>
                <w:color w:val="000000"/>
                <w:szCs w:val="21"/>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等线" w:cs="Times New Roman"/>
                <w:b/>
                <w:bCs/>
                <w:color w:val="000000"/>
                <w:szCs w:val="21"/>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等线" w:cs="Times New Roman"/>
                <w:b/>
                <w:bCs/>
                <w:color w:val="000000"/>
                <w:szCs w:val="21"/>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等线" w:cs="Times New Roman"/>
                <w:b/>
                <w:bCs/>
                <w:color w:val="000000"/>
                <w:szCs w:val="21"/>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等线" w:cs="Times New Roman"/>
                <w:b/>
                <w:bCs/>
                <w:color w:val="000000"/>
                <w:szCs w:val="21"/>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等线" w:cs="Times New Roman"/>
                <w:b/>
                <w:bCs/>
                <w:color w:val="000000"/>
                <w:szCs w:val="21"/>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等线" w:cs="Times New Roman"/>
                <w:b/>
                <w:bCs/>
                <w:color w:val="000000"/>
                <w:szCs w:val="21"/>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等线" w:cs="Times New Roman"/>
                <w:b/>
                <w:bCs/>
                <w:color w:val="000000"/>
                <w:szCs w:val="21"/>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等线" w:cs="Times New Roman"/>
                <w:b/>
                <w:bCs/>
                <w:color w:val="000000"/>
                <w:szCs w:val="21"/>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等线" w:cs="Times New Roman"/>
                <w:b/>
                <w:bCs/>
                <w:color w:val="000000"/>
                <w:szCs w:val="21"/>
              </w:rPr>
            </w:pPr>
          </w:p>
        </w:tc>
      </w:tr>
    </w:tbl>
    <w:p>
      <w:pPr>
        <w:spacing w:line="360" w:lineRule="auto"/>
        <w:rPr>
          <w:rFonts w:ascii="仿宋" w:hAnsi="仿宋" w:eastAsia="仿宋"/>
          <w:sz w:val="32"/>
          <w:szCs w:val="32"/>
        </w:rPr>
        <w:sectPr>
          <w:pgSz w:w="16838" w:h="11906" w:orient="landscape"/>
          <w:pgMar w:top="1797" w:right="1440" w:bottom="1797" w:left="1440" w:header="851" w:footer="992" w:gutter="0"/>
          <w:cols w:space="425" w:num="1"/>
          <w:docGrid w:type="linesAndChars" w:linePitch="312" w:charSpace="0"/>
        </w:sectPr>
      </w:pPr>
    </w:p>
    <w:p>
      <w:pPr>
        <w:spacing w:line="360" w:lineRule="auto"/>
        <w:rPr>
          <w:rFonts w:ascii="仿宋" w:hAnsi="仿宋" w:eastAsia="仿宋"/>
          <w:sz w:val="32"/>
          <w:szCs w:val="32"/>
        </w:rPr>
      </w:pPr>
    </w:p>
    <w:p>
      <w:pPr>
        <w:jc w:val="center"/>
        <w:outlineLvl w:val="0"/>
        <w:rPr>
          <w:rFonts w:ascii="方正小标宋_GBK" w:eastAsia="方正小标宋_GBK"/>
          <w:sz w:val="44"/>
        </w:rPr>
      </w:pPr>
      <w:r>
        <w:rPr>
          <w:rFonts w:hint="eastAsia" w:ascii="方正小标宋_GBK" w:eastAsia="方正小标宋_GBK"/>
          <w:sz w:val="44"/>
        </w:rPr>
        <w:t>第七部分：国有资产信息</w:t>
      </w:r>
    </w:p>
    <w:p>
      <w:pPr>
        <w:spacing w:line="360" w:lineRule="auto"/>
        <w:ind w:firstLine="640" w:firstLineChars="200"/>
        <w:rPr>
          <w:rFonts w:ascii="仿宋" w:hAnsi="仿宋" w:eastAsia="仿宋"/>
          <w:sz w:val="32"/>
          <w:szCs w:val="32"/>
        </w:rPr>
      </w:pPr>
      <w:r>
        <w:rPr>
          <w:rFonts w:hint="eastAsia" w:ascii="仿宋" w:hAnsi="仿宋" w:eastAsia="仿宋"/>
          <w:sz w:val="32"/>
          <w:szCs w:val="32"/>
        </w:rPr>
        <w:t>上年末我部门固定资产总金额为</w:t>
      </w:r>
      <w:r>
        <w:rPr>
          <w:rFonts w:ascii="仿宋" w:hAnsi="仿宋" w:eastAsia="仿宋"/>
          <w:sz w:val="32"/>
          <w:szCs w:val="32"/>
        </w:rPr>
        <w:t>593.27</w:t>
      </w:r>
      <w:r>
        <w:rPr>
          <w:rFonts w:hint="eastAsia" w:ascii="仿宋" w:hAnsi="仿宋" w:eastAsia="仿宋"/>
          <w:sz w:val="32"/>
          <w:szCs w:val="32"/>
        </w:rPr>
        <w:t>万元（详见下表）。</w:t>
      </w:r>
      <w:r>
        <w:rPr>
          <w:rFonts w:ascii="仿宋" w:hAnsi="仿宋" w:eastAsia="仿宋"/>
          <w:sz w:val="32"/>
          <w:szCs w:val="32"/>
        </w:rPr>
        <w:t xml:space="preserve"> </w:t>
      </w:r>
      <w:r>
        <w:rPr>
          <w:rFonts w:hint="eastAsia" w:ascii="仿宋" w:hAnsi="仿宋" w:eastAsia="仿宋"/>
          <w:sz w:val="32"/>
          <w:szCs w:val="32"/>
        </w:rPr>
        <w:t>我部门本年度无国有资产购置计划，拟购置金额为</w:t>
      </w:r>
      <w:r>
        <w:rPr>
          <w:rFonts w:ascii="仿宋" w:hAnsi="仿宋" w:eastAsia="仿宋"/>
          <w:sz w:val="32"/>
          <w:szCs w:val="32"/>
        </w:rPr>
        <w:t>0。</w:t>
      </w:r>
    </w:p>
    <w:tbl>
      <w:tblPr>
        <w:tblStyle w:val="5"/>
        <w:tblW w:w="10084" w:type="dxa"/>
        <w:jc w:val="center"/>
        <w:tblLayout w:type="autofit"/>
        <w:tblCellMar>
          <w:top w:w="0" w:type="dxa"/>
          <w:left w:w="108" w:type="dxa"/>
          <w:bottom w:w="0" w:type="dxa"/>
          <w:right w:w="108" w:type="dxa"/>
        </w:tblCellMar>
      </w:tblPr>
      <w:tblGrid>
        <w:gridCol w:w="4788"/>
        <w:gridCol w:w="1035"/>
        <w:gridCol w:w="4261"/>
      </w:tblGrid>
      <w:tr>
        <w:tblPrEx>
          <w:tblCellMar>
            <w:top w:w="0" w:type="dxa"/>
            <w:left w:w="108" w:type="dxa"/>
            <w:bottom w:w="0" w:type="dxa"/>
            <w:right w:w="108" w:type="dxa"/>
          </w:tblCellMar>
        </w:tblPrEx>
        <w:trPr>
          <w:trHeight w:val="510" w:hRule="atLeast"/>
          <w:jc w:val="center"/>
        </w:trPr>
        <w:tc>
          <w:tcPr>
            <w:tcW w:w="10084" w:type="dxa"/>
            <w:gridSpan w:val="3"/>
            <w:tcBorders>
              <w:top w:val="nil"/>
              <w:left w:val="nil"/>
              <w:bottom w:val="nil"/>
              <w:right w:val="nil"/>
            </w:tcBorders>
            <w:shd w:val="clear" w:color="auto" w:fill="auto"/>
            <w:noWrap/>
            <w:vAlign w:val="center"/>
          </w:tcPr>
          <w:p>
            <w:pPr>
              <w:widowControl/>
              <w:jc w:val="center"/>
              <w:rPr>
                <w:rFonts w:ascii="宋体" w:hAnsi="宋体" w:cs="宋体"/>
                <w:kern w:val="0"/>
                <w:sz w:val="28"/>
                <w:szCs w:val="28"/>
              </w:rPr>
            </w:pPr>
            <w:r>
              <w:rPr>
                <w:rFonts w:hint="eastAsia" w:ascii="宋体" w:hAnsi="宋体"/>
                <w:sz w:val="32"/>
                <w:szCs w:val="32"/>
              </w:rPr>
              <w:t>固定资产占用情况表</w:t>
            </w:r>
          </w:p>
        </w:tc>
      </w:tr>
      <w:tr>
        <w:tblPrEx>
          <w:tblCellMar>
            <w:top w:w="0" w:type="dxa"/>
            <w:left w:w="108" w:type="dxa"/>
            <w:bottom w:w="0" w:type="dxa"/>
            <w:right w:w="108" w:type="dxa"/>
          </w:tblCellMar>
        </w:tblPrEx>
        <w:trPr>
          <w:trHeight w:val="510" w:hRule="atLeast"/>
          <w:jc w:val="center"/>
        </w:trPr>
        <w:tc>
          <w:tcPr>
            <w:tcW w:w="10084" w:type="dxa"/>
            <w:gridSpan w:val="3"/>
            <w:tcBorders>
              <w:top w:val="nil"/>
              <w:left w:val="nil"/>
              <w:bottom w:val="single" w:color="auto" w:sz="4" w:space="0"/>
              <w:right w:val="nil"/>
            </w:tcBorders>
            <w:shd w:val="clear" w:color="auto" w:fill="auto"/>
            <w:noWrap/>
            <w:vAlign w:val="center"/>
          </w:tcPr>
          <w:p>
            <w:pPr>
              <w:widowControl/>
              <w:jc w:val="center"/>
              <w:rPr>
                <w:rFonts w:ascii="仿宋_GB2312" w:hAnsi="仿宋" w:eastAsia="仿宋_GB2312" w:cs="宋体"/>
                <w:kern w:val="0"/>
                <w:sz w:val="28"/>
                <w:szCs w:val="28"/>
              </w:rPr>
            </w:pPr>
            <w:r>
              <w:rPr>
                <w:rFonts w:hint="eastAsia" w:ascii="仿宋_GB2312" w:hAnsi="仿宋" w:eastAsia="仿宋_GB2312" w:cs="宋体"/>
                <w:bCs/>
                <w:kern w:val="0"/>
                <w:sz w:val="32"/>
                <w:szCs w:val="32"/>
              </w:rPr>
              <w:t xml:space="preserve">                           </w:t>
            </w:r>
            <w:r>
              <w:rPr>
                <w:rFonts w:hint="eastAsia" w:ascii="仿宋_GB2312" w:hAnsi="仿宋" w:eastAsia="仿宋_GB2312" w:cs="宋体"/>
                <w:bCs/>
                <w:kern w:val="0"/>
                <w:sz w:val="28"/>
                <w:szCs w:val="28"/>
              </w:rPr>
              <w:t>截止时间：</w:t>
            </w:r>
            <w:r>
              <w:rPr>
                <w:rFonts w:ascii="仿宋_GB2312" w:hAnsi="仿宋" w:eastAsia="仿宋_GB2312" w:cs="宋体"/>
                <w:bCs/>
                <w:color w:val="FF0000"/>
                <w:kern w:val="0"/>
                <w:sz w:val="28"/>
                <w:szCs w:val="28"/>
              </w:rPr>
              <w:t>2021</w:t>
            </w:r>
            <w:r>
              <w:rPr>
                <w:rFonts w:hint="eastAsia" w:ascii="仿宋_GB2312" w:hAnsi="仿宋" w:eastAsia="仿宋_GB2312" w:cs="宋体"/>
                <w:bCs/>
                <w:color w:val="FF0000"/>
                <w:kern w:val="0"/>
                <w:sz w:val="28"/>
                <w:szCs w:val="28"/>
              </w:rPr>
              <w:t>年12月31日</w:t>
            </w:r>
          </w:p>
        </w:tc>
      </w:tr>
      <w:tr>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项　　目</w:t>
            </w:r>
          </w:p>
        </w:tc>
        <w:tc>
          <w:tcPr>
            <w:tcW w:w="1035"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数量</w:t>
            </w:r>
          </w:p>
        </w:tc>
        <w:tc>
          <w:tcPr>
            <w:tcW w:w="4261"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价值（单位：万元）</w:t>
            </w:r>
          </w:p>
        </w:tc>
      </w:tr>
      <w:tr>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固定资产总额</w:t>
            </w:r>
          </w:p>
        </w:tc>
        <w:tc>
          <w:tcPr>
            <w:tcW w:w="1035"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b/>
                <w:kern w:val="0"/>
                <w:sz w:val="24"/>
                <w:szCs w:val="24"/>
              </w:rPr>
            </w:pPr>
            <w:r>
              <w:rPr>
                <w:rFonts w:hint="eastAsia" w:ascii="仿宋_GB2312" w:hAnsi="仿宋" w:eastAsia="仿宋_GB2312" w:cs="宋体"/>
                <w:b/>
                <w:kern w:val="0"/>
                <w:sz w:val="24"/>
                <w:szCs w:val="24"/>
              </w:rPr>
              <w:t>--</w:t>
            </w:r>
          </w:p>
        </w:tc>
        <w:tc>
          <w:tcPr>
            <w:tcW w:w="4261"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b/>
                <w:kern w:val="0"/>
                <w:sz w:val="24"/>
                <w:szCs w:val="24"/>
              </w:rPr>
            </w:pPr>
            <w:r>
              <w:rPr>
                <w:rFonts w:ascii="仿宋_GB2312" w:hAnsi="仿宋" w:eastAsia="仿宋_GB2312" w:cs="宋体"/>
                <w:b/>
                <w:kern w:val="0"/>
                <w:sz w:val="24"/>
                <w:szCs w:val="24"/>
              </w:rPr>
              <w:t>593.27</w:t>
            </w:r>
          </w:p>
        </w:tc>
      </w:tr>
      <w:tr>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1、房屋（平方米）</w:t>
            </w:r>
          </w:p>
        </w:tc>
        <w:tc>
          <w:tcPr>
            <w:tcW w:w="1035"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16272</w:t>
            </w:r>
          </w:p>
        </w:tc>
        <w:tc>
          <w:tcPr>
            <w:tcW w:w="4261"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kern w:val="0"/>
                <w:sz w:val="24"/>
                <w:szCs w:val="24"/>
              </w:rPr>
            </w:pPr>
            <w:r>
              <w:rPr>
                <w:rFonts w:ascii="仿宋_GB2312" w:hAnsi="仿宋" w:eastAsia="仿宋_GB2312" w:cs="宋体"/>
                <w:kern w:val="0"/>
                <w:sz w:val="24"/>
                <w:szCs w:val="24"/>
              </w:rPr>
              <w:t>287.34</w:t>
            </w:r>
          </w:p>
        </w:tc>
      </w:tr>
      <w:tr>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其中：办公用房（平方米）</w:t>
            </w:r>
          </w:p>
        </w:tc>
        <w:tc>
          <w:tcPr>
            <w:tcW w:w="1035" w:type="dxa"/>
            <w:tcBorders>
              <w:top w:val="single" w:color="auto" w:sz="4" w:space="0"/>
              <w:left w:val="nil"/>
              <w:bottom w:val="single" w:color="auto" w:sz="4" w:space="0"/>
              <w:right w:val="single" w:color="auto" w:sz="4" w:space="0"/>
            </w:tcBorders>
            <w:shd w:val="clear" w:color="auto" w:fill="auto"/>
            <w:noWrap/>
            <w:vAlign w:val="center"/>
          </w:tcPr>
          <w:p>
            <w:pPr>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4772</w:t>
            </w:r>
          </w:p>
        </w:tc>
        <w:tc>
          <w:tcPr>
            <w:tcW w:w="4261" w:type="dxa"/>
            <w:tcBorders>
              <w:top w:val="single" w:color="auto" w:sz="4" w:space="0"/>
              <w:left w:val="nil"/>
              <w:bottom w:val="single" w:color="auto" w:sz="4" w:space="0"/>
              <w:right w:val="single" w:color="auto" w:sz="4" w:space="0"/>
            </w:tcBorders>
            <w:shd w:val="clear" w:color="auto" w:fill="auto"/>
            <w:noWrap/>
            <w:vAlign w:val="center"/>
          </w:tcPr>
          <w:p>
            <w:pPr>
              <w:jc w:val="center"/>
              <w:rPr>
                <w:rFonts w:ascii="仿宋_GB2312" w:hAnsi="仿宋" w:eastAsia="仿宋_GB2312" w:cs="宋体"/>
                <w:kern w:val="0"/>
                <w:sz w:val="24"/>
                <w:szCs w:val="24"/>
              </w:rPr>
            </w:pPr>
            <w:r>
              <w:rPr>
                <w:rFonts w:ascii="仿宋_GB2312" w:hAnsi="仿宋" w:eastAsia="仿宋_GB2312" w:cs="宋体"/>
                <w:kern w:val="0"/>
                <w:sz w:val="24"/>
                <w:szCs w:val="24"/>
              </w:rPr>
              <w:t>195.56</w:t>
            </w:r>
          </w:p>
        </w:tc>
      </w:tr>
      <w:tr>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2、车辆（台、辆）</w:t>
            </w:r>
          </w:p>
        </w:tc>
        <w:tc>
          <w:tcPr>
            <w:tcW w:w="1035"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3</w:t>
            </w:r>
          </w:p>
        </w:tc>
        <w:tc>
          <w:tcPr>
            <w:tcW w:w="4261"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kern w:val="0"/>
                <w:sz w:val="24"/>
                <w:szCs w:val="24"/>
              </w:rPr>
            </w:pPr>
            <w:r>
              <w:rPr>
                <w:rFonts w:ascii="仿宋_GB2312" w:hAnsi="仿宋" w:eastAsia="仿宋_GB2312" w:cs="宋体"/>
                <w:kern w:val="0"/>
                <w:sz w:val="24"/>
                <w:szCs w:val="24"/>
              </w:rPr>
              <w:t>35.34</w:t>
            </w:r>
          </w:p>
        </w:tc>
      </w:tr>
      <w:tr>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3、单价在50万元以上的设备(台、套)</w:t>
            </w:r>
          </w:p>
        </w:tc>
        <w:tc>
          <w:tcPr>
            <w:tcW w:w="1035"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kern w:val="0"/>
                <w:sz w:val="24"/>
                <w:szCs w:val="24"/>
              </w:rPr>
            </w:pPr>
          </w:p>
        </w:tc>
        <w:tc>
          <w:tcPr>
            <w:tcW w:w="4261"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kern w:val="0"/>
                <w:sz w:val="24"/>
                <w:szCs w:val="24"/>
              </w:rPr>
            </w:pPr>
          </w:p>
        </w:tc>
      </w:tr>
      <w:tr>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其中：单价50万元（含）以上的通用设备</w:t>
            </w:r>
          </w:p>
        </w:tc>
        <w:tc>
          <w:tcPr>
            <w:tcW w:w="103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kern w:val="0"/>
                <w:sz w:val="24"/>
                <w:szCs w:val="24"/>
              </w:rPr>
            </w:pPr>
          </w:p>
        </w:tc>
        <w:tc>
          <w:tcPr>
            <w:tcW w:w="426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kern w:val="0"/>
                <w:sz w:val="24"/>
                <w:szCs w:val="24"/>
              </w:rPr>
            </w:pPr>
          </w:p>
        </w:tc>
      </w:tr>
      <w:tr>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单价100万元（含）以上的专用设备</w:t>
            </w:r>
          </w:p>
        </w:tc>
        <w:tc>
          <w:tcPr>
            <w:tcW w:w="1035"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kern w:val="0"/>
                <w:sz w:val="24"/>
                <w:szCs w:val="24"/>
              </w:rPr>
            </w:pPr>
          </w:p>
        </w:tc>
        <w:tc>
          <w:tcPr>
            <w:tcW w:w="426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kern w:val="0"/>
                <w:sz w:val="24"/>
                <w:szCs w:val="24"/>
              </w:rPr>
            </w:pPr>
          </w:p>
        </w:tc>
      </w:tr>
      <w:tr>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4、其他固定资产</w:t>
            </w:r>
          </w:p>
        </w:tc>
        <w:tc>
          <w:tcPr>
            <w:tcW w:w="1035" w:type="dxa"/>
            <w:tcBorders>
              <w:top w:val="single" w:color="auto" w:sz="4" w:space="0"/>
              <w:left w:val="nil"/>
              <w:bottom w:val="single" w:color="auto" w:sz="4" w:space="0"/>
              <w:right w:val="single" w:color="auto" w:sz="4" w:space="0"/>
            </w:tcBorders>
            <w:shd w:val="clear" w:color="auto" w:fill="auto"/>
            <w:noWrap/>
            <w:vAlign w:val="center"/>
          </w:tcPr>
          <w:p>
            <w:pPr>
              <w:jc w:val="center"/>
              <w:rPr>
                <w:rFonts w:ascii="仿宋_GB2312" w:hAnsi="仿宋" w:eastAsia="仿宋_GB2312" w:cs="宋体"/>
                <w:kern w:val="0"/>
                <w:sz w:val="24"/>
                <w:szCs w:val="24"/>
              </w:rPr>
            </w:pPr>
          </w:p>
        </w:tc>
        <w:tc>
          <w:tcPr>
            <w:tcW w:w="4261" w:type="dxa"/>
            <w:tcBorders>
              <w:top w:val="single" w:color="auto" w:sz="4" w:space="0"/>
              <w:left w:val="nil"/>
              <w:bottom w:val="single" w:color="auto" w:sz="4" w:space="0"/>
              <w:right w:val="single" w:color="auto" w:sz="4" w:space="0"/>
            </w:tcBorders>
            <w:shd w:val="clear" w:color="auto" w:fill="auto"/>
            <w:noWrap/>
            <w:vAlign w:val="center"/>
          </w:tcPr>
          <w:p>
            <w:pPr>
              <w:jc w:val="center"/>
              <w:rPr>
                <w:rFonts w:ascii="仿宋_GB2312" w:hAnsi="仿宋" w:eastAsia="仿宋_GB2312" w:cs="宋体"/>
                <w:kern w:val="0"/>
                <w:sz w:val="24"/>
                <w:szCs w:val="24"/>
              </w:rPr>
            </w:pPr>
            <w:r>
              <w:rPr>
                <w:rFonts w:ascii="仿宋_GB2312" w:hAnsi="仿宋" w:eastAsia="仿宋_GB2312" w:cs="宋体"/>
                <w:kern w:val="0"/>
                <w:sz w:val="24"/>
                <w:szCs w:val="24"/>
              </w:rPr>
              <w:t>270.59</w:t>
            </w:r>
          </w:p>
        </w:tc>
      </w:tr>
    </w:tbl>
    <w:p>
      <w:pPr>
        <w:spacing w:line="360" w:lineRule="auto"/>
        <w:rPr>
          <w:rFonts w:ascii="黑体" w:hAnsi="黑体" w:eastAsia="黑体" w:cs="Times New Roman"/>
          <w:sz w:val="32"/>
          <w:szCs w:val="32"/>
        </w:rPr>
      </w:pPr>
    </w:p>
    <w:p>
      <w:pPr>
        <w:jc w:val="center"/>
        <w:outlineLvl w:val="0"/>
        <w:rPr>
          <w:rFonts w:ascii="方正小标宋_GBK" w:eastAsia="方正小标宋_GBK"/>
          <w:sz w:val="44"/>
        </w:rPr>
      </w:pPr>
    </w:p>
    <w:p>
      <w:pPr>
        <w:jc w:val="center"/>
        <w:outlineLvl w:val="0"/>
        <w:rPr>
          <w:rFonts w:ascii="方正小标宋_GBK" w:eastAsia="方正小标宋_GBK"/>
          <w:sz w:val="44"/>
        </w:rPr>
      </w:pPr>
      <w:r>
        <w:rPr>
          <w:rFonts w:hint="eastAsia" w:ascii="方正小标宋_GBK" w:eastAsia="方正小标宋_GBK"/>
          <w:sz w:val="44"/>
        </w:rPr>
        <w:t>第八部分：名词解释</w:t>
      </w:r>
    </w:p>
    <w:p>
      <w:pPr>
        <w:spacing w:line="360" w:lineRule="auto"/>
        <w:ind w:firstLine="640" w:firstLineChars="200"/>
        <w:rPr>
          <w:rFonts w:ascii="仿宋" w:hAnsi="仿宋" w:eastAsia="仿宋"/>
          <w:sz w:val="32"/>
          <w:szCs w:val="32"/>
        </w:rPr>
      </w:pPr>
      <w:r>
        <w:rPr>
          <w:rFonts w:ascii="仿宋" w:hAnsi="仿宋" w:eastAsia="仿宋"/>
          <w:sz w:val="32"/>
          <w:szCs w:val="32"/>
        </w:rPr>
        <w:t>1、一般公共预算财政拨款收入：指区级财政当年拨付的资金。</w:t>
      </w:r>
    </w:p>
    <w:p>
      <w:pPr>
        <w:spacing w:line="360" w:lineRule="auto"/>
        <w:ind w:firstLine="640" w:firstLineChars="200"/>
        <w:rPr>
          <w:rFonts w:ascii="仿宋" w:hAnsi="仿宋" w:eastAsia="仿宋"/>
          <w:sz w:val="32"/>
          <w:szCs w:val="32"/>
        </w:rPr>
      </w:pPr>
      <w:r>
        <w:rPr>
          <w:rFonts w:ascii="仿宋" w:hAnsi="仿宋" w:eastAsia="仿宋"/>
          <w:sz w:val="32"/>
          <w:szCs w:val="32"/>
        </w:rPr>
        <w:t>2、其他收入：指除上述“财政拨款收入”、“事业收入”等以外的收入。</w:t>
      </w:r>
    </w:p>
    <w:p>
      <w:pPr>
        <w:spacing w:line="360" w:lineRule="auto"/>
        <w:ind w:firstLine="640" w:firstLineChars="200"/>
        <w:rPr>
          <w:rFonts w:ascii="仿宋" w:hAnsi="仿宋" w:eastAsia="仿宋"/>
          <w:sz w:val="32"/>
          <w:szCs w:val="32"/>
        </w:rPr>
      </w:pPr>
      <w:r>
        <w:rPr>
          <w:rFonts w:ascii="仿宋" w:hAnsi="仿宋" w:eastAsia="仿宋"/>
          <w:sz w:val="32"/>
          <w:szCs w:val="32"/>
        </w:rPr>
        <w:t>3、基本支出：指为保障机构正常运转、完成日常工作任务而发生的人员支出和公用支出。</w:t>
      </w:r>
    </w:p>
    <w:p>
      <w:pPr>
        <w:spacing w:line="360" w:lineRule="auto"/>
        <w:ind w:firstLine="640" w:firstLineChars="200"/>
        <w:rPr>
          <w:rFonts w:ascii="仿宋" w:hAnsi="仿宋" w:eastAsia="仿宋"/>
          <w:sz w:val="32"/>
          <w:szCs w:val="32"/>
        </w:rPr>
      </w:pPr>
      <w:r>
        <w:rPr>
          <w:rFonts w:ascii="仿宋" w:hAnsi="仿宋" w:eastAsia="仿宋"/>
          <w:sz w:val="32"/>
          <w:szCs w:val="32"/>
        </w:rPr>
        <w:t>4、项目支出：指在基本支出之外为完成特定行政任务和事业发展目标所发生的支出。</w:t>
      </w:r>
    </w:p>
    <w:p>
      <w:pPr>
        <w:spacing w:line="360" w:lineRule="auto"/>
        <w:ind w:firstLine="640" w:firstLineChars="200"/>
        <w:rPr>
          <w:rFonts w:ascii="仿宋" w:hAnsi="仿宋" w:eastAsia="仿宋"/>
          <w:sz w:val="32"/>
          <w:szCs w:val="32"/>
        </w:rPr>
      </w:pPr>
      <w:r>
        <w:rPr>
          <w:rFonts w:ascii="仿宋" w:hAnsi="仿宋" w:eastAsia="仿宋"/>
          <w:sz w:val="32"/>
          <w:szCs w:val="32"/>
        </w:rPr>
        <w:t>5、“三公”经费：纳入区级财政预算管理的“三公”经费，是指区级部门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pPr>
        <w:spacing w:line="360" w:lineRule="auto"/>
        <w:ind w:firstLine="640" w:firstLineChars="200"/>
        <w:rPr>
          <w:rFonts w:ascii="仿宋" w:hAnsi="仿宋" w:eastAsia="仿宋"/>
          <w:sz w:val="32"/>
          <w:szCs w:val="32"/>
        </w:rPr>
      </w:pPr>
      <w:r>
        <w:rPr>
          <w:rFonts w:ascii="仿宋" w:hAnsi="仿宋" w:eastAsia="仿宋"/>
          <w:sz w:val="32"/>
          <w:szCs w:val="32"/>
        </w:rPr>
        <w:t>6、机关运行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360" w:lineRule="auto"/>
        <w:jc w:val="center"/>
        <w:rPr>
          <w:rFonts w:ascii="黑体" w:hAnsi="黑体" w:eastAsia="黑体" w:cs="Times New Roman"/>
          <w:sz w:val="32"/>
          <w:szCs w:val="32"/>
        </w:rPr>
      </w:pPr>
    </w:p>
    <w:p>
      <w:pPr>
        <w:jc w:val="center"/>
        <w:outlineLvl w:val="0"/>
        <w:rPr>
          <w:rFonts w:ascii="方正小标宋_GBK" w:eastAsia="方正小标宋_GBK"/>
          <w:sz w:val="44"/>
        </w:rPr>
      </w:pPr>
      <w:r>
        <w:rPr>
          <w:rFonts w:hint="eastAsia" w:ascii="方正小标宋_GBK" w:eastAsia="方正小标宋_GBK"/>
          <w:sz w:val="44"/>
        </w:rPr>
        <w:t>第九部分：其他需说明的事项</w:t>
      </w:r>
    </w:p>
    <w:p>
      <w:pPr>
        <w:spacing w:line="360" w:lineRule="auto"/>
        <w:ind w:firstLine="640" w:firstLineChars="200"/>
        <w:rPr>
          <w:rFonts w:ascii="仿宋" w:hAnsi="仿宋" w:eastAsia="仿宋"/>
          <w:sz w:val="32"/>
          <w:szCs w:val="32"/>
        </w:rPr>
      </w:pPr>
      <w:r>
        <w:rPr>
          <w:rFonts w:hint="eastAsia" w:ascii="仿宋" w:hAnsi="仿宋" w:eastAsia="仿宋"/>
          <w:sz w:val="32"/>
          <w:szCs w:val="32"/>
        </w:rPr>
        <w:t>我部门无其他需说明的事项。</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仿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0000000000000000000"/>
    <w:charset w:val="86"/>
    <w:family w:val="script"/>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方正黑体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30172596"/>
    </w:sdtPr>
    <w:sdtContent>
      <w:p>
        <w:pPr>
          <w:pStyle w:val="3"/>
          <w:jc w:val="center"/>
        </w:pPr>
        <w:r>
          <w:fldChar w:fldCharType="begin"/>
        </w:r>
        <w:r>
          <w:instrText xml:space="preserve">PAGE   \* MERGEFORMAT</w:instrText>
        </w:r>
        <w:r>
          <w:fldChar w:fldCharType="separate"/>
        </w:r>
        <w:r>
          <w:rPr>
            <w:lang w:val="zh-CN"/>
          </w:rPr>
          <w:t>22</w:t>
        </w:r>
        <w:r>
          <w:fldChar w:fldCharType="end"/>
        </w:r>
      </w:p>
    </w:sdtContent>
  </w:sdt>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0BE665"/>
    <w:multiLevelType w:val="singleLevel"/>
    <w:tmpl w:val="5D0BE665"/>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5F1F"/>
    <w:rsid w:val="00013B8A"/>
    <w:rsid w:val="00044FBC"/>
    <w:rsid w:val="00055F1F"/>
    <w:rsid w:val="000577EF"/>
    <w:rsid w:val="00057F18"/>
    <w:rsid w:val="000A445D"/>
    <w:rsid w:val="000C178B"/>
    <w:rsid w:val="00131DEC"/>
    <w:rsid w:val="00136AB3"/>
    <w:rsid w:val="00142CAC"/>
    <w:rsid w:val="001462BD"/>
    <w:rsid w:val="00152380"/>
    <w:rsid w:val="001638BE"/>
    <w:rsid w:val="00164810"/>
    <w:rsid w:val="00172C7A"/>
    <w:rsid w:val="00181777"/>
    <w:rsid w:val="001B4688"/>
    <w:rsid w:val="001B6235"/>
    <w:rsid w:val="001F4875"/>
    <w:rsid w:val="00212335"/>
    <w:rsid w:val="002918C6"/>
    <w:rsid w:val="00291EF3"/>
    <w:rsid w:val="00296524"/>
    <w:rsid w:val="002E01F6"/>
    <w:rsid w:val="002F1ACB"/>
    <w:rsid w:val="002F530F"/>
    <w:rsid w:val="00305E97"/>
    <w:rsid w:val="00310532"/>
    <w:rsid w:val="0032782B"/>
    <w:rsid w:val="00340B3D"/>
    <w:rsid w:val="0034253A"/>
    <w:rsid w:val="003669CF"/>
    <w:rsid w:val="00367A30"/>
    <w:rsid w:val="003A06D2"/>
    <w:rsid w:val="003A4557"/>
    <w:rsid w:val="003A6366"/>
    <w:rsid w:val="003C2317"/>
    <w:rsid w:val="003C442E"/>
    <w:rsid w:val="003D1092"/>
    <w:rsid w:val="003D37CD"/>
    <w:rsid w:val="003E5531"/>
    <w:rsid w:val="003E555C"/>
    <w:rsid w:val="003E6AF3"/>
    <w:rsid w:val="0040243C"/>
    <w:rsid w:val="00406BD1"/>
    <w:rsid w:val="00426C19"/>
    <w:rsid w:val="00450FD9"/>
    <w:rsid w:val="00453CE0"/>
    <w:rsid w:val="00470736"/>
    <w:rsid w:val="00470BBB"/>
    <w:rsid w:val="0048611E"/>
    <w:rsid w:val="004B6929"/>
    <w:rsid w:val="004E2F43"/>
    <w:rsid w:val="004E3572"/>
    <w:rsid w:val="004F3C52"/>
    <w:rsid w:val="00510A1E"/>
    <w:rsid w:val="005158E2"/>
    <w:rsid w:val="00524204"/>
    <w:rsid w:val="00550049"/>
    <w:rsid w:val="00553F7E"/>
    <w:rsid w:val="00570142"/>
    <w:rsid w:val="00586C35"/>
    <w:rsid w:val="005B1B6F"/>
    <w:rsid w:val="005B6CCB"/>
    <w:rsid w:val="005C54AA"/>
    <w:rsid w:val="005C7B89"/>
    <w:rsid w:val="0062788A"/>
    <w:rsid w:val="00641F8A"/>
    <w:rsid w:val="0066383B"/>
    <w:rsid w:val="006A6FA2"/>
    <w:rsid w:val="006B5117"/>
    <w:rsid w:val="006C62DF"/>
    <w:rsid w:val="006F5104"/>
    <w:rsid w:val="006F6549"/>
    <w:rsid w:val="00735B02"/>
    <w:rsid w:val="007657C8"/>
    <w:rsid w:val="00767A77"/>
    <w:rsid w:val="00771E49"/>
    <w:rsid w:val="00782208"/>
    <w:rsid w:val="00791938"/>
    <w:rsid w:val="00793169"/>
    <w:rsid w:val="007A5999"/>
    <w:rsid w:val="007C7FD7"/>
    <w:rsid w:val="007F3746"/>
    <w:rsid w:val="00833132"/>
    <w:rsid w:val="00845C67"/>
    <w:rsid w:val="0086454E"/>
    <w:rsid w:val="008672EA"/>
    <w:rsid w:val="00891680"/>
    <w:rsid w:val="008A0099"/>
    <w:rsid w:val="008A0B5F"/>
    <w:rsid w:val="008B5402"/>
    <w:rsid w:val="008D11BC"/>
    <w:rsid w:val="0090527E"/>
    <w:rsid w:val="00905BB7"/>
    <w:rsid w:val="0090620C"/>
    <w:rsid w:val="00912DA4"/>
    <w:rsid w:val="009302B8"/>
    <w:rsid w:val="009305C6"/>
    <w:rsid w:val="009752AE"/>
    <w:rsid w:val="00982F3D"/>
    <w:rsid w:val="00983232"/>
    <w:rsid w:val="009A278A"/>
    <w:rsid w:val="009B6368"/>
    <w:rsid w:val="009F63C4"/>
    <w:rsid w:val="00A16957"/>
    <w:rsid w:val="00A6155C"/>
    <w:rsid w:val="00A8079E"/>
    <w:rsid w:val="00A90328"/>
    <w:rsid w:val="00A92D66"/>
    <w:rsid w:val="00AA4262"/>
    <w:rsid w:val="00AB5A90"/>
    <w:rsid w:val="00AB7449"/>
    <w:rsid w:val="00AE4AA5"/>
    <w:rsid w:val="00AE7FA9"/>
    <w:rsid w:val="00B147EB"/>
    <w:rsid w:val="00B22155"/>
    <w:rsid w:val="00B76AA9"/>
    <w:rsid w:val="00B80FAB"/>
    <w:rsid w:val="00B81C88"/>
    <w:rsid w:val="00BA5C83"/>
    <w:rsid w:val="00BC6A7D"/>
    <w:rsid w:val="00BD4829"/>
    <w:rsid w:val="00BD6002"/>
    <w:rsid w:val="00BD719F"/>
    <w:rsid w:val="00BF5442"/>
    <w:rsid w:val="00C177A5"/>
    <w:rsid w:val="00C35FEE"/>
    <w:rsid w:val="00C50535"/>
    <w:rsid w:val="00C6153C"/>
    <w:rsid w:val="00C906EF"/>
    <w:rsid w:val="00CC7D74"/>
    <w:rsid w:val="00D02F97"/>
    <w:rsid w:val="00D45530"/>
    <w:rsid w:val="00D45A0E"/>
    <w:rsid w:val="00D45D23"/>
    <w:rsid w:val="00D723D1"/>
    <w:rsid w:val="00D80C60"/>
    <w:rsid w:val="00D8525F"/>
    <w:rsid w:val="00DA0C4D"/>
    <w:rsid w:val="00DA5DA7"/>
    <w:rsid w:val="00DE3935"/>
    <w:rsid w:val="00DE6B32"/>
    <w:rsid w:val="00DF26B8"/>
    <w:rsid w:val="00E12C68"/>
    <w:rsid w:val="00E2325B"/>
    <w:rsid w:val="00E24075"/>
    <w:rsid w:val="00E270C9"/>
    <w:rsid w:val="00E35F38"/>
    <w:rsid w:val="00E46F27"/>
    <w:rsid w:val="00E4732C"/>
    <w:rsid w:val="00E509CC"/>
    <w:rsid w:val="00E56DC0"/>
    <w:rsid w:val="00E71A04"/>
    <w:rsid w:val="00E90DA6"/>
    <w:rsid w:val="00E96342"/>
    <w:rsid w:val="00EA2FEA"/>
    <w:rsid w:val="00EA56CB"/>
    <w:rsid w:val="00EA7853"/>
    <w:rsid w:val="00F000B1"/>
    <w:rsid w:val="00F012D3"/>
    <w:rsid w:val="00F0190F"/>
    <w:rsid w:val="00F044C3"/>
    <w:rsid w:val="00F10D04"/>
    <w:rsid w:val="00F169E3"/>
    <w:rsid w:val="00F35D4B"/>
    <w:rsid w:val="00F3746B"/>
    <w:rsid w:val="00F53345"/>
    <w:rsid w:val="00F572CB"/>
    <w:rsid w:val="00F621AF"/>
    <w:rsid w:val="00F8024E"/>
    <w:rsid w:val="00F82447"/>
    <w:rsid w:val="00F868E5"/>
    <w:rsid w:val="00FB2F32"/>
    <w:rsid w:val="00FC3191"/>
    <w:rsid w:val="00FE0F1F"/>
    <w:rsid w:val="00FF61F3"/>
    <w:rsid w:val="01051323"/>
    <w:rsid w:val="01297407"/>
    <w:rsid w:val="01CB5D6E"/>
    <w:rsid w:val="01E82F84"/>
    <w:rsid w:val="03394E7D"/>
    <w:rsid w:val="053860CF"/>
    <w:rsid w:val="06DD1477"/>
    <w:rsid w:val="07C62DEE"/>
    <w:rsid w:val="07E10F52"/>
    <w:rsid w:val="083A2A72"/>
    <w:rsid w:val="084A5506"/>
    <w:rsid w:val="089B7E77"/>
    <w:rsid w:val="0A214432"/>
    <w:rsid w:val="0ACE5975"/>
    <w:rsid w:val="0B451689"/>
    <w:rsid w:val="0BF85B51"/>
    <w:rsid w:val="0C0B20BD"/>
    <w:rsid w:val="0F300FC8"/>
    <w:rsid w:val="11C41AD0"/>
    <w:rsid w:val="133A034D"/>
    <w:rsid w:val="133D1A41"/>
    <w:rsid w:val="1375737D"/>
    <w:rsid w:val="13773FFC"/>
    <w:rsid w:val="14AE7E9B"/>
    <w:rsid w:val="14DF0186"/>
    <w:rsid w:val="151138E3"/>
    <w:rsid w:val="156F1959"/>
    <w:rsid w:val="16006DA2"/>
    <w:rsid w:val="18645185"/>
    <w:rsid w:val="191C15CD"/>
    <w:rsid w:val="19B3040D"/>
    <w:rsid w:val="1BD27030"/>
    <w:rsid w:val="1D5D4057"/>
    <w:rsid w:val="1DB408DC"/>
    <w:rsid w:val="1F492238"/>
    <w:rsid w:val="1FDE2AE5"/>
    <w:rsid w:val="205B53EB"/>
    <w:rsid w:val="22642C41"/>
    <w:rsid w:val="22B52E82"/>
    <w:rsid w:val="25766FE5"/>
    <w:rsid w:val="260939B3"/>
    <w:rsid w:val="27066E7A"/>
    <w:rsid w:val="27714777"/>
    <w:rsid w:val="27733670"/>
    <w:rsid w:val="285F3AE5"/>
    <w:rsid w:val="298C6BAF"/>
    <w:rsid w:val="2A8C0E8F"/>
    <w:rsid w:val="2B140701"/>
    <w:rsid w:val="2D036852"/>
    <w:rsid w:val="2D550449"/>
    <w:rsid w:val="2E2653F4"/>
    <w:rsid w:val="2EE17818"/>
    <w:rsid w:val="2F62711C"/>
    <w:rsid w:val="313E3D05"/>
    <w:rsid w:val="314B4BE1"/>
    <w:rsid w:val="31EB0A10"/>
    <w:rsid w:val="32135E6A"/>
    <w:rsid w:val="3300645D"/>
    <w:rsid w:val="332B78AF"/>
    <w:rsid w:val="352470BB"/>
    <w:rsid w:val="36C33B07"/>
    <w:rsid w:val="373A154E"/>
    <w:rsid w:val="37C149F9"/>
    <w:rsid w:val="37DB3456"/>
    <w:rsid w:val="38563D14"/>
    <w:rsid w:val="388F0BCD"/>
    <w:rsid w:val="397F2FC4"/>
    <w:rsid w:val="3B026DED"/>
    <w:rsid w:val="3C0E0048"/>
    <w:rsid w:val="3C9151B5"/>
    <w:rsid w:val="3CE507A5"/>
    <w:rsid w:val="3DCD3087"/>
    <w:rsid w:val="3E47514C"/>
    <w:rsid w:val="3F940427"/>
    <w:rsid w:val="40D27DFF"/>
    <w:rsid w:val="41005FE0"/>
    <w:rsid w:val="41C108F1"/>
    <w:rsid w:val="43BB3382"/>
    <w:rsid w:val="47810D14"/>
    <w:rsid w:val="47CC4D1A"/>
    <w:rsid w:val="47CF776D"/>
    <w:rsid w:val="49D24AB9"/>
    <w:rsid w:val="4D253937"/>
    <w:rsid w:val="4D587DA9"/>
    <w:rsid w:val="4DD8307A"/>
    <w:rsid w:val="4ED86C8C"/>
    <w:rsid w:val="4FE40FBE"/>
    <w:rsid w:val="501171F7"/>
    <w:rsid w:val="50364C21"/>
    <w:rsid w:val="50395F66"/>
    <w:rsid w:val="50C3247B"/>
    <w:rsid w:val="51B75047"/>
    <w:rsid w:val="558379BF"/>
    <w:rsid w:val="568E2479"/>
    <w:rsid w:val="56934D56"/>
    <w:rsid w:val="581E5EEA"/>
    <w:rsid w:val="5850534F"/>
    <w:rsid w:val="58F86207"/>
    <w:rsid w:val="59B004CA"/>
    <w:rsid w:val="59B87208"/>
    <w:rsid w:val="5D336EFD"/>
    <w:rsid w:val="5D981371"/>
    <w:rsid w:val="5F8C20A2"/>
    <w:rsid w:val="5FD44315"/>
    <w:rsid w:val="62037255"/>
    <w:rsid w:val="62D304A8"/>
    <w:rsid w:val="637B62EF"/>
    <w:rsid w:val="654A7296"/>
    <w:rsid w:val="654C355E"/>
    <w:rsid w:val="65774FD2"/>
    <w:rsid w:val="658E0F52"/>
    <w:rsid w:val="676004CF"/>
    <w:rsid w:val="676C1153"/>
    <w:rsid w:val="67C404A7"/>
    <w:rsid w:val="68504732"/>
    <w:rsid w:val="6BFE5809"/>
    <w:rsid w:val="6DA21EF7"/>
    <w:rsid w:val="6E855D09"/>
    <w:rsid w:val="6F4A4790"/>
    <w:rsid w:val="6F75373B"/>
    <w:rsid w:val="70CA6B6E"/>
    <w:rsid w:val="70F0269E"/>
    <w:rsid w:val="72BC31B3"/>
    <w:rsid w:val="73DA3F2B"/>
    <w:rsid w:val="74B84BE6"/>
    <w:rsid w:val="75245D57"/>
    <w:rsid w:val="756A16AE"/>
    <w:rsid w:val="76161C0C"/>
    <w:rsid w:val="781802DA"/>
    <w:rsid w:val="79A3343E"/>
    <w:rsid w:val="7A2F592A"/>
    <w:rsid w:val="7B5645C8"/>
    <w:rsid w:val="7BE478A1"/>
    <w:rsid w:val="7D54362A"/>
    <w:rsid w:val="7DC32ED0"/>
    <w:rsid w:val="7EED2611"/>
    <w:rsid w:val="7F3767B2"/>
    <w:rsid w:val="7F6B1481"/>
    <w:rsid w:val="7FBD20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99"/>
    <w:rPr>
      <w:sz w:val="18"/>
      <w:szCs w:val="18"/>
    </w:rPr>
  </w:style>
  <w:style w:type="character" w:customStyle="1" w:styleId="8">
    <w:name w:val="页脚 字符"/>
    <w:basedOn w:val="6"/>
    <w:link w:val="3"/>
    <w:qFormat/>
    <w:uiPriority w:val="99"/>
    <w:rPr>
      <w:sz w:val="18"/>
      <w:szCs w:val="18"/>
    </w:rPr>
  </w:style>
  <w:style w:type="character" w:customStyle="1" w:styleId="9">
    <w:name w:val="批注框文本 字符"/>
    <w:basedOn w:val="6"/>
    <w:link w:val="2"/>
    <w:semiHidden/>
    <w:qFormat/>
    <w:uiPriority w:val="99"/>
    <w:rPr>
      <w:sz w:val="18"/>
      <w:szCs w:val="18"/>
    </w:rPr>
  </w:style>
  <w:style w:type="paragraph" w:customStyle="1" w:styleId="10">
    <w:name w:val="插入文本样式-插入部门职责文件"/>
    <w:basedOn w:val="1"/>
    <w:qFormat/>
    <w:uiPriority w:val="0"/>
    <w:pPr>
      <w:spacing w:line="500" w:lineRule="exact"/>
      <w:ind w:firstLine="560"/>
      <w:jc w:val="left"/>
    </w:pPr>
    <w:rPr>
      <w:rFonts w:ascii="Times New Roman" w:hAnsi="Times New Roman" w:eastAsia="方正仿宋_GBK" w:cs="Times New Roman"/>
      <w:sz w:val="28"/>
    </w:rPr>
  </w:style>
  <w:style w:type="paragraph" w:customStyle="1" w:styleId="11">
    <w:name w:val="插入文本样式-插入总体目标文件"/>
    <w:basedOn w:val="1"/>
    <w:qFormat/>
    <w:uiPriority w:val="0"/>
    <w:pPr>
      <w:spacing w:line="500" w:lineRule="exact"/>
      <w:ind w:firstLine="560"/>
      <w:jc w:val="left"/>
    </w:pPr>
    <w:rPr>
      <w:rFonts w:ascii="Times New Roman" w:hAnsi="Times New Roman" w:eastAsia="方正仿宋_GBK" w:cs="Times New Roman"/>
      <w:sz w:val="28"/>
    </w:rPr>
  </w:style>
  <w:style w:type="paragraph" w:customStyle="1" w:styleId="12">
    <w:name w:val="插入文本样式-插入职责分类绩效目标文件"/>
    <w:basedOn w:val="1"/>
    <w:qFormat/>
    <w:uiPriority w:val="0"/>
    <w:pPr>
      <w:spacing w:line="500" w:lineRule="exact"/>
      <w:ind w:firstLine="560"/>
      <w:jc w:val="left"/>
    </w:pPr>
    <w:rPr>
      <w:rFonts w:ascii="Times New Roman" w:hAnsi="Times New Roman" w:eastAsia="方正仿宋_GBK" w:cs="Times New Roman"/>
      <w:sz w:val="28"/>
    </w:rPr>
  </w:style>
  <w:style w:type="paragraph" w:customStyle="1" w:styleId="13">
    <w:name w:val="插入文本样式-插入实现年度发展规划目标的保障措施文件"/>
    <w:basedOn w:val="1"/>
    <w:qFormat/>
    <w:uiPriority w:val="0"/>
    <w:pPr>
      <w:spacing w:line="500" w:lineRule="exact"/>
      <w:ind w:firstLine="560"/>
      <w:jc w:val="left"/>
    </w:pPr>
    <w:rPr>
      <w:rFonts w:ascii="Times New Roman" w:hAnsi="Times New Roman" w:eastAsia="方正仿宋_GBK" w:cs="Times New Roman"/>
      <w:sz w:val="28"/>
    </w:rPr>
  </w:style>
  <w:style w:type="paragraph" w:customStyle="1" w:styleId="14">
    <w:name w:val="单元格样式5"/>
    <w:basedOn w:val="1"/>
    <w:qFormat/>
    <w:uiPriority w:val="0"/>
    <w:pPr>
      <w:jc w:val="left"/>
    </w:pPr>
    <w:rPr>
      <w:rFonts w:ascii="方正书宋_GBK" w:hAnsi="方正书宋_GBK" w:eastAsia="方正书宋_GBK" w:cs="方正书宋_GBK"/>
      <w:b/>
    </w:rPr>
  </w:style>
  <w:style w:type="paragraph" w:customStyle="1" w:styleId="15">
    <w:name w:val="单元格样式4"/>
    <w:basedOn w:val="1"/>
    <w:qFormat/>
    <w:uiPriority w:val="0"/>
    <w:pPr>
      <w:jc w:val="right"/>
    </w:pPr>
    <w:rPr>
      <w:rFonts w:ascii="方正书宋_GBK" w:hAnsi="方正书宋_GBK" w:eastAsia="方正书宋_GBK" w:cs="方正书宋_GBK"/>
    </w:rPr>
  </w:style>
  <w:style w:type="paragraph" w:customStyle="1" w:styleId="16">
    <w:name w:val="单元格样式1"/>
    <w:basedOn w:val="1"/>
    <w:qFormat/>
    <w:uiPriority w:val="0"/>
    <w:pPr>
      <w:jc w:val="center"/>
    </w:pPr>
    <w:rPr>
      <w:rFonts w:ascii="方正书宋_GBK" w:hAnsi="方正书宋_GBK" w:eastAsia="方正书宋_GBK" w:cs="方正书宋_GBK"/>
      <w:b/>
    </w:rPr>
  </w:style>
  <w:style w:type="paragraph" w:customStyle="1" w:styleId="17">
    <w:name w:val="单元格样式2"/>
    <w:basedOn w:val="1"/>
    <w:qFormat/>
    <w:uiPriority w:val="0"/>
    <w:pPr>
      <w:jc w:val="left"/>
    </w:pPr>
    <w:rPr>
      <w:rFonts w:ascii="方正书宋_GBK" w:hAnsi="方正书宋_GBK" w:eastAsia="方正书宋_GBK" w:cs="方正书宋_GBK"/>
    </w:rPr>
  </w:style>
  <w:style w:type="paragraph" w:customStyle="1" w:styleId="18">
    <w:name w:val="单元格样式3"/>
    <w:basedOn w:val="1"/>
    <w:qFormat/>
    <w:uiPriority w:val="0"/>
    <w:pPr>
      <w:jc w:val="center"/>
    </w:pPr>
    <w:rPr>
      <w:rFonts w:ascii="方正书宋_GBK" w:hAnsi="方正书宋_GBK" w:eastAsia="方正书宋_GBK" w:cs="方正书宋_GBK"/>
    </w:rPr>
  </w:style>
  <w:style w:type="character" w:customStyle="1" w:styleId="19">
    <w:name w:val="font11"/>
    <w:basedOn w:val="6"/>
    <w:qFormat/>
    <w:uiPriority w:val="0"/>
    <w:rPr>
      <w:rFonts w:hint="default" w:ascii="方正书宋_GBK" w:hAnsi="方正书宋_GBK" w:eastAsia="方正书宋_GBK" w:cs="方正书宋_GBK"/>
      <w:b/>
      <w:bCs/>
      <w:color w:val="000000"/>
      <w:sz w:val="21"/>
      <w:szCs w:val="21"/>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DD4E1FA-B37C-4321-980E-89A7568947C6}">
  <ds:schemaRefs/>
</ds:datastoreItem>
</file>

<file path=docProps/app.xml><?xml version="1.0" encoding="utf-8"?>
<Properties xmlns="http://schemas.openxmlformats.org/officeDocument/2006/extended-properties" xmlns:vt="http://schemas.openxmlformats.org/officeDocument/2006/docPropsVTypes">
  <Template>Normal</Template>
  <Pages>24</Pages>
  <Words>1981</Words>
  <Characters>11294</Characters>
  <Lines>94</Lines>
  <Paragraphs>26</Paragraphs>
  <TotalTime>15</TotalTime>
  <ScaleCrop>false</ScaleCrop>
  <LinksUpToDate>false</LinksUpToDate>
  <CharactersWithSpaces>13249</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2019-02-15T06:58:00Z</dcterms:created>
  <dc:creator>Windows 用户</dc:creator>
  <cp:lastModifiedBy>Lenovo</cp:lastModifiedBy>
  <cp:lastPrinted>2021-04-14T02:06:00Z</cp:lastPrinted>
  <dcterms:modified xsi:type="dcterms:W3CDTF">2025-11-13T06:58:24Z</dcterms:modified>
  <cp:revision>174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y fmtid="{D5CDD505-2E9C-101B-9397-08002B2CF9AE}" pid="3" name="ICV">
    <vt:lpwstr>76EAFEA3433E47EF9BBEB116C4FC5C2C</vt:lpwstr>
  </property>
</Properties>
</file>