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宋体" w:asciiTheme="majorEastAsia" w:hAnsiTheme="majorEastAsia" w:eastAsiaTheme="majorEastAsia"/>
          <w:b/>
          <w:color w:val="000000"/>
          <w:kern w:val="0"/>
          <w:sz w:val="44"/>
          <w:szCs w:val="44"/>
        </w:rPr>
      </w:pPr>
      <w:r>
        <w:rPr>
          <w:rFonts w:hint="eastAsia" w:cs="宋体" w:asciiTheme="majorEastAsia" w:hAnsiTheme="majorEastAsia" w:eastAsiaTheme="majorEastAsia"/>
          <w:b/>
          <w:color w:val="000000"/>
          <w:kern w:val="0"/>
          <w:sz w:val="44"/>
          <w:szCs w:val="44"/>
          <w:lang w:val="en-US" w:eastAsia="zh-CN"/>
        </w:rPr>
        <w:t>东釜山</w:t>
      </w:r>
      <w:r>
        <w:rPr>
          <w:rFonts w:hint="eastAsia" w:cs="宋体" w:asciiTheme="majorEastAsia" w:hAnsiTheme="majorEastAsia" w:eastAsiaTheme="majorEastAsia"/>
          <w:b/>
          <w:color w:val="000000"/>
          <w:kern w:val="0"/>
          <w:sz w:val="44"/>
          <w:szCs w:val="44"/>
          <w:lang w:eastAsia="zh-CN"/>
        </w:rPr>
        <w:t>乡</w:t>
      </w:r>
      <w:r>
        <w:rPr>
          <w:rFonts w:hint="eastAsia" w:cs="宋体" w:asciiTheme="majorEastAsia" w:hAnsiTheme="majorEastAsia" w:eastAsiaTheme="majorEastAsia"/>
          <w:b/>
          <w:color w:val="000000"/>
          <w:kern w:val="0"/>
          <w:sz w:val="44"/>
          <w:szCs w:val="44"/>
        </w:rPr>
        <w:t>中心学校</w:t>
      </w:r>
    </w:p>
    <w:p>
      <w:pPr>
        <w:jc w:val="center"/>
        <w:rPr>
          <w:rFonts w:cs="宋体" w:asciiTheme="majorEastAsia" w:hAnsiTheme="majorEastAsia" w:eastAsiaTheme="majorEastAsia"/>
          <w:b/>
          <w:color w:val="000000"/>
          <w:kern w:val="0"/>
          <w:sz w:val="44"/>
          <w:szCs w:val="44"/>
        </w:rPr>
      </w:pPr>
      <w:r>
        <w:rPr>
          <w:rFonts w:hint="eastAsia" w:cs="宋体" w:asciiTheme="majorEastAsia" w:hAnsiTheme="majorEastAsia" w:eastAsiaTheme="majorEastAsia"/>
          <w:b/>
          <w:color w:val="000000"/>
          <w:kern w:val="0"/>
          <w:sz w:val="44"/>
          <w:szCs w:val="44"/>
          <w:lang w:val="en-US" w:eastAsia="zh-CN"/>
        </w:rPr>
        <w:t>2020</w:t>
      </w:r>
      <w:r>
        <w:rPr>
          <w:rFonts w:hint="eastAsia" w:cs="宋体" w:asciiTheme="majorEastAsia" w:hAnsiTheme="majorEastAsia" w:eastAsiaTheme="majorEastAsia"/>
          <w:b/>
          <w:color w:val="000000"/>
          <w:kern w:val="0"/>
          <w:sz w:val="44"/>
          <w:szCs w:val="44"/>
        </w:rPr>
        <w:t>年度绩效自评工作报告</w:t>
      </w:r>
    </w:p>
    <w:p>
      <w:pPr>
        <w:spacing w:line="560" w:lineRule="exact"/>
        <w:rPr>
          <w:rFonts w:ascii="黑体" w:hAnsi="黑体" w:eastAsia="黑体" w:cs="宋体"/>
          <w:color w:val="000000"/>
          <w:kern w:val="0"/>
          <w:sz w:val="32"/>
          <w:szCs w:val="32"/>
        </w:rPr>
      </w:pPr>
      <w:r>
        <w:rPr>
          <w:rFonts w:hint="eastAsia" w:ascii="仿宋_GB2312" w:hAnsi="FZHTK--GBK1-0" w:eastAsia="仿宋_GB2312" w:cs="宋体"/>
          <w:color w:val="000000"/>
          <w:kern w:val="0"/>
          <w:sz w:val="32"/>
          <w:szCs w:val="32"/>
        </w:rPr>
        <w:t xml:space="preserve">   </w:t>
      </w:r>
      <w:r>
        <w:rPr>
          <w:rFonts w:hint="eastAsia" w:ascii="黑体" w:hAnsi="黑体" w:eastAsia="黑体" w:cs="宋体"/>
          <w:color w:val="000000"/>
          <w:kern w:val="0"/>
          <w:sz w:val="32"/>
          <w:szCs w:val="32"/>
        </w:rPr>
        <w:t xml:space="preserve"> 一、绩效自评工作组织开展情况</w:t>
      </w:r>
    </w:p>
    <w:p>
      <w:pPr>
        <w:spacing w:line="560" w:lineRule="exact"/>
        <w:ind w:firstLine="645"/>
        <w:rPr>
          <w:rFonts w:ascii="仿宋_GB2312" w:hAnsi="FZHTK--GBK1-0" w:eastAsia="仿宋_GB2312" w:cs="宋体"/>
          <w:color w:val="000000"/>
          <w:kern w:val="0"/>
          <w:sz w:val="32"/>
          <w:szCs w:val="32"/>
        </w:rPr>
      </w:pPr>
      <w:r>
        <w:rPr>
          <w:rFonts w:hint="eastAsia" w:ascii="仿宋_GB2312" w:hAnsi="FZHTK--GBK1-0" w:eastAsia="仿宋_GB2312" w:cs="宋体"/>
          <w:color w:val="000000"/>
          <w:kern w:val="0"/>
          <w:sz w:val="32"/>
          <w:szCs w:val="32"/>
        </w:rPr>
        <w:t>为全面贯彻落实《中共河北省委河北省人民政府关于全面实施预算绩效管理的实施意见》（冀发〔2018〕54号）、《保定市徐水区财政局关于开展部门整体支出绩效自评价工作的通知》（徐政财〔2018〕32号）进一步加强和规范预算绩效运行监控工作，确保绩效目标如期保质保量实现，提高预算执行效率和财政资金使用效益，对保定市徐水区</w:t>
      </w:r>
      <w:r>
        <w:rPr>
          <w:rFonts w:hint="eastAsia" w:ascii="仿宋_GB2312" w:hAnsi="FZHTK--GBK1-0" w:eastAsia="仿宋_GB2312" w:cs="宋体"/>
          <w:color w:val="000000"/>
          <w:kern w:val="0"/>
          <w:sz w:val="32"/>
          <w:szCs w:val="32"/>
          <w:lang w:eastAsia="zh-CN"/>
        </w:rPr>
        <w:t>义联庄乡</w:t>
      </w:r>
      <w:r>
        <w:rPr>
          <w:rFonts w:hint="eastAsia" w:ascii="仿宋_GB2312" w:hAnsi="FZHTK--GBK1-0" w:eastAsia="仿宋_GB2312" w:cs="宋体"/>
          <w:color w:val="000000"/>
          <w:kern w:val="0"/>
          <w:sz w:val="32"/>
          <w:szCs w:val="32"/>
        </w:rPr>
        <w:t>中心学校2020年度一般项目支出开展绩效评价。本单位2020年共实施</w:t>
      </w:r>
      <w:r>
        <w:rPr>
          <w:rFonts w:hint="eastAsia" w:ascii="仿宋_GB2312" w:hAnsi="FZHTK--GBK1-0" w:eastAsia="仿宋_GB2312" w:cs="宋体"/>
          <w:color w:val="000000"/>
          <w:kern w:val="0"/>
          <w:sz w:val="32"/>
          <w:szCs w:val="32"/>
          <w:lang w:val="en-US" w:eastAsia="zh-CN"/>
        </w:rPr>
        <w:t>22</w:t>
      </w:r>
      <w:r>
        <w:rPr>
          <w:rFonts w:hint="eastAsia" w:ascii="仿宋_GB2312" w:hAnsi="FZHTK--GBK1-0" w:eastAsia="仿宋_GB2312" w:cs="宋体"/>
          <w:color w:val="000000"/>
          <w:kern w:val="0"/>
          <w:sz w:val="32"/>
          <w:szCs w:val="32"/>
        </w:rPr>
        <w:t>个一般项目，均为财政资金，预算安排资金全部到位，均依据相关财务制度及专项资金管理要求进行管理，严格执行预算。</w:t>
      </w:r>
    </w:p>
    <w:p>
      <w:pPr>
        <w:spacing w:line="560" w:lineRule="exact"/>
        <w:rPr>
          <w:rFonts w:ascii="黑体" w:hAnsi="黑体" w:eastAsia="黑体" w:cs="宋体"/>
          <w:color w:val="000000"/>
          <w:kern w:val="0"/>
          <w:sz w:val="32"/>
          <w:szCs w:val="32"/>
        </w:rPr>
      </w:pPr>
      <w:r>
        <w:rPr>
          <w:rFonts w:hint="eastAsia" w:ascii="仿宋_GB2312" w:hAnsi="E-BX" w:eastAsia="仿宋_GB2312" w:cs="宋体"/>
          <w:color w:val="000000"/>
          <w:kern w:val="0"/>
          <w:sz w:val="32"/>
          <w:szCs w:val="32"/>
        </w:rPr>
        <w:t xml:space="preserve">    </w:t>
      </w:r>
      <w:r>
        <w:rPr>
          <w:rFonts w:hint="eastAsia" w:ascii="黑体" w:hAnsi="黑体" w:eastAsia="黑体" w:cs="宋体"/>
          <w:color w:val="000000"/>
          <w:kern w:val="0"/>
          <w:sz w:val="32"/>
          <w:szCs w:val="32"/>
        </w:rPr>
        <w:t>二、绩效目标实现情况</w:t>
      </w:r>
    </w:p>
    <w:p>
      <w:pPr>
        <w:spacing w:line="560" w:lineRule="exact"/>
        <w:ind w:firstLine="645"/>
        <w:rPr>
          <w:rFonts w:ascii="仿宋_GB2312" w:hAnsi="FZHTK--GBK1-0" w:eastAsia="仿宋_GB2312" w:cs="宋体"/>
          <w:color w:val="000000"/>
          <w:kern w:val="0"/>
          <w:sz w:val="32"/>
          <w:szCs w:val="32"/>
        </w:rPr>
      </w:pPr>
      <w:r>
        <w:rPr>
          <w:rFonts w:hint="eastAsia" w:ascii="仿宋_GB2312" w:hAnsi="FZFSK--GBK1-0" w:eastAsia="仿宋_GB2312" w:cs="宋体"/>
          <w:color w:val="000000"/>
          <w:kern w:val="0"/>
          <w:sz w:val="32"/>
          <w:szCs w:val="32"/>
        </w:rPr>
        <w:t>本单位认真组织开展实施预算绩效自评工作，情况如下：严格执行预算绩效管理的相关文件要求，实施预算绩效管理，在实施的</w:t>
      </w:r>
      <w:r>
        <w:rPr>
          <w:rFonts w:hint="eastAsia" w:ascii="仿宋_GB2312" w:hAnsi="FZFSK--GBK1-0" w:eastAsia="仿宋_GB2312" w:cs="宋体"/>
          <w:color w:val="000000"/>
          <w:kern w:val="0"/>
          <w:sz w:val="32"/>
          <w:szCs w:val="32"/>
          <w:lang w:val="en-US" w:eastAsia="zh-CN"/>
        </w:rPr>
        <w:t>22</w:t>
      </w:r>
      <w:r>
        <w:rPr>
          <w:rFonts w:hint="eastAsia" w:ascii="仿宋_GB2312" w:hAnsi="FZFSK--GBK1-0" w:eastAsia="仿宋_GB2312" w:cs="宋体"/>
          <w:color w:val="000000"/>
          <w:kern w:val="0"/>
          <w:sz w:val="32"/>
          <w:szCs w:val="32"/>
        </w:rPr>
        <w:t>个项目中，</w:t>
      </w:r>
      <w:r>
        <w:rPr>
          <w:rFonts w:hint="eastAsia" w:ascii="仿宋_GB2312" w:hAnsi="FZHTK--GBK1-0" w:eastAsia="仿宋_GB2312" w:cs="宋体"/>
          <w:color w:val="000000"/>
          <w:kern w:val="0"/>
          <w:sz w:val="32"/>
          <w:szCs w:val="32"/>
        </w:rPr>
        <w:t>绩效评价结果都达到优等，绩效评价优等率为</w:t>
      </w:r>
      <w:r>
        <w:rPr>
          <w:rFonts w:hint="eastAsia" w:ascii="仿宋_GB2312" w:hAnsi="FZHTK--GBK1-0" w:eastAsia="仿宋_GB2312" w:cs="宋体"/>
          <w:color w:val="000000"/>
          <w:kern w:val="0"/>
          <w:sz w:val="32"/>
          <w:szCs w:val="32"/>
          <w:lang w:val="en-US" w:eastAsia="zh-CN"/>
        </w:rPr>
        <w:t>90</w:t>
      </w:r>
      <w:r>
        <w:rPr>
          <w:rFonts w:hint="eastAsia" w:ascii="仿宋_GB2312" w:hAnsi="FZHTK--GBK1-0" w:eastAsia="仿宋_GB2312" w:cs="宋体"/>
          <w:color w:val="000000"/>
          <w:kern w:val="0"/>
          <w:sz w:val="32"/>
          <w:szCs w:val="32"/>
        </w:rPr>
        <w:t>%</w:t>
      </w:r>
      <w:r>
        <w:rPr>
          <w:rFonts w:hint="eastAsia" w:ascii="仿宋_GB2312" w:hAnsi="FZHTK--GBK1-0" w:eastAsia="仿宋_GB2312" w:cs="宋体"/>
          <w:color w:val="000000"/>
          <w:kern w:val="0"/>
          <w:sz w:val="32"/>
          <w:szCs w:val="32"/>
          <w:lang w:val="en-US" w:eastAsia="zh-CN"/>
        </w:rPr>
        <w:t>以上</w:t>
      </w:r>
      <w:r>
        <w:rPr>
          <w:rFonts w:hint="eastAsia" w:ascii="仿宋_GB2312" w:hAnsi="FZHTK--GBK1-0" w:eastAsia="仿宋_GB2312" w:cs="宋体"/>
          <w:color w:val="000000"/>
          <w:kern w:val="0"/>
          <w:sz w:val="32"/>
          <w:szCs w:val="32"/>
        </w:rPr>
        <w:t xml:space="preserve">。   </w:t>
      </w:r>
    </w:p>
    <w:p>
      <w:pPr>
        <w:spacing w:line="560" w:lineRule="exact"/>
        <w:ind w:firstLine="645"/>
        <w:rPr>
          <w:rFonts w:ascii="黑体" w:hAnsi="黑体" w:eastAsia="黑体" w:cs="宋体"/>
          <w:color w:val="000000"/>
          <w:kern w:val="0"/>
          <w:sz w:val="32"/>
          <w:szCs w:val="32"/>
        </w:rPr>
      </w:pPr>
      <w:r>
        <w:rPr>
          <w:rFonts w:hint="eastAsia" w:ascii="黑体" w:hAnsi="黑体" w:eastAsia="黑体" w:cs="宋体"/>
          <w:color w:val="000000"/>
          <w:kern w:val="0"/>
          <w:sz w:val="32"/>
          <w:szCs w:val="32"/>
        </w:rPr>
        <w:t>三、绩效目标设定质量情况</w:t>
      </w:r>
    </w:p>
    <w:p>
      <w:pPr>
        <w:spacing w:line="360" w:lineRule="auto"/>
        <w:ind w:firstLine="640" w:firstLineChars="200"/>
        <w:textAlignment w:val="baseline"/>
        <w:rPr>
          <w:rFonts w:ascii="仿宋_GB2312" w:eastAsia="仿宋_GB2312" w:cs="Times New Roman" w:hAnsiTheme="minorEastAsia"/>
          <w:color w:val="000000" w:themeColor="text1"/>
          <w:sz w:val="32"/>
          <w:szCs w:val="32"/>
          <w:u w:color="000000"/>
        </w:rPr>
      </w:pPr>
      <w:r>
        <w:rPr>
          <w:rFonts w:hint="eastAsia" w:ascii="仿宋_GB2312" w:eastAsia="仿宋_GB2312" w:cs="Times New Roman" w:hAnsiTheme="minorEastAsia"/>
          <w:sz w:val="32"/>
          <w:szCs w:val="32"/>
          <w:u w:color="000000"/>
        </w:rPr>
        <w:t>通过对各指标得分及扣分原因的分析，</w:t>
      </w:r>
      <w:r>
        <w:rPr>
          <w:rFonts w:hint="eastAsia" w:ascii="仿宋_GB2312" w:eastAsia="仿宋_GB2312" w:cs="DengXian-Regular"/>
          <w:sz w:val="32"/>
          <w:szCs w:val="32"/>
        </w:rPr>
        <w:t>保定市徐水区</w:t>
      </w:r>
      <w:r>
        <w:rPr>
          <w:rFonts w:hint="eastAsia" w:ascii="仿宋_GB2312" w:eastAsia="仿宋_GB2312" w:cs="DengXian-Regular"/>
          <w:sz w:val="32"/>
          <w:szCs w:val="32"/>
          <w:lang w:eastAsia="zh-CN"/>
        </w:rPr>
        <w:t>义联庄乡</w:t>
      </w:r>
      <w:r>
        <w:rPr>
          <w:rFonts w:hint="eastAsia" w:ascii="仿宋_GB2312" w:eastAsia="仿宋_GB2312" w:cs="DengXian-Regular"/>
          <w:sz w:val="32"/>
          <w:szCs w:val="32"/>
        </w:rPr>
        <w:t>中心学校</w:t>
      </w:r>
      <w:r>
        <w:rPr>
          <w:rFonts w:hint="eastAsia" w:ascii="仿宋_GB2312" w:eastAsia="仿宋_GB2312" w:cs="Times New Roman" w:hAnsiTheme="minorEastAsia"/>
          <w:sz w:val="32"/>
          <w:szCs w:val="32"/>
          <w:u w:color="000000"/>
        </w:rPr>
        <w:t>2020年学校整体支出基本按相关要求执行预算、决算，完成了绩效目标，资金使用效益良好，年初绩效目标设定清晰准确，科学合理完整。但是部分二三级指标的设定和描述质量有待提高，主要是部分</w:t>
      </w:r>
      <w:r>
        <w:rPr>
          <w:rFonts w:hint="eastAsia" w:ascii="仿宋_GB2312" w:eastAsia="仿宋_GB2312" w:cs="Times New Roman" w:hAnsiTheme="minorEastAsia"/>
          <w:color w:val="000000" w:themeColor="text1"/>
          <w:sz w:val="32"/>
          <w:szCs w:val="32"/>
          <w:u w:color="000000"/>
        </w:rPr>
        <w:t>指标设计不合理，导致评价结果和实际情况不一定相符。满意度指标等实际操作困难，主要由于社会信息的不平等性，导致信息出现偏差，如发放问卷，面对社会公众，而社会公众对单位不了解，导致调查流于形式。指标描述要考虑可执行性、可操作性。</w:t>
      </w:r>
    </w:p>
    <w:p>
      <w:pPr>
        <w:spacing w:line="560" w:lineRule="exact"/>
        <w:rPr>
          <w:rFonts w:ascii="黑体" w:hAnsi="黑体" w:eastAsia="黑体" w:cs="宋体"/>
          <w:color w:val="000000"/>
          <w:kern w:val="0"/>
          <w:sz w:val="32"/>
          <w:szCs w:val="32"/>
        </w:rPr>
      </w:pPr>
      <w:r>
        <w:rPr>
          <w:rFonts w:hint="eastAsia" w:ascii="仿宋_GB2312" w:hAnsi="FZHTK--GBK1-0" w:eastAsia="仿宋_GB2312" w:cs="宋体"/>
          <w:color w:val="000000"/>
          <w:kern w:val="0"/>
          <w:sz w:val="32"/>
          <w:szCs w:val="32"/>
        </w:rPr>
        <w:t xml:space="preserve">  </w:t>
      </w:r>
      <w:r>
        <w:rPr>
          <w:rFonts w:hint="eastAsia" w:ascii="黑体" w:hAnsi="黑体" w:eastAsia="黑体" w:cs="宋体"/>
          <w:color w:val="000000"/>
          <w:kern w:val="0"/>
          <w:sz w:val="32"/>
          <w:szCs w:val="32"/>
        </w:rPr>
        <w:t xml:space="preserve">  四、整改措施及结果应用</w:t>
      </w:r>
    </w:p>
    <w:p>
      <w:pPr>
        <w:spacing w:line="560" w:lineRule="exact"/>
        <w:rPr>
          <w:rFonts w:ascii="仿宋_GB2312" w:hAnsi="FZHTK--GBK1-0" w:eastAsia="仿宋_GB2312" w:cs="宋体"/>
          <w:color w:val="000000"/>
          <w:kern w:val="0"/>
          <w:sz w:val="32"/>
          <w:szCs w:val="32"/>
        </w:rPr>
      </w:pPr>
      <w:r>
        <w:rPr>
          <w:rFonts w:hint="eastAsia" w:ascii="仿宋_GB2312" w:hAnsi="FZHTK--GBK1-0" w:eastAsia="仿宋_GB2312" w:cs="宋体"/>
          <w:color w:val="000000"/>
          <w:kern w:val="0"/>
          <w:sz w:val="32"/>
          <w:szCs w:val="32"/>
        </w:rPr>
        <w:t xml:space="preserve">    针对此次绩效评价过程中发现的问题，我们提出如下整改措施：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FZHTK--GBK1-0" w:eastAsia="仿宋_GB2312" w:cs="宋体"/>
          <w:color w:val="000000"/>
          <w:kern w:val="0"/>
          <w:sz w:val="32"/>
          <w:szCs w:val="32"/>
        </w:rPr>
      </w:pPr>
      <w:r>
        <w:rPr>
          <w:rFonts w:hint="eastAsia" w:ascii="仿宋_GB2312" w:hAnsi="FZHTK--GBK1-0" w:eastAsia="仿宋_GB2312" w:cs="宋体"/>
          <w:color w:val="000000"/>
          <w:kern w:val="0"/>
          <w:sz w:val="32"/>
          <w:szCs w:val="32"/>
        </w:rPr>
        <w:t>1.增强绩效指标设置的明确性。工作活动、预算项目绩效指标应当清晰、可评价、可衡量。建议在设置职责活动绩效指标时，将绩效目标细化分解为具体的工作任务数，从而使绩效目标可量化，便于对目标实现情况进行考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FZHTK--GBK1-0" w:eastAsia="仿宋_GB2312" w:cs="宋体"/>
          <w:color w:val="000000"/>
          <w:kern w:val="0"/>
          <w:sz w:val="32"/>
          <w:szCs w:val="32"/>
        </w:rPr>
      </w:pPr>
      <w:r>
        <w:rPr>
          <w:rFonts w:hint="eastAsia" w:ascii="仿宋_GB2312" w:hAnsi="FZHTK--GBK1-0" w:eastAsia="仿宋_GB2312" w:cs="宋体"/>
          <w:color w:val="000000"/>
          <w:kern w:val="0"/>
          <w:sz w:val="32"/>
          <w:szCs w:val="32"/>
        </w:rPr>
        <w:t>2.提高预算编制质量。学校预算编制工作要全面反映和体现学校职责，根据具体情况及时调整预算的编制，缩小预算与决算差额，减少中期预算追加，提高预算编制质量，发挥预算约束作用。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FZHTK--GBK1-0" w:eastAsia="仿宋_GB2312" w:cs="宋体"/>
          <w:color w:val="000000"/>
          <w:kern w:val="0"/>
          <w:sz w:val="32"/>
          <w:szCs w:val="32"/>
        </w:rPr>
      </w:pPr>
      <w:r>
        <w:rPr>
          <w:rFonts w:hint="eastAsia" w:ascii="仿宋_GB2312" w:hAnsi="FZHTK--GBK1-0" w:eastAsia="仿宋_GB2312" w:cs="宋体"/>
          <w:color w:val="000000"/>
          <w:kern w:val="0"/>
          <w:sz w:val="32"/>
          <w:szCs w:val="32"/>
        </w:rPr>
        <w:t>3.强化政府采购执行。建议严格按照《中华人民共和国政府采购法》及河北省2017年《政府采购集中采购目录和限额标准》的相关规定，执行政府采购，加快预算执行进度，提高政府采购效率。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FZHTK--GBK1-0" w:eastAsia="仿宋_GB2312" w:cs="宋体"/>
          <w:color w:val="000000"/>
          <w:kern w:val="0"/>
          <w:sz w:val="32"/>
          <w:szCs w:val="32"/>
        </w:rPr>
      </w:pPr>
      <w:r>
        <w:rPr>
          <w:rFonts w:hint="eastAsia" w:ascii="仿宋_GB2312" w:hAnsi="FZHTK--GBK1-0" w:eastAsia="仿宋_GB2312" w:cs="宋体"/>
          <w:color w:val="000000"/>
          <w:kern w:val="0"/>
          <w:sz w:val="32"/>
          <w:szCs w:val="32"/>
        </w:rPr>
        <w:t>4.提高项目资金使用率。对项目资金进行梳理，督促项目进度和资金拨付进度，应拨付的资金及时拨付，不具备条件的资金及时收回，同时，对于按规定可以结转至下年的中央及省级项目资金，在下年的项目安排时优先考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FZHTK--GBK1-0" w:eastAsia="仿宋_GB2312" w:cs="宋体"/>
          <w:color w:val="000000"/>
          <w:kern w:val="0"/>
          <w:sz w:val="32"/>
          <w:szCs w:val="32"/>
        </w:rPr>
      </w:pPr>
      <w:r>
        <w:rPr>
          <w:rFonts w:hint="eastAsia" w:ascii="仿宋_GB2312" w:hAnsi="FZHTK--GBK1-0" w:eastAsia="仿宋_GB2312" w:cs="宋体"/>
          <w:color w:val="000000"/>
          <w:kern w:val="0"/>
          <w:sz w:val="32"/>
          <w:szCs w:val="32"/>
        </w:rPr>
        <w:t>5.完善基础信息管理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FZHTK--GBK1-0" w:eastAsia="仿宋_GB2312" w:cs="宋体"/>
          <w:color w:val="000000"/>
          <w:kern w:val="0"/>
          <w:sz w:val="32"/>
          <w:szCs w:val="32"/>
        </w:rPr>
      </w:pPr>
      <w:r>
        <w:rPr>
          <w:rFonts w:hint="eastAsia" w:ascii="仿宋_GB2312" w:hAnsi="FZHTK--GBK1-0" w:eastAsia="仿宋_GB2312" w:cs="宋体"/>
          <w:color w:val="000000"/>
          <w:kern w:val="0"/>
          <w:sz w:val="32"/>
          <w:szCs w:val="32"/>
        </w:rPr>
        <w:t>建议严格按照档案管理的相关规定对基础数据信息档案资料及时归档保存，保证项目资料的完整性和可查阅性。</w:t>
      </w:r>
    </w:p>
    <w:p>
      <w:pPr>
        <w:rPr>
          <w:rFonts w:ascii="仿宋_GB2312" w:hAnsi="FZFSK--GBK1-0" w:eastAsia="仿宋_GB2312" w:cs="宋体"/>
          <w:color w:val="000000"/>
          <w:kern w:val="0"/>
          <w:sz w:val="32"/>
          <w:szCs w:val="32"/>
        </w:rPr>
      </w:pPr>
    </w:p>
    <w:p>
      <w:pPr>
        <w:rPr>
          <w:rFonts w:ascii="仿宋_GB2312" w:hAnsi="FZFSK--GBK1-0" w:eastAsia="仿宋_GB2312" w:cs="宋体"/>
          <w:color w:val="000000"/>
          <w:kern w:val="0"/>
          <w:sz w:val="32"/>
          <w:szCs w:val="32"/>
        </w:rPr>
      </w:pPr>
    </w:p>
    <w:p>
      <w:pPr>
        <w:jc w:val="right"/>
        <w:rPr>
          <w:rFonts w:ascii="仿宋_GB2312" w:hAnsi="FZFSK--GBK1-0" w:eastAsia="仿宋_GB2312" w:cs="宋体"/>
          <w:color w:val="000000"/>
          <w:kern w:val="0"/>
          <w:sz w:val="32"/>
          <w:szCs w:val="32"/>
        </w:rPr>
      </w:pPr>
      <w:r>
        <w:rPr>
          <w:rFonts w:hint="eastAsia" w:ascii="仿宋_GB2312" w:hAnsi="FZFSK--GBK1-0" w:eastAsia="仿宋_GB2312" w:cs="宋体"/>
          <w:color w:val="000000"/>
          <w:kern w:val="0"/>
          <w:sz w:val="32"/>
          <w:szCs w:val="32"/>
        </w:rPr>
        <w:t>保定市徐水区</w:t>
      </w:r>
      <w:r>
        <w:rPr>
          <w:rFonts w:hint="eastAsia" w:ascii="仿宋_GB2312" w:hAnsi="FZFSK--GBK1-0" w:eastAsia="仿宋_GB2312" w:cs="宋体"/>
          <w:color w:val="000000"/>
          <w:kern w:val="0"/>
          <w:sz w:val="32"/>
          <w:szCs w:val="32"/>
          <w:lang w:eastAsia="zh-CN"/>
        </w:rPr>
        <w:t>东釜山乡</w:t>
      </w:r>
      <w:r>
        <w:rPr>
          <w:rFonts w:hint="eastAsia" w:ascii="仿宋_GB2312" w:hAnsi="FZFSK--GBK1-0" w:eastAsia="仿宋_GB2312" w:cs="宋体"/>
          <w:color w:val="000000"/>
          <w:kern w:val="0"/>
          <w:sz w:val="32"/>
          <w:szCs w:val="32"/>
        </w:rPr>
        <w:t>中心学校</w:t>
      </w:r>
    </w:p>
    <w:p>
      <w:pPr>
        <w:jc w:val="right"/>
      </w:pPr>
      <w:r>
        <w:rPr>
          <w:rFonts w:hint="eastAsia" w:ascii="仿宋_GB2312" w:hAnsi="FZFSK--GBK1-0" w:eastAsia="仿宋_GB2312" w:cs="宋体"/>
          <w:color w:val="000000"/>
          <w:kern w:val="0"/>
          <w:sz w:val="32"/>
          <w:szCs w:val="32"/>
        </w:rPr>
        <w:t>2021年5月1</w:t>
      </w:r>
      <w:r>
        <w:rPr>
          <w:rFonts w:hint="eastAsia" w:ascii="仿宋_GB2312" w:hAnsi="FZFSK--GBK1-0" w:eastAsia="仿宋_GB2312" w:cs="宋体"/>
          <w:color w:val="000000"/>
          <w:kern w:val="0"/>
          <w:sz w:val="32"/>
          <w:szCs w:val="32"/>
          <w:lang w:val="en-US" w:eastAsia="zh-CN"/>
        </w:rPr>
        <w:t>5</w:t>
      </w:r>
      <w:bookmarkStart w:id="0" w:name="_GoBack"/>
      <w:bookmarkEnd w:id="0"/>
      <w:r>
        <w:rPr>
          <w:rFonts w:hint="eastAsia" w:ascii="仿宋_GB2312" w:hAnsi="FZFSK--GBK1-0" w:eastAsia="仿宋_GB2312" w:cs="宋体"/>
          <w:color w:val="000000"/>
          <w:kern w:val="0"/>
          <w:sz w:val="32"/>
          <w:szCs w:val="32"/>
        </w:rPr>
        <w:t>日</w:t>
      </w:r>
    </w:p>
    <w:sectPr>
      <w:footerReference r:id="rId4" w:type="first"/>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FZHTK--GBK1-0">
    <w:altName w:val="Times New Roman"/>
    <w:panose1 w:val="00000000000000000000"/>
    <w:charset w:val="00"/>
    <w:family w:val="roman"/>
    <w:pitch w:val="default"/>
    <w:sig w:usb0="00000000" w:usb1="00000000" w:usb2="00000000" w:usb3="00000000" w:csb0="00000001" w:csb1="00000000"/>
  </w:font>
  <w:font w:name="E-BX">
    <w:altName w:val="Times New Roman"/>
    <w:panose1 w:val="00000000000000000000"/>
    <w:charset w:val="00"/>
    <w:family w:val="roman"/>
    <w:pitch w:val="default"/>
    <w:sig w:usb0="00000000" w:usb1="00000000" w:usb2="00000000" w:usb3="00000000" w:csb0="00000001" w:csb1="00000000"/>
  </w:font>
  <w:font w:name="FZFSK--GBK1-0">
    <w:altName w:val="Times New Roman"/>
    <w:panose1 w:val="00000000000000000000"/>
    <w:charset w:val="00"/>
    <w:family w:val="roman"/>
    <w:pitch w:val="default"/>
    <w:sig w:usb0="00000000" w:usb1="00000000" w:usb2="00000000" w:usb3="00000000" w:csb0="00000001" w:csb1="00000000"/>
  </w:font>
  <w:font w:name="DengXian-Regular">
    <w:altName w:val="宋体"/>
    <w:panose1 w:val="00000000000000000000"/>
    <w:charset w:val="86"/>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991332"/>
      <w:docPartObj>
        <w:docPartGallery w:val="autotext"/>
      </w:docPartObj>
    </w:sdtPr>
    <w:sdtContent>
      <w:p>
        <w:pPr>
          <w:pStyle w:val="3"/>
          <w:jc w:val="center"/>
        </w:pPr>
        <w:r>
          <w:fldChar w:fldCharType="begin"/>
        </w:r>
        <w:r>
          <w:instrText xml:space="preserve"> PAGE   \* MERGEFORMAT </w:instrText>
        </w:r>
        <w:r>
          <w:fldChar w:fldCharType="separate"/>
        </w:r>
        <w:r>
          <w:rPr>
            <w:lang w:val="zh-CN"/>
          </w:rPr>
          <w:t>-</w:t>
        </w:r>
        <w:r>
          <w:t xml:space="preserve"> 1 -</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E71D1"/>
    <w:rsid w:val="00011130"/>
    <w:rsid w:val="00040556"/>
    <w:rsid w:val="000852B1"/>
    <w:rsid w:val="000A3DB5"/>
    <w:rsid w:val="00246D4B"/>
    <w:rsid w:val="003E71D1"/>
    <w:rsid w:val="00484A25"/>
    <w:rsid w:val="006E48A4"/>
    <w:rsid w:val="006E78B9"/>
    <w:rsid w:val="00761BE5"/>
    <w:rsid w:val="00850B14"/>
    <w:rsid w:val="008551A0"/>
    <w:rsid w:val="009C7C69"/>
    <w:rsid w:val="00A72D4A"/>
    <w:rsid w:val="00A74F87"/>
    <w:rsid w:val="00AA0A47"/>
    <w:rsid w:val="00AF4678"/>
    <w:rsid w:val="00B17033"/>
    <w:rsid w:val="00B91784"/>
    <w:rsid w:val="00BF6F7C"/>
    <w:rsid w:val="00CD0CA4"/>
    <w:rsid w:val="00CE35E4"/>
    <w:rsid w:val="00D953D4"/>
    <w:rsid w:val="00DF5F74"/>
    <w:rsid w:val="00E00A00"/>
    <w:rsid w:val="00E52FBD"/>
    <w:rsid w:val="00E55983"/>
    <w:rsid w:val="00E62345"/>
    <w:rsid w:val="00F464A5"/>
    <w:rsid w:val="00FA67BB"/>
    <w:rsid w:val="11F22E33"/>
    <w:rsid w:val="1A583202"/>
    <w:rsid w:val="22AB4C20"/>
    <w:rsid w:val="23A867E1"/>
    <w:rsid w:val="36047F5C"/>
    <w:rsid w:val="5F8D73DB"/>
    <w:rsid w:val="6BB7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sz w:val="18"/>
      <w:szCs w:val="18"/>
    </w:rPr>
  </w:style>
  <w:style w:type="character" w:customStyle="1" w:styleId="8">
    <w:name w:val="页眉 Char"/>
    <w:basedOn w:val="6"/>
    <w:link w:val="4"/>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172</Words>
  <Characters>986</Characters>
  <Lines>8</Lines>
  <Paragraphs>2</Paragraphs>
  <TotalTime>1</TotalTime>
  <ScaleCrop>false</ScaleCrop>
  <LinksUpToDate>false</LinksUpToDate>
  <CharactersWithSpaces>1156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2021-05-14T03:43:00Z</dcterms:created>
  <dc:creator>微软用户</dc:creator>
  <cp:lastModifiedBy>Administrator</cp:lastModifiedBy>
  <cp:lastPrinted>2021-05-14T09:27:00Z</cp:lastPrinted>
  <dcterms:modified xsi:type="dcterms:W3CDTF">2021-05-17T15:54:27Z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BEAAA1E123294219AA19F27B6C5691D3</vt:lpwstr>
  </property>
</Properties>
</file>