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58BCD">
      <w:pPr>
        <w:ind w:firstLine="252" w:firstLineChars="50"/>
        <w:jc w:val="right"/>
        <w:rPr>
          <w:rFonts w:hint="eastAsia" w:eastAsia="黑体"/>
          <w:spacing w:val="12"/>
          <w:sz w:val="36"/>
          <w:szCs w:val="36"/>
        </w:rPr>
      </w:pPr>
      <w:r>
        <w:rPr>
          <w:rFonts w:hint="eastAsia" w:eastAsia="黑体"/>
          <w:spacing w:val="12"/>
          <w:sz w:val="48"/>
        </w:rPr>
        <w:drawing>
          <wp:inline distT="0" distB="0" distL="114300" distR="114300">
            <wp:extent cx="1490345" cy="1203325"/>
            <wp:effectExtent l="0" t="0" r="8255" b="3175"/>
            <wp:docPr id="5" name="图片 2" descr="e89a3bb6442b8d43e025c523a7da3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e89a3bb6442b8d43e025c523a7da3b1"/>
                    <pic:cNvPicPr>
                      <a:picLocks noChangeAspect="1"/>
                    </pic:cNvPicPr>
                  </pic:nvPicPr>
                  <pic:blipFill>
                    <a:blip r:embed="rId7"/>
                    <a:stretch>
                      <a:fillRect/>
                    </a:stretch>
                  </pic:blipFill>
                  <pic:spPr>
                    <a:xfrm>
                      <a:off x="0" y="0"/>
                      <a:ext cx="1490345" cy="1203325"/>
                    </a:xfrm>
                    <a:prstGeom prst="rect">
                      <a:avLst/>
                    </a:prstGeom>
                    <a:noFill/>
                    <a:ln>
                      <a:noFill/>
                    </a:ln>
                  </pic:spPr>
                </pic:pic>
              </a:graphicData>
            </a:graphic>
          </wp:inline>
        </w:drawing>
      </w:r>
      <w:r>
        <w:rPr>
          <w:rFonts w:hint="eastAsia" w:eastAsia="黑体"/>
          <w:spacing w:val="12"/>
          <w:sz w:val="36"/>
          <w:szCs w:val="36"/>
        </w:rPr>
        <w:t xml:space="preserve"> </w:t>
      </w:r>
    </w:p>
    <w:p w14:paraId="6165C1A9">
      <w:pPr>
        <w:rPr>
          <w:rFonts w:hint="eastAsia" w:eastAsia="黑体"/>
          <w:spacing w:val="12"/>
          <w:sz w:val="36"/>
          <w:szCs w:val="36"/>
        </w:rPr>
      </w:pPr>
    </w:p>
    <w:p w14:paraId="7CA94123">
      <w:pPr>
        <w:ind w:firstLine="699" w:firstLineChars="150"/>
        <w:rPr>
          <w:rFonts w:hint="eastAsia" w:ascii="仿宋" w:hAnsi="仿宋" w:eastAsia="仿宋"/>
          <w:b/>
          <w:sz w:val="44"/>
          <w:szCs w:val="44"/>
        </w:rPr>
      </w:pPr>
      <w:r>
        <w:rPr>
          <w:rFonts w:hint="eastAsia" w:ascii="仿宋" w:hAnsi="仿宋" w:eastAsia="仿宋"/>
          <w:b/>
          <w:spacing w:val="12"/>
          <w:sz w:val="44"/>
          <w:szCs w:val="44"/>
        </w:rPr>
        <w:t>河北正源会计师事务所有限责任公司</w:t>
      </w:r>
    </w:p>
    <w:p w14:paraId="312E4747">
      <w:pPr>
        <w:rPr>
          <w:rFonts w:hint="eastAsia" w:ascii="仿宋" w:hAnsi="仿宋" w:eastAsia="仿宋"/>
          <w:b/>
          <w:sz w:val="30"/>
        </w:rPr>
      </w:pPr>
    </w:p>
    <w:p w14:paraId="26CB5F17">
      <w:pPr>
        <w:jc w:val="center"/>
        <w:rPr>
          <w:rFonts w:hint="eastAsia" w:ascii="仿宋" w:hAnsi="仿宋" w:eastAsia="仿宋"/>
          <w:b/>
          <w:sz w:val="48"/>
          <w:szCs w:val="48"/>
        </w:rPr>
      </w:pPr>
      <w:r>
        <w:rPr>
          <w:rFonts w:hint="eastAsia" w:ascii="仿宋" w:hAnsi="仿宋" w:eastAsia="仿宋"/>
          <w:b/>
          <w:sz w:val="48"/>
          <w:szCs w:val="48"/>
          <w:lang w:val="en-US" w:eastAsia="zh-CN"/>
        </w:rPr>
        <w:t>绩效评价</w:t>
      </w:r>
      <w:r>
        <w:rPr>
          <w:rFonts w:hint="eastAsia" w:ascii="仿宋" w:hAnsi="仿宋" w:eastAsia="仿宋"/>
          <w:b/>
          <w:sz w:val="48"/>
          <w:szCs w:val="48"/>
        </w:rPr>
        <w:t>报告</w:t>
      </w:r>
      <w:bookmarkStart w:id="13" w:name="_GoBack"/>
      <w:bookmarkEnd w:id="13"/>
    </w:p>
    <w:p w14:paraId="0DDAA176">
      <w:pPr>
        <w:rPr>
          <w:rFonts w:hint="eastAsia" w:ascii="仿宋" w:hAnsi="仿宋" w:eastAsia="仿宋"/>
          <w:sz w:val="72"/>
        </w:rPr>
      </w:pPr>
    </w:p>
    <w:p w14:paraId="52F8CB96">
      <w:pPr>
        <w:rPr>
          <w:rFonts w:hint="eastAsia"/>
          <w:sz w:val="72"/>
        </w:rPr>
      </w:pPr>
    </w:p>
    <w:p w14:paraId="75022C3D">
      <w:pPr>
        <w:rPr>
          <w:rFonts w:hint="eastAsia"/>
          <w:sz w:val="72"/>
        </w:rPr>
      </w:pPr>
    </w:p>
    <w:p w14:paraId="35BEC38A">
      <w:pPr>
        <w:ind w:right="-208" w:rightChars="-99"/>
        <w:rPr>
          <w:rFonts w:hint="eastAsia" w:ascii="仿宋" w:hAnsi="仿宋" w:eastAsia="仿宋"/>
          <w:b/>
          <w:sz w:val="36"/>
          <w:szCs w:val="36"/>
        </w:rPr>
      </w:pPr>
    </w:p>
    <w:p w14:paraId="2A0D20A2">
      <w:pPr>
        <w:ind w:right="-208" w:rightChars="-99" w:firstLine="723" w:firstLineChars="200"/>
        <w:jc w:val="left"/>
        <w:rPr>
          <w:rFonts w:hint="default" w:ascii="仿宋" w:hAnsi="仿宋" w:eastAsia="仿宋"/>
          <w:b/>
          <w:sz w:val="36"/>
          <w:szCs w:val="36"/>
          <w:lang w:val="en-US" w:eastAsia="zh-CN"/>
        </w:rPr>
      </w:pPr>
      <w:r>
        <w:rPr>
          <w:rFonts w:hint="eastAsia" w:ascii="仿宋" w:hAnsi="仿宋" w:eastAsia="仿宋"/>
          <w:b/>
          <w:sz w:val="36"/>
          <w:szCs w:val="36"/>
        </w:rPr>
        <w:t>委托单位：保定市</w:t>
      </w:r>
      <w:r>
        <w:rPr>
          <w:rFonts w:hint="eastAsia" w:ascii="仿宋" w:hAnsi="仿宋" w:eastAsia="仿宋"/>
          <w:b/>
          <w:sz w:val="36"/>
          <w:szCs w:val="36"/>
          <w:lang w:val="en-US" w:eastAsia="zh-CN"/>
        </w:rPr>
        <w:t>徐水区财政局</w:t>
      </w:r>
    </w:p>
    <w:p w14:paraId="3162E7BB">
      <w:pPr>
        <w:ind w:right="-208" w:rightChars="-99" w:firstLine="723" w:firstLineChars="200"/>
        <w:jc w:val="left"/>
        <w:rPr>
          <w:rFonts w:hint="default" w:ascii="仿宋" w:hAnsi="仿宋" w:eastAsia="仿宋"/>
          <w:b/>
          <w:sz w:val="36"/>
          <w:szCs w:val="36"/>
          <w:lang w:val="en-US" w:eastAsia="zh-CN"/>
        </w:rPr>
      </w:pPr>
      <w:r>
        <w:rPr>
          <w:rFonts w:hint="eastAsia" w:ascii="仿宋" w:hAnsi="仿宋" w:eastAsia="仿宋"/>
          <w:b/>
          <w:sz w:val="36"/>
          <w:szCs w:val="36"/>
          <w:lang w:val="en-US" w:eastAsia="zh-CN"/>
        </w:rPr>
        <w:t>被评价单位：保定市徐水区大因镇人民政府</w:t>
      </w:r>
    </w:p>
    <w:p w14:paraId="0FAFEABD">
      <w:pPr>
        <w:ind w:right="-208" w:rightChars="-99" w:firstLine="723" w:firstLineChars="200"/>
        <w:jc w:val="left"/>
        <w:rPr>
          <w:rFonts w:hint="eastAsia" w:ascii="仿宋" w:hAnsi="仿宋" w:eastAsia="仿宋"/>
          <w:b/>
          <w:sz w:val="36"/>
          <w:szCs w:val="36"/>
        </w:rPr>
      </w:pPr>
      <w:r>
        <w:rPr>
          <w:rFonts w:hint="eastAsia" w:ascii="仿宋" w:hAnsi="仿宋" w:eastAsia="仿宋"/>
          <w:b/>
          <w:sz w:val="36"/>
          <w:szCs w:val="36"/>
        </w:rPr>
        <w:t>报告日期：二〇二</w:t>
      </w:r>
      <w:r>
        <w:rPr>
          <w:rFonts w:hint="eastAsia" w:ascii="仿宋" w:hAnsi="仿宋" w:eastAsia="仿宋"/>
          <w:b/>
          <w:sz w:val="36"/>
          <w:szCs w:val="36"/>
          <w:lang w:val="en-US" w:eastAsia="zh-CN"/>
        </w:rPr>
        <w:t>四</w:t>
      </w:r>
      <w:r>
        <w:rPr>
          <w:rFonts w:hint="eastAsia" w:ascii="仿宋" w:hAnsi="仿宋" w:eastAsia="仿宋"/>
          <w:b/>
          <w:sz w:val="36"/>
          <w:szCs w:val="36"/>
        </w:rPr>
        <w:t>年</w:t>
      </w:r>
      <w:r>
        <w:rPr>
          <w:rFonts w:hint="eastAsia" w:ascii="仿宋" w:hAnsi="仿宋" w:eastAsia="仿宋"/>
          <w:b/>
          <w:sz w:val="36"/>
          <w:szCs w:val="36"/>
          <w:lang w:val="en-US" w:eastAsia="zh-CN"/>
        </w:rPr>
        <w:t>七</w:t>
      </w:r>
      <w:r>
        <w:rPr>
          <w:rFonts w:hint="eastAsia" w:ascii="仿宋" w:hAnsi="仿宋" w:eastAsia="仿宋"/>
          <w:b/>
          <w:sz w:val="36"/>
          <w:szCs w:val="36"/>
        </w:rPr>
        <w:t>月</w:t>
      </w:r>
      <w:r>
        <w:rPr>
          <w:rFonts w:hint="eastAsia" w:ascii="仿宋" w:hAnsi="仿宋" w:eastAsia="仿宋"/>
          <w:b/>
          <w:sz w:val="36"/>
          <w:szCs w:val="36"/>
          <w:lang w:val="en-US" w:eastAsia="zh-CN"/>
        </w:rPr>
        <w:t>十五</w:t>
      </w:r>
      <w:r>
        <w:rPr>
          <w:rFonts w:hint="eastAsia" w:ascii="仿宋" w:hAnsi="仿宋" w:eastAsia="仿宋"/>
          <w:b/>
          <w:sz w:val="36"/>
          <w:szCs w:val="36"/>
        </w:rPr>
        <w:t>日</w:t>
      </w:r>
    </w:p>
    <w:p w14:paraId="7BE09821">
      <w:pPr>
        <w:spacing w:line="480" w:lineRule="exact"/>
        <w:rPr>
          <w:rFonts w:hint="eastAsia" w:ascii="仿宋" w:hAnsi="仿宋" w:eastAsia="仿宋"/>
          <w:b/>
          <w:sz w:val="48"/>
        </w:rPr>
      </w:pPr>
      <w:r>
        <w:rPr>
          <w:rFonts w:ascii="仿宋" w:hAnsi="仿宋" w:eastAsia="仿宋"/>
          <w:b/>
          <w:sz w:val="4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297180</wp:posOffset>
                </wp:positionV>
                <wp:extent cx="548640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3.4pt;height:0pt;width:432pt;z-index:251659264;mso-width-relative:page;mso-height-relative:page;" filled="f" stroked="t" coordsize="21600,21600" o:gfxdata="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qkqB0wAAAAYBAAAPAAAAAAAAAAEAIAAAACIAAABkcnMvZG93bnJldi54bWxQSwECFAAU&#10;AAAACACHTuJARU8bvvYBAADkAwAADgAAAAAAAAABACAAAAAiAQAAZHJzL2Uyb0RvYy54bWxQSwUG&#10;AAAAAAYABgBZAQAAigUAAAAA&#10;">
                <v:fill on="f" focussize="0,0"/>
                <v:stroke color="#000000" joinstyle="round"/>
                <v:imagedata o:title=""/>
                <o:lock v:ext="edit" aspectratio="f"/>
              </v:line>
            </w:pict>
          </mc:Fallback>
        </mc:AlternateContent>
      </w:r>
    </w:p>
    <w:p w14:paraId="6099BC34">
      <w:pPr>
        <w:ind w:firstLine="562" w:firstLineChars="200"/>
        <w:rPr>
          <w:rFonts w:hint="eastAsia" w:ascii="仿宋" w:hAnsi="仿宋" w:eastAsia="仿宋"/>
          <w:b/>
          <w:sz w:val="28"/>
        </w:rPr>
      </w:pPr>
      <w:r>
        <w:rPr>
          <w:rFonts w:hint="eastAsia" w:ascii="仿宋" w:hAnsi="仿宋" w:eastAsia="仿宋"/>
          <w:b/>
          <w:sz w:val="28"/>
        </w:rPr>
        <w:t xml:space="preserve">地址：保定市恒源西路888号智慧谷科技产业园C4-2座01室    </w:t>
      </w:r>
    </w:p>
    <w:p w14:paraId="495EDF82">
      <w:pPr>
        <w:ind w:firstLine="562" w:firstLineChars="200"/>
        <w:rPr>
          <w:rFonts w:hint="eastAsia" w:ascii="仿宋" w:hAnsi="仿宋" w:eastAsia="仿宋" w:cs="仿宋"/>
          <w:sz w:val="32"/>
          <w:szCs w:val="32"/>
        </w:rPr>
      </w:pPr>
      <w:r>
        <w:rPr>
          <w:rFonts w:hint="eastAsia" w:ascii="仿宋" w:hAnsi="仿宋" w:eastAsia="仿宋"/>
          <w:b/>
          <w:sz w:val="28"/>
        </w:rPr>
        <w:t>电话：0312-6775325    0312-6775326</w:t>
      </w:r>
    </w:p>
    <w:p w14:paraId="69325A1E">
      <w:pPr>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0" w:firstLineChars="0"/>
        <w:jc w:val="center"/>
        <w:textAlignment w:val="auto"/>
        <w:rPr>
          <w:rFonts w:hint="eastAsia" w:ascii="仿宋" w:hAnsi="仿宋" w:eastAsia="仿宋" w:cs="仿宋"/>
          <w:sz w:val="32"/>
          <w:szCs w:val="32"/>
        </w:rPr>
      </w:pPr>
    </w:p>
    <w:p w14:paraId="1351D31F">
      <w:pPr>
        <w:keepNext w:val="0"/>
        <w:keepLines w:val="0"/>
        <w:pageBreakBefore w:val="0"/>
        <w:kinsoku/>
        <w:wordWrap/>
        <w:overflowPunct/>
        <w:topLinePunct w:val="0"/>
        <w:autoSpaceDE/>
        <w:autoSpaceDN/>
        <w:bidi w:val="0"/>
        <w:spacing w:before="0" w:beforeLines="0" w:after="0" w:afterLines="0" w:line="560" w:lineRule="exact"/>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目录</w:t>
      </w:r>
    </w:p>
    <w:p w14:paraId="2EE3D748">
      <w:pPr>
        <w:pStyle w:val="6"/>
        <w:tabs>
          <w:tab w:val="right" w:leader="dot" w:pos="8844"/>
        </w:tabs>
      </w:pPr>
      <w:r>
        <w:rPr>
          <w:rFonts w:hint="eastAsia" w:ascii="仿宋" w:hAnsi="仿宋" w:eastAsia="仿宋" w:cs="仿宋"/>
          <w:snapToGrid w:val="0"/>
          <w:kern w:val="11"/>
          <w:sz w:val="32"/>
          <w:szCs w:val="32"/>
          <w:highlight w:val="none"/>
        </w:rPr>
        <w:fldChar w:fldCharType="begin"/>
      </w:r>
      <w:r>
        <w:rPr>
          <w:rFonts w:hint="eastAsia" w:ascii="仿宋" w:hAnsi="仿宋" w:eastAsia="仿宋" w:cs="仿宋"/>
          <w:snapToGrid w:val="0"/>
          <w:kern w:val="11"/>
          <w:sz w:val="32"/>
          <w:szCs w:val="32"/>
          <w:highlight w:val="none"/>
        </w:rPr>
        <w:instrText xml:space="preserve">TOC \o "1-1" \h \u </w:instrText>
      </w:r>
      <w:r>
        <w:rPr>
          <w:rFonts w:hint="eastAsia" w:ascii="仿宋" w:hAnsi="仿宋" w:eastAsia="仿宋" w:cs="仿宋"/>
          <w:snapToGrid w:val="0"/>
          <w:kern w:val="11"/>
          <w:sz w:val="32"/>
          <w:szCs w:val="32"/>
          <w:highlight w:val="none"/>
        </w:rPr>
        <w:fldChar w:fldCharType="separate"/>
      </w:r>
    </w:p>
    <w:p w14:paraId="69F7E4FA">
      <w:pPr>
        <w:pStyle w:val="6"/>
        <w:tabs>
          <w:tab w:val="right" w:leader="dot" w:pos="8844"/>
        </w:tabs>
        <w:outlineLvl w:val="1"/>
        <w:rPr>
          <w:rFonts w:hint="eastAsia" w:ascii="仿宋" w:hAnsi="仿宋" w:eastAsia="仿宋" w:cs="仿宋"/>
          <w:sz w:val="32"/>
          <w:szCs w:val="32"/>
        </w:rPr>
      </w:pPr>
      <w:r>
        <w:rPr>
          <w:rFonts w:hint="eastAsia" w:ascii="仿宋" w:hAnsi="仿宋" w:eastAsia="仿宋" w:cs="仿宋"/>
          <w:snapToGrid w:val="0"/>
          <w:kern w:val="11"/>
          <w:sz w:val="32"/>
          <w:szCs w:val="32"/>
          <w:highlight w:val="none"/>
        </w:rPr>
        <w:fldChar w:fldCharType="begin"/>
      </w:r>
      <w:r>
        <w:rPr>
          <w:rFonts w:hint="eastAsia" w:ascii="仿宋" w:hAnsi="仿宋" w:eastAsia="仿宋" w:cs="仿宋"/>
          <w:snapToGrid w:val="0"/>
          <w:kern w:val="11"/>
          <w:sz w:val="32"/>
          <w:szCs w:val="32"/>
          <w:highlight w:val="none"/>
        </w:rPr>
        <w:instrText xml:space="preserve"> HYPERLINK \l _Toc4405 </w:instrText>
      </w:r>
      <w:r>
        <w:rPr>
          <w:rFonts w:hint="eastAsia" w:ascii="仿宋" w:hAnsi="仿宋" w:eastAsia="仿宋" w:cs="仿宋"/>
          <w:snapToGrid w:val="0"/>
          <w:kern w:val="11"/>
          <w:sz w:val="32"/>
          <w:szCs w:val="32"/>
          <w:highlight w:val="none"/>
        </w:rPr>
        <w:fldChar w:fldCharType="separate"/>
      </w:r>
      <w:r>
        <w:rPr>
          <w:rFonts w:hint="eastAsia" w:ascii="仿宋" w:hAnsi="仿宋" w:eastAsia="仿宋" w:cs="仿宋"/>
          <w:bCs w:val="0"/>
          <w:sz w:val="32"/>
          <w:szCs w:val="32"/>
          <w:highlight w:val="none"/>
          <w:lang w:val="en-US" w:eastAsia="zh-CN"/>
        </w:rPr>
        <w:t>一、项目基本情况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_Toc4405 \h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rPr>
          <w:rFonts w:hint="eastAsia" w:ascii="仿宋" w:hAnsi="仿宋" w:eastAsia="仿宋" w:cs="仿宋"/>
          <w:snapToGrid w:val="0"/>
          <w:kern w:val="11"/>
          <w:sz w:val="32"/>
          <w:szCs w:val="32"/>
          <w:highlight w:val="none"/>
        </w:rPr>
        <w:fldChar w:fldCharType="end"/>
      </w:r>
    </w:p>
    <w:p w14:paraId="79F0A186">
      <w:pPr>
        <w:pStyle w:val="6"/>
        <w:tabs>
          <w:tab w:val="right" w:leader="dot" w:pos="8844"/>
        </w:tabs>
        <w:outlineLvl w:val="1"/>
        <w:rPr>
          <w:rFonts w:hint="eastAsia" w:ascii="仿宋" w:hAnsi="仿宋" w:eastAsia="仿宋" w:cs="仿宋"/>
          <w:sz w:val="32"/>
          <w:szCs w:val="32"/>
        </w:rPr>
      </w:pPr>
      <w:r>
        <w:rPr>
          <w:rFonts w:hint="eastAsia" w:ascii="仿宋" w:hAnsi="仿宋" w:eastAsia="仿宋" w:cs="仿宋"/>
          <w:snapToGrid w:val="0"/>
          <w:kern w:val="11"/>
          <w:sz w:val="32"/>
          <w:szCs w:val="32"/>
          <w:highlight w:val="none"/>
        </w:rPr>
        <w:fldChar w:fldCharType="begin"/>
      </w:r>
      <w:r>
        <w:rPr>
          <w:rFonts w:hint="eastAsia" w:ascii="仿宋" w:hAnsi="仿宋" w:eastAsia="仿宋" w:cs="仿宋"/>
          <w:snapToGrid w:val="0"/>
          <w:kern w:val="11"/>
          <w:sz w:val="32"/>
          <w:szCs w:val="32"/>
          <w:highlight w:val="none"/>
        </w:rPr>
        <w:instrText xml:space="preserve"> HYPERLINK \l _Toc5229 </w:instrText>
      </w:r>
      <w:r>
        <w:rPr>
          <w:rFonts w:hint="eastAsia" w:ascii="仿宋" w:hAnsi="仿宋" w:eastAsia="仿宋" w:cs="仿宋"/>
          <w:snapToGrid w:val="0"/>
          <w:kern w:val="11"/>
          <w:sz w:val="32"/>
          <w:szCs w:val="32"/>
          <w:highlight w:val="none"/>
        </w:rPr>
        <w:fldChar w:fldCharType="separate"/>
      </w:r>
      <w:r>
        <w:rPr>
          <w:rFonts w:hint="eastAsia" w:ascii="仿宋" w:hAnsi="仿宋" w:eastAsia="仿宋" w:cs="仿宋"/>
          <w:bCs w:val="0"/>
          <w:sz w:val="32"/>
          <w:szCs w:val="32"/>
          <w:highlight w:val="none"/>
          <w:lang w:val="en-US" w:eastAsia="zh-CN"/>
        </w:rPr>
        <w:t>二、项目单位绩效自评情况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_Toc5229 \h </w:instrText>
      </w:r>
      <w:r>
        <w:rPr>
          <w:rFonts w:hint="eastAsia" w:ascii="仿宋" w:hAnsi="仿宋" w:eastAsia="仿宋" w:cs="仿宋"/>
          <w:sz w:val="32"/>
          <w:szCs w:val="32"/>
        </w:rPr>
        <w:fldChar w:fldCharType="separate"/>
      </w:r>
      <w:r>
        <w:rPr>
          <w:rFonts w:hint="eastAsia" w:ascii="仿宋" w:hAnsi="仿宋" w:eastAsia="仿宋" w:cs="仿宋"/>
          <w:sz w:val="32"/>
          <w:szCs w:val="32"/>
        </w:rPr>
        <w:t>- 2 -</w:t>
      </w:r>
      <w:r>
        <w:rPr>
          <w:rFonts w:hint="eastAsia" w:ascii="仿宋" w:hAnsi="仿宋" w:eastAsia="仿宋" w:cs="仿宋"/>
          <w:sz w:val="32"/>
          <w:szCs w:val="32"/>
        </w:rPr>
        <w:fldChar w:fldCharType="end"/>
      </w:r>
      <w:r>
        <w:rPr>
          <w:rFonts w:hint="eastAsia" w:ascii="仿宋" w:hAnsi="仿宋" w:eastAsia="仿宋" w:cs="仿宋"/>
          <w:snapToGrid w:val="0"/>
          <w:kern w:val="11"/>
          <w:sz w:val="32"/>
          <w:szCs w:val="32"/>
          <w:highlight w:val="none"/>
        </w:rPr>
        <w:fldChar w:fldCharType="end"/>
      </w:r>
    </w:p>
    <w:p w14:paraId="418908CF">
      <w:pPr>
        <w:pStyle w:val="6"/>
        <w:tabs>
          <w:tab w:val="right" w:leader="dot" w:pos="8844"/>
        </w:tabs>
        <w:outlineLvl w:val="1"/>
        <w:rPr>
          <w:rFonts w:hint="eastAsia" w:ascii="仿宋" w:hAnsi="仿宋" w:eastAsia="仿宋" w:cs="仿宋"/>
          <w:sz w:val="32"/>
          <w:szCs w:val="32"/>
        </w:rPr>
      </w:pPr>
      <w:r>
        <w:rPr>
          <w:rFonts w:hint="eastAsia" w:ascii="仿宋" w:hAnsi="仿宋" w:eastAsia="仿宋" w:cs="仿宋"/>
          <w:snapToGrid w:val="0"/>
          <w:kern w:val="11"/>
          <w:sz w:val="32"/>
          <w:szCs w:val="32"/>
          <w:highlight w:val="none"/>
        </w:rPr>
        <w:fldChar w:fldCharType="begin"/>
      </w:r>
      <w:r>
        <w:rPr>
          <w:rFonts w:hint="eastAsia" w:ascii="仿宋" w:hAnsi="仿宋" w:eastAsia="仿宋" w:cs="仿宋"/>
          <w:snapToGrid w:val="0"/>
          <w:kern w:val="11"/>
          <w:sz w:val="32"/>
          <w:szCs w:val="32"/>
          <w:highlight w:val="none"/>
        </w:rPr>
        <w:instrText xml:space="preserve"> HYPERLINK \l _Toc24697 </w:instrText>
      </w:r>
      <w:r>
        <w:rPr>
          <w:rFonts w:hint="eastAsia" w:ascii="仿宋" w:hAnsi="仿宋" w:eastAsia="仿宋" w:cs="仿宋"/>
          <w:snapToGrid w:val="0"/>
          <w:kern w:val="11"/>
          <w:sz w:val="32"/>
          <w:szCs w:val="32"/>
          <w:highlight w:val="none"/>
        </w:rPr>
        <w:fldChar w:fldCharType="separate"/>
      </w:r>
      <w:r>
        <w:rPr>
          <w:rFonts w:hint="eastAsia" w:ascii="仿宋" w:hAnsi="仿宋" w:eastAsia="仿宋" w:cs="仿宋"/>
          <w:bCs w:val="0"/>
          <w:sz w:val="32"/>
          <w:szCs w:val="32"/>
          <w:highlight w:val="none"/>
          <w:lang w:val="en-US" w:eastAsia="zh-CN"/>
        </w:rPr>
        <w:t>三、绩效评价工作情况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_Toc24697 \h </w:instrText>
      </w:r>
      <w:r>
        <w:rPr>
          <w:rFonts w:hint="eastAsia" w:ascii="仿宋" w:hAnsi="仿宋" w:eastAsia="仿宋" w:cs="仿宋"/>
          <w:sz w:val="32"/>
          <w:szCs w:val="32"/>
        </w:rPr>
        <w:fldChar w:fldCharType="separate"/>
      </w:r>
      <w:r>
        <w:rPr>
          <w:rFonts w:hint="eastAsia" w:ascii="仿宋" w:hAnsi="仿宋" w:eastAsia="仿宋" w:cs="仿宋"/>
          <w:sz w:val="32"/>
          <w:szCs w:val="32"/>
        </w:rPr>
        <w:t>- 2 -</w:t>
      </w:r>
      <w:r>
        <w:rPr>
          <w:rFonts w:hint="eastAsia" w:ascii="仿宋" w:hAnsi="仿宋" w:eastAsia="仿宋" w:cs="仿宋"/>
          <w:sz w:val="32"/>
          <w:szCs w:val="32"/>
        </w:rPr>
        <w:fldChar w:fldCharType="end"/>
      </w:r>
      <w:r>
        <w:rPr>
          <w:rFonts w:hint="eastAsia" w:ascii="仿宋" w:hAnsi="仿宋" w:eastAsia="仿宋" w:cs="仿宋"/>
          <w:snapToGrid w:val="0"/>
          <w:kern w:val="11"/>
          <w:sz w:val="32"/>
          <w:szCs w:val="32"/>
          <w:highlight w:val="none"/>
        </w:rPr>
        <w:fldChar w:fldCharType="end"/>
      </w:r>
    </w:p>
    <w:p w14:paraId="3CD3B481">
      <w:pPr>
        <w:pStyle w:val="6"/>
        <w:tabs>
          <w:tab w:val="right" w:leader="dot" w:pos="8844"/>
        </w:tabs>
        <w:outlineLvl w:val="1"/>
        <w:rPr>
          <w:rFonts w:hint="eastAsia" w:ascii="仿宋" w:hAnsi="仿宋" w:eastAsia="仿宋" w:cs="仿宋"/>
          <w:sz w:val="32"/>
          <w:szCs w:val="32"/>
        </w:rPr>
      </w:pPr>
      <w:r>
        <w:rPr>
          <w:rFonts w:hint="eastAsia" w:ascii="仿宋" w:hAnsi="仿宋" w:eastAsia="仿宋" w:cs="仿宋"/>
          <w:snapToGrid w:val="0"/>
          <w:kern w:val="11"/>
          <w:sz w:val="32"/>
          <w:szCs w:val="32"/>
          <w:highlight w:val="none"/>
        </w:rPr>
        <w:fldChar w:fldCharType="begin"/>
      </w:r>
      <w:r>
        <w:rPr>
          <w:rFonts w:hint="eastAsia" w:ascii="仿宋" w:hAnsi="仿宋" w:eastAsia="仿宋" w:cs="仿宋"/>
          <w:snapToGrid w:val="0"/>
          <w:kern w:val="11"/>
          <w:sz w:val="32"/>
          <w:szCs w:val="32"/>
          <w:highlight w:val="none"/>
        </w:rPr>
        <w:instrText xml:space="preserve"> HYPERLINK \l _Toc2539 </w:instrText>
      </w:r>
      <w:r>
        <w:rPr>
          <w:rFonts w:hint="eastAsia" w:ascii="仿宋" w:hAnsi="仿宋" w:eastAsia="仿宋" w:cs="仿宋"/>
          <w:snapToGrid w:val="0"/>
          <w:kern w:val="11"/>
          <w:sz w:val="32"/>
          <w:szCs w:val="32"/>
          <w:highlight w:val="none"/>
        </w:rPr>
        <w:fldChar w:fldCharType="separate"/>
      </w:r>
      <w:r>
        <w:rPr>
          <w:rFonts w:hint="eastAsia" w:ascii="仿宋" w:hAnsi="仿宋" w:eastAsia="仿宋" w:cs="仿宋"/>
          <w:bCs w:val="0"/>
          <w:sz w:val="32"/>
          <w:szCs w:val="32"/>
          <w:highlight w:val="none"/>
          <w:lang w:val="en-US" w:eastAsia="zh-CN"/>
        </w:rPr>
        <w:t>四、项目组织实施过程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_Toc2539 \h </w:instrText>
      </w:r>
      <w:r>
        <w:rPr>
          <w:rFonts w:hint="eastAsia" w:ascii="仿宋" w:hAnsi="仿宋" w:eastAsia="仿宋" w:cs="仿宋"/>
          <w:sz w:val="32"/>
          <w:szCs w:val="32"/>
        </w:rPr>
        <w:fldChar w:fldCharType="separate"/>
      </w:r>
      <w:r>
        <w:rPr>
          <w:rFonts w:hint="eastAsia" w:ascii="仿宋" w:hAnsi="仿宋" w:eastAsia="仿宋" w:cs="仿宋"/>
          <w:sz w:val="32"/>
          <w:szCs w:val="32"/>
        </w:rPr>
        <w:t>- 4 -</w:t>
      </w:r>
      <w:r>
        <w:rPr>
          <w:rFonts w:hint="eastAsia" w:ascii="仿宋" w:hAnsi="仿宋" w:eastAsia="仿宋" w:cs="仿宋"/>
          <w:sz w:val="32"/>
          <w:szCs w:val="32"/>
        </w:rPr>
        <w:fldChar w:fldCharType="end"/>
      </w:r>
      <w:r>
        <w:rPr>
          <w:rFonts w:hint="eastAsia" w:ascii="仿宋" w:hAnsi="仿宋" w:eastAsia="仿宋" w:cs="仿宋"/>
          <w:snapToGrid w:val="0"/>
          <w:kern w:val="11"/>
          <w:sz w:val="32"/>
          <w:szCs w:val="32"/>
          <w:highlight w:val="none"/>
        </w:rPr>
        <w:fldChar w:fldCharType="end"/>
      </w:r>
    </w:p>
    <w:p w14:paraId="476F9DF3">
      <w:pPr>
        <w:pStyle w:val="6"/>
        <w:tabs>
          <w:tab w:val="right" w:leader="dot" w:pos="8844"/>
        </w:tabs>
        <w:outlineLvl w:val="1"/>
        <w:rPr>
          <w:rFonts w:hint="eastAsia" w:ascii="仿宋" w:hAnsi="仿宋" w:eastAsia="仿宋" w:cs="仿宋"/>
          <w:sz w:val="32"/>
          <w:szCs w:val="32"/>
        </w:rPr>
      </w:pPr>
      <w:r>
        <w:rPr>
          <w:rFonts w:hint="eastAsia" w:ascii="仿宋" w:hAnsi="仿宋" w:eastAsia="仿宋" w:cs="仿宋"/>
          <w:snapToGrid w:val="0"/>
          <w:kern w:val="11"/>
          <w:sz w:val="32"/>
          <w:szCs w:val="32"/>
          <w:highlight w:val="none"/>
        </w:rPr>
        <w:fldChar w:fldCharType="begin"/>
      </w:r>
      <w:r>
        <w:rPr>
          <w:rFonts w:hint="eastAsia" w:ascii="仿宋" w:hAnsi="仿宋" w:eastAsia="仿宋" w:cs="仿宋"/>
          <w:snapToGrid w:val="0"/>
          <w:kern w:val="11"/>
          <w:sz w:val="32"/>
          <w:szCs w:val="32"/>
          <w:highlight w:val="none"/>
        </w:rPr>
        <w:instrText xml:space="preserve"> HYPERLINK \l _Toc30921 </w:instrText>
      </w:r>
      <w:r>
        <w:rPr>
          <w:rFonts w:hint="eastAsia" w:ascii="仿宋" w:hAnsi="仿宋" w:eastAsia="仿宋" w:cs="仿宋"/>
          <w:snapToGrid w:val="0"/>
          <w:kern w:val="11"/>
          <w:sz w:val="32"/>
          <w:szCs w:val="32"/>
          <w:highlight w:val="none"/>
        </w:rPr>
        <w:fldChar w:fldCharType="separate"/>
      </w:r>
      <w:r>
        <w:rPr>
          <w:rFonts w:hint="eastAsia" w:ascii="仿宋" w:hAnsi="仿宋" w:eastAsia="仿宋" w:cs="仿宋"/>
          <w:bCs w:val="0"/>
          <w:sz w:val="32"/>
          <w:szCs w:val="32"/>
          <w:highlight w:val="none"/>
        </w:rPr>
        <w:t>五、绩效评价指标分析情况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_Toc30921 \h </w:instrText>
      </w:r>
      <w:r>
        <w:rPr>
          <w:rFonts w:hint="eastAsia" w:ascii="仿宋" w:hAnsi="仿宋" w:eastAsia="仿宋" w:cs="仿宋"/>
          <w:sz w:val="32"/>
          <w:szCs w:val="32"/>
        </w:rPr>
        <w:fldChar w:fldCharType="separate"/>
      </w:r>
      <w:r>
        <w:rPr>
          <w:rFonts w:hint="eastAsia" w:ascii="仿宋" w:hAnsi="仿宋" w:eastAsia="仿宋" w:cs="仿宋"/>
          <w:sz w:val="32"/>
          <w:szCs w:val="32"/>
        </w:rPr>
        <w:t>- 8 -</w:t>
      </w:r>
      <w:r>
        <w:rPr>
          <w:rFonts w:hint="eastAsia" w:ascii="仿宋" w:hAnsi="仿宋" w:eastAsia="仿宋" w:cs="仿宋"/>
          <w:sz w:val="32"/>
          <w:szCs w:val="32"/>
        </w:rPr>
        <w:fldChar w:fldCharType="end"/>
      </w:r>
      <w:r>
        <w:rPr>
          <w:rFonts w:hint="eastAsia" w:ascii="仿宋" w:hAnsi="仿宋" w:eastAsia="仿宋" w:cs="仿宋"/>
          <w:snapToGrid w:val="0"/>
          <w:kern w:val="11"/>
          <w:sz w:val="32"/>
          <w:szCs w:val="32"/>
          <w:highlight w:val="none"/>
        </w:rPr>
        <w:fldChar w:fldCharType="end"/>
      </w:r>
    </w:p>
    <w:p w14:paraId="33A8B7B1">
      <w:pPr>
        <w:pStyle w:val="6"/>
        <w:tabs>
          <w:tab w:val="right" w:leader="dot" w:pos="8844"/>
        </w:tabs>
        <w:outlineLvl w:val="1"/>
        <w:rPr>
          <w:rFonts w:hint="eastAsia" w:ascii="仿宋" w:hAnsi="仿宋" w:eastAsia="仿宋" w:cs="仿宋"/>
          <w:sz w:val="32"/>
          <w:szCs w:val="32"/>
        </w:rPr>
      </w:pPr>
      <w:r>
        <w:rPr>
          <w:rFonts w:hint="eastAsia" w:ascii="仿宋" w:hAnsi="仿宋" w:eastAsia="仿宋" w:cs="仿宋"/>
          <w:snapToGrid w:val="0"/>
          <w:kern w:val="11"/>
          <w:sz w:val="32"/>
          <w:szCs w:val="32"/>
          <w:highlight w:val="none"/>
        </w:rPr>
        <w:fldChar w:fldCharType="begin"/>
      </w:r>
      <w:r>
        <w:rPr>
          <w:rFonts w:hint="eastAsia" w:ascii="仿宋" w:hAnsi="仿宋" w:eastAsia="仿宋" w:cs="仿宋"/>
          <w:snapToGrid w:val="0"/>
          <w:kern w:val="11"/>
          <w:sz w:val="32"/>
          <w:szCs w:val="32"/>
          <w:highlight w:val="none"/>
        </w:rPr>
        <w:instrText xml:space="preserve"> HYPERLINK \l _Toc28356 </w:instrText>
      </w:r>
      <w:r>
        <w:rPr>
          <w:rFonts w:hint="eastAsia" w:ascii="仿宋" w:hAnsi="仿宋" w:eastAsia="仿宋" w:cs="仿宋"/>
          <w:snapToGrid w:val="0"/>
          <w:kern w:val="11"/>
          <w:sz w:val="32"/>
          <w:szCs w:val="32"/>
          <w:highlight w:val="none"/>
        </w:rPr>
        <w:fldChar w:fldCharType="separate"/>
      </w:r>
      <w:r>
        <w:rPr>
          <w:rFonts w:hint="eastAsia" w:ascii="仿宋" w:hAnsi="仿宋" w:eastAsia="仿宋" w:cs="仿宋"/>
          <w:bCs w:val="0"/>
          <w:sz w:val="32"/>
          <w:szCs w:val="32"/>
          <w:highlight w:val="none"/>
          <w:lang w:val="en-US" w:eastAsia="zh-CN"/>
        </w:rPr>
        <w:t>六、综合评价情况及评价结论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_Toc28356 \h </w:instrText>
      </w:r>
      <w:r>
        <w:rPr>
          <w:rFonts w:hint="eastAsia" w:ascii="仿宋" w:hAnsi="仿宋" w:eastAsia="仿宋" w:cs="仿宋"/>
          <w:sz w:val="32"/>
          <w:szCs w:val="32"/>
        </w:rPr>
        <w:fldChar w:fldCharType="separate"/>
      </w:r>
      <w:r>
        <w:rPr>
          <w:rFonts w:hint="eastAsia" w:ascii="仿宋" w:hAnsi="仿宋" w:eastAsia="仿宋" w:cs="仿宋"/>
          <w:sz w:val="32"/>
          <w:szCs w:val="32"/>
        </w:rPr>
        <w:t>- 10 -</w:t>
      </w:r>
      <w:r>
        <w:rPr>
          <w:rFonts w:hint="eastAsia" w:ascii="仿宋" w:hAnsi="仿宋" w:eastAsia="仿宋" w:cs="仿宋"/>
          <w:sz w:val="32"/>
          <w:szCs w:val="32"/>
        </w:rPr>
        <w:fldChar w:fldCharType="end"/>
      </w:r>
      <w:r>
        <w:rPr>
          <w:rFonts w:hint="eastAsia" w:ascii="仿宋" w:hAnsi="仿宋" w:eastAsia="仿宋" w:cs="仿宋"/>
          <w:snapToGrid w:val="0"/>
          <w:kern w:val="11"/>
          <w:sz w:val="32"/>
          <w:szCs w:val="32"/>
          <w:highlight w:val="none"/>
        </w:rPr>
        <w:fldChar w:fldCharType="end"/>
      </w:r>
    </w:p>
    <w:p w14:paraId="51B00119">
      <w:pPr>
        <w:pStyle w:val="6"/>
        <w:tabs>
          <w:tab w:val="right" w:leader="dot" w:pos="8844"/>
        </w:tabs>
        <w:outlineLvl w:val="1"/>
        <w:rPr>
          <w:rFonts w:hint="eastAsia" w:ascii="仿宋" w:hAnsi="仿宋" w:eastAsia="仿宋" w:cs="仿宋"/>
          <w:sz w:val="32"/>
          <w:szCs w:val="32"/>
        </w:rPr>
      </w:pPr>
      <w:r>
        <w:rPr>
          <w:rFonts w:hint="eastAsia" w:ascii="仿宋" w:hAnsi="仿宋" w:eastAsia="仿宋" w:cs="仿宋"/>
          <w:snapToGrid w:val="0"/>
          <w:kern w:val="11"/>
          <w:sz w:val="32"/>
          <w:szCs w:val="32"/>
          <w:highlight w:val="none"/>
        </w:rPr>
        <w:fldChar w:fldCharType="begin"/>
      </w:r>
      <w:r>
        <w:rPr>
          <w:rFonts w:hint="eastAsia" w:ascii="仿宋" w:hAnsi="仿宋" w:eastAsia="仿宋" w:cs="仿宋"/>
          <w:snapToGrid w:val="0"/>
          <w:kern w:val="11"/>
          <w:sz w:val="32"/>
          <w:szCs w:val="32"/>
          <w:highlight w:val="none"/>
        </w:rPr>
        <w:instrText xml:space="preserve"> HYPERLINK \l _Toc30847 </w:instrText>
      </w:r>
      <w:r>
        <w:rPr>
          <w:rFonts w:hint="eastAsia" w:ascii="仿宋" w:hAnsi="仿宋" w:eastAsia="仿宋" w:cs="仿宋"/>
          <w:snapToGrid w:val="0"/>
          <w:kern w:val="11"/>
          <w:sz w:val="32"/>
          <w:szCs w:val="32"/>
          <w:highlight w:val="none"/>
        </w:rPr>
        <w:fldChar w:fldCharType="separate"/>
      </w:r>
      <w:r>
        <w:rPr>
          <w:rFonts w:hint="eastAsia" w:ascii="仿宋" w:hAnsi="仿宋" w:eastAsia="仿宋" w:cs="仿宋"/>
          <w:bCs w:val="0"/>
          <w:sz w:val="32"/>
          <w:szCs w:val="32"/>
          <w:highlight w:val="none"/>
          <w:lang w:val="en-US" w:eastAsia="zh-CN"/>
        </w:rPr>
        <w:t>七、存在的问题</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_Toc30847 \h </w:instrText>
      </w:r>
      <w:r>
        <w:rPr>
          <w:rFonts w:hint="eastAsia" w:ascii="仿宋" w:hAnsi="仿宋" w:eastAsia="仿宋" w:cs="仿宋"/>
          <w:sz w:val="32"/>
          <w:szCs w:val="32"/>
        </w:rPr>
        <w:fldChar w:fldCharType="separate"/>
      </w:r>
      <w:r>
        <w:rPr>
          <w:rFonts w:hint="eastAsia" w:ascii="仿宋" w:hAnsi="仿宋" w:eastAsia="仿宋" w:cs="仿宋"/>
          <w:sz w:val="32"/>
          <w:szCs w:val="32"/>
        </w:rPr>
        <w:t>- 10 -</w:t>
      </w:r>
      <w:r>
        <w:rPr>
          <w:rFonts w:hint="eastAsia" w:ascii="仿宋" w:hAnsi="仿宋" w:eastAsia="仿宋" w:cs="仿宋"/>
          <w:sz w:val="32"/>
          <w:szCs w:val="32"/>
        </w:rPr>
        <w:fldChar w:fldCharType="end"/>
      </w:r>
      <w:r>
        <w:rPr>
          <w:rFonts w:hint="eastAsia" w:ascii="仿宋" w:hAnsi="仿宋" w:eastAsia="仿宋" w:cs="仿宋"/>
          <w:snapToGrid w:val="0"/>
          <w:kern w:val="11"/>
          <w:sz w:val="32"/>
          <w:szCs w:val="32"/>
          <w:highlight w:val="none"/>
        </w:rPr>
        <w:fldChar w:fldCharType="end"/>
      </w:r>
    </w:p>
    <w:p w14:paraId="760E58F4">
      <w:pPr>
        <w:pStyle w:val="6"/>
        <w:tabs>
          <w:tab w:val="right" w:leader="dot" w:pos="8844"/>
        </w:tabs>
        <w:outlineLvl w:val="1"/>
        <w:rPr>
          <w:rFonts w:hint="eastAsia" w:ascii="仿宋" w:hAnsi="仿宋" w:eastAsia="仿宋" w:cs="仿宋"/>
          <w:sz w:val="32"/>
          <w:szCs w:val="32"/>
        </w:rPr>
      </w:pPr>
      <w:r>
        <w:rPr>
          <w:rFonts w:hint="eastAsia" w:ascii="仿宋" w:hAnsi="仿宋" w:eastAsia="仿宋" w:cs="仿宋"/>
          <w:snapToGrid w:val="0"/>
          <w:kern w:val="11"/>
          <w:sz w:val="32"/>
          <w:szCs w:val="32"/>
          <w:highlight w:val="none"/>
        </w:rPr>
        <w:fldChar w:fldCharType="begin"/>
      </w:r>
      <w:r>
        <w:rPr>
          <w:rFonts w:hint="eastAsia" w:ascii="仿宋" w:hAnsi="仿宋" w:eastAsia="仿宋" w:cs="仿宋"/>
          <w:snapToGrid w:val="0"/>
          <w:kern w:val="11"/>
          <w:sz w:val="32"/>
          <w:szCs w:val="32"/>
          <w:highlight w:val="none"/>
        </w:rPr>
        <w:instrText xml:space="preserve"> HYPERLINK \l _Toc15863 </w:instrText>
      </w:r>
      <w:r>
        <w:rPr>
          <w:rFonts w:hint="eastAsia" w:ascii="仿宋" w:hAnsi="仿宋" w:eastAsia="仿宋" w:cs="仿宋"/>
          <w:snapToGrid w:val="0"/>
          <w:kern w:val="11"/>
          <w:sz w:val="32"/>
          <w:szCs w:val="32"/>
          <w:highlight w:val="none"/>
        </w:rPr>
        <w:fldChar w:fldCharType="separate"/>
      </w:r>
      <w:r>
        <w:rPr>
          <w:rFonts w:hint="eastAsia" w:ascii="仿宋" w:hAnsi="仿宋" w:eastAsia="仿宋" w:cs="仿宋"/>
          <w:bCs w:val="0"/>
          <w:sz w:val="32"/>
          <w:szCs w:val="32"/>
          <w:highlight w:val="none"/>
          <w:lang w:val="en-US" w:eastAsia="zh-CN"/>
        </w:rPr>
        <w:t>八、相关建议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_Toc15863 \h </w:instrText>
      </w:r>
      <w:r>
        <w:rPr>
          <w:rFonts w:hint="eastAsia" w:ascii="仿宋" w:hAnsi="仿宋" w:eastAsia="仿宋" w:cs="仿宋"/>
          <w:sz w:val="32"/>
          <w:szCs w:val="32"/>
        </w:rPr>
        <w:fldChar w:fldCharType="separate"/>
      </w:r>
      <w:r>
        <w:rPr>
          <w:rFonts w:hint="eastAsia" w:ascii="仿宋" w:hAnsi="仿宋" w:eastAsia="仿宋" w:cs="仿宋"/>
          <w:sz w:val="32"/>
          <w:szCs w:val="32"/>
        </w:rPr>
        <w:t>- 11 -</w:t>
      </w:r>
      <w:r>
        <w:rPr>
          <w:rFonts w:hint="eastAsia" w:ascii="仿宋" w:hAnsi="仿宋" w:eastAsia="仿宋" w:cs="仿宋"/>
          <w:sz w:val="32"/>
          <w:szCs w:val="32"/>
        </w:rPr>
        <w:fldChar w:fldCharType="end"/>
      </w:r>
      <w:r>
        <w:rPr>
          <w:rFonts w:hint="eastAsia" w:ascii="仿宋" w:hAnsi="仿宋" w:eastAsia="仿宋" w:cs="仿宋"/>
          <w:snapToGrid w:val="0"/>
          <w:kern w:val="11"/>
          <w:sz w:val="32"/>
          <w:szCs w:val="32"/>
          <w:highlight w:val="none"/>
        </w:rPr>
        <w:fldChar w:fldCharType="end"/>
      </w:r>
    </w:p>
    <w:p w14:paraId="2CE628CD">
      <w:pPr>
        <w:pStyle w:val="6"/>
        <w:tabs>
          <w:tab w:val="right" w:leader="dot" w:pos="8844"/>
        </w:tabs>
        <w:outlineLvl w:val="1"/>
        <w:rPr>
          <w:rFonts w:hint="eastAsia" w:ascii="仿宋" w:hAnsi="仿宋" w:eastAsia="仿宋" w:cs="仿宋"/>
          <w:sz w:val="32"/>
          <w:szCs w:val="32"/>
        </w:rPr>
      </w:pPr>
      <w:r>
        <w:rPr>
          <w:rFonts w:hint="eastAsia" w:ascii="仿宋" w:hAnsi="仿宋" w:eastAsia="仿宋" w:cs="仿宋"/>
          <w:snapToGrid w:val="0"/>
          <w:kern w:val="11"/>
          <w:sz w:val="32"/>
          <w:szCs w:val="32"/>
          <w:highlight w:val="none"/>
        </w:rPr>
        <w:fldChar w:fldCharType="begin"/>
      </w:r>
      <w:r>
        <w:rPr>
          <w:rFonts w:hint="eastAsia" w:ascii="仿宋" w:hAnsi="仿宋" w:eastAsia="仿宋" w:cs="仿宋"/>
          <w:snapToGrid w:val="0"/>
          <w:kern w:val="11"/>
          <w:sz w:val="32"/>
          <w:szCs w:val="32"/>
          <w:highlight w:val="none"/>
        </w:rPr>
        <w:instrText xml:space="preserve"> HYPERLINK \l _Toc5257 </w:instrText>
      </w:r>
      <w:r>
        <w:rPr>
          <w:rFonts w:hint="eastAsia" w:ascii="仿宋" w:hAnsi="仿宋" w:eastAsia="仿宋" w:cs="仿宋"/>
          <w:snapToGrid w:val="0"/>
          <w:kern w:val="11"/>
          <w:sz w:val="32"/>
          <w:szCs w:val="32"/>
          <w:highlight w:val="none"/>
        </w:rPr>
        <w:fldChar w:fldCharType="separate"/>
      </w:r>
      <w:r>
        <w:rPr>
          <w:rFonts w:hint="eastAsia" w:ascii="仿宋" w:hAnsi="仿宋" w:eastAsia="仿宋" w:cs="仿宋"/>
          <w:bCs w:val="0"/>
          <w:sz w:val="32"/>
          <w:szCs w:val="32"/>
          <w:highlight w:val="none"/>
          <w:lang w:val="en-US" w:eastAsia="zh-CN"/>
        </w:rPr>
        <w:t>九、结果应用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_Toc5257 \h </w:instrText>
      </w:r>
      <w:r>
        <w:rPr>
          <w:rFonts w:hint="eastAsia" w:ascii="仿宋" w:hAnsi="仿宋" w:eastAsia="仿宋" w:cs="仿宋"/>
          <w:sz w:val="32"/>
          <w:szCs w:val="32"/>
        </w:rPr>
        <w:fldChar w:fldCharType="separate"/>
      </w:r>
      <w:r>
        <w:rPr>
          <w:rFonts w:hint="eastAsia" w:ascii="仿宋" w:hAnsi="仿宋" w:eastAsia="仿宋" w:cs="仿宋"/>
          <w:sz w:val="32"/>
          <w:szCs w:val="32"/>
        </w:rPr>
        <w:t>- 12 -</w:t>
      </w:r>
      <w:r>
        <w:rPr>
          <w:rFonts w:hint="eastAsia" w:ascii="仿宋" w:hAnsi="仿宋" w:eastAsia="仿宋" w:cs="仿宋"/>
          <w:sz w:val="32"/>
          <w:szCs w:val="32"/>
        </w:rPr>
        <w:fldChar w:fldCharType="end"/>
      </w:r>
      <w:r>
        <w:rPr>
          <w:rFonts w:hint="eastAsia" w:ascii="仿宋" w:hAnsi="仿宋" w:eastAsia="仿宋" w:cs="仿宋"/>
          <w:snapToGrid w:val="0"/>
          <w:kern w:val="11"/>
          <w:sz w:val="32"/>
          <w:szCs w:val="32"/>
          <w:highlight w:val="none"/>
        </w:rPr>
        <w:fldChar w:fldCharType="end"/>
      </w:r>
    </w:p>
    <w:p w14:paraId="03A195FC">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snapToGrid w:val="0"/>
          <w:kern w:val="11"/>
          <w:sz w:val="21"/>
          <w:szCs w:val="44"/>
          <w:highlight w:val="none"/>
          <w:lang w:val="en-US" w:eastAsia="zh-CN" w:bidi="ar-SA"/>
        </w:rPr>
      </w:pPr>
      <w:r>
        <w:rPr>
          <w:rFonts w:hint="eastAsia" w:ascii="仿宋" w:hAnsi="仿宋" w:eastAsia="仿宋" w:cs="仿宋"/>
          <w:snapToGrid w:val="0"/>
          <w:kern w:val="11"/>
          <w:szCs w:val="32"/>
          <w:highlight w:val="none"/>
        </w:rPr>
        <w:fldChar w:fldCharType="end"/>
      </w:r>
    </w:p>
    <w:p w14:paraId="7555A739">
      <w:pPr>
        <w:keepNext w:val="0"/>
        <w:keepLines w:val="0"/>
        <w:pageBreakBefore w:val="0"/>
        <w:kinsoku/>
        <w:wordWrap/>
        <w:overflowPunct/>
        <w:topLinePunct w:val="0"/>
        <w:autoSpaceDE/>
        <w:autoSpaceDN/>
        <w:bidi w:val="0"/>
        <w:spacing w:line="560" w:lineRule="exact"/>
        <w:textAlignment w:val="auto"/>
        <w:rPr>
          <w:rFonts w:hint="eastAsia" w:ascii="等线" w:hAnsi="等线" w:eastAsia="等线" w:cs="宋体"/>
          <w:kern w:val="2"/>
          <w:sz w:val="21"/>
          <w:szCs w:val="24"/>
          <w:lang w:val="en-US" w:eastAsia="zh-CN" w:bidi="ar-SA"/>
        </w:rPr>
      </w:pPr>
    </w:p>
    <w:p w14:paraId="504D003D">
      <w:pPr>
        <w:keepNext w:val="0"/>
        <w:keepLines w:val="0"/>
        <w:pageBreakBefore w:val="0"/>
        <w:kinsoku/>
        <w:wordWrap/>
        <w:overflowPunct/>
        <w:topLinePunct w:val="0"/>
        <w:autoSpaceDE/>
        <w:autoSpaceDN/>
        <w:bidi w:val="0"/>
        <w:spacing w:line="560" w:lineRule="exact"/>
        <w:textAlignment w:val="auto"/>
        <w:rPr>
          <w:rFonts w:hint="eastAsia"/>
          <w:lang w:val="en-US" w:eastAsia="zh-CN"/>
        </w:rPr>
      </w:pPr>
    </w:p>
    <w:p w14:paraId="5F561F7B">
      <w:pPr>
        <w:keepNext w:val="0"/>
        <w:keepLines w:val="0"/>
        <w:pageBreakBefore w:val="0"/>
        <w:tabs>
          <w:tab w:val="left" w:pos="1735"/>
        </w:tabs>
        <w:kinsoku/>
        <w:wordWrap/>
        <w:overflowPunct/>
        <w:topLinePunct w:val="0"/>
        <w:autoSpaceDE/>
        <w:autoSpaceDN/>
        <w:bidi w:val="0"/>
        <w:spacing w:line="560" w:lineRule="exact"/>
        <w:jc w:val="left"/>
        <w:textAlignment w:val="auto"/>
        <w:rPr>
          <w:rFonts w:hint="eastAsia"/>
          <w:lang w:val="en-US" w:eastAsia="zh-CN"/>
        </w:rPr>
        <w:sectPr>
          <w:footerReference r:id="rId3" w:type="even"/>
          <w:pgSz w:w="11906" w:h="16838"/>
          <w:pgMar w:top="2098" w:right="1474" w:bottom="1984" w:left="1588" w:header="851" w:footer="1587" w:gutter="0"/>
          <w:pgNumType w:fmt="numberInDash" w:start="1"/>
          <w:cols w:space="425" w:num="1"/>
          <w:docGrid w:type="lines" w:linePitch="312" w:charSpace="0"/>
        </w:sectPr>
      </w:pPr>
      <w:r>
        <w:rPr>
          <w:rFonts w:hint="eastAsia"/>
          <w:lang w:val="en-US" w:eastAsia="zh-CN"/>
        </w:rPr>
        <w:tab/>
      </w:r>
    </w:p>
    <w:p w14:paraId="64DC14B6">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eastAsia" w:ascii="宋体" w:hAnsi="宋体" w:eastAsia="宋体" w:cs="宋体"/>
          <w:snapToGrid w:val="0"/>
          <w:kern w:val="11"/>
          <w:sz w:val="44"/>
          <w:szCs w:val="44"/>
          <w:highlight w:val="none"/>
        </w:rPr>
      </w:pPr>
      <w:bookmarkStart w:id="0" w:name="_Toc12825"/>
      <w:bookmarkStart w:id="1" w:name="_Toc31494"/>
      <w:r>
        <w:rPr>
          <w:rFonts w:hint="eastAsia" w:ascii="宋体" w:hAnsi="宋体" w:eastAsia="宋体" w:cs="宋体"/>
          <w:snapToGrid w:val="0"/>
          <w:kern w:val="11"/>
          <w:sz w:val="44"/>
          <w:szCs w:val="44"/>
          <w:highlight w:val="none"/>
        </w:rPr>
        <w:t>河北正源会计师事务所有限责任公司</w:t>
      </w:r>
      <w:bookmarkEnd w:id="0"/>
      <w:bookmarkEnd w:id="1"/>
      <w:r>
        <w:rPr>
          <w:rFonts w:hint="eastAsia" w:ascii="宋体" w:hAnsi="宋体" w:eastAsia="宋体" w:cs="宋体"/>
          <w:snapToGrid w:val="0"/>
          <w:kern w:val="11"/>
          <w:sz w:val="44"/>
          <w:szCs w:val="44"/>
          <w:highlight w:val="none"/>
        </w:rPr>
        <w:t xml:space="preserve"> </w:t>
      </w:r>
    </w:p>
    <w:p w14:paraId="7DEF76F2">
      <w:pPr>
        <w:keepNext w:val="0"/>
        <w:keepLines w:val="0"/>
        <w:pageBreakBefore w:val="0"/>
        <w:pBdr>
          <w:bottom w:val="single" w:color="auto" w:sz="6" w:space="1"/>
        </w:pBdr>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snapToGrid w:val="0"/>
          <w:color w:val="000000"/>
          <w:kern w:val="11"/>
          <w:sz w:val="24"/>
          <w:szCs w:val="24"/>
          <w:highlight w:val="none"/>
        </w:rPr>
      </w:pPr>
      <w:r>
        <w:rPr>
          <w:rFonts w:hint="eastAsia" w:ascii="宋体" w:hAnsi="宋体" w:eastAsia="宋体" w:cs="宋体"/>
          <w:snapToGrid w:val="0"/>
          <w:color w:val="000000"/>
          <w:kern w:val="11"/>
          <w:sz w:val="24"/>
          <w:szCs w:val="24"/>
          <w:highlight w:val="none"/>
        </w:rPr>
        <w:t>河正会专字〔202</w:t>
      </w:r>
      <w:r>
        <w:rPr>
          <w:rFonts w:hint="eastAsia" w:ascii="宋体" w:hAnsi="宋体" w:eastAsia="宋体" w:cs="宋体"/>
          <w:snapToGrid w:val="0"/>
          <w:color w:val="000000"/>
          <w:kern w:val="11"/>
          <w:sz w:val="24"/>
          <w:szCs w:val="24"/>
          <w:highlight w:val="none"/>
          <w:lang w:val="en-US" w:eastAsia="zh-CN"/>
        </w:rPr>
        <w:t>4</w:t>
      </w:r>
      <w:r>
        <w:rPr>
          <w:rFonts w:hint="eastAsia" w:ascii="宋体" w:hAnsi="宋体" w:eastAsia="宋体" w:cs="宋体"/>
          <w:snapToGrid w:val="0"/>
          <w:color w:val="000000"/>
          <w:kern w:val="11"/>
          <w:sz w:val="24"/>
          <w:szCs w:val="24"/>
          <w:highlight w:val="none"/>
        </w:rPr>
        <w:t>〕</w:t>
      </w:r>
      <w:r>
        <w:rPr>
          <w:rFonts w:hint="eastAsia" w:ascii="宋体" w:hAnsi="宋体" w:eastAsia="宋体" w:cs="宋体"/>
          <w:snapToGrid w:val="0"/>
          <w:color w:val="000000"/>
          <w:kern w:val="11"/>
          <w:sz w:val="24"/>
          <w:szCs w:val="24"/>
          <w:highlight w:val="none"/>
          <w:lang w:val="en-US" w:eastAsia="zh-CN"/>
        </w:rPr>
        <w:t xml:space="preserve">86 </w:t>
      </w:r>
      <w:r>
        <w:rPr>
          <w:rFonts w:hint="eastAsia" w:ascii="宋体" w:hAnsi="宋体" w:eastAsia="宋体" w:cs="宋体"/>
          <w:snapToGrid w:val="0"/>
          <w:color w:val="000000"/>
          <w:kern w:val="11"/>
          <w:sz w:val="24"/>
          <w:szCs w:val="24"/>
          <w:highlight w:val="none"/>
        </w:rPr>
        <w:t>号</w:t>
      </w:r>
    </w:p>
    <w:p w14:paraId="79115B8A">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eastAsia="宋体" w:cs="宋体"/>
          <w:bCs/>
          <w:snapToGrid w:val="0"/>
          <w:color w:val="000000"/>
          <w:kern w:val="11"/>
          <w:sz w:val="44"/>
          <w:szCs w:val="44"/>
          <w:highlight w:val="none"/>
          <w:lang w:val="en-US" w:eastAsia="zh-CN"/>
        </w:rPr>
      </w:pPr>
    </w:p>
    <w:p w14:paraId="19010009">
      <w:pPr>
        <w:keepNext w:val="0"/>
        <w:keepLines w:val="0"/>
        <w:pageBreakBefore w:val="0"/>
        <w:widowControl w:val="0"/>
        <w:kinsoku/>
        <w:wordWrap/>
        <w:overflowPunct/>
        <w:topLinePunct w:val="0"/>
        <w:autoSpaceDE/>
        <w:autoSpaceDN/>
        <w:bidi w:val="0"/>
        <w:spacing w:line="560" w:lineRule="exact"/>
        <w:jc w:val="center"/>
        <w:textAlignment w:val="auto"/>
        <w:outlineLvl w:val="0"/>
        <w:rPr>
          <w:rFonts w:hint="eastAsia" w:ascii="宋体" w:hAnsi="宋体" w:eastAsia="宋体" w:cs="宋体"/>
          <w:bCs/>
          <w:snapToGrid w:val="0"/>
          <w:color w:val="000000"/>
          <w:kern w:val="11"/>
          <w:sz w:val="44"/>
          <w:szCs w:val="44"/>
          <w:highlight w:val="none"/>
          <w:lang w:val="en-US" w:eastAsia="zh-CN"/>
        </w:rPr>
      </w:pPr>
      <w:bookmarkStart w:id="2" w:name="_Toc13661"/>
      <w:bookmarkStart w:id="3" w:name="_Toc6650"/>
      <w:r>
        <w:rPr>
          <w:rFonts w:hint="eastAsia" w:ascii="方正小标宋简体" w:hAnsi="宋体" w:eastAsia="方正小标宋简体" w:cs="宋体"/>
          <w:bCs/>
          <w:sz w:val="44"/>
          <w:szCs w:val="44"/>
        </w:rPr>
        <w:t>保定市</w:t>
      </w:r>
      <w:r>
        <w:rPr>
          <w:rFonts w:hint="eastAsia" w:ascii="方正小标宋简体" w:hAnsi="宋体" w:eastAsia="方正小标宋简体" w:cs="宋体"/>
          <w:bCs/>
          <w:sz w:val="44"/>
          <w:szCs w:val="44"/>
          <w:lang w:val="en-US" w:eastAsia="zh-CN"/>
        </w:rPr>
        <w:t>徐水区大因镇大东张村至王村的连村道路修建项目绩效评价报告</w:t>
      </w:r>
      <w:bookmarkEnd w:id="2"/>
      <w:bookmarkEnd w:id="3"/>
    </w:p>
    <w:p w14:paraId="29E34D5D">
      <w:pPr>
        <w:pStyle w:val="7"/>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保定市徐水区财政局：</w:t>
      </w:r>
    </w:p>
    <w:p w14:paraId="71C4A213">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们接受贵局委托，对保定市徐水区大因镇大东张村至王村的连村道路修建项目（以下简称该项目）进行绩效评价。我们的评价是在保定市徐水区大因镇人民政府提供相关资料基础上进行的，这些相关资料的真实性、合法性、完整性由保定市徐水区大因镇人民政府负责，我们的责任是在实施评价工作的基础上对徐水区财政局委托的评价事项发表意见。</w:t>
      </w:r>
    </w:p>
    <w:p w14:paraId="27646145">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们按照《关于全面实施预算绩效管理的意见》（中发〔2018〕34号）、《会计师事务所财政支出绩效评价业务指引》、财政部关于印发《项目支出绩效评价管理办法》（财预〔2020〕10号）计划和实施评价工作，在评价工作中，我们采用了查验相关资料、检查会计凭证、分析性复核、实际调研勘察等我们认为必要的评价程序，为发表意见提供了合理的基础。现将评价情况及结果报告如下：</w:t>
      </w:r>
    </w:p>
    <w:p w14:paraId="65DF64C1">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0"/>
        <w:rPr>
          <w:rFonts w:hint="eastAsia" w:ascii="仿宋" w:hAnsi="仿宋" w:eastAsia="仿宋" w:cs="仿宋"/>
          <w:b/>
          <w:bCs/>
          <w:sz w:val="28"/>
          <w:szCs w:val="28"/>
          <w:highlight w:val="none"/>
          <w:lang w:val="en-US" w:eastAsia="zh-CN"/>
        </w:rPr>
      </w:pPr>
      <w:bookmarkStart w:id="4" w:name="_Toc4405"/>
      <w:r>
        <w:rPr>
          <w:rFonts w:hint="eastAsia" w:ascii="黑体" w:hAnsi="黑体" w:eastAsia="黑体" w:cs="黑体"/>
          <w:b w:val="0"/>
          <w:bCs w:val="0"/>
          <w:sz w:val="32"/>
          <w:szCs w:val="32"/>
          <w:highlight w:val="none"/>
          <w:lang w:val="en-US" w:eastAsia="zh-CN"/>
        </w:rPr>
        <w:t>一、项目基本情况</w:t>
      </w:r>
      <w:bookmarkEnd w:id="4"/>
      <w:r>
        <w:rPr>
          <w:rFonts w:hint="eastAsia" w:ascii="黑体" w:hAnsi="黑体" w:eastAsia="黑体" w:cs="黑体"/>
          <w:b w:val="0"/>
          <w:bCs w:val="0"/>
          <w:sz w:val="32"/>
          <w:szCs w:val="32"/>
          <w:highlight w:val="none"/>
          <w:lang w:val="en-US" w:eastAsia="zh-CN"/>
        </w:rPr>
        <w:t xml:space="preserve"> </w:t>
      </w:r>
      <w:r>
        <w:rPr>
          <w:rFonts w:hint="eastAsia" w:ascii="仿宋" w:hAnsi="仿宋" w:eastAsia="仿宋" w:cs="仿宋"/>
          <w:b/>
          <w:bCs/>
          <w:sz w:val="28"/>
          <w:szCs w:val="28"/>
          <w:highlight w:val="none"/>
          <w:lang w:val="en-US" w:eastAsia="zh-CN"/>
        </w:rPr>
        <w:tab/>
      </w:r>
    </w:p>
    <w:p w14:paraId="73E2D02D">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（一）项目概况</w:t>
      </w:r>
    </w:p>
    <w:p w14:paraId="55470049">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该项目总投资</w:t>
      </w:r>
      <w:r>
        <w:rPr>
          <w:rFonts w:hint="eastAsia" w:ascii="仿宋" w:hAnsi="仿宋" w:eastAsia="仿宋" w:cs="仿宋"/>
          <w:sz w:val="32"/>
          <w:szCs w:val="32"/>
          <w:highlight w:val="none"/>
          <w:lang w:val="en-US" w:eastAsia="zh-CN"/>
        </w:rPr>
        <w:t>177万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其中建设工程费166.38万元，其他费用10.62万元；该项目实施单位：保定市徐水区大因镇人民政府（以下简称镇政府）；该项目建设地点：保定市徐水区大因镇大东张村至王村；该项目路线全长2.2千米，总面积共计11,080.8平方米。</w:t>
      </w:r>
    </w:p>
    <w:p w14:paraId="285B3404">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 xml:space="preserve">（二）项目绩效目标 </w:t>
      </w:r>
    </w:p>
    <w:p w14:paraId="4B66FE86">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用于大因镇大东张村至王村连村道路修建项目，改善村民出行环境，促进经济发展，项目资金预计2023年12月底前支出完毕。</w:t>
      </w:r>
    </w:p>
    <w:p w14:paraId="511C2648">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0"/>
        <w:rPr>
          <w:rFonts w:hint="eastAsia" w:ascii="黑体" w:hAnsi="黑体" w:eastAsia="黑体" w:cs="黑体"/>
          <w:b w:val="0"/>
          <w:bCs w:val="0"/>
          <w:sz w:val="32"/>
          <w:szCs w:val="32"/>
          <w:highlight w:val="none"/>
          <w:lang w:val="en-US" w:eastAsia="zh-CN"/>
        </w:rPr>
      </w:pPr>
      <w:bookmarkStart w:id="5" w:name="_Toc5229"/>
      <w:r>
        <w:rPr>
          <w:rFonts w:hint="eastAsia" w:ascii="黑体" w:hAnsi="黑体" w:eastAsia="黑体" w:cs="黑体"/>
          <w:b w:val="0"/>
          <w:bCs w:val="0"/>
          <w:sz w:val="32"/>
          <w:szCs w:val="32"/>
          <w:highlight w:val="none"/>
          <w:lang w:val="en-US" w:eastAsia="zh-CN"/>
        </w:rPr>
        <w:t>二、项目单位绩效自评情况</w:t>
      </w:r>
      <w:bookmarkEnd w:id="5"/>
    </w:p>
    <w:p w14:paraId="29340BA2">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完成大因镇大东张村至王村连村道路修建项目，改善村民出行环境，促进经济发展，项目资金预计2023年8月底支出完毕。</w:t>
      </w:r>
    </w:p>
    <w:p w14:paraId="38C56839">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0"/>
        <w:rPr>
          <w:rFonts w:hint="eastAsia" w:ascii="黑体" w:hAnsi="黑体" w:eastAsia="黑体" w:cs="黑体"/>
          <w:b w:val="0"/>
          <w:bCs w:val="0"/>
          <w:sz w:val="32"/>
          <w:szCs w:val="32"/>
          <w:highlight w:val="none"/>
          <w:lang w:val="en-US" w:eastAsia="zh-CN"/>
        </w:rPr>
      </w:pPr>
      <w:bookmarkStart w:id="6" w:name="_Toc24697"/>
      <w:r>
        <w:rPr>
          <w:rFonts w:hint="eastAsia" w:ascii="黑体" w:hAnsi="黑体" w:eastAsia="黑体" w:cs="黑体"/>
          <w:b w:val="0"/>
          <w:bCs w:val="0"/>
          <w:sz w:val="32"/>
          <w:szCs w:val="32"/>
          <w:highlight w:val="none"/>
          <w:lang w:val="en-US" w:eastAsia="zh-CN"/>
        </w:rPr>
        <w:t>三、绩效评价工作情况</w:t>
      </w:r>
      <w:bookmarkEnd w:id="6"/>
      <w:r>
        <w:rPr>
          <w:rFonts w:hint="eastAsia" w:ascii="黑体" w:hAnsi="黑体" w:eastAsia="黑体" w:cs="黑体"/>
          <w:b w:val="0"/>
          <w:bCs w:val="0"/>
          <w:sz w:val="32"/>
          <w:szCs w:val="32"/>
          <w:highlight w:val="none"/>
          <w:lang w:val="en-US" w:eastAsia="zh-CN"/>
        </w:rPr>
        <w:t xml:space="preserve"> </w:t>
      </w:r>
    </w:p>
    <w:p w14:paraId="249816D0">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（一）绩效评价目的、对象</w:t>
      </w:r>
    </w:p>
    <w:p w14:paraId="65FB53B5">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1、绩效评价目的</w:t>
      </w:r>
    </w:p>
    <w:p w14:paraId="095CC125">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通过对该项目的决策、过程、产出、效益进行客观、公正的分析和评判，了解该项目建设情况，掌握资金安排的精准性,资金支出的规范性以及整体项目建设完成后的效果，提升预算管理水平，增强单位支出责任，优化公共资源配置。</w:t>
      </w:r>
    </w:p>
    <w:p w14:paraId="7624C64C">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2、绩效评价对象</w:t>
      </w:r>
    </w:p>
    <w:p w14:paraId="34D6F471">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对保定市徐水区大因镇大东张村至王村连村道路修建项目进行绩效评价，涉及资金1,671,552.65元。 </w:t>
      </w:r>
    </w:p>
    <w:p w14:paraId="561B6FDF">
      <w:pPr>
        <w:pStyle w:val="7"/>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 xml:space="preserve">绩效评价原则、评价指标体系、评价方法 </w:t>
      </w:r>
    </w:p>
    <w:p w14:paraId="1FB3B5DD">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1、绩效评价原则</w:t>
      </w:r>
    </w:p>
    <w:p w14:paraId="270E7780">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（1）独立原则。在相关资料真实、完整情况下独立完成委托事项。</w:t>
      </w:r>
    </w:p>
    <w:p w14:paraId="0D32448C">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（2）客观原则。按照协议（合同）约定事项客观公正、实事求是地开展预算绩效评价。</w:t>
      </w:r>
    </w:p>
    <w:p w14:paraId="4A33FF54">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（3）规范原则。履行必要评价程序，合理选取具有代表性的样本对原始资料进行必要的核查验证，形成结论并出具预算绩效评价报告。</w:t>
      </w:r>
    </w:p>
    <w:p w14:paraId="26EAFEE9">
      <w:pPr>
        <w:pStyle w:val="7"/>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2、评价指标体系</w:t>
      </w:r>
    </w:p>
    <w:p w14:paraId="06AF18DB">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保定市徐水区大因镇大东张村至王村连村道路修建项目绩效指标评分表包含：决策、过程、产出、效益四部分内容（即一级指标），下设13个二级指标、23个三级指标，总分值为100分。一是决策环节分值17分，主要评价项目立项、项目实施方案科学性、绩效目标、资金投入等内容；二是过程环节分值23分，主要评价项目资金管理、组织实施等内容；三是产出环节分值39分，主要评价项目时效指标、质量指标、数量，指标、成本指标等内容；四是效益环节分值21分，主要评价项目社会效益、可持续效益、满意度指标等内容。二级指标下设23个三级指标，将每个三级指标列出得分的条件和依据。</w:t>
      </w:r>
    </w:p>
    <w:p w14:paraId="406E8060">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根据评价得分,评价结果分为优、良、中、差四个等级，具体认定标准为: 90（含）-100分为优、80（含）-89分为良、60（含）-79分为中、60分以下为差。</w:t>
      </w:r>
    </w:p>
    <w:p w14:paraId="686B9863">
      <w:pPr>
        <w:pStyle w:val="7"/>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3、评价方法</w:t>
      </w:r>
    </w:p>
    <w:p w14:paraId="3C02C483">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本次绩效评价采用定性与定量相结合，运用比较法等方法进行评价。根据该项目的特点，主要采取座谈会、查阅相关资料、实地察看、综合分析的方式进行评价。</w:t>
      </w:r>
    </w:p>
    <w:p w14:paraId="0DDD98A9">
      <w:pPr>
        <w:pStyle w:val="7"/>
        <w:keepNext w:val="0"/>
        <w:keepLines w:val="0"/>
        <w:pageBreakBefore w:val="0"/>
        <w:widowControl w:val="0"/>
        <w:numPr>
          <w:ilvl w:val="0"/>
          <w:numId w:val="0"/>
        </w:numPr>
        <w:kinsoku/>
        <w:wordWrap/>
        <w:overflowPunct/>
        <w:topLinePunct w:val="0"/>
        <w:autoSpaceDE/>
        <w:autoSpaceDN/>
        <w:bidi w:val="0"/>
        <w:spacing w:line="560" w:lineRule="exact"/>
        <w:ind w:firstLine="320" w:firstLineChars="1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（三）绩效评价工作过程</w:t>
      </w:r>
    </w:p>
    <w:p w14:paraId="07D6E120">
      <w:pPr>
        <w:pStyle w:val="7"/>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 xml:space="preserve">1、前期准备 </w:t>
      </w:r>
    </w:p>
    <w:p w14:paraId="73D9A82C">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本次绩效评价分为前期准备、组织实施、总结报送三个阶段，自2024年7月16日开始，计划2024年7月25日左右结束。</w:t>
      </w:r>
    </w:p>
    <w:p w14:paraId="006C8880">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前期准备：徐水区财政局会同河北正源会计师事务所有限责任公司组成绩效评价组；明确绩效评价的内容和范围，制定项目实施方案；收集项目相关资料，确定评价指标体系。 </w:t>
      </w:r>
    </w:p>
    <w:p w14:paraId="7D53BFEF">
      <w:pPr>
        <w:pStyle w:val="7"/>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 xml:space="preserve">2、组织实施 </w:t>
      </w:r>
    </w:p>
    <w:p w14:paraId="751181A7">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认真组织项目评价和现场重点核查等评价工作：运用比较分析法、实地查看法、分层抽样法。徐水区财政局会同我公司共3人组成绩效评价工作组，首先收集相关资料，并与项目单位进行沟通进一步加深对项目的了解，然后通过查阅项目相关资料、汇总相关数据以及结果得出初步意见，并深入到项目所在地，了解该项目的情况和实际效果，并在项目所在地随机抽取一定的村民展开调查。最后结合现场情况形成最终意见。</w:t>
      </w:r>
    </w:p>
    <w:p w14:paraId="5DF8C850">
      <w:pPr>
        <w:pStyle w:val="7"/>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3、总结报送</w:t>
      </w:r>
    </w:p>
    <w:p w14:paraId="05CA4DBA">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评价小组在完成初步评价后，起草绩效评价报告，经交换意见后，形成正式评价报告。</w:t>
      </w:r>
    </w:p>
    <w:p w14:paraId="6C48AC25">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0"/>
        <w:rPr>
          <w:rFonts w:hint="eastAsia" w:ascii="黑体" w:hAnsi="黑体" w:eastAsia="黑体" w:cs="黑体"/>
          <w:b w:val="0"/>
          <w:bCs w:val="0"/>
          <w:sz w:val="32"/>
          <w:szCs w:val="32"/>
          <w:highlight w:val="none"/>
          <w:lang w:val="en-US" w:eastAsia="zh-CN"/>
        </w:rPr>
      </w:pPr>
      <w:bookmarkStart w:id="7" w:name="_Toc2539"/>
      <w:r>
        <w:rPr>
          <w:rFonts w:hint="eastAsia" w:ascii="黑体" w:eastAsia="黑体" w:cs="黑体"/>
          <w:b w:val="0"/>
          <w:bCs w:val="0"/>
          <w:sz w:val="32"/>
          <w:szCs w:val="32"/>
          <w:highlight w:val="none"/>
          <w:lang w:val="en-US" w:eastAsia="zh-CN"/>
        </w:rPr>
        <w:t>四、</w:t>
      </w:r>
      <w:r>
        <w:rPr>
          <w:rFonts w:hint="eastAsia" w:ascii="黑体" w:hAnsi="黑体" w:eastAsia="黑体" w:cs="黑体"/>
          <w:b w:val="0"/>
          <w:bCs w:val="0"/>
          <w:sz w:val="32"/>
          <w:szCs w:val="32"/>
          <w:highlight w:val="none"/>
          <w:lang w:val="en-US" w:eastAsia="zh-CN"/>
        </w:rPr>
        <w:t>项目组织实施过程</w:t>
      </w:r>
      <w:bookmarkEnd w:id="7"/>
    </w:p>
    <w:p w14:paraId="1823F4A9">
      <w:pPr>
        <w:pStyle w:val="7"/>
        <w:keepNext w:val="0"/>
        <w:keepLines w:val="0"/>
        <w:pageBreakBefore w:val="0"/>
        <w:widowControl w:val="0"/>
        <w:numPr>
          <w:ilvl w:val="0"/>
          <w:numId w:val="0"/>
        </w:numPr>
        <w:kinsoku/>
        <w:wordWrap/>
        <w:overflowPunct/>
        <w:topLinePunct w:val="0"/>
        <w:autoSpaceDE/>
        <w:autoSpaceDN/>
        <w:bidi w:val="0"/>
        <w:spacing w:line="560" w:lineRule="exact"/>
        <w:ind w:firstLine="320" w:firstLineChars="1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（一）项目实施情况</w:t>
      </w:r>
    </w:p>
    <w:p w14:paraId="47896137">
      <w:pPr>
        <w:pStyle w:val="7"/>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1、项目立项</w:t>
      </w:r>
    </w:p>
    <w:p w14:paraId="3C82BC64">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2022年6月，镇政府委托河北清州工程设计咨询有限公司编制了保定市徐水区大因镇大东张村至王村连村道路修建项目可行性研究报告；2022年12月18日镇政府委托全达项目工程管理有限公编制《保定市徐水区大因镇大东张村至王村连村道路修建项目工程概算书》工程造价1,770,000.00元；2023年2月24日徐水区发展和改革局出具《关于保定市徐水区大因镇大东张村至王村连村道路修建项目工程概算的批复》（徐水发改字〔2023〕35号）原则上同意该项目的工程概算，批复金额1,770,000.00元，其中建设工程费1,663,800.00元，其他费用106,200.00元；2023年3月镇政府委托全达工程项目管理有限公司编制该项目招标控制价（标底）金额1,663,773.60元；2023年3月30日保定市徐水区财政局委托河北全策工程项目管理有限公司出具了该项目的《工程招标控制价评审报告》，评审核定招标控制价为1,631,133.36元，核减金额为32,640.24元；2023年4月17日，该项目完成政府采购申请，备案金额为1,631,133.36元，使用竞争性磋商的方式进行政府采购。</w:t>
      </w:r>
    </w:p>
    <w:p w14:paraId="6ABCC9E4">
      <w:pPr>
        <w:pStyle w:val="7"/>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2、组织实施</w:t>
      </w:r>
    </w:p>
    <w:p w14:paraId="04AAA68B">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（1）政府采购</w:t>
      </w:r>
    </w:p>
    <w:p w14:paraId="401E63FD">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年4月12日镇政府与全达工程项目管理有限公司签订《政府采购代理协议》，2023年4月21日，发布保定市徐水区大因镇大东张村至王村连村道路修建项目竞争性磋商公告。由于对“主要材料、设备明细表”进行了更改，于2023年4月25日发布了该项目的更正公告；2023年5月12日发布该项目成交公告，成交单位为河北瓴荣建筑工程有限公司，成交金额为1,630,600.00元。</w:t>
      </w:r>
    </w:p>
    <w:p w14:paraId="74E98E72">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（2）其他采购</w:t>
      </w:r>
    </w:p>
    <w:p w14:paraId="139240B3">
      <w:pPr>
        <w:pStyle w:val="7"/>
        <w:keepNext w:val="0"/>
        <w:keepLines w:val="0"/>
        <w:pageBreakBefore w:val="0"/>
        <w:widowControl w:val="0"/>
        <w:kinsoku/>
        <w:wordWrap/>
        <w:overflowPunct/>
        <w:topLinePunct w:val="0"/>
        <w:autoSpaceDE/>
        <w:autoSpaceDN/>
        <w:bidi w:val="0"/>
        <w:spacing w:line="560" w:lineRule="exact"/>
        <w:ind w:firstLine="56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32"/>
          <w:szCs w:val="32"/>
          <w:highlight w:val="none"/>
          <w:lang w:val="en-US" w:eastAsia="zh-CN"/>
        </w:rPr>
        <w:t>2022年6月镇政府与河北清州工程设计咨询有限公司签订《工程咨询服务合同》，合同金额20,000.00元，其中涉及该项目金额10000.00元；</w:t>
      </w:r>
    </w:p>
    <w:p w14:paraId="53870B76">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2023年3月1日镇政府与中创绘工程咨询有限公司签订《建设工程设计合同》，合同金额23,500.00元；</w:t>
      </w:r>
    </w:p>
    <w:p w14:paraId="1DDB7D46">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2023年3月11日镇政府与河北中瀚工程设计审图有限公司签订《审查委托协议》，协议金额1,900.00元</w:t>
      </w:r>
    </w:p>
    <w:p w14:paraId="64410A85">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2023年3月18日镇政府与全达工程项目管理有限公司签订《建设工程造价合同》进行项目概算的编制，合同金额2,900.00元;</w:t>
      </w:r>
    </w:p>
    <w:p w14:paraId="706B7BBB">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2023年3月18日镇政府与全达工程项目管理有限公司签订《建设工程造价合同》进行项目招标控制价（标底）的编制，合同金额8,700.00元;</w:t>
      </w:r>
    </w:p>
    <w:p w14:paraId="1A96693E">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2023年5月7日镇政府与河北国泰建设工程监理有限公司签订《建设监理合同》，合同金额23,300.00元；</w:t>
      </w:r>
    </w:p>
    <w:p w14:paraId="4F2D8935">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2023年5月7日镇政府与</w:t>
      </w:r>
      <w:r>
        <w:rPr>
          <w:rFonts w:hint="eastAsia" w:ascii="仿宋" w:hAnsi="仿宋" w:eastAsia="仿宋" w:cs="仿宋"/>
          <w:sz w:val="32"/>
          <w:szCs w:val="32"/>
          <w:highlight w:val="none"/>
          <w:lang w:val="en-US" w:eastAsia="zh-CN"/>
        </w:rPr>
        <w:t>保定市徐水区筑源建筑工程质量检测有限责任公司</w:t>
      </w:r>
      <w:r>
        <w:rPr>
          <w:rFonts w:hint="default" w:ascii="仿宋" w:hAnsi="仿宋" w:eastAsia="仿宋" w:cs="仿宋"/>
          <w:sz w:val="32"/>
          <w:szCs w:val="32"/>
          <w:highlight w:val="none"/>
          <w:lang w:val="en-US" w:eastAsia="zh-CN"/>
        </w:rPr>
        <w:t>签订《</w:t>
      </w:r>
      <w:r>
        <w:rPr>
          <w:rFonts w:hint="eastAsia" w:ascii="仿宋" w:hAnsi="仿宋" w:eastAsia="仿宋" w:cs="仿宋"/>
          <w:sz w:val="32"/>
          <w:szCs w:val="32"/>
          <w:highlight w:val="none"/>
          <w:lang w:val="en-US" w:eastAsia="zh-CN"/>
        </w:rPr>
        <w:t>工程检测技术服务合同</w:t>
      </w:r>
      <w:r>
        <w:rPr>
          <w:rFonts w:hint="default" w:ascii="仿宋" w:hAnsi="仿宋" w:eastAsia="仿宋" w:cs="仿宋"/>
          <w:sz w:val="32"/>
          <w:szCs w:val="32"/>
          <w:highlight w:val="none"/>
          <w:lang w:val="en-US" w:eastAsia="zh-CN"/>
        </w:rPr>
        <w:t>》，合同金额</w:t>
      </w:r>
      <w:r>
        <w:rPr>
          <w:rFonts w:hint="eastAsia" w:ascii="仿宋" w:hAnsi="仿宋" w:eastAsia="仿宋" w:cs="仿宋"/>
          <w:sz w:val="32"/>
          <w:szCs w:val="32"/>
          <w:highlight w:val="none"/>
          <w:lang w:val="en-US" w:eastAsia="zh-CN"/>
        </w:rPr>
        <w:t>6,600</w:t>
      </w:r>
      <w:r>
        <w:rPr>
          <w:rFonts w:hint="default" w:ascii="仿宋" w:hAnsi="仿宋" w:eastAsia="仿宋" w:cs="仿宋"/>
          <w:sz w:val="32"/>
          <w:szCs w:val="32"/>
          <w:highlight w:val="none"/>
          <w:lang w:val="en-US" w:eastAsia="zh-CN"/>
        </w:rPr>
        <w:t>.00元</w:t>
      </w:r>
      <w:r>
        <w:rPr>
          <w:rFonts w:hint="eastAsia" w:ascii="仿宋" w:hAnsi="仿宋" w:eastAsia="仿宋" w:cs="仿宋"/>
          <w:sz w:val="32"/>
          <w:szCs w:val="32"/>
          <w:highlight w:val="none"/>
          <w:lang w:val="en-US" w:eastAsia="zh-CN"/>
        </w:rPr>
        <w:t>。</w:t>
      </w:r>
    </w:p>
    <w:p w14:paraId="2A2359FC">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3、项目施工</w:t>
      </w:r>
    </w:p>
    <w:p w14:paraId="56C563F9">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该项目于2023年5月17日开工，于2023年6月25日竣工，并于2023年6月28日通过设计单位、监理单位、施工单位、建设单位、项目所在村多单位的联合验收。</w:t>
      </w:r>
    </w:p>
    <w:p w14:paraId="6FF74EE8">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河北瓴荣建筑工程有限公司委托聚人工程项目管理有限公司出具该项目的建设工程结算书，结算价1,630,269.54元；</w:t>
      </w:r>
    </w:p>
    <w:p w14:paraId="03BC2AA4">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2023年8月22日保定市徐水区财政局委托河北全策工程项目管理有限公司出具了该项目的《基本建设工程结算评审报告》，送审金额为1,630,269.54元，审减金额为35,616.80元，审定金额为1,596,452.65元。</w:t>
      </w:r>
    </w:p>
    <w:p w14:paraId="79A9A19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（二）资金情况</w:t>
      </w:r>
    </w:p>
    <w:p w14:paraId="4FC5203D">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1、项目预算资金额度为1,770,000.00元，调减预算额度为98,447.35元；</w:t>
      </w:r>
    </w:p>
    <w:p w14:paraId="33AC8B00">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2、项目到位资金：1,671,552.65元；</w:t>
      </w:r>
    </w:p>
    <w:p w14:paraId="5D47A1EA">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3、项目支付资金：1,671,552.65元，其中：</w:t>
      </w:r>
    </w:p>
    <w:tbl>
      <w:tblPr>
        <w:tblStyle w:val="9"/>
        <w:tblW w:w="4999" w:type="pct"/>
        <w:tblInd w:w="0" w:type="dxa"/>
        <w:tblLayout w:type="fixed"/>
        <w:tblCellMar>
          <w:top w:w="0" w:type="dxa"/>
          <w:left w:w="108" w:type="dxa"/>
          <w:bottom w:w="0" w:type="dxa"/>
          <w:right w:w="108" w:type="dxa"/>
        </w:tblCellMar>
      </w:tblPr>
      <w:tblGrid>
        <w:gridCol w:w="1709"/>
        <w:gridCol w:w="3390"/>
        <w:gridCol w:w="1800"/>
        <w:gridCol w:w="2161"/>
      </w:tblGrid>
      <w:tr w14:paraId="7828EA58">
        <w:tblPrEx>
          <w:tblCellMar>
            <w:top w:w="0" w:type="dxa"/>
            <w:left w:w="108" w:type="dxa"/>
            <w:bottom w:w="0" w:type="dxa"/>
            <w:right w:w="108" w:type="dxa"/>
          </w:tblCellMar>
        </w:tblPrEx>
        <w:trPr>
          <w:trHeight w:val="280" w:hRule="atLeast"/>
        </w:trPr>
        <w:tc>
          <w:tcPr>
            <w:tcW w:w="5000" w:type="pct"/>
            <w:gridSpan w:val="4"/>
            <w:tcBorders>
              <w:top w:val="nil"/>
              <w:left w:val="nil"/>
              <w:bottom w:val="nil"/>
              <w:right w:val="nil"/>
            </w:tcBorders>
            <w:shd w:val="clear" w:color="auto" w:fill="auto"/>
            <w:noWrap/>
            <w:vAlign w:val="center"/>
          </w:tcPr>
          <w:p w14:paraId="7A35AC89">
            <w:pPr>
              <w:pStyle w:val="7"/>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项目支出明细表</w:t>
            </w:r>
          </w:p>
          <w:p w14:paraId="430E8A27">
            <w:pPr>
              <w:keepNext w:val="0"/>
              <w:keepLines w:val="0"/>
              <w:pageBreakBefore w:val="0"/>
              <w:kinsoku/>
              <w:wordWrap/>
              <w:overflowPunct/>
              <w:topLinePunct w:val="0"/>
              <w:autoSpaceDE/>
              <w:autoSpaceDN/>
              <w:bidi w:val="0"/>
              <w:spacing w:line="560" w:lineRule="exact"/>
              <w:jc w:val="right"/>
              <w:textAlignment w:val="auto"/>
              <w:rPr>
                <w:rFonts w:hint="default"/>
                <w:sz w:val="32"/>
                <w:szCs w:val="32"/>
                <w:highlight w:val="none"/>
                <w:lang w:val="en-US" w:eastAsia="zh-CN"/>
              </w:rPr>
            </w:pPr>
            <w:r>
              <w:rPr>
                <w:rFonts w:hint="eastAsia" w:ascii="仿宋" w:hAnsi="仿宋" w:eastAsia="仿宋" w:cs="仿宋"/>
                <w:sz w:val="32"/>
                <w:szCs w:val="32"/>
                <w:highlight w:val="none"/>
                <w:lang w:val="en-US" w:eastAsia="zh-CN"/>
              </w:rPr>
              <w:t>单位：元</w:t>
            </w:r>
          </w:p>
        </w:tc>
      </w:tr>
      <w:tr w14:paraId="77CD4417">
        <w:tblPrEx>
          <w:tblCellMar>
            <w:top w:w="0" w:type="dxa"/>
            <w:left w:w="108" w:type="dxa"/>
            <w:bottom w:w="0" w:type="dxa"/>
            <w:right w:w="108" w:type="dxa"/>
          </w:tblCellMar>
        </w:tblPrEx>
        <w:trPr>
          <w:trHeight w:val="28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256F">
            <w:pPr>
              <w:pStyle w:val="7"/>
              <w:keepNext w:val="0"/>
              <w:keepLines w:val="0"/>
              <w:pageBreakBefore w:val="0"/>
              <w:widowControl w:val="0"/>
              <w:kinsoku/>
              <w:wordWrap/>
              <w:overflowPunct/>
              <w:topLinePunct w:val="0"/>
              <w:autoSpaceDE/>
              <w:autoSpaceDN/>
              <w:bidi w:val="0"/>
              <w:spacing w:line="560" w:lineRule="exact"/>
              <w:ind w:firstLine="320" w:firstLineChars="10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时间</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E9B7">
            <w:pPr>
              <w:pStyle w:val="7"/>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单位名称</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FBE1">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款项名称</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BDE2">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金额</w:t>
            </w:r>
          </w:p>
        </w:tc>
      </w:tr>
      <w:tr w14:paraId="0415AEA3">
        <w:tblPrEx>
          <w:tblCellMar>
            <w:top w:w="0" w:type="dxa"/>
            <w:left w:w="108" w:type="dxa"/>
            <w:bottom w:w="0" w:type="dxa"/>
            <w:right w:w="108" w:type="dxa"/>
          </w:tblCellMar>
        </w:tblPrEx>
        <w:trPr>
          <w:trHeight w:val="28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863E">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2023.3.27</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8E61">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河北清州工程设计咨询有限公司</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AB0B">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可行性研究报告编制费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E8F0">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10,000.00</w:t>
            </w:r>
          </w:p>
        </w:tc>
      </w:tr>
      <w:tr w14:paraId="3C871350">
        <w:tblPrEx>
          <w:tblCellMar>
            <w:top w:w="0" w:type="dxa"/>
            <w:left w:w="108" w:type="dxa"/>
            <w:bottom w:w="0" w:type="dxa"/>
            <w:right w:w="108" w:type="dxa"/>
          </w:tblCellMar>
        </w:tblPrEx>
        <w:trPr>
          <w:trHeight w:val="28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1E39">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2023.8.31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23B2">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中创绘工程咨询</w:t>
            </w:r>
          </w:p>
          <w:p w14:paraId="5B7FFAA5">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有限公司</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D69F">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工程</w:t>
            </w:r>
          </w:p>
          <w:p w14:paraId="1928DE06">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设计费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7FFB">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23,500.00</w:t>
            </w:r>
          </w:p>
        </w:tc>
      </w:tr>
      <w:tr w14:paraId="5459EBE8">
        <w:tblPrEx>
          <w:tblCellMar>
            <w:top w:w="0" w:type="dxa"/>
            <w:left w:w="108" w:type="dxa"/>
            <w:bottom w:w="0" w:type="dxa"/>
            <w:right w:w="108" w:type="dxa"/>
          </w:tblCellMar>
        </w:tblPrEx>
        <w:trPr>
          <w:trHeight w:val="28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1243">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2023.8.31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D92B">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河北中瀚工程设计审图有限公司</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C8A4">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施工图</w:t>
            </w:r>
          </w:p>
          <w:p w14:paraId="5997AB59">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审图费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408F">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1,900.00</w:t>
            </w:r>
          </w:p>
        </w:tc>
      </w:tr>
      <w:tr w14:paraId="259D85C5">
        <w:tblPrEx>
          <w:tblCellMar>
            <w:top w:w="0" w:type="dxa"/>
            <w:left w:w="108" w:type="dxa"/>
            <w:bottom w:w="0" w:type="dxa"/>
            <w:right w:w="108" w:type="dxa"/>
          </w:tblCellMar>
        </w:tblPrEx>
        <w:trPr>
          <w:trHeight w:val="28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2AFA">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2023.8.31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A434">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全达工程项目管理</w:t>
            </w:r>
          </w:p>
          <w:p w14:paraId="1E0CD329">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有限公司</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C565">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工程量</w:t>
            </w:r>
          </w:p>
          <w:p w14:paraId="5CBD4684">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清单编制</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06E0">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8,700.00</w:t>
            </w:r>
          </w:p>
        </w:tc>
      </w:tr>
      <w:tr w14:paraId="28DF0D67">
        <w:tblPrEx>
          <w:tblCellMar>
            <w:top w:w="0" w:type="dxa"/>
            <w:left w:w="108" w:type="dxa"/>
            <w:bottom w:w="0" w:type="dxa"/>
            <w:right w:w="108" w:type="dxa"/>
          </w:tblCellMar>
        </w:tblPrEx>
        <w:trPr>
          <w:trHeight w:val="28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6DFC">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2023.8.31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373D">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全达工程项目管理</w:t>
            </w:r>
          </w:p>
          <w:p w14:paraId="68F1D850">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有限公司</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B4E5">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概算</w:t>
            </w:r>
          </w:p>
          <w:p w14:paraId="776A54D6">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编制费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7572">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2,900.00</w:t>
            </w:r>
          </w:p>
        </w:tc>
      </w:tr>
      <w:tr w14:paraId="596C5B49">
        <w:tblPrEx>
          <w:tblCellMar>
            <w:top w:w="0" w:type="dxa"/>
            <w:left w:w="108" w:type="dxa"/>
            <w:bottom w:w="0" w:type="dxa"/>
            <w:right w:w="108" w:type="dxa"/>
          </w:tblCellMar>
        </w:tblPrEx>
        <w:trPr>
          <w:trHeight w:val="129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3271">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2023.8.31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74D9">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河北国泰建设工程监理有限公司</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B19E">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工程监理服务费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653A">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23,300.00</w:t>
            </w:r>
          </w:p>
        </w:tc>
      </w:tr>
      <w:tr w14:paraId="07616D7B">
        <w:tblPrEx>
          <w:tblCellMar>
            <w:top w:w="0" w:type="dxa"/>
            <w:left w:w="108" w:type="dxa"/>
            <w:bottom w:w="0" w:type="dxa"/>
            <w:right w:w="108" w:type="dxa"/>
          </w:tblCellMar>
        </w:tblPrEx>
        <w:trPr>
          <w:trHeight w:val="28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74BF">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2023.8.31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FA51">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保定市徐水区筑源建筑工程质量检测</w:t>
            </w:r>
          </w:p>
          <w:p w14:paraId="07BE90C4">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有限责任公司</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08A7">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工程检</w:t>
            </w:r>
          </w:p>
          <w:p w14:paraId="29BDE031">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测费</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813A">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6,600.00</w:t>
            </w:r>
          </w:p>
        </w:tc>
      </w:tr>
      <w:tr w14:paraId="5020B9A6">
        <w:tblPrEx>
          <w:tblCellMar>
            <w:top w:w="0" w:type="dxa"/>
            <w:left w:w="108" w:type="dxa"/>
            <w:bottom w:w="0" w:type="dxa"/>
            <w:right w:w="108" w:type="dxa"/>
          </w:tblCellMar>
        </w:tblPrEx>
        <w:trPr>
          <w:trHeight w:val="280"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4A0C">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2023.8.31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C686">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河北瓴荣建筑工程</w:t>
            </w:r>
          </w:p>
          <w:p w14:paraId="7AF93532">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有限公司</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2F1C">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工程款</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0B60">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1,594,652.65</w:t>
            </w:r>
          </w:p>
        </w:tc>
      </w:tr>
      <w:tr w14:paraId="2631B44D">
        <w:tblPrEx>
          <w:tblCellMar>
            <w:top w:w="0" w:type="dxa"/>
            <w:left w:w="108" w:type="dxa"/>
            <w:bottom w:w="0" w:type="dxa"/>
            <w:right w:w="108" w:type="dxa"/>
          </w:tblCellMar>
        </w:tblPrEx>
        <w:trPr>
          <w:trHeight w:val="280" w:hRule="atLeast"/>
        </w:trPr>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ADDE">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合计</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FD8C">
            <w:pPr>
              <w:pStyle w:val="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highlight w:val="none"/>
                <w:lang w:val="en-US" w:eastAsia="zh-CN"/>
              </w:rPr>
            </w:pP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A80F">
            <w:pPr>
              <w:pStyle w:val="7"/>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1,671,552.65</w:t>
            </w:r>
          </w:p>
        </w:tc>
      </w:tr>
    </w:tbl>
    <w:p w14:paraId="20310F5E">
      <w:pPr>
        <w:pStyle w:val="7"/>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b/>
          <w:bCs/>
          <w:sz w:val="32"/>
          <w:szCs w:val="32"/>
          <w:highlight w:val="none"/>
        </w:rPr>
      </w:pPr>
      <w:r>
        <w:rPr>
          <w:rFonts w:hint="eastAsia" w:ascii="仿宋" w:hAnsi="仿宋" w:eastAsia="仿宋"/>
          <w:b/>
          <w:bCs/>
          <w:sz w:val="32"/>
          <w:szCs w:val="32"/>
          <w:highlight w:val="none"/>
        </w:rPr>
        <w:t>4、项目资金结余</w:t>
      </w:r>
    </w:p>
    <w:p w14:paraId="4FC47A81">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当年实际到位资金收支无结余。</w:t>
      </w:r>
    </w:p>
    <w:p w14:paraId="46ED23E5">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0"/>
        <w:rPr>
          <w:rFonts w:hint="eastAsia" w:ascii="黑体" w:hAnsi="黑体" w:eastAsia="黑体" w:cs="黑体"/>
          <w:b w:val="0"/>
          <w:bCs w:val="0"/>
          <w:sz w:val="32"/>
          <w:szCs w:val="32"/>
          <w:highlight w:val="none"/>
        </w:rPr>
      </w:pPr>
      <w:bookmarkStart w:id="8" w:name="_Toc30921"/>
      <w:r>
        <w:rPr>
          <w:rFonts w:hint="eastAsia" w:ascii="黑体" w:hAnsi="黑体" w:eastAsia="黑体" w:cs="黑体"/>
          <w:b w:val="0"/>
          <w:bCs w:val="0"/>
          <w:sz w:val="32"/>
          <w:szCs w:val="32"/>
          <w:highlight w:val="none"/>
        </w:rPr>
        <w:t>五、绩效评价指标分析情况</w:t>
      </w:r>
      <w:bookmarkEnd w:id="8"/>
      <w:r>
        <w:rPr>
          <w:rFonts w:hint="eastAsia" w:ascii="黑体" w:hAnsi="黑体" w:eastAsia="黑体" w:cs="黑体"/>
          <w:b w:val="0"/>
          <w:bCs w:val="0"/>
          <w:sz w:val="32"/>
          <w:szCs w:val="32"/>
          <w:highlight w:val="none"/>
        </w:rPr>
        <w:t xml:space="preserve"> </w:t>
      </w:r>
    </w:p>
    <w:p w14:paraId="731522F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（一）决策指标分析</w:t>
      </w:r>
    </w:p>
    <w:p w14:paraId="4E16A93A">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主要评价项目立项、项目实施方案科学性、绩效目标、资金投入四方面内容。</w:t>
      </w:r>
    </w:p>
    <w:p w14:paraId="52B37FA1">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未见明确的项目建设台账，“项目实施方案科学性-项目实施方案细化量化程度”扣1分；项目绩效目标表中数量指标预期指标值11,080.8平方米与项目绩效自评表中13,765.5平方米不一致，“绩效目标-绩效目标合理性”扣1分；绩效指标表中未填列成本指标“绩效目标-绩效指标明确性”扣除1分。</w:t>
      </w:r>
    </w:p>
    <w:p w14:paraId="47E49D37">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该指标满分17分，共扣3分，实际得分14分。</w:t>
      </w:r>
    </w:p>
    <w:p w14:paraId="3C5AD44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（二）过程指标分析</w:t>
      </w:r>
    </w:p>
    <w:p w14:paraId="23AB2A8E">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主要评价了资金投入、资金管理、组织实施三方面的内容。</w:t>
      </w:r>
    </w:p>
    <w:p w14:paraId="6C4CE63D">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可行性研究报告、工程监理、工程检测费未按时付款涉及金额39,900.00元，“资金管理-资金拨付及时性”扣除0.05分；未见项目实施的人员条件、场地设备、信息支撑等到位情况，“组织实施-制度执行有效性” 扣除3分。</w:t>
      </w:r>
    </w:p>
    <w:p w14:paraId="6DBAE5BE">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该指标满分23分，共扣3.05分，实际得分19.95分。</w:t>
      </w:r>
    </w:p>
    <w:p w14:paraId="5FD8939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 xml:space="preserve">（三）产出指标分析 </w:t>
      </w:r>
    </w:p>
    <w:p w14:paraId="056CDE35">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主要评价了时效指标、质量指标、数量指标、成本指标完成情况四方面的内容。</w:t>
      </w:r>
    </w:p>
    <w:p w14:paraId="1CF1B11B">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该指标满分39分，共扣0分，实际得分39分。</w:t>
      </w:r>
    </w:p>
    <w:p w14:paraId="7F435B8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（四）效益指标分析</w:t>
      </w:r>
    </w:p>
    <w:p w14:paraId="646EBEEE">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主要评价了社会效益、可持续效益、满意度三方面的内容。</w:t>
      </w:r>
    </w:p>
    <w:p w14:paraId="634B2E64">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通过发放调查问卷以及进行调查结合实际情况，该项目满意度为90%，因此，“满意度-使用者满意度”扣0.5分。</w:t>
      </w:r>
    </w:p>
    <w:p w14:paraId="5606331A">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该指标满分21分，共扣0.5分，实际得20.5分。</w:t>
      </w:r>
    </w:p>
    <w:p w14:paraId="1247DE41">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0"/>
        <w:rPr>
          <w:rFonts w:hint="eastAsia" w:ascii="黑体" w:hAnsi="黑体" w:eastAsia="黑体" w:cs="黑体"/>
          <w:b w:val="0"/>
          <w:bCs w:val="0"/>
          <w:sz w:val="32"/>
          <w:szCs w:val="32"/>
          <w:highlight w:val="none"/>
          <w:lang w:val="en-US" w:eastAsia="zh-CN"/>
        </w:rPr>
      </w:pPr>
      <w:bookmarkStart w:id="9" w:name="_Toc28356"/>
      <w:r>
        <w:rPr>
          <w:rFonts w:hint="eastAsia" w:ascii="黑体" w:hAnsi="黑体" w:eastAsia="黑体" w:cs="黑体"/>
          <w:b w:val="0"/>
          <w:bCs w:val="0"/>
          <w:sz w:val="32"/>
          <w:szCs w:val="32"/>
          <w:highlight w:val="none"/>
          <w:lang w:val="en-US" w:eastAsia="zh-CN"/>
        </w:rPr>
        <w:t>六、综合评价情况及评价结论</w:t>
      </w:r>
      <w:bookmarkEnd w:id="9"/>
    </w:p>
    <w:p w14:paraId="00D3A68E">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经过以上评价程序评定，结合实际情况得分为95.45分。评级等级“良好”。得分构成：决策环节得分14分，占标准分值的82.35%；过程环节得分19.95分，占标准分值的86.74%；产出环节得分39分，占标准分值的100%；效果环节得分20.5分，占标准分值的97.62%。</w:t>
      </w:r>
    </w:p>
    <w:p w14:paraId="6DB6EC05">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0"/>
        <w:rPr>
          <w:rFonts w:hint="eastAsia" w:ascii="黑体" w:hAnsi="黑体" w:eastAsia="黑体" w:cs="黑体"/>
          <w:b w:val="0"/>
          <w:bCs w:val="0"/>
          <w:sz w:val="32"/>
          <w:szCs w:val="32"/>
          <w:highlight w:val="none"/>
          <w:lang w:val="en-US" w:eastAsia="zh-CN"/>
        </w:rPr>
      </w:pPr>
      <w:bookmarkStart w:id="10" w:name="_Toc30847"/>
      <w:r>
        <w:rPr>
          <w:rFonts w:hint="eastAsia" w:ascii="黑体" w:hAnsi="黑体" w:eastAsia="黑体" w:cs="黑体"/>
          <w:b w:val="0"/>
          <w:bCs w:val="0"/>
          <w:sz w:val="32"/>
          <w:szCs w:val="32"/>
          <w:highlight w:val="none"/>
          <w:lang w:val="en-US" w:eastAsia="zh-CN"/>
        </w:rPr>
        <w:t>七、存在的问题</w:t>
      </w:r>
      <w:bookmarkEnd w:id="10"/>
    </w:p>
    <w:p w14:paraId="583D141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（一）项目实施方案不够细化，相关内容未进行明确表述</w:t>
      </w:r>
    </w:p>
    <w:p w14:paraId="4DE492E3">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项目实施方案中仅就项目背景情况、实施情况、申报情况进行了表述，未就其具体实施主体相关责任人、资金筹措方式、项目风险评估、具体工作步骤、组织架构及人员安排、应遵循的相关制度进行明确表述。</w:t>
      </w:r>
    </w:p>
    <w:p w14:paraId="59D8A0A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（二）绩效目标不够细化，绩效指标不合理</w:t>
      </w:r>
    </w:p>
    <w:p w14:paraId="0CB0D096">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一是</w:t>
      </w:r>
      <w:r>
        <w:rPr>
          <w:rFonts w:hint="default" w:ascii="仿宋" w:hAnsi="仿宋" w:eastAsia="仿宋" w:cs="仿宋"/>
          <w:sz w:val="32"/>
          <w:szCs w:val="32"/>
          <w:highlight w:val="none"/>
          <w:lang w:val="en-US" w:eastAsia="zh-CN"/>
        </w:rPr>
        <w:t>绩效指标表中未填列成本指标</w:t>
      </w:r>
      <w:r>
        <w:rPr>
          <w:rFonts w:hint="eastAsia" w:ascii="仿宋" w:hAnsi="仿宋" w:eastAsia="仿宋" w:cs="仿宋"/>
          <w:sz w:val="32"/>
          <w:szCs w:val="32"/>
          <w:highlight w:val="none"/>
          <w:lang w:val="en-US" w:eastAsia="zh-CN"/>
        </w:rPr>
        <w:t>，导致绩效目标不够细化；二是</w:t>
      </w:r>
      <w:r>
        <w:rPr>
          <w:rFonts w:hint="default" w:ascii="仿宋" w:hAnsi="仿宋" w:eastAsia="仿宋" w:cs="仿宋"/>
          <w:sz w:val="32"/>
          <w:szCs w:val="32"/>
          <w:highlight w:val="none"/>
          <w:lang w:val="en-US" w:eastAsia="zh-CN"/>
        </w:rPr>
        <w:t>项目绩效目标表中数量指标预期指标值11,080.8平方米与项目绩效自评表中13,765.5平方米不一致</w:t>
      </w:r>
      <w:r>
        <w:rPr>
          <w:rFonts w:hint="eastAsia" w:ascii="仿宋" w:hAnsi="仿宋" w:eastAsia="仿宋" w:cs="仿宋"/>
          <w:sz w:val="32"/>
          <w:szCs w:val="32"/>
          <w:highlight w:val="none"/>
          <w:lang w:val="en-US" w:eastAsia="zh-CN"/>
        </w:rPr>
        <w:t>。</w:t>
      </w:r>
    </w:p>
    <w:p w14:paraId="1936D7F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（三）资金管理不到位，资金支付不及时</w:t>
      </w:r>
    </w:p>
    <w:p w14:paraId="143A87A7">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可行性研究报告、工程监理、工程检测费未按时付款涉及金额39,900.00元，资金支付不及时。</w:t>
      </w:r>
    </w:p>
    <w:p w14:paraId="41CE6C8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（五）组织实施不到位，内部控制不健全</w:t>
      </w:r>
    </w:p>
    <w:p w14:paraId="0F254328">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未见项目实施的人员条件、场地设备、信息支撑等到位情况。</w:t>
      </w:r>
    </w:p>
    <w:p w14:paraId="144AB021">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0"/>
        <w:rPr>
          <w:rFonts w:hint="eastAsia" w:ascii="黑体" w:hAnsi="黑体" w:eastAsia="黑体" w:cs="黑体"/>
          <w:b w:val="0"/>
          <w:bCs w:val="0"/>
          <w:sz w:val="32"/>
          <w:szCs w:val="32"/>
          <w:highlight w:val="none"/>
          <w:lang w:val="en-US" w:eastAsia="zh-CN"/>
        </w:rPr>
      </w:pPr>
      <w:bookmarkStart w:id="11" w:name="_Toc15863"/>
      <w:r>
        <w:rPr>
          <w:rFonts w:hint="eastAsia" w:ascii="黑体" w:hAnsi="黑体" w:eastAsia="黑体" w:cs="黑体"/>
          <w:b w:val="0"/>
          <w:bCs w:val="0"/>
          <w:sz w:val="32"/>
          <w:szCs w:val="32"/>
          <w:highlight w:val="none"/>
          <w:lang w:val="en-US" w:eastAsia="zh-CN"/>
        </w:rPr>
        <w:t>八、相关建议</w:t>
      </w:r>
      <w:bookmarkEnd w:id="11"/>
    </w:p>
    <w:p w14:paraId="7EFE7D7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（一）完善前期手续，明确相关内容</w:t>
      </w:r>
    </w:p>
    <w:p w14:paraId="0ACA5421">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建议按照</w:t>
      </w:r>
      <w:r>
        <w:rPr>
          <w:rFonts w:hint="default" w:ascii="仿宋" w:hAnsi="仿宋" w:eastAsia="仿宋" w:cs="仿宋"/>
          <w:sz w:val="32"/>
          <w:szCs w:val="32"/>
          <w:highlight w:val="none"/>
          <w:lang w:val="en-US" w:eastAsia="zh-CN"/>
        </w:rPr>
        <w:t>具体实施主体相关责任人、资金筹措方式、项目风险评估、具体工作步骤、组织架构及人员安排、应遵循的相关制度进行明确表述。</w:t>
      </w:r>
    </w:p>
    <w:p w14:paraId="39904B6E">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对于其编制的概算，建议明确其工程做法或其初步设计相关要求。</w:t>
      </w:r>
    </w:p>
    <w:p w14:paraId="5A19223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（二）重视绩效评价工作，按实际情况设定合理的绩效指标</w:t>
      </w:r>
    </w:p>
    <w:p w14:paraId="14A66BB3">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相关要求和参照河北省财政厅下发的“分行业、分领域指标体系”设定科学、合理的绩效指标。加强对本单位预算绩效管理工作的组织领导。制定符合实际情况的项目绩效评价指标，使设置的绩效指标内容更完整，能具体的考核决策、过程、产出、效益指标的完成情况。各部门财务和项目人员，要重视该项工作，设定科学、合理的绩效指标。</w:t>
      </w:r>
    </w:p>
    <w:p w14:paraId="09C639C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（三）加快资金拨付，优化使用流程</w:t>
      </w:r>
    </w:p>
    <w:p w14:paraId="48F12AF6">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黑体" w:eastAsia="黑体" w:cs="黑体"/>
          <w:b w:val="0"/>
          <w:bCs w:val="0"/>
          <w:sz w:val="32"/>
          <w:szCs w:val="32"/>
          <w:highlight w:val="none"/>
          <w:lang w:val="en-US" w:eastAsia="zh-CN"/>
        </w:rPr>
      </w:pPr>
      <w:r>
        <w:rPr>
          <w:rFonts w:hint="eastAsia" w:ascii="仿宋" w:hAnsi="仿宋" w:eastAsia="仿宋" w:cs="仿宋"/>
          <w:sz w:val="32"/>
          <w:szCs w:val="32"/>
          <w:highlight w:val="none"/>
          <w:lang w:val="en-US" w:eastAsia="zh-CN"/>
        </w:rPr>
        <w:t>建设单位应根据工作和事业发展计划，做好预算执行的前期各项工作，特别是重大项目的前期准备工作；要根据年度预算安排和项目实施进度，科学编制用款计划，筹措好相应资金，确保重点项目支出到位，加快支出进度，发挥财政资金效益，同时，财政要建立建设项目稽核制度，督促项目实施单位加快项目实施进度，并根据项目开展情况及时拨付资金。</w:t>
      </w:r>
    </w:p>
    <w:p w14:paraId="1E3EC9D8">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0"/>
        <w:rPr>
          <w:rFonts w:hint="default" w:ascii="黑体" w:hAnsi="黑体" w:eastAsia="黑体" w:cs="黑体"/>
          <w:b w:val="0"/>
          <w:bCs w:val="0"/>
          <w:sz w:val="32"/>
          <w:szCs w:val="32"/>
          <w:highlight w:val="none"/>
          <w:lang w:val="en-US" w:eastAsia="zh-CN"/>
        </w:rPr>
      </w:pPr>
      <w:bookmarkStart w:id="12" w:name="_Toc5257"/>
      <w:r>
        <w:rPr>
          <w:rFonts w:hint="eastAsia" w:ascii="黑体" w:eastAsia="黑体" w:cs="黑体"/>
          <w:b w:val="0"/>
          <w:bCs w:val="0"/>
          <w:sz w:val="32"/>
          <w:szCs w:val="32"/>
          <w:highlight w:val="none"/>
          <w:lang w:val="en-US" w:eastAsia="zh-CN"/>
        </w:rPr>
        <w:t>九</w:t>
      </w:r>
      <w:r>
        <w:rPr>
          <w:rFonts w:hint="eastAsia" w:ascii="黑体" w:hAnsi="黑体" w:eastAsia="黑体" w:cs="黑体"/>
          <w:b w:val="0"/>
          <w:bCs w:val="0"/>
          <w:sz w:val="32"/>
          <w:szCs w:val="32"/>
          <w:highlight w:val="none"/>
          <w:lang w:val="en-US" w:eastAsia="zh-CN"/>
        </w:rPr>
        <w:t>、</w:t>
      </w:r>
      <w:r>
        <w:rPr>
          <w:rFonts w:hint="eastAsia" w:ascii="黑体" w:eastAsia="黑体" w:cs="黑体"/>
          <w:b w:val="0"/>
          <w:bCs w:val="0"/>
          <w:sz w:val="32"/>
          <w:szCs w:val="32"/>
          <w:highlight w:val="none"/>
          <w:lang w:val="en-US" w:eastAsia="zh-CN"/>
        </w:rPr>
        <w:t>结果应用</w:t>
      </w:r>
      <w:bookmarkEnd w:id="12"/>
    </w:p>
    <w:p w14:paraId="49FA5618">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项目的建设不仅修整建设了农村道路，更进一步完善了农村基础设施，极大的改善沿线村庄的通行能力，促进周边经济的发展，符合本地区建设的长远规划，对促进工农业生产，繁荣经济，提高人民生活，起着重要的作用。</w:t>
      </w:r>
    </w:p>
    <w:p w14:paraId="3ECAA13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通过对本项目进行绩效评价对项目的具体工作步骤、组织架构及人员安排、项目建设台账进行进一步完善；制定符合实际情况的项目绩效评价指标，使设置的绩效指标内容更完整，能具体的考核决策、过程、产出、效益指标的完成情况；促进资金拨付科学编制用款计划，筹措好相应资金，确保重点项目支出到位，加快支出进度，发挥财政资金效益。为财政进一步安排资金，合理进行预算编制提供依据。</w:t>
      </w:r>
    </w:p>
    <w:p w14:paraId="233E6DBD">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p>
    <w:p w14:paraId="5A8B5481">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p>
    <w:p w14:paraId="2EC41DF9">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p>
    <w:p w14:paraId="015BFC82">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附：保定市徐水区大因镇大东张村至王村连村道路修建项目绩效评分表</w:t>
      </w:r>
    </w:p>
    <w:p w14:paraId="5A3472D2">
      <w:pPr>
        <w:pStyle w:val="7"/>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sz w:val="32"/>
          <w:szCs w:val="32"/>
          <w:highlight w:val="none"/>
          <w:lang w:val="en-US" w:eastAsia="zh-CN"/>
        </w:rPr>
      </w:pPr>
    </w:p>
    <w:p w14:paraId="1B5A2EBA">
      <w:pPr>
        <w:rPr>
          <w:rFonts w:hint="eastAsia" w:ascii="仿宋" w:hAnsi="仿宋" w:eastAsia="仿宋" w:cs="仿宋"/>
          <w:sz w:val="32"/>
          <w:szCs w:val="32"/>
          <w:highlight w:val="none"/>
          <w:lang w:val="en-US" w:eastAsia="zh-CN"/>
        </w:rPr>
      </w:pPr>
    </w:p>
    <w:p w14:paraId="21AE14B8">
      <w:pPr>
        <w:rPr>
          <w:rFonts w:hint="eastAsia" w:ascii="仿宋" w:hAnsi="仿宋" w:eastAsia="仿宋" w:cs="仿宋"/>
          <w:sz w:val="32"/>
          <w:szCs w:val="32"/>
          <w:highlight w:val="none"/>
          <w:lang w:val="en-US" w:eastAsia="zh-CN"/>
        </w:rPr>
      </w:pPr>
    </w:p>
    <w:p w14:paraId="2554DB7C">
      <w:pPr>
        <w:rPr>
          <w:rFonts w:hint="eastAsia" w:ascii="仿宋" w:hAnsi="仿宋" w:eastAsia="仿宋" w:cs="仿宋"/>
          <w:sz w:val="32"/>
          <w:szCs w:val="32"/>
          <w:highlight w:val="none"/>
          <w:lang w:val="en-US" w:eastAsia="zh-CN"/>
        </w:rPr>
      </w:pPr>
    </w:p>
    <w:p w14:paraId="231E198B">
      <w:pPr>
        <w:pStyle w:val="7"/>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（此页无正文）</w:t>
      </w:r>
    </w:p>
    <w:p w14:paraId="2E10E514">
      <w:pPr>
        <w:pStyle w:val="7"/>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sz w:val="32"/>
          <w:szCs w:val="32"/>
          <w:highlight w:val="none"/>
          <w:lang w:val="en-US" w:eastAsia="zh-CN"/>
        </w:rPr>
      </w:pPr>
    </w:p>
    <w:p w14:paraId="0513BA73">
      <w:pPr>
        <w:pStyle w:val="7"/>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河北正源会计师事务所有限责任公司    中国注册会计师：</w:t>
      </w:r>
    </w:p>
    <w:p w14:paraId="07058F77">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p w14:paraId="27DD14A8">
      <w:pPr>
        <w:pStyle w:val="7"/>
        <w:keepNext w:val="0"/>
        <w:keepLines w:val="0"/>
        <w:pageBreakBefore w:val="0"/>
        <w:widowControl w:val="0"/>
        <w:kinsoku/>
        <w:wordWrap/>
        <w:overflowPunct/>
        <w:topLinePunct w:val="0"/>
        <w:autoSpaceDE/>
        <w:autoSpaceDN/>
        <w:bidi w:val="0"/>
        <w:spacing w:line="560" w:lineRule="exact"/>
        <w:ind w:firstLine="5760" w:firstLineChars="18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中国注册会计师：</w:t>
      </w:r>
    </w:p>
    <w:p w14:paraId="0C014311">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p>
    <w:p w14:paraId="248FC346">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p>
    <w:p w14:paraId="008929A1">
      <w:pPr>
        <w:pStyle w:val="7"/>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中国 保定市                         2024年7月15日</w:t>
      </w:r>
    </w:p>
    <w:sectPr>
      <w:footerReference r:id="rId4" w:type="default"/>
      <w:footerReference r:id="rId5" w:type="even"/>
      <w:pgSz w:w="11906" w:h="16838"/>
      <w:pgMar w:top="2098" w:right="1474" w:bottom="1984" w:left="1587" w:header="851" w:footer="158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077CA">
    <w:pPr>
      <w:pStyle w:val="4"/>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95250</wp:posOffset>
              </wp:positionH>
              <wp:positionV relativeFrom="paragraph">
                <wp:posOffset>0</wp:posOffset>
              </wp:positionV>
              <wp:extent cx="62166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6216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CECD2">
                          <w:pPr>
                            <w:pStyle w:val="4"/>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7.5pt;margin-top:0pt;height:144pt;width:48.95pt;mso-position-horizontal-relative:margin;z-index:251660288;mso-width-relative:page;mso-height-relative:page;" filled="f" stroked="f" coordsize="21600,21600" o:gfxdata="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dm4ltUAAAAHAQAADwAAAAAAAAABACAAAAAiAAAAZHJzL2Rvd25yZXYueG1sUEsB&#10;AhQAFAAAAAgAh07iQLoDRLIxAgAAVgQAAA4AAAAAAAAAAQAgAAAAJAEAAGRycy9lMm9Eb2MueG1s&#10;UEsFBgAAAAAGAAYAWQEAAMcFAAAAAA==&#10;">
              <v:fill on="f" focussize="0,0"/>
              <v:stroke on="f" weight="0.5pt"/>
              <v:imagedata o:title=""/>
              <o:lock v:ext="edit" aspectratio="f"/>
              <v:textbox inset="0mm,0mm,0mm,0mm" style="mso-fit-shape-to-text:t;">
                <w:txbxContent>
                  <w:p w14:paraId="1FFCECD2">
                    <w:pPr>
                      <w:pStyle w:val="4"/>
                    </w:pPr>
                  </w:p>
                </w:txbxContent>
              </v:textbox>
            </v:shape>
          </w:pict>
        </mc:Fallback>
      </mc:AlternateContent>
    </w:r>
  </w:p>
  <w:p w14:paraId="10E7061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5ED8A">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7255A">
                          <w:pPr>
                            <w:pStyle w:val="4"/>
                            <w:rPr>
                              <w:rFonts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917255A">
                    <w:pPr>
                      <w:pStyle w:val="4"/>
                      <w:rPr>
                        <w:rFonts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7230C">
    <w:pPr>
      <w:pStyle w:val="4"/>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E93DF">
                          <w:pPr>
                            <w:pStyle w:val="4"/>
                            <w:rPr>
                              <w:rFonts w:ascii="宋体" w:hAnsi="宋体" w:eastAsia="宋体"/>
                              <w:sz w:val="28"/>
                              <w:szCs w:val="28"/>
                            </w:rPr>
                          </w:pPr>
                        </w:p>
                        <w:p w14:paraId="72124700">
                          <w:pPr>
                            <w:pStyle w:val="4"/>
                            <w:rPr>
                              <w:rFonts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2</w:t>
                          </w:r>
                          <w:r>
                            <w:rPr>
                              <w:rFonts w:hint="eastAsia"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19E93DF">
                    <w:pPr>
                      <w:pStyle w:val="4"/>
                      <w:rPr>
                        <w:rFonts w:ascii="宋体" w:hAnsi="宋体" w:eastAsia="宋体"/>
                        <w:sz w:val="28"/>
                        <w:szCs w:val="28"/>
                      </w:rPr>
                    </w:pPr>
                  </w:p>
                  <w:p w14:paraId="72124700">
                    <w:pPr>
                      <w:pStyle w:val="4"/>
                      <w:rPr>
                        <w:rFonts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2</w:t>
                    </w:r>
                    <w:r>
                      <w:rPr>
                        <w:rFonts w:hint="eastAsia" w:ascii="宋体" w:hAnsi="宋体" w:eastAsia="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paragraph">
                <wp:posOffset>0</wp:posOffset>
              </wp:positionV>
              <wp:extent cx="621665"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216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7915B">
                          <w:pPr>
                            <w:pStyle w:val="4"/>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7.5pt;margin-top:0pt;height:144pt;width:48.95pt;mso-position-horizontal-relative:margin;z-index:251662336;mso-width-relative:page;mso-height-relative:page;" filled="f" stroked="f" coordsize="21600,21600" o:gfxdata="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l2biW1QAAAAcBAAAPAAAAAAAAAAEAIAAAACIAAABkcnMvZG93bnJldi54bWxQSwEC&#10;FAAUAAAACACHTuJAWdBR4zACAABWBAAADgAAAAAAAAABACAAAAAkAQAAZHJzL2Uyb0RvYy54bWxQ&#10;SwUGAAAAAAYABgBZAQAAxgUAAAAA&#10;">
              <v:fill on="f" focussize="0,0"/>
              <v:stroke on="f" weight="0.5pt"/>
              <v:imagedata o:title=""/>
              <o:lock v:ext="edit" aspectratio="f"/>
              <v:textbox inset="0mm,0mm,0mm,0mm" style="mso-fit-shape-to-text:t;">
                <w:txbxContent>
                  <w:p w14:paraId="1F27915B">
                    <w:pPr>
                      <w:pStyle w:val="4"/>
                    </w:pPr>
                  </w:p>
                </w:txbxContent>
              </v:textbox>
            </v:shape>
          </w:pict>
        </mc:Fallback>
      </mc:AlternateContent>
    </w:r>
  </w:p>
  <w:p w14:paraId="1EB065A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88017"/>
    <w:multiLevelType w:val="singleLevel"/>
    <w:tmpl w:val="8F6880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210"/>
  <w:drawingGridVerticalSpacing w:val="164"/>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iYzkzNzRjYTM2OGYwMDAxODJhNDA2NDAxOTYzMzcifQ=="/>
  </w:docVars>
  <w:rsids>
    <w:rsidRoot w:val="00997706"/>
    <w:rsid w:val="00004781"/>
    <w:rsid w:val="00046B1B"/>
    <w:rsid w:val="00046F0A"/>
    <w:rsid w:val="000A09B6"/>
    <w:rsid w:val="00103C8B"/>
    <w:rsid w:val="00111BDB"/>
    <w:rsid w:val="00124949"/>
    <w:rsid w:val="00125971"/>
    <w:rsid w:val="001260CA"/>
    <w:rsid w:val="00144AA1"/>
    <w:rsid w:val="0019408D"/>
    <w:rsid w:val="001946FD"/>
    <w:rsid w:val="001976AC"/>
    <w:rsid w:val="001C0403"/>
    <w:rsid w:val="001F4D0A"/>
    <w:rsid w:val="00243CA1"/>
    <w:rsid w:val="0027112A"/>
    <w:rsid w:val="002810A5"/>
    <w:rsid w:val="002944E2"/>
    <w:rsid w:val="002A0DF9"/>
    <w:rsid w:val="002C0B51"/>
    <w:rsid w:val="002C14FE"/>
    <w:rsid w:val="00302516"/>
    <w:rsid w:val="0030615C"/>
    <w:rsid w:val="003323EB"/>
    <w:rsid w:val="00341309"/>
    <w:rsid w:val="00342517"/>
    <w:rsid w:val="0036746E"/>
    <w:rsid w:val="00397399"/>
    <w:rsid w:val="00397DCB"/>
    <w:rsid w:val="003C658B"/>
    <w:rsid w:val="003D44F1"/>
    <w:rsid w:val="00447808"/>
    <w:rsid w:val="004651A7"/>
    <w:rsid w:val="00475651"/>
    <w:rsid w:val="00475D73"/>
    <w:rsid w:val="00475F80"/>
    <w:rsid w:val="0048397D"/>
    <w:rsid w:val="004B547A"/>
    <w:rsid w:val="004C36CE"/>
    <w:rsid w:val="004D65CF"/>
    <w:rsid w:val="004F2B1E"/>
    <w:rsid w:val="00580463"/>
    <w:rsid w:val="0059009E"/>
    <w:rsid w:val="006241A8"/>
    <w:rsid w:val="0066243F"/>
    <w:rsid w:val="00671B78"/>
    <w:rsid w:val="00693795"/>
    <w:rsid w:val="0069790E"/>
    <w:rsid w:val="006E1F2D"/>
    <w:rsid w:val="0070146D"/>
    <w:rsid w:val="0070759C"/>
    <w:rsid w:val="00715B73"/>
    <w:rsid w:val="00722CA8"/>
    <w:rsid w:val="00722D1B"/>
    <w:rsid w:val="00724BE9"/>
    <w:rsid w:val="00731504"/>
    <w:rsid w:val="007321F1"/>
    <w:rsid w:val="007407BB"/>
    <w:rsid w:val="00781EC3"/>
    <w:rsid w:val="0078624B"/>
    <w:rsid w:val="0079687C"/>
    <w:rsid w:val="007A411F"/>
    <w:rsid w:val="007B1A54"/>
    <w:rsid w:val="007B2A58"/>
    <w:rsid w:val="007B7C1C"/>
    <w:rsid w:val="007D28BD"/>
    <w:rsid w:val="00800296"/>
    <w:rsid w:val="0080625D"/>
    <w:rsid w:val="00807589"/>
    <w:rsid w:val="00811C49"/>
    <w:rsid w:val="00834F3B"/>
    <w:rsid w:val="00846153"/>
    <w:rsid w:val="008A026F"/>
    <w:rsid w:val="008A32FF"/>
    <w:rsid w:val="008B6477"/>
    <w:rsid w:val="008C240B"/>
    <w:rsid w:val="008C5FEE"/>
    <w:rsid w:val="008D0C5D"/>
    <w:rsid w:val="008E29E5"/>
    <w:rsid w:val="009119B8"/>
    <w:rsid w:val="00911EBC"/>
    <w:rsid w:val="00945894"/>
    <w:rsid w:val="00975804"/>
    <w:rsid w:val="00997706"/>
    <w:rsid w:val="009B18D9"/>
    <w:rsid w:val="009C4C84"/>
    <w:rsid w:val="00A07AF2"/>
    <w:rsid w:val="00A17312"/>
    <w:rsid w:val="00A30584"/>
    <w:rsid w:val="00A53C90"/>
    <w:rsid w:val="00A701F0"/>
    <w:rsid w:val="00A84D10"/>
    <w:rsid w:val="00AA15FE"/>
    <w:rsid w:val="00AA386F"/>
    <w:rsid w:val="00AC2B76"/>
    <w:rsid w:val="00AE0818"/>
    <w:rsid w:val="00AF1457"/>
    <w:rsid w:val="00B17297"/>
    <w:rsid w:val="00B1750F"/>
    <w:rsid w:val="00B905DE"/>
    <w:rsid w:val="00BA4238"/>
    <w:rsid w:val="00BB5D1F"/>
    <w:rsid w:val="00C01DF3"/>
    <w:rsid w:val="00C03289"/>
    <w:rsid w:val="00C10A51"/>
    <w:rsid w:val="00C13AF7"/>
    <w:rsid w:val="00C3132D"/>
    <w:rsid w:val="00C36697"/>
    <w:rsid w:val="00C61C7E"/>
    <w:rsid w:val="00C6539B"/>
    <w:rsid w:val="00C829DD"/>
    <w:rsid w:val="00C93FA1"/>
    <w:rsid w:val="00CC7C20"/>
    <w:rsid w:val="00CD1493"/>
    <w:rsid w:val="00CD5C0F"/>
    <w:rsid w:val="00CD7EB5"/>
    <w:rsid w:val="00D00B11"/>
    <w:rsid w:val="00D03D84"/>
    <w:rsid w:val="00D47896"/>
    <w:rsid w:val="00D52CBC"/>
    <w:rsid w:val="00D615F9"/>
    <w:rsid w:val="00D843E9"/>
    <w:rsid w:val="00DA4D19"/>
    <w:rsid w:val="00DB63A1"/>
    <w:rsid w:val="00DD55D0"/>
    <w:rsid w:val="00DF0843"/>
    <w:rsid w:val="00E21909"/>
    <w:rsid w:val="00E3037F"/>
    <w:rsid w:val="00E377FF"/>
    <w:rsid w:val="00E83C9C"/>
    <w:rsid w:val="00EC4A01"/>
    <w:rsid w:val="00ED2819"/>
    <w:rsid w:val="00ED7992"/>
    <w:rsid w:val="00EE46DD"/>
    <w:rsid w:val="00EE4F55"/>
    <w:rsid w:val="00EF4D39"/>
    <w:rsid w:val="00F15700"/>
    <w:rsid w:val="00F446B8"/>
    <w:rsid w:val="00F60AB4"/>
    <w:rsid w:val="00FA595D"/>
    <w:rsid w:val="00FD65E9"/>
    <w:rsid w:val="00FE7CFF"/>
    <w:rsid w:val="014D1D6F"/>
    <w:rsid w:val="02040004"/>
    <w:rsid w:val="026C4FD1"/>
    <w:rsid w:val="026C6D7F"/>
    <w:rsid w:val="02E26B72"/>
    <w:rsid w:val="02EA6640"/>
    <w:rsid w:val="031D1F61"/>
    <w:rsid w:val="031E451D"/>
    <w:rsid w:val="034D3112"/>
    <w:rsid w:val="03847F38"/>
    <w:rsid w:val="040B000E"/>
    <w:rsid w:val="04956ECC"/>
    <w:rsid w:val="04CA223B"/>
    <w:rsid w:val="04FD4C9E"/>
    <w:rsid w:val="050140F6"/>
    <w:rsid w:val="05400D56"/>
    <w:rsid w:val="05B21379"/>
    <w:rsid w:val="066300E8"/>
    <w:rsid w:val="06AC0092"/>
    <w:rsid w:val="06C632EC"/>
    <w:rsid w:val="071B348F"/>
    <w:rsid w:val="07292E48"/>
    <w:rsid w:val="07911761"/>
    <w:rsid w:val="07B20324"/>
    <w:rsid w:val="07B94814"/>
    <w:rsid w:val="07ED0962"/>
    <w:rsid w:val="08EE6095"/>
    <w:rsid w:val="08FD6362"/>
    <w:rsid w:val="09300B06"/>
    <w:rsid w:val="09A91622"/>
    <w:rsid w:val="09D43C31"/>
    <w:rsid w:val="0AB063A2"/>
    <w:rsid w:val="0B332E62"/>
    <w:rsid w:val="0BAA6C7F"/>
    <w:rsid w:val="0BF33ED5"/>
    <w:rsid w:val="0C0F616A"/>
    <w:rsid w:val="0C151966"/>
    <w:rsid w:val="0C462841"/>
    <w:rsid w:val="0C7D3CE3"/>
    <w:rsid w:val="0C802078"/>
    <w:rsid w:val="0C9413AC"/>
    <w:rsid w:val="0C994C14"/>
    <w:rsid w:val="0CA709C0"/>
    <w:rsid w:val="0D580B44"/>
    <w:rsid w:val="0D5E30A2"/>
    <w:rsid w:val="0D932A32"/>
    <w:rsid w:val="0DCE553E"/>
    <w:rsid w:val="0DE0038F"/>
    <w:rsid w:val="0DE77447"/>
    <w:rsid w:val="0E691BD4"/>
    <w:rsid w:val="0EF425D6"/>
    <w:rsid w:val="0EF73D40"/>
    <w:rsid w:val="0F2F1860"/>
    <w:rsid w:val="0F415C41"/>
    <w:rsid w:val="0F4470B9"/>
    <w:rsid w:val="0FCB5F33"/>
    <w:rsid w:val="10D94B61"/>
    <w:rsid w:val="11EE155E"/>
    <w:rsid w:val="12095398"/>
    <w:rsid w:val="12B80A95"/>
    <w:rsid w:val="12E45511"/>
    <w:rsid w:val="12F32620"/>
    <w:rsid w:val="134F0723"/>
    <w:rsid w:val="13C37C49"/>
    <w:rsid w:val="140F60A7"/>
    <w:rsid w:val="14172FEE"/>
    <w:rsid w:val="145746DC"/>
    <w:rsid w:val="148F44D2"/>
    <w:rsid w:val="149D101A"/>
    <w:rsid w:val="14E07C78"/>
    <w:rsid w:val="15716195"/>
    <w:rsid w:val="15760608"/>
    <w:rsid w:val="159D39C7"/>
    <w:rsid w:val="1602195C"/>
    <w:rsid w:val="166E4A2F"/>
    <w:rsid w:val="1684511A"/>
    <w:rsid w:val="16AB18FE"/>
    <w:rsid w:val="16C44F84"/>
    <w:rsid w:val="16D231FD"/>
    <w:rsid w:val="16F76FA7"/>
    <w:rsid w:val="17A178DE"/>
    <w:rsid w:val="17D56A03"/>
    <w:rsid w:val="181C6EE4"/>
    <w:rsid w:val="185E077B"/>
    <w:rsid w:val="18627CDB"/>
    <w:rsid w:val="187A2CC1"/>
    <w:rsid w:val="18B46A55"/>
    <w:rsid w:val="191D3034"/>
    <w:rsid w:val="19FE5475"/>
    <w:rsid w:val="1A6D0D11"/>
    <w:rsid w:val="1A725422"/>
    <w:rsid w:val="1ABD24CA"/>
    <w:rsid w:val="1AC808FC"/>
    <w:rsid w:val="1AFF60E7"/>
    <w:rsid w:val="1B391A9C"/>
    <w:rsid w:val="1B5B5EB7"/>
    <w:rsid w:val="1B5E7755"/>
    <w:rsid w:val="1BA809D0"/>
    <w:rsid w:val="1BAD3111"/>
    <w:rsid w:val="1C3F526D"/>
    <w:rsid w:val="1C744EE3"/>
    <w:rsid w:val="1CB25FAA"/>
    <w:rsid w:val="1D491D3F"/>
    <w:rsid w:val="1D57445C"/>
    <w:rsid w:val="1D702C38"/>
    <w:rsid w:val="1D81772B"/>
    <w:rsid w:val="1E6037E4"/>
    <w:rsid w:val="1E6B0D34"/>
    <w:rsid w:val="1EB678A8"/>
    <w:rsid w:val="1EC2624D"/>
    <w:rsid w:val="1EC44786"/>
    <w:rsid w:val="1ECF1C75"/>
    <w:rsid w:val="1EE77A61"/>
    <w:rsid w:val="1EFD7285"/>
    <w:rsid w:val="1F625EE4"/>
    <w:rsid w:val="2009044B"/>
    <w:rsid w:val="201900EE"/>
    <w:rsid w:val="204D7D98"/>
    <w:rsid w:val="20623843"/>
    <w:rsid w:val="207B6FD6"/>
    <w:rsid w:val="20A26336"/>
    <w:rsid w:val="20FB77F4"/>
    <w:rsid w:val="211A0BFC"/>
    <w:rsid w:val="21260D15"/>
    <w:rsid w:val="21494A03"/>
    <w:rsid w:val="21B0574F"/>
    <w:rsid w:val="21D20555"/>
    <w:rsid w:val="21F7620D"/>
    <w:rsid w:val="2215130C"/>
    <w:rsid w:val="22486A69"/>
    <w:rsid w:val="22A858E7"/>
    <w:rsid w:val="22E5535D"/>
    <w:rsid w:val="23482044"/>
    <w:rsid w:val="239E037C"/>
    <w:rsid w:val="23DF51AB"/>
    <w:rsid w:val="24774655"/>
    <w:rsid w:val="24A55645"/>
    <w:rsid w:val="24BB5DD8"/>
    <w:rsid w:val="24EE1917"/>
    <w:rsid w:val="256A3ACE"/>
    <w:rsid w:val="260333D3"/>
    <w:rsid w:val="263C68E5"/>
    <w:rsid w:val="264758A4"/>
    <w:rsid w:val="26EA6341"/>
    <w:rsid w:val="26FC6074"/>
    <w:rsid w:val="271D48AB"/>
    <w:rsid w:val="27CE7A10"/>
    <w:rsid w:val="281101F7"/>
    <w:rsid w:val="28355CE1"/>
    <w:rsid w:val="283E064A"/>
    <w:rsid w:val="284F3862"/>
    <w:rsid w:val="28893937"/>
    <w:rsid w:val="28BF6DAB"/>
    <w:rsid w:val="28C01A4F"/>
    <w:rsid w:val="28D15F2D"/>
    <w:rsid w:val="28F17E5A"/>
    <w:rsid w:val="29F93085"/>
    <w:rsid w:val="2A6271E3"/>
    <w:rsid w:val="2A7C19A5"/>
    <w:rsid w:val="2B0307A0"/>
    <w:rsid w:val="2B0F281A"/>
    <w:rsid w:val="2B165956"/>
    <w:rsid w:val="2B397896"/>
    <w:rsid w:val="2BAC3FEF"/>
    <w:rsid w:val="2BB138D1"/>
    <w:rsid w:val="2BB84C5F"/>
    <w:rsid w:val="2BCE1D39"/>
    <w:rsid w:val="2BE144C6"/>
    <w:rsid w:val="2C01202A"/>
    <w:rsid w:val="2C162720"/>
    <w:rsid w:val="2C7246E0"/>
    <w:rsid w:val="2CAD1BE2"/>
    <w:rsid w:val="2D0B4185"/>
    <w:rsid w:val="2D306F11"/>
    <w:rsid w:val="2D834DF9"/>
    <w:rsid w:val="2DCF3EB0"/>
    <w:rsid w:val="2DF3510D"/>
    <w:rsid w:val="2E257BD8"/>
    <w:rsid w:val="2E26368F"/>
    <w:rsid w:val="2E4A69D8"/>
    <w:rsid w:val="2E9848D4"/>
    <w:rsid w:val="2EB6609C"/>
    <w:rsid w:val="2ECC4926"/>
    <w:rsid w:val="2F0E4B96"/>
    <w:rsid w:val="2F6C3C1E"/>
    <w:rsid w:val="2FBE65BC"/>
    <w:rsid w:val="2FEF2C1A"/>
    <w:rsid w:val="300366D6"/>
    <w:rsid w:val="309650EF"/>
    <w:rsid w:val="309A2B85"/>
    <w:rsid w:val="30B533CA"/>
    <w:rsid w:val="30B55C11"/>
    <w:rsid w:val="30C85944"/>
    <w:rsid w:val="32024E86"/>
    <w:rsid w:val="32746EF1"/>
    <w:rsid w:val="32764F2C"/>
    <w:rsid w:val="3341378C"/>
    <w:rsid w:val="33E54F7B"/>
    <w:rsid w:val="34076784"/>
    <w:rsid w:val="341E1D1F"/>
    <w:rsid w:val="341E263A"/>
    <w:rsid w:val="34862411"/>
    <w:rsid w:val="348E051C"/>
    <w:rsid w:val="3502519D"/>
    <w:rsid w:val="35564A6A"/>
    <w:rsid w:val="356034DD"/>
    <w:rsid w:val="35B93AAE"/>
    <w:rsid w:val="36743E79"/>
    <w:rsid w:val="368A369C"/>
    <w:rsid w:val="374E03B6"/>
    <w:rsid w:val="378B3DFD"/>
    <w:rsid w:val="38312021"/>
    <w:rsid w:val="38995E18"/>
    <w:rsid w:val="38C904AC"/>
    <w:rsid w:val="39981C2C"/>
    <w:rsid w:val="39EE5CF0"/>
    <w:rsid w:val="39FF1CAB"/>
    <w:rsid w:val="3A062564"/>
    <w:rsid w:val="3A206E75"/>
    <w:rsid w:val="3A461688"/>
    <w:rsid w:val="3A8918CE"/>
    <w:rsid w:val="3AAF47D6"/>
    <w:rsid w:val="3AFD268F"/>
    <w:rsid w:val="3AFD3551"/>
    <w:rsid w:val="3B675D5A"/>
    <w:rsid w:val="3B6E70E8"/>
    <w:rsid w:val="3BE72235"/>
    <w:rsid w:val="3C00382C"/>
    <w:rsid w:val="3C0C7849"/>
    <w:rsid w:val="3C6D035F"/>
    <w:rsid w:val="3C723088"/>
    <w:rsid w:val="3CB11983"/>
    <w:rsid w:val="3CD762EE"/>
    <w:rsid w:val="3D001FC2"/>
    <w:rsid w:val="3D211F38"/>
    <w:rsid w:val="3D245DAE"/>
    <w:rsid w:val="3E23065E"/>
    <w:rsid w:val="3EB3242B"/>
    <w:rsid w:val="3F363F24"/>
    <w:rsid w:val="3F676329"/>
    <w:rsid w:val="3F9E5AC2"/>
    <w:rsid w:val="3FDF05B5"/>
    <w:rsid w:val="3FF47A71"/>
    <w:rsid w:val="400C6ED0"/>
    <w:rsid w:val="401538B1"/>
    <w:rsid w:val="40183AC7"/>
    <w:rsid w:val="410A30CC"/>
    <w:rsid w:val="41375C08"/>
    <w:rsid w:val="41410DFB"/>
    <w:rsid w:val="416F7716"/>
    <w:rsid w:val="419B49AF"/>
    <w:rsid w:val="41BF65BD"/>
    <w:rsid w:val="41D00E13"/>
    <w:rsid w:val="41D96B71"/>
    <w:rsid w:val="41F67E38"/>
    <w:rsid w:val="424329A2"/>
    <w:rsid w:val="42A94FA0"/>
    <w:rsid w:val="42BC698B"/>
    <w:rsid w:val="433C7ACC"/>
    <w:rsid w:val="434C41B3"/>
    <w:rsid w:val="43DB3D76"/>
    <w:rsid w:val="43EB71E3"/>
    <w:rsid w:val="44054703"/>
    <w:rsid w:val="44185C1E"/>
    <w:rsid w:val="4429449C"/>
    <w:rsid w:val="442C18EF"/>
    <w:rsid w:val="444958B2"/>
    <w:rsid w:val="4484172B"/>
    <w:rsid w:val="44845013"/>
    <w:rsid w:val="44C3675C"/>
    <w:rsid w:val="44E346A3"/>
    <w:rsid w:val="453728E9"/>
    <w:rsid w:val="45472EBB"/>
    <w:rsid w:val="454B3EA2"/>
    <w:rsid w:val="455D3FCF"/>
    <w:rsid w:val="456E6B63"/>
    <w:rsid w:val="45801F65"/>
    <w:rsid w:val="458539AC"/>
    <w:rsid w:val="45A73292"/>
    <w:rsid w:val="45B941B6"/>
    <w:rsid w:val="45EE77A4"/>
    <w:rsid w:val="45F428E0"/>
    <w:rsid w:val="46162856"/>
    <w:rsid w:val="462D194E"/>
    <w:rsid w:val="46442EBD"/>
    <w:rsid w:val="466C691A"/>
    <w:rsid w:val="467A775D"/>
    <w:rsid w:val="46EA50BA"/>
    <w:rsid w:val="471C5C4A"/>
    <w:rsid w:val="475F022D"/>
    <w:rsid w:val="488F20D1"/>
    <w:rsid w:val="48C6092E"/>
    <w:rsid w:val="48DC3376"/>
    <w:rsid w:val="49062E92"/>
    <w:rsid w:val="498A0AC6"/>
    <w:rsid w:val="49995158"/>
    <w:rsid w:val="499E0460"/>
    <w:rsid w:val="49B45B0A"/>
    <w:rsid w:val="49CB3958"/>
    <w:rsid w:val="49D14E84"/>
    <w:rsid w:val="4A9F5C76"/>
    <w:rsid w:val="4AEA6060"/>
    <w:rsid w:val="4B296B88"/>
    <w:rsid w:val="4B425306"/>
    <w:rsid w:val="4B5C56F3"/>
    <w:rsid w:val="4B887D52"/>
    <w:rsid w:val="4BBD05CA"/>
    <w:rsid w:val="4BBE3774"/>
    <w:rsid w:val="4BCA0873"/>
    <w:rsid w:val="4C79769B"/>
    <w:rsid w:val="4C7E4CAA"/>
    <w:rsid w:val="4D07739D"/>
    <w:rsid w:val="4D154F6B"/>
    <w:rsid w:val="4D1B2BD1"/>
    <w:rsid w:val="4D274534"/>
    <w:rsid w:val="4D73058E"/>
    <w:rsid w:val="4DE673F5"/>
    <w:rsid w:val="4DE81588"/>
    <w:rsid w:val="4E6D3230"/>
    <w:rsid w:val="4E8B0A28"/>
    <w:rsid w:val="4EB6433D"/>
    <w:rsid w:val="4ED743E9"/>
    <w:rsid w:val="4F03393D"/>
    <w:rsid w:val="4F636C94"/>
    <w:rsid w:val="4F815A3F"/>
    <w:rsid w:val="4FE05CD4"/>
    <w:rsid w:val="50057701"/>
    <w:rsid w:val="505C1DC0"/>
    <w:rsid w:val="50966A6E"/>
    <w:rsid w:val="50EA0F3C"/>
    <w:rsid w:val="51354799"/>
    <w:rsid w:val="514E07A1"/>
    <w:rsid w:val="51501312"/>
    <w:rsid w:val="51C55131"/>
    <w:rsid w:val="51D535C6"/>
    <w:rsid w:val="51F003FF"/>
    <w:rsid w:val="52704D94"/>
    <w:rsid w:val="52CC1C8E"/>
    <w:rsid w:val="52D5089C"/>
    <w:rsid w:val="52E42E1F"/>
    <w:rsid w:val="53D37FD9"/>
    <w:rsid w:val="541859EC"/>
    <w:rsid w:val="54261E03"/>
    <w:rsid w:val="5467331C"/>
    <w:rsid w:val="54B10C1B"/>
    <w:rsid w:val="555032D6"/>
    <w:rsid w:val="557A6389"/>
    <w:rsid w:val="55D63DB0"/>
    <w:rsid w:val="5643092B"/>
    <w:rsid w:val="569A4794"/>
    <w:rsid w:val="56A96DCF"/>
    <w:rsid w:val="56C9237D"/>
    <w:rsid w:val="571E0FD7"/>
    <w:rsid w:val="57632CB7"/>
    <w:rsid w:val="57B10631"/>
    <w:rsid w:val="584E40D2"/>
    <w:rsid w:val="586B4C84"/>
    <w:rsid w:val="58864A5B"/>
    <w:rsid w:val="58AC4CBD"/>
    <w:rsid w:val="5906675A"/>
    <w:rsid w:val="5954396A"/>
    <w:rsid w:val="59AD67F4"/>
    <w:rsid w:val="59B823A6"/>
    <w:rsid w:val="5A1924BD"/>
    <w:rsid w:val="5A6A4AC7"/>
    <w:rsid w:val="5A76409B"/>
    <w:rsid w:val="5AA2226A"/>
    <w:rsid w:val="5AAE2C06"/>
    <w:rsid w:val="5AAE591D"/>
    <w:rsid w:val="5AD22D98"/>
    <w:rsid w:val="5B032705"/>
    <w:rsid w:val="5B083A14"/>
    <w:rsid w:val="5B144035"/>
    <w:rsid w:val="5B191653"/>
    <w:rsid w:val="5B1972E4"/>
    <w:rsid w:val="5B7842A1"/>
    <w:rsid w:val="5B7A3785"/>
    <w:rsid w:val="5BB1045C"/>
    <w:rsid w:val="5BC12E19"/>
    <w:rsid w:val="5BF86523"/>
    <w:rsid w:val="5C2B604B"/>
    <w:rsid w:val="5C7A49B3"/>
    <w:rsid w:val="5C7F52AA"/>
    <w:rsid w:val="5D0B0A06"/>
    <w:rsid w:val="5D9E2C15"/>
    <w:rsid w:val="5DB46DC9"/>
    <w:rsid w:val="5DEA182B"/>
    <w:rsid w:val="5EBC30A5"/>
    <w:rsid w:val="5ED24EE4"/>
    <w:rsid w:val="5F73394E"/>
    <w:rsid w:val="5FA3544C"/>
    <w:rsid w:val="5FCF5AF8"/>
    <w:rsid w:val="60591B91"/>
    <w:rsid w:val="608D2192"/>
    <w:rsid w:val="613A1697"/>
    <w:rsid w:val="616E1341"/>
    <w:rsid w:val="6190184D"/>
    <w:rsid w:val="61E33ADD"/>
    <w:rsid w:val="62061880"/>
    <w:rsid w:val="628F77C1"/>
    <w:rsid w:val="62D6719E"/>
    <w:rsid w:val="62E0626E"/>
    <w:rsid w:val="63094AC8"/>
    <w:rsid w:val="63495BC1"/>
    <w:rsid w:val="63780255"/>
    <w:rsid w:val="637C3161"/>
    <w:rsid w:val="639A466F"/>
    <w:rsid w:val="639F6894"/>
    <w:rsid w:val="645E7808"/>
    <w:rsid w:val="646157DF"/>
    <w:rsid w:val="64707860"/>
    <w:rsid w:val="649F6B13"/>
    <w:rsid w:val="64ED07CF"/>
    <w:rsid w:val="64EF1E7A"/>
    <w:rsid w:val="64F953C5"/>
    <w:rsid w:val="64FC15ED"/>
    <w:rsid w:val="64FC2D2E"/>
    <w:rsid w:val="65116C4D"/>
    <w:rsid w:val="65AE7F5E"/>
    <w:rsid w:val="65B337C6"/>
    <w:rsid w:val="65E46075"/>
    <w:rsid w:val="662C2D47"/>
    <w:rsid w:val="666951C2"/>
    <w:rsid w:val="66B50673"/>
    <w:rsid w:val="67D7311F"/>
    <w:rsid w:val="67E15F74"/>
    <w:rsid w:val="67EA1118"/>
    <w:rsid w:val="67F72090"/>
    <w:rsid w:val="6833389E"/>
    <w:rsid w:val="68C547D3"/>
    <w:rsid w:val="691427CE"/>
    <w:rsid w:val="696A6892"/>
    <w:rsid w:val="69D275D5"/>
    <w:rsid w:val="69E403F2"/>
    <w:rsid w:val="6A4466BE"/>
    <w:rsid w:val="6AE6718C"/>
    <w:rsid w:val="6B2223E7"/>
    <w:rsid w:val="6B3455FE"/>
    <w:rsid w:val="6B9675E8"/>
    <w:rsid w:val="6BE741CA"/>
    <w:rsid w:val="6C417D7E"/>
    <w:rsid w:val="6C692E30"/>
    <w:rsid w:val="6C822EF6"/>
    <w:rsid w:val="6CCD4886"/>
    <w:rsid w:val="6CDC20F7"/>
    <w:rsid w:val="6CED5810"/>
    <w:rsid w:val="6D1303A1"/>
    <w:rsid w:val="6D6E2B20"/>
    <w:rsid w:val="6DB07DAD"/>
    <w:rsid w:val="6DBB50F2"/>
    <w:rsid w:val="6DBF39F3"/>
    <w:rsid w:val="6DCF13B9"/>
    <w:rsid w:val="6DFF34D0"/>
    <w:rsid w:val="6E337B9A"/>
    <w:rsid w:val="6E7004A6"/>
    <w:rsid w:val="6E7F06E9"/>
    <w:rsid w:val="6E8413F3"/>
    <w:rsid w:val="6E85027E"/>
    <w:rsid w:val="6EBC36EB"/>
    <w:rsid w:val="6EFC1D3A"/>
    <w:rsid w:val="6F1E7F02"/>
    <w:rsid w:val="6F267437"/>
    <w:rsid w:val="6F401198"/>
    <w:rsid w:val="6F7E3097"/>
    <w:rsid w:val="6FA80114"/>
    <w:rsid w:val="6FF97360"/>
    <w:rsid w:val="70110EDC"/>
    <w:rsid w:val="70A535F8"/>
    <w:rsid w:val="71152CAD"/>
    <w:rsid w:val="717C33A8"/>
    <w:rsid w:val="719E3F05"/>
    <w:rsid w:val="71AF12E6"/>
    <w:rsid w:val="71F77BB8"/>
    <w:rsid w:val="722F68CA"/>
    <w:rsid w:val="726B3F3A"/>
    <w:rsid w:val="728F0CDB"/>
    <w:rsid w:val="72A66B8C"/>
    <w:rsid w:val="736B748E"/>
    <w:rsid w:val="736D3206"/>
    <w:rsid w:val="736F0B8C"/>
    <w:rsid w:val="73B13C13"/>
    <w:rsid w:val="73B5230C"/>
    <w:rsid w:val="73EA4857"/>
    <w:rsid w:val="73FC0A2E"/>
    <w:rsid w:val="743E50DD"/>
    <w:rsid w:val="745362E5"/>
    <w:rsid w:val="745D14CD"/>
    <w:rsid w:val="747B3629"/>
    <w:rsid w:val="74B6336E"/>
    <w:rsid w:val="750D704D"/>
    <w:rsid w:val="756D3991"/>
    <w:rsid w:val="75E342E9"/>
    <w:rsid w:val="75F53987"/>
    <w:rsid w:val="75FC1474"/>
    <w:rsid w:val="761313AB"/>
    <w:rsid w:val="76733229"/>
    <w:rsid w:val="76FE0619"/>
    <w:rsid w:val="770C71DA"/>
    <w:rsid w:val="7788097E"/>
    <w:rsid w:val="783C764B"/>
    <w:rsid w:val="783F3821"/>
    <w:rsid w:val="79224A93"/>
    <w:rsid w:val="799539AD"/>
    <w:rsid w:val="7A22120C"/>
    <w:rsid w:val="7AF661D7"/>
    <w:rsid w:val="7AF97A75"/>
    <w:rsid w:val="7B0A1A5C"/>
    <w:rsid w:val="7B0D52CF"/>
    <w:rsid w:val="7B8239E9"/>
    <w:rsid w:val="7B827A6B"/>
    <w:rsid w:val="7B8A279B"/>
    <w:rsid w:val="7C4A5F08"/>
    <w:rsid w:val="7C7D1723"/>
    <w:rsid w:val="7C9416C6"/>
    <w:rsid w:val="7C990295"/>
    <w:rsid w:val="7CBD2C36"/>
    <w:rsid w:val="7D0C35D2"/>
    <w:rsid w:val="7D5B0573"/>
    <w:rsid w:val="7D636CB2"/>
    <w:rsid w:val="7D781C16"/>
    <w:rsid w:val="7D902089"/>
    <w:rsid w:val="7D956116"/>
    <w:rsid w:val="7DDA1DE0"/>
    <w:rsid w:val="7E2117BD"/>
    <w:rsid w:val="7E770ADE"/>
    <w:rsid w:val="7E8458A8"/>
    <w:rsid w:val="7F3217A8"/>
    <w:rsid w:val="7F341422"/>
    <w:rsid w:val="7F5576EC"/>
    <w:rsid w:val="7F5D6825"/>
    <w:rsid w:val="7FE4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Indent"/>
    <w:basedOn w:val="1"/>
    <w:qFormat/>
    <w:uiPriority w:val="0"/>
    <w:pPr>
      <w:spacing w:line="500" w:lineRule="exact"/>
      <w:ind w:firstLine="570"/>
    </w:pPr>
    <w:rPr>
      <w:sz w:val="2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qFormat/>
    <w:uiPriority w:val="39"/>
    <w:pPr>
      <w:adjustRightInd w:val="0"/>
      <w:snapToGrid w:val="0"/>
      <w:spacing w:line="560" w:lineRule="exact"/>
      <w:jc w:val="center"/>
    </w:pPr>
    <w:rPr>
      <w:rFonts w:ascii="仿宋_GB2312" w:hAnsi="黑体" w:eastAsia="仿宋_GB2312"/>
      <w:sz w:val="32"/>
      <w:szCs w:val="32"/>
    </w:rPr>
  </w:style>
  <w:style w:type="paragraph" w:styleId="8">
    <w:name w:val="annotation subject"/>
    <w:basedOn w:val="2"/>
    <w:next w:val="2"/>
    <w:link w:val="18"/>
    <w:semiHidden/>
    <w:unhideWhenUsed/>
    <w:qFormat/>
    <w:uiPriority w:val="99"/>
    <w:rPr>
      <w:b/>
      <w:bCs/>
    </w:rPr>
  </w:style>
  <w:style w:type="table" w:styleId="10">
    <w:name w:val="Table Grid"/>
    <w:basedOn w:val="9"/>
    <w:qFormat/>
    <w:uiPriority w:val="39"/>
    <w:rPr>
      <w:rFonts w:ascii="等线" w:hAnsi="等线" w:eastAsia="等线"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line number"/>
    <w:basedOn w:val="11"/>
    <w:semiHidden/>
    <w:unhideWhenUsed/>
    <w:qFormat/>
    <w:uiPriority w:val="99"/>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5"/>
    <w:qFormat/>
    <w:uiPriority w:val="99"/>
    <w:rPr>
      <w:sz w:val="18"/>
      <w:szCs w:val="18"/>
    </w:rPr>
  </w:style>
  <w:style w:type="character" w:customStyle="1" w:styleId="15">
    <w:name w:val="页脚 字符"/>
    <w:basedOn w:val="11"/>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1"/>
    <w:link w:val="2"/>
    <w:semiHidden/>
    <w:qFormat/>
    <w:uiPriority w:val="99"/>
    <w:rPr>
      <w:rFonts w:ascii="等线" w:hAnsi="等线" w:eastAsia="等线" w:cs="宋体"/>
      <w:kern w:val="2"/>
      <w:sz w:val="21"/>
      <w:szCs w:val="24"/>
    </w:rPr>
  </w:style>
  <w:style w:type="character" w:customStyle="1" w:styleId="18">
    <w:name w:val="批注主题 字符"/>
    <w:basedOn w:val="17"/>
    <w:link w:val="8"/>
    <w:semiHidden/>
    <w:qFormat/>
    <w:uiPriority w:val="99"/>
    <w:rPr>
      <w:rFonts w:ascii="等线" w:hAnsi="等线" w:eastAsia="等线" w:cs="宋体"/>
      <w:b/>
      <w:bCs/>
      <w:kern w:val="2"/>
      <w:sz w:val="21"/>
      <w:szCs w:val="24"/>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CCC28-5AB7-45D7-ABF1-29E7CA471486}">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5166</Words>
  <Characters>5836</Characters>
  <Lines>64</Lines>
  <Paragraphs>18</Paragraphs>
  <TotalTime>15</TotalTime>
  <ScaleCrop>false</ScaleCrop>
  <LinksUpToDate>false</LinksUpToDate>
  <CharactersWithSpaces>5958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2023-02-27T04:50:00Z</dcterms:created>
  <dc:creator>童 庆</dc:creator>
  <cp:lastModifiedBy>Adagio</cp:lastModifiedBy>
  <cp:lastPrinted>2023-10-30T06:18:00Z</cp:lastPrinted>
  <dcterms:modified xsi:type="dcterms:W3CDTF">2024-08-23T01:41:21Z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05BB4E520B27491B93F414FBF6853A05_13</vt:lpwstr>
  </property>
</Properties>
</file>