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6E82085">
      <w:pPr>
        <w:spacing w:line="560" w:lineRule="exact"/>
        <w:rPr>
          <w:rFonts w:ascii="Times New Roman" w:hAnsi="Times New Roman" w:eastAsia="仿宋" w:cs="仿宋"/>
          <w:b/>
          <w:bCs/>
          <w:sz w:val="32"/>
          <w:szCs w:val="32"/>
        </w:rPr>
      </w:pPr>
    </w:p>
    <w:p w14:paraId="4B345377">
      <w:pPr>
        <w:spacing w:line="560" w:lineRule="exact"/>
        <w:rPr>
          <w:rFonts w:ascii="Times New Roman" w:hAnsi="Times New Roman" w:eastAsia="仿宋" w:cs="仿宋"/>
          <w:b/>
          <w:bCs/>
          <w:sz w:val="32"/>
          <w:szCs w:val="32"/>
        </w:rPr>
      </w:pPr>
    </w:p>
    <w:p w14:paraId="17BDFD02">
      <w:pPr>
        <w:spacing w:line="560" w:lineRule="exact"/>
        <w:rPr>
          <w:rFonts w:ascii="Times New Roman" w:hAnsi="Times New Roman" w:eastAsia="仿宋" w:cs="仿宋"/>
          <w:b/>
          <w:bCs/>
          <w:sz w:val="32"/>
          <w:szCs w:val="32"/>
        </w:rPr>
      </w:pPr>
    </w:p>
    <w:p w14:paraId="7D5A83AE">
      <w:pPr>
        <w:spacing w:line="560" w:lineRule="exact"/>
        <w:jc w:val="center"/>
        <w:rPr>
          <w:rFonts w:hint="eastAsia" w:ascii="仿宋_GB2312" w:hAnsi="仿宋_GB2312" w:eastAsia="仿宋_GB2312" w:cs="仿宋_GB2312"/>
          <w:b/>
          <w:bCs/>
          <w:sz w:val="44"/>
          <w:szCs w:val="44"/>
        </w:rPr>
      </w:pPr>
    </w:p>
    <w:p w14:paraId="418B8C43">
      <w:pPr>
        <w:pStyle w:val="12"/>
        <w:adjustRightInd w:val="0"/>
        <w:snapToGrid w:val="0"/>
        <w:spacing w:line="720" w:lineRule="exact"/>
        <w:ind w:left="0" w:leftChars="0"/>
        <w:jc w:val="center"/>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lang w:eastAsia="zh-CN"/>
        </w:rPr>
        <w:t>保定市徐水区</w:t>
      </w:r>
      <w:r>
        <w:rPr>
          <w:rFonts w:hint="eastAsia" w:ascii="仿宋_GB2312" w:hAnsi="仿宋_GB2312" w:eastAsia="仿宋_GB2312" w:cs="仿宋_GB2312"/>
          <w:b/>
          <w:sz w:val="44"/>
          <w:szCs w:val="44"/>
          <w:lang w:val="en-US" w:eastAsia="zh-CN"/>
        </w:rPr>
        <w:t>2023年老旧小区改造</w:t>
      </w:r>
      <w:r>
        <w:rPr>
          <w:rFonts w:hint="eastAsia" w:ascii="仿宋_GB2312" w:hAnsi="仿宋_GB2312" w:eastAsia="仿宋_GB2312" w:cs="仿宋_GB2312"/>
          <w:b/>
          <w:sz w:val="44"/>
          <w:szCs w:val="44"/>
        </w:rPr>
        <w:t>项目</w:t>
      </w:r>
    </w:p>
    <w:p w14:paraId="5A19C1C9">
      <w:pPr>
        <w:pStyle w:val="12"/>
        <w:adjustRightInd w:val="0"/>
        <w:snapToGrid w:val="0"/>
        <w:spacing w:line="720" w:lineRule="exact"/>
        <w:ind w:left="0" w:leftChars="0"/>
        <w:jc w:val="center"/>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lang w:eastAsia="zh-CN"/>
        </w:rPr>
        <w:t>重点</w:t>
      </w:r>
      <w:r>
        <w:rPr>
          <w:rFonts w:hint="eastAsia" w:ascii="仿宋_GB2312" w:hAnsi="仿宋_GB2312" w:eastAsia="仿宋_GB2312" w:cs="仿宋_GB2312"/>
          <w:b/>
          <w:sz w:val="44"/>
          <w:szCs w:val="44"/>
        </w:rPr>
        <w:t>绩效评价报告</w:t>
      </w:r>
    </w:p>
    <w:p w14:paraId="58507D7D">
      <w:pPr>
        <w:pStyle w:val="12"/>
        <w:adjustRightInd w:val="0"/>
        <w:snapToGrid w:val="0"/>
        <w:spacing w:line="720" w:lineRule="exact"/>
        <w:ind w:left="0" w:leftChars="0"/>
        <w:jc w:val="center"/>
        <w:rPr>
          <w:rFonts w:hint="eastAsia" w:ascii="仿宋_GB2312" w:hAnsi="仿宋_GB2312" w:eastAsia="仿宋_GB2312" w:cs="仿宋_GB2312"/>
          <w:b/>
          <w:sz w:val="44"/>
          <w:szCs w:val="44"/>
          <w:lang w:eastAsia="zh-CN"/>
        </w:rPr>
      </w:pPr>
      <w:r>
        <w:rPr>
          <w:rFonts w:hint="eastAsia" w:ascii="仿宋_GB2312" w:hAnsi="仿宋_GB2312" w:eastAsia="仿宋_GB2312" w:cs="仿宋_GB2312"/>
          <w:b/>
          <w:sz w:val="44"/>
          <w:szCs w:val="44"/>
          <w:lang w:eastAsia="zh-CN"/>
        </w:rPr>
        <w:t>（债券项目）</w:t>
      </w:r>
    </w:p>
    <w:p w14:paraId="03F7A105">
      <w:pPr>
        <w:pStyle w:val="8"/>
        <w:ind w:firstLine="0" w:firstLineChars="0"/>
        <w:jc w:val="center"/>
        <w:rPr>
          <w:rFonts w:ascii="Times New Roman" w:hAnsi="Times New Roman" w:eastAsiaTheme="majorEastAsia" w:cstheme="majorEastAsia"/>
          <w:b/>
          <w:bCs/>
          <w:sz w:val="44"/>
          <w:szCs w:val="44"/>
        </w:rPr>
      </w:pPr>
    </w:p>
    <w:p w14:paraId="0B23AAFB">
      <w:pPr>
        <w:spacing w:line="560" w:lineRule="exact"/>
        <w:jc w:val="center"/>
        <w:rPr>
          <w:rFonts w:ascii="Times New Roman" w:hAnsi="Times New Roman" w:eastAsiaTheme="majorEastAsia" w:cstheme="majorEastAsia"/>
          <w:b/>
          <w:bCs/>
          <w:sz w:val="44"/>
          <w:szCs w:val="44"/>
        </w:rPr>
      </w:pPr>
    </w:p>
    <w:p w14:paraId="5D79CDC7">
      <w:pPr>
        <w:pStyle w:val="2"/>
      </w:pPr>
    </w:p>
    <w:p w14:paraId="6ECD7765">
      <w:pPr>
        <w:spacing w:line="560" w:lineRule="exact"/>
        <w:jc w:val="center"/>
        <w:rPr>
          <w:rFonts w:ascii="Times New Roman" w:hAnsi="Times New Roman" w:eastAsiaTheme="majorEastAsia" w:cstheme="majorEastAsia"/>
          <w:b/>
          <w:bCs/>
          <w:sz w:val="44"/>
          <w:szCs w:val="44"/>
        </w:rPr>
      </w:pPr>
    </w:p>
    <w:p w14:paraId="75439904">
      <w:pPr>
        <w:spacing w:line="560" w:lineRule="exact"/>
        <w:jc w:val="center"/>
        <w:rPr>
          <w:rFonts w:ascii="Times New Roman" w:hAnsi="Times New Roman" w:eastAsiaTheme="majorEastAsia" w:cstheme="majorEastAsia"/>
          <w:b/>
          <w:bCs/>
          <w:sz w:val="44"/>
          <w:szCs w:val="44"/>
        </w:rPr>
      </w:pPr>
    </w:p>
    <w:p w14:paraId="251B9B63">
      <w:pPr>
        <w:spacing w:line="560" w:lineRule="exact"/>
        <w:jc w:val="center"/>
        <w:rPr>
          <w:rFonts w:ascii="Times New Roman" w:hAnsi="Times New Roman" w:eastAsiaTheme="majorEastAsia" w:cstheme="majorEastAsia"/>
          <w:b/>
          <w:bCs/>
          <w:sz w:val="44"/>
          <w:szCs w:val="44"/>
        </w:rPr>
      </w:pPr>
    </w:p>
    <w:p w14:paraId="4B3C29B7">
      <w:pPr>
        <w:spacing w:line="560" w:lineRule="exact"/>
        <w:rPr>
          <w:rFonts w:ascii="Times New Roman" w:hAnsi="Times New Roman" w:eastAsiaTheme="majorEastAsia" w:cstheme="majorEastAsia"/>
          <w:b/>
          <w:bCs/>
          <w:sz w:val="44"/>
          <w:szCs w:val="44"/>
        </w:rPr>
      </w:pPr>
    </w:p>
    <w:p w14:paraId="7A214CD6">
      <w:pPr>
        <w:spacing w:line="560" w:lineRule="exact"/>
        <w:rPr>
          <w:rFonts w:ascii="Times New Roman" w:hAnsi="Times New Roman" w:eastAsiaTheme="majorEastAsia" w:cstheme="majorEastAsia"/>
          <w:b/>
          <w:bCs/>
          <w:sz w:val="44"/>
          <w:szCs w:val="44"/>
        </w:rPr>
      </w:pPr>
    </w:p>
    <w:p w14:paraId="58827597">
      <w:pPr>
        <w:pStyle w:val="12"/>
        <w:rPr>
          <w:rFonts w:ascii="Times New Roman" w:hAnsi="Times New Roman"/>
        </w:rPr>
      </w:pPr>
    </w:p>
    <w:p w14:paraId="48FEFF68">
      <w:pPr>
        <w:rPr>
          <w:rFonts w:ascii="Times New Roman" w:hAnsi="Times New Roman"/>
        </w:rPr>
      </w:pPr>
    </w:p>
    <w:p w14:paraId="14F72087">
      <w:pPr>
        <w:pStyle w:val="12"/>
        <w:rPr>
          <w:rFonts w:ascii="Times New Roman" w:hAnsi="Times New Roman"/>
        </w:rPr>
      </w:pPr>
    </w:p>
    <w:p w14:paraId="3D055188">
      <w:pPr>
        <w:rPr>
          <w:rFonts w:ascii="Times New Roman" w:hAnsi="Times New Roman"/>
        </w:rPr>
      </w:pPr>
    </w:p>
    <w:p w14:paraId="218462B6">
      <w:pPr>
        <w:spacing w:line="560" w:lineRule="exact"/>
        <w:rPr>
          <w:rFonts w:ascii="Times New Roman" w:hAnsi="Times New Roman" w:eastAsiaTheme="majorEastAsia" w:cstheme="majorEastAsia"/>
          <w:b/>
          <w:bCs/>
          <w:sz w:val="44"/>
          <w:szCs w:val="44"/>
        </w:rPr>
      </w:pPr>
    </w:p>
    <w:p w14:paraId="3BAE979B">
      <w:pPr>
        <w:ind w:firstLine="964" w:firstLineChars="300"/>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评价机构：中大宇辰项目管理有限公司</w:t>
      </w:r>
    </w:p>
    <w:p w14:paraId="62A6E108">
      <w:pPr>
        <w:ind w:firstLine="964" w:firstLineChars="300"/>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委托单位：保定市徐水区财政局</w:t>
      </w:r>
    </w:p>
    <w:p w14:paraId="3C428323">
      <w:pPr>
        <w:pStyle w:val="8"/>
        <w:ind w:firstLine="964" w:firstLineChars="3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被评价单位：保定市徐水区住房和城乡建设局</w:t>
      </w:r>
    </w:p>
    <w:p w14:paraId="434A8A29">
      <w:pPr>
        <w:pStyle w:val="9"/>
        <w:rPr>
          <w:rFonts w:hint="eastAsia" w:ascii="仿宋_GB2312" w:hAnsi="仿宋_GB2312" w:eastAsia="仿宋_GB2312" w:cs="仿宋_GB2312"/>
          <w:b/>
          <w:bCs/>
          <w:sz w:val="32"/>
          <w:szCs w:val="32"/>
          <w:lang w:val="en-US" w:eastAsia="zh-CN"/>
        </w:rPr>
      </w:pPr>
    </w:p>
    <w:p w14:paraId="7710DDB0">
      <w:pPr>
        <w:pStyle w:val="9"/>
        <w:rPr>
          <w:rFonts w:hint="eastAsia" w:ascii="仿宋_GB2312" w:hAnsi="仿宋_GB2312" w:eastAsia="仿宋_GB2312" w:cs="仿宋_GB2312"/>
          <w:b/>
          <w:bCs/>
          <w:sz w:val="32"/>
          <w:szCs w:val="32"/>
          <w:lang w:val="en-US" w:eastAsia="zh-CN"/>
        </w:rPr>
      </w:pPr>
    </w:p>
    <w:p w14:paraId="17B39B77">
      <w:pPr>
        <w:pStyle w:val="9"/>
        <w:rPr>
          <w:rFonts w:ascii="Times New Roman" w:hAnsi="Times New Roman" w:eastAsiaTheme="majorEastAsia" w:cstheme="majorEastAsia"/>
          <w:b/>
          <w:bCs/>
          <w:sz w:val="20"/>
          <w:szCs w:val="20"/>
        </w:rPr>
      </w:pPr>
    </w:p>
    <w:p w14:paraId="5AD89820">
      <w:pPr>
        <w:pStyle w:val="8"/>
        <w:ind w:firstLine="0" w:firstLineChars="0"/>
        <w:rPr>
          <w:rFonts w:ascii="Times New Roman" w:hAnsi="Times New Roman" w:eastAsiaTheme="majorEastAsia" w:cstheme="majorEastAsia"/>
          <w:b/>
          <w:bCs/>
          <w:sz w:val="20"/>
          <w:szCs w:val="20"/>
        </w:rPr>
      </w:pPr>
    </w:p>
    <w:sdt>
      <w:sdtPr>
        <w:rPr>
          <w:rFonts w:hint="eastAsia" w:ascii="Times New Roman" w:hAnsi="Times New Roman" w:eastAsia="宋体" w:cs="宋体"/>
          <w:b/>
          <w:bCs/>
          <w:sz w:val="32"/>
          <w:szCs w:val="32"/>
          <w:highlight w:val="none"/>
        </w:rPr>
        <w:id w:val="147472938"/>
        <w15:color w:val="DBDBDB"/>
      </w:sdtPr>
      <w:sdtEndPr>
        <w:rPr>
          <w:rFonts w:hint="eastAsia" w:ascii="Times New Roman" w:hAnsi="Times New Roman" w:eastAsiaTheme="minorEastAsia" w:cstheme="minorEastAsia"/>
          <w:b/>
          <w:bCs/>
          <w:sz w:val="22"/>
          <w:szCs w:val="22"/>
          <w:highlight w:val="none"/>
        </w:rPr>
      </w:sdtEndPr>
      <w:sdtContent>
        <w:sdt>
          <w:sdtPr>
            <w:rPr>
              <w:rFonts w:hint="eastAsia" w:ascii="Times New Roman" w:hAnsi="Times New Roman" w:eastAsia="宋体" w:cs="宋体"/>
              <w:b/>
              <w:bCs/>
              <w:sz w:val="32"/>
              <w:szCs w:val="32"/>
              <w:highlight w:val="none"/>
            </w:rPr>
            <w:id w:val="147464143"/>
            <w15:color w:val="DBDBDB"/>
          </w:sdtPr>
          <w:sdtEndPr>
            <w:rPr>
              <w:rFonts w:hint="eastAsia" w:ascii="仿宋_GB2312" w:hAnsi="仿宋_GB2312" w:eastAsia="仿宋_GB2312" w:cs="仿宋_GB2312"/>
              <w:b/>
              <w:bCs/>
              <w:sz w:val="28"/>
              <w:szCs w:val="28"/>
              <w:highlight w:val="red"/>
            </w:rPr>
          </w:sdtEndPr>
          <w:sdtContent>
            <w:sdt>
              <w:sdtPr>
                <w:rPr>
                  <w:rFonts w:hint="eastAsia" w:ascii="Times New Roman" w:hAnsi="Times New Roman" w:eastAsia="宋体" w:cs="宋体"/>
                  <w:sz w:val="32"/>
                  <w:szCs w:val="32"/>
                  <w:highlight w:val="none"/>
                </w:rPr>
                <w:id w:val="147461739"/>
                <w15:color w:val="DBDBDB"/>
                <w:docPartObj>
                  <w:docPartGallery w:val="Table of Contents"/>
                  <w:docPartUnique/>
                </w:docPartObj>
              </w:sdtPr>
              <w:sdtEndPr>
                <w:rPr>
                  <w:rFonts w:hint="eastAsia" w:ascii="仿宋_GB2312" w:hAnsi="仿宋_GB2312" w:eastAsia="仿宋_GB2312" w:cs="仿宋_GB2312"/>
                  <w:b/>
                  <w:sz w:val="28"/>
                  <w:szCs w:val="28"/>
                  <w:highlight w:val="yellow"/>
                </w:rPr>
              </w:sdtEndPr>
              <w:sdtContent>
                <w:p w14:paraId="2C44958C">
                  <w:pPr>
                    <w:pStyle w:val="12"/>
                    <w:spacing w:line="584" w:lineRule="exact"/>
                    <w:ind w:left="0" w:leftChars="0"/>
                    <w:jc w:val="center"/>
                    <w:rPr>
                      <w:rFonts w:hint="eastAsia" w:ascii="Times New Roman" w:hAnsi="Times New Roman" w:eastAsia="黑体" w:cs="黑体"/>
                      <w:b/>
                      <w:bCs/>
                      <w:sz w:val="32"/>
                      <w:szCs w:val="32"/>
                      <w:highlight w:val="none"/>
                    </w:rPr>
                  </w:pPr>
                  <w:r>
                    <w:rPr>
                      <w:rFonts w:hint="eastAsia" w:ascii="Times New Roman" w:hAnsi="Times New Roman" w:eastAsia="黑体" w:cs="黑体"/>
                      <w:b/>
                      <w:bCs/>
                      <w:sz w:val="32"/>
                      <w:szCs w:val="32"/>
                      <w:highlight w:val="none"/>
                    </w:rPr>
                    <w:t>目  录</w:t>
                  </w:r>
                </w:p>
                <w:p w14:paraId="2B1F0B0E">
                  <w:pPr>
                    <w:pStyle w:val="15"/>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TOC \o "1-2" \h \u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_Toc28688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一、基本情况</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_Toc28688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33A18450">
                  <w:pPr>
                    <w:pStyle w:val="12"/>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_Toc31311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（一）项目概况</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_Toc31311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4FD0A13E">
                  <w:pPr>
                    <w:pStyle w:val="12"/>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_Toc4437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二</w:t>
                  </w:r>
                  <w:r>
                    <w:rPr>
                      <w:rFonts w:hint="eastAsia" w:ascii="仿宋_GB2312" w:hAnsi="仿宋_GB2312" w:eastAsia="仿宋_GB2312" w:cs="仿宋_GB2312"/>
                      <w:sz w:val="28"/>
                      <w:szCs w:val="28"/>
                    </w:rPr>
                    <w:t>）项目</w:t>
                  </w:r>
                  <w:r>
                    <w:rPr>
                      <w:rFonts w:hint="eastAsia" w:ascii="仿宋_GB2312" w:hAnsi="仿宋_GB2312" w:eastAsia="仿宋_GB2312" w:cs="仿宋_GB2312"/>
                      <w:sz w:val="28"/>
                      <w:szCs w:val="28"/>
                      <w:lang w:eastAsia="zh-CN"/>
                    </w:rPr>
                    <w:t>主要内容及实施情况</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_Toc4437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1560C053">
                  <w:pPr>
                    <w:pStyle w:val="12"/>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_Toc21097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三</w:t>
                  </w:r>
                  <w:r>
                    <w:rPr>
                      <w:rFonts w:hint="eastAsia" w:ascii="仿宋_GB2312" w:hAnsi="仿宋_GB2312" w:eastAsia="仿宋_GB2312" w:cs="仿宋_GB2312"/>
                      <w:sz w:val="28"/>
                      <w:szCs w:val="28"/>
                    </w:rPr>
                    <w:t>）资金</w:t>
                  </w:r>
                  <w:r>
                    <w:rPr>
                      <w:rFonts w:hint="eastAsia" w:ascii="仿宋_GB2312" w:hAnsi="仿宋_GB2312" w:eastAsia="仿宋_GB2312" w:cs="仿宋_GB2312"/>
                      <w:sz w:val="28"/>
                      <w:szCs w:val="28"/>
                      <w:lang w:eastAsia="zh-CN"/>
                    </w:rPr>
                    <w:t>安排</w:t>
                  </w:r>
                  <w:r>
                    <w:rPr>
                      <w:rFonts w:hint="eastAsia" w:ascii="仿宋_GB2312" w:hAnsi="仿宋_GB2312" w:eastAsia="仿宋_GB2312" w:cs="仿宋_GB2312"/>
                      <w:sz w:val="28"/>
                      <w:szCs w:val="28"/>
                    </w:rPr>
                    <w:t>和使用情况</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_Toc21097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374EC39A">
                  <w:pPr>
                    <w:pStyle w:val="12"/>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_Toc18024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四</w:t>
                  </w:r>
                  <w:r>
                    <w:rPr>
                      <w:rFonts w:hint="eastAsia" w:ascii="仿宋_GB2312" w:hAnsi="仿宋_GB2312" w:eastAsia="仿宋_GB2312" w:cs="仿宋_GB2312"/>
                      <w:sz w:val="28"/>
                      <w:szCs w:val="28"/>
                    </w:rPr>
                    <w:t>）项目绩效目标</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_Toc18024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1327DCBC">
                  <w:pPr>
                    <w:pStyle w:val="15"/>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_Toc10151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二、绩效评价工作开展情况</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_Toc10151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07A3201C">
                  <w:pPr>
                    <w:pStyle w:val="12"/>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_Toc25447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（一）评价目的</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_Toc25447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678D9E2E">
                  <w:pPr>
                    <w:pStyle w:val="12"/>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_Toc3107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（二）评价对象和范围</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_Toc3107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64B7A034">
                  <w:pPr>
                    <w:pStyle w:val="12"/>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_Toc20137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pacing w:val="6"/>
                      <w:kern w:val="2"/>
                      <w:sz w:val="28"/>
                      <w:szCs w:val="28"/>
                      <w:lang w:val="en-US" w:eastAsia="zh-CN" w:bidi="ar-SA"/>
                    </w:rPr>
                    <w:t>（三）绩效评价方法和评价指标体系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_Toc20137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4F76BEEF">
                  <w:pPr>
                    <w:pStyle w:val="15"/>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_Toc7894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highlight w:val="none"/>
                      <w:lang w:val="en-US" w:eastAsia="zh-CN"/>
                    </w:rPr>
                    <w:t>三、</w:t>
                  </w:r>
                  <w:r>
                    <w:rPr>
                      <w:rFonts w:hint="eastAsia" w:ascii="仿宋_GB2312" w:hAnsi="仿宋_GB2312" w:eastAsia="仿宋_GB2312" w:cs="仿宋_GB2312"/>
                      <w:sz w:val="28"/>
                      <w:szCs w:val="28"/>
                      <w:highlight w:val="none"/>
                    </w:rPr>
                    <w:t>总体综合评价情况及评价结论</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_Toc7894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259C0F08">
                  <w:pPr>
                    <w:pStyle w:val="15"/>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_Toc15681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eastAsia="zh-CN"/>
                    </w:rPr>
                    <w:t>四、</w:t>
                  </w:r>
                  <w:r>
                    <w:rPr>
                      <w:rFonts w:hint="eastAsia" w:ascii="仿宋_GB2312" w:hAnsi="仿宋_GB2312" w:eastAsia="仿宋_GB2312" w:cs="仿宋_GB2312"/>
                      <w:sz w:val="28"/>
                      <w:szCs w:val="28"/>
                    </w:rPr>
                    <w:t>绩效评价指标分析</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_Toc15681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21FAC934">
                  <w:pPr>
                    <w:pStyle w:val="12"/>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_Toc29341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（一）决策</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_Toc29341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4C4AE3A9">
                  <w:pPr>
                    <w:pStyle w:val="12"/>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_Toc10334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（二）过程</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_Toc10334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272DE7E6">
                  <w:pPr>
                    <w:pStyle w:val="12"/>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_Toc11915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sz w:val="28"/>
                      <w:szCs w:val="28"/>
                    </w:rPr>
                    <w:t>）产出</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_Toc11915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726CA47C">
                  <w:pPr>
                    <w:pStyle w:val="12"/>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_Toc27367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四</w:t>
                  </w:r>
                  <w:r>
                    <w:rPr>
                      <w:rFonts w:hint="eastAsia" w:ascii="仿宋_GB2312" w:hAnsi="仿宋_GB2312" w:eastAsia="仿宋_GB2312" w:cs="仿宋_GB2312"/>
                      <w:sz w:val="28"/>
                      <w:szCs w:val="28"/>
                      <w:highlight w:val="none"/>
                    </w:rPr>
                    <w:t>）效益</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_Toc27367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46C72E9A">
                  <w:pPr>
                    <w:pStyle w:val="15"/>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_Toc14749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五</w:t>
                  </w:r>
                  <w:r>
                    <w:rPr>
                      <w:rFonts w:hint="eastAsia" w:ascii="仿宋_GB2312" w:hAnsi="仿宋_GB2312" w:eastAsia="仿宋_GB2312" w:cs="仿宋_GB2312"/>
                      <w:sz w:val="28"/>
                      <w:szCs w:val="28"/>
                    </w:rPr>
                    <w:t>、存在的主要问题及相关建议</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_Toc14749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5DF15733">
                  <w:pPr>
                    <w:pStyle w:val="12"/>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_Toc12488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（一）存在的主要问题</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_Toc12488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0A25FF01">
                  <w:pPr>
                    <w:pStyle w:val="12"/>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_Toc28101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（二）相关建议</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_Toc28101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2E70510C">
                  <w:pPr>
                    <w:pStyle w:val="15"/>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_Toc26030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六</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附件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_Toc26030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14:paraId="6D573661">
                  <w:pPr>
                    <w:pStyle w:val="15"/>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end"/>
                  </w:r>
                </w:p>
              </w:sdtContent>
            </w:sdt>
          </w:sdtContent>
        </w:sdt>
        <w:p w14:paraId="3602E1FA">
          <w:pPr>
            <w:pStyle w:val="12"/>
            <w:adjustRightInd w:val="0"/>
            <w:snapToGrid w:val="0"/>
            <w:spacing w:line="600" w:lineRule="exact"/>
            <w:ind w:left="0" w:leftChars="0"/>
            <w:jc w:val="center"/>
            <w:rPr>
              <w:rFonts w:hint="eastAsia" w:ascii="仿宋_GB2312" w:hAnsi="仿宋_GB2312" w:eastAsia="仿宋_GB2312" w:cs="仿宋_GB2312"/>
              <w:b/>
              <w:sz w:val="28"/>
              <w:szCs w:val="28"/>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4724E77F">
          <w:pPr>
            <w:pStyle w:val="12"/>
            <w:adjustRightInd w:val="0"/>
            <w:snapToGrid w:val="0"/>
            <w:spacing w:line="720" w:lineRule="exact"/>
            <w:ind w:left="0" w:leftChars="0"/>
            <w:jc w:val="center"/>
            <w:rPr>
              <w:rFonts w:hint="eastAsia" w:ascii="仿宋_GB2312" w:hAnsi="仿宋_GB2312" w:eastAsia="仿宋_GB2312" w:cs="仿宋_GB2312"/>
              <w:b/>
              <w:sz w:val="44"/>
              <w:szCs w:val="44"/>
            </w:rPr>
          </w:pPr>
          <w:bookmarkStart w:id="0" w:name="_Toc16311"/>
          <w:bookmarkStart w:id="1" w:name="_Toc8943"/>
          <w:bookmarkStart w:id="2" w:name="_Toc19521"/>
          <w:r>
            <w:rPr>
              <w:rFonts w:hint="eastAsia" w:ascii="仿宋_GB2312" w:hAnsi="仿宋_GB2312" w:eastAsia="仿宋_GB2312" w:cs="仿宋_GB2312"/>
              <w:b/>
              <w:sz w:val="44"/>
              <w:szCs w:val="44"/>
              <w:lang w:eastAsia="zh-CN"/>
            </w:rPr>
            <w:t>保定市徐水区</w:t>
          </w:r>
          <w:r>
            <w:rPr>
              <w:rFonts w:hint="eastAsia" w:ascii="仿宋_GB2312" w:hAnsi="仿宋_GB2312" w:eastAsia="仿宋_GB2312" w:cs="仿宋_GB2312"/>
              <w:b/>
              <w:sz w:val="44"/>
              <w:szCs w:val="44"/>
              <w:lang w:val="en-US" w:eastAsia="zh-CN"/>
            </w:rPr>
            <w:t>2023年老旧小区改造</w:t>
          </w:r>
          <w:r>
            <w:rPr>
              <w:rFonts w:hint="eastAsia" w:ascii="仿宋_GB2312" w:hAnsi="仿宋_GB2312" w:eastAsia="仿宋_GB2312" w:cs="仿宋_GB2312"/>
              <w:b/>
              <w:sz w:val="44"/>
              <w:szCs w:val="44"/>
            </w:rPr>
            <w:t>项目</w:t>
          </w:r>
        </w:p>
        <w:p w14:paraId="5A8642EE">
          <w:pPr>
            <w:pStyle w:val="12"/>
            <w:adjustRightInd w:val="0"/>
            <w:snapToGrid w:val="0"/>
            <w:spacing w:line="600" w:lineRule="exact"/>
            <w:ind w:left="0" w:leftChars="0"/>
            <w:jc w:val="center"/>
            <w:rPr>
              <w:rFonts w:hint="eastAsia" w:ascii="Times New Roman" w:hAnsi="Times New Roman" w:cstheme="minorEastAsia"/>
              <w:b/>
              <w:sz w:val="44"/>
              <w:szCs w:val="44"/>
            </w:rPr>
          </w:pPr>
          <w:r>
            <w:rPr>
              <w:rFonts w:hint="eastAsia" w:ascii="仿宋_GB2312" w:hAnsi="仿宋_GB2312" w:eastAsia="仿宋_GB2312" w:cs="仿宋_GB2312"/>
              <w:b/>
              <w:sz w:val="44"/>
              <w:szCs w:val="44"/>
              <w:lang w:eastAsia="zh-CN"/>
            </w:rPr>
            <w:t>重点绩效评价报告</w:t>
          </w:r>
        </w:p>
        <w:p w14:paraId="1890CA0D">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42" w:firstLineChars="200"/>
            <w:jc w:val="both"/>
            <w:textAlignment w:val="auto"/>
            <w:outlineLvl w:val="9"/>
          </w:pPr>
        </w:p>
      </w:sdtContent>
    </w:sdt>
    <w:p w14:paraId="03A223AE">
      <w:pPr>
        <w:pStyle w:val="12"/>
        <w:keepNext w:val="0"/>
        <w:keepLines w:val="0"/>
        <w:pageBreakBefore w:val="0"/>
        <w:widowControl w:val="0"/>
        <w:kinsoku/>
        <w:wordWrap/>
        <w:overflowPunct/>
        <w:topLinePunct w:val="0"/>
        <w:bidi w:val="0"/>
        <w:adjustRightInd w:val="0"/>
        <w:snapToGrid w:val="0"/>
        <w:spacing w:line="584" w:lineRule="exact"/>
        <w:ind w:left="0" w:leftChars="0" w:firstLine="640" w:firstLineChars="200"/>
        <w:jc w:val="both"/>
        <w:textAlignment w:val="auto"/>
        <w:rPr>
          <w:rFonts w:hint="eastAsia" w:ascii="仿宋_GB2312" w:hAnsi="仿宋_GB2312" w:eastAsia="仿宋_GB2312" w:cs="仿宋_GB2312"/>
          <w:w w:val="100"/>
          <w:kern w:val="2"/>
          <w:sz w:val="32"/>
          <w:szCs w:val="32"/>
          <w:shd w:val="clear"/>
          <w:lang w:val="en-US" w:eastAsia="zh-CN" w:bidi="ar-SA"/>
        </w:rPr>
      </w:pPr>
      <w:r>
        <w:rPr>
          <w:rFonts w:hint="eastAsia" w:ascii="仿宋_GB2312" w:hAnsi="仿宋_GB2312" w:eastAsia="仿宋_GB2312" w:cs="仿宋_GB2312"/>
          <w:sz w:val="32"/>
          <w:szCs w:val="32"/>
          <w:highlight w:val="none"/>
          <w:lang w:val="en-US" w:eastAsia="zh-CN"/>
        </w:rPr>
        <w:t>为深入贯彻落实党中央、国务院、省委、省政府和市委、市政府决策部署，提质提效、深入推进预算绩效管理工作，根据《中共中央、国务院关于全面实施预算绩效管理的意见》（中发〔2018〕34号）、《财政部关于印发&lt;项目支出绩效评价管理办法&gt;的通知》（财预〔2020〕10号）、《中共河北省委、河北省人民政府关于全面实施预算绩效管理的实施意见》（冀发〔2018〕54号）等文件精神，进一步加强财政支出管理，合理配置财政资源，提高财政资金使用效益和财政支出管理水平，保定市徐水区财政局委托中大宇辰项目管理有限公司对保定市徐水区住房和城乡建设局负责实施的“保定市徐水区2023年老旧小区改造项目”（以下简称“该项目”）的绩效情况开展财政重点绩效评价工作，</w:t>
      </w:r>
      <w:r>
        <w:rPr>
          <w:rFonts w:hint="eastAsia" w:ascii="仿宋_GB2312" w:hAnsi="仿宋_GB2312" w:eastAsia="仿宋_GB2312" w:cs="仿宋_GB2312"/>
          <w:w w:val="100"/>
          <w:kern w:val="2"/>
          <w:sz w:val="32"/>
          <w:szCs w:val="32"/>
          <w:shd w:val="clear"/>
          <w:lang w:val="en-US" w:eastAsia="zh-CN" w:bidi="ar-SA"/>
        </w:rPr>
        <w:t>形成绩效评价报告。</w:t>
      </w:r>
    </w:p>
    <w:bookmarkEnd w:id="0"/>
    <w:bookmarkEnd w:id="1"/>
    <w:bookmarkEnd w:id="2"/>
    <w:p w14:paraId="16527B18">
      <w:pPr>
        <w:keepNext w:val="0"/>
        <w:keepLines w:val="0"/>
        <w:pageBreakBefore w:val="0"/>
        <w:widowControl w:val="0"/>
        <w:kinsoku/>
        <w:wordWrap/>
        <w:overflowPunct/>
        <w:topLinePunct w:val="0"/>
        <w:autoSpaceDE/>
        <w:autoSpaceDN/>
        <w:bidi w:val="0"/>
        <w:adjustRightInd w:val="0"/>
        <w:snapToGrid/>
        <w:spacing w:line="584" w:lineRule="atLeast"/>
        <w:ind w:left="0" w:leftChars="0" w:firstLine="640" w:firstLineChars="200"/>
        <w:textAlignment w:val="auto"/>
        <w:outlineLvl w:val="0"/>
        <w:rPr>
          <w:rFonts w:hint="eastAsia" w:ascii="Times New Roman" w:hAnsi="Times New Roman" w:eastAsia="黑体" w:cs="黑体"/>
          <w:sz w:val="32"/>
          <w:szCs w:val="32"/>
          <w:highlight w:val="none"/>
        </w:rPr>
      </w:pPr>
      <w:bookmarkStart w:id="3" w:name="_Toc28688"/>
      <w:bookmarkStart w:id="4" w:name="_Toc14212"/>
      <w:bookmarkStart w:id="5" w:name="_Toc18089"/>
      <w:r>
        <w:rPr>
          <w:rFonts w:hint="eastAsia" w:ascii="Times New Roman" w:hAnsi="Times New Roman" w:eastAsia="黑体" w:cs="黑体"/>
          <w:sz w:val="32"/>
          <w:szCs w:val="32"/>
          <w:highlight w:val="none"/>
        </w:rPr>
        <w:t>一、基本情况</w:t>
      </w:r>
      <w:bookmarkEnd w:id="3"/>
      <w:bookmarkStart w:id="6" w:name="_Toc741"/>
    </w:p>
    <w:p w14:paraId="23F7E6CC">
      <w:pPr>
        <w:pStyle w:val="2"/>
        <w:keepNext w:val="0"/>
        <w:keepLines w:val="0"/>
        <w:pageBreakBefore w:val="0"/>
        <w:kinsoku/>
        <w:wordWrap/>
        <w:overflowPunct/>
        <w:topLinePunct w:val="0"/>
        <w:bidi w:val="0"/>
        <w:spacing w:line="584" w:lineRule="atLeast"/>
        <w:textAlignment w:val="auto"/>
        <w:outlineLvl w:val="1"/>
        <w:rPr>
          <w:rFonts w:hint="eastAsia" w:ascii="Times New Roman" w:hAnsi="Times New Roman" w:eastAsia="楷体" w:cs="楷体"/>
          <w:sz w:val="32"/>
          <w:szCs w:val="32"/>
          <w:lang w:val="en-US" w:eastAsia="zh-CN"/>
        </w:rPr>
      </w:pPr>
      <w:bookmarkStart w:id="7" w:name="_Toc5457"/>
      <w:bookmarkStart w:id="8" w:name="_Toc31311"/>
      <w:r>
        <w:rPr>
          <w:rFonts w:hint="eastAsia" w:ascii="Times New Roman" w:hAnsi="Times New Roman" w:eastAsia="楷体" w:cs="楷体"/>
          <w:sz w:val="32"/>
          <w:szCs w:val="32"/>
          <w:lang w:val="en-US" w:eastAsia="zh-CN"/>
        </w:rPr>
        <w:t>（一）项目概况</w:t>
      </w:r>
      <w:bookmarkEnd w:id="7"/>
      <w:bookmarkEnd w:id="8"/>
    </w:p>
    <w:p w14:paraId="235CC45A">
      <w:pPr>
        <w:pStyle w:val="12"/>
        <w:keepNext w:val="0"/>
        <w:keepLines w:val="0"/>
        <w:pageBreakBefore w:val="0"/>
        <w:widowControl w:val="0"/>
        <w:kinsoku/>
        <w:wordWrap/>
        <w:overflowPunct/>
        <w:topLinePunct w:val="0"/>
        <w:bidi w:val="0"/>
        <w:adjustRightInd w:val="0"/>
        <w:snapToGrid w:val="0"/>
        <w:spacing w:line="584" w:lineRule="exact"/>
        <w:ind w:left="0" w:leftChars="0" w:firstLine="640" w:firstLineChars="200"/>
        <w:jc w:val="both"/>
        <w:textAlignment w:val="auto"/>
        <w:rPr>
          <w:rFonts w:hint="eastAsia" w:ascii="仿宋_GB2312" w:hAnsi="仿宋_GB2312" w:eastAsia="仿宋_GB2312" w:cs="仿宋_GB2312"/>
          <w:w w:val="100"/>
          <w:kern w:val="2"/>
          <w:sz w:val="32"/>
          <w:szCs w:val="32"/>
          <w:shd w:val="clear"/>
          <w:lang w:val="en-US" w:eastAsia="zh-CN" w:bidi="ar-SA"/>
        </w:rPr>
      </w:pPr>
      <w:r>
        <w:rPr>
          <w:rFonts w:hint="eastAsia" w:ascii="仿宋_GB2312" w:hAnsi="仿宋_GB2312" w:eastAsia="仿宋_GB2312" w:cs="仿宋_GB2312"/>
          <w:sz w:val="32"/>
          <w:szCs w:val="32"/>
          <w:highlight w:val="none"/>
          <w:lang w:val="en-US" w:eastAsia="zh-CN"/>
        </w:rPr>
        <w:t>为深入贯彻习近平新时代中国特色社会主义思想，践行“以人民为中心”发展理念的重要内容，增强老旧小区配套市政设施服务能力，改善居住条件和民生环境，构建和谐社区，满足人民群众对美好生活的需要，推进城市更新和开发建设方式转型，促进经济高质量发展，保定市徐水区住房和城乡建设局结合徐水区发展需求，申请设立了“保定市徐水区2023年老旧小区改造项目”。</w:t>
      </w:r>
    </w:p>
    <w:p w14:paraId="7B92BEEF">
      <w:pPr>
        <w:pStyle w:val="2"/>
        <w:keepNext w:val="0"/>
        <w:keepLines w:val="0"/>
        <w:pageBreakBefore w:val="0"/>
        <w:kinsoku/>
        <w:wordWrap/>
        <w:overflowPunct/>
        <w:topLinePunct w:val="0"/>
        <w:bidi w:val="0"/>
        <w:spacing w:line="584" w:lineRule="atLeast"/>
        <w:textAlignment w:val="auto"/>
        <w:outlineLvl w:val="1"/>
        <w:rPr>
          <w:rFonts w:hint="eastAsia" w:ascii="Times New Roman" w:hAnsi="Times New Roman" w:eastAsia="楷体" w:cs="楷体"/>
          <w:sz w:val="32"/>
          <w:szCs w:val="32"/>
          <w:lang w:val="en-US" w:eastAsia="zh-CN"/>
        </w:rPr>
      </w:pPr>
      <w:bookmarkStart w:id="9" w:name="_Toc4437"/>
      <w:r>
        <w:rPr>
          <w:rFonts w:hint="eastAsia" w:ascii="Times New Roman" w:hAnsi="Times New Roman" w:eastAsia="楷体" w:cs="楷体"/>
          <w:sz w:val="32"/>
          <w:szCs w:val="32"/>
          <w:lang w:val="en-US" w:eastAsia="zh-CN"/>
        </w:rPr>
        <w:t>（二）项目主要内容及实施情况</w:t>
      </w:r>
      <w:bookmarkEnd w:id="9"/>
    </w:p>
    <w:p w14:paraId="1CAC59EE">
      <w:pPr>
        <w:keepNext w:val="0"/>
        <w:keepLines w:val="0"/>
        <w:pageBreakBefore w:val="0"/>
        <w:widowControl w:val="0"/>
        <w:kinsoku/>
        <w:wordWrap/>
        <w:overflowPunct/>
        <w:topLinePunct w:val="0"/>
        <w:autoSpaceDE/>
        <w:autoSpaceDN/>
        <w:bidi w:val="0"/>
        <w:adjustRightInd/>
        <w:snapToGrid/>
        <w:spacing w:line="584" w:lineRule="exact"/>
        <w:ind w:left="0" w:lef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保定市徐水区2023年老旧小区改造项目实施内容为对保定市徐水区15个老旧小区进行改造，分为配套基础设施改造工程和楼体改造工程。其中，配套基础设施改造工程包括改造沥青路面约18605平方米，铺设地砖约2818平方米，改造污水管道约2650米，雨水管道约2606米，围墙粉刷约20560平方米，太阳能路灯约145套，监控约126套，门禁约14套，门牌约15套，微型消防站约41个，自行车车棚充电桩约8个，健身器材约89组，分类垃圾桶约50套，文</w:t>
      </w:r>
      <w:r>
        <w:rPr>
          <w:rFonts w:hint="eastAsia" w:ascii="仿宋_GB2312" w:hAnsi="仿宋_GB2312" w:eastAsia="仿宋_GB2312" w:cs="仿宋_GB2312"/>
          <w:sz w:val="32"/>
          <w:szCs w:val="32"/>
          <w:highlight w:val="none"/>
          <w:lang w:val="en-US" w:eastAsia="zh-CN"/>
        </w:rPr>
        <w:t>化墙约1050平方米，更</w:t>
      </w:r>
      <w:r>
        <w:rPr>
          <w:rFonts w:hint="eastAsia" w:ascii="仿宋_GB2312" w:hAnsi="仿宋_GB2312" w:eastAsia="仿宋_GB2312" w:cs="仿宋_GB2312"/>
          <w:sz w:val="32"/>
          <w:szCs w:val="32"/>
          <w:lang w:val="en-US" w:eastAsia="zh-CN"/>
        </w:rPr>
        <w:t>换单元门约113个，画停车位及消防车道线约8750米，大坑改造成停车场1处约1900平方米；楼体改造工程包括楼体外墙保温粉刷约70322平方米，楼道粉刷约38420平方米，楼顶防水约27510平方米。</w:t>
      </w:r>
    </w:p>
    <w:p w14:paraId="09875C22">
      <w:pPr>
        <w:keepNext w:val="0"/>
        <w:keepLines w:val="0"/>
        <w:pageBreakBefore w:val="0"/>
        <w:widowControl w:val="0"/>
        <w:kinsoku/>
        <w:wordWrap/>
        <w:overflowPunct/>
        <w:topLinePunct w:val="0"/>
        <w:autoSpaceDE/>
        <w:autoSpaceDN/>
        <w:bidi w:val="0"/>
        <w:adjustRightInd/>
        <w:snapToGrid/>
        <w:spacing w:line="584" w:lineRule="exact"/>
        <w:ind w:left="0" w:leftChars="0" w:firstLine="640" w:firstLineChars="200"/>
        <w:jc w:val="both"/>
        <w:textAlignment w:val="auto"/>
        <w:outlineLvl w:val="9"/>
        <w:rPr>
          <w:rFonts w:hint="eastAsia" w:ascii="仿宋_GB2312" w:hAnsi="仿宋_GB2312" w:eastAsia="仿宋_GB2312" w:cs="仿宋_GB2312"/>
          <w:w w:val="100"/>
          <w:kern w:val="2"/>
          <w:sz w:val="32"/>
          <w:szCs w:val="32"/>
          <w:highlight w:val="none"/>
          <w:shd w:val="clear"/>
          <w:lang w:val="en-US" w:eastAsia="zh-CN" w:bidi="ar-SA"/>
        </w:rPr>
      </w:pPr>
      <w:r>
        <w:rPr>
          <w:rFonts w:hint="eastAsia" w:ascii="仿宋_GB2312" w:hAnsi="仿宋_GB2312" w:eastAsia="仿宋_GB2312" w:cs="仿宋_GB2312"/>
          <w:sz w:val="32"/>
          <w:szCs w:val="32"/>
          <w:highlight w:val="none"/>
          <w:lang w:val="en-US" w:eastAsia="zh-CN"/>
        </w:rPr>
        <w:t>保定市徐水区住房和城乡建设局</w:t>
      </w:r>
      <w:r>
        <w:rPr>
          <w:rFonts w:hint="eastAsia" w:ascii="仿宋_GB2312" w:hAnsi="仿宋_GB2312" w:eastAsia="仿宋_GB2312" w:cs="仿宋_GB2312"/>
          <w:sz w:val="32"/>
          <w:szCs w:val="32"/>
          <w:lang w:val="en-US" w:eastAsia="zh-CN"/>
        </w:rPr>
        <w:t>通过公开招投标的方式分别确定12家建筑工程中标单位、1家安装工程中标单位，并订立合同，对</w:t>
      </w:r>
      <w:r>
        <w:rPr>
          <w:rFonts w:hint="eastAsia" w:ascii="仿宋_GB2312" w:hAnsi="仿宋_GB2312" w:eastAsia="仿宋_GB2312" w:cs="仿宋_GB2312"/>
          <w:w w:val="100"/>
          <w:kern w:val="2"/>
          <w:sz w:val="32"/>
          <w:szCs w:val="32"/>
          <w:highlight w:val="none"/>
          <w:shd w:val="clear"/>
          <w:lang w:val="en-US" w:eastAsia="zh-CN" w:bidi="ar-SA"/>
        </w:rPr>
        <w:t>地税小区、童装厂小区、中医院小区、木器厂小区、电子机房小区、八四供销社家属院、电力局小区、公安局小区、静苑小区、吉安小区、医院家属楼、党校家属院、尊御小区、内燃机场家属院以及君利小区等15个老旧小区进行了改造，分别于2023年7月14日、2023年7月30日验收，验收结果合格。</w:t>
      </w:r>
    </w:p>
    <w:p w14:paraId="40EC323F">
      <w:pPr>
        <w:pStyle w:val="2"/>
        <w:keepNext w:val="0"/>
        <w:keepLines w:val="0"/>
        <w:pageBreakBefore w:val="0"/>
        <w:kinsoku/>
        <w:wordWrap/>
        <w:overflowPunct/>
        <w:topLinePunct w:val="0"/>
        <w:bidi w:val="0"/>
        <w:spacing w:line="584" w:lineRule="atLeast"/>
        <w:textAlignment w:val="auto"/>
        <w:outlineLvl w:val="1"/>
        <w:rPr>
          <w:rFonts w:hint="eastAsia" w:ascii="Times New Roman" w:hAnsi="Times New Roman" w:eastAsia="楷体" w:cs="楷体"/>
          <w:sz w:val="32"/>
          <w:szCs w:val="32"/>
          <w:lang w:val="en-US" w:eastAsia="zh-CN"/>
        </w:rPr>
      </w:pPr>
      <w:bookmarkStart w:id="10" w:name="_Toc21097"/>
      <w:r>
        <w:rPr>
          <w:rFonts w:hint="eastAsia" w:ascii="Times New Roman" w:hAnsi="Times New Roman" w:eastAsia="楷体" w:cs="楷体"/>
          <w:sz w:val="32"/>
          <w:szCs w:val="32"/>
          <w:lang w:val="en-US" w:eastAsia="zh-CN"/>
        </w:rPr>
        <w:t>（三）资金安排和使用情况</w:t>
      </w:r>
      <w:bookmarkEnd w:id="10"/>
    </w:p>
    <w:bookmarkEnd w:id="6"/>
    <w:p w14:paraId="0986F83B">
      <w:pPr>
        <w:keepNext w:val="0"/>
        <w:keepLines w:val="0"/>
        <w:pageBreakBefore w:val="0"/>
        <w:widowControl w:val="0"/>
        <w:kinsoku/>
        <w:wordWrap/>
        <w:overflowPunct/>
        <w:topLinePunct w:val="0"/>
        <w:autoSpaceDE/>
        <w:autoSpaceDN/>
        <w:bidi w:val="0"/>
        <w:adjustRightInd/>
        <w:snapToGrid/>
        <w:spacing w:line="584"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1.资金</w:t>
      </w:r>
      <w:r>
        <w:rPr>
          <w:rFonts w:hint="eastAsia" w:ascii="仿宋_GB2312" w:hAnsi="仿宋_GB2312" w:eastAsia="仿宋_GB2312" w:cs="仿宋_GB2312"/>
          <w:sz w:val="32"/>
          <w:szCs w:val="32"/>
          <w:lang w:eastAsia="zh-CN"/>
        </w:rPr>
        <w:t>安排</w:t>
      </w:r>
      <w:r>
        <w:rPr>
          <w:rFonts w:hint="eastAsia" w:ascii="仿宋_GB2312" w:hAnsi="仿宋_GB2312" w:eastAsia="仿宋_GB2312" w:cs="仿宋_GB2312"/>
          <w:sz w:val="32"/>
          <w:szCs w:val="32"/>
        </w:rPr>
        <w:t>情况</w:t>
      </w:r>
    </w:p>
    <w:p w14:paraId="11F9577E">
      <w:pPr>
        <w:keepNext w:val="0"/>
        <w:keepLines w:val="0"/>
        <w:pageBreakBefore w:val="0"/>
        <w:widowControl w:val="0"/>
        <w:shd w:val="clear"/>
        <w:kinsoku/>
        <w:wordWrap/>
        <w:overflowPunct/>
        <w:topLinePunct w:val="0"/>
        <w:autoSpaceDE/>
        <w:autoSpaceDN/>
        <w:bidi w:val="0"/>
        <w:adjustRightInd/>
        <w:snapToGrid/>
        <w:spacing w:line="584" w:lineRule="exact"/>
        <w:ind w:left="0" w:leftChars="0" w:firstLine="640" w:firstLineChars="200"/>
        <w:jc w:val="both"/>
        <w:textAlignment w:val="auto"/>
        <w:outlineLvl w:val="9"/>
        <w:rPr>
          <w:rFonts w:hint="eastAsia" w:ascii="仿宋_GB2312" w:hAnsi="仿宋_GB2312" w:eastAsia="仿宋_GB2312" w:cs="仿宋_GB2312"/>
          <w:w w:val="100"/>
          <w:kern w:val="2"/>
          <w:sz w:val="32"/>
          <w:szCs w:val="32"/>
          <w:shd w:val="clear"/>
          <w:lang w:val="en-US" w:eastAsia="zh-CN" w:bidi="ar-SA"/>
        </w:rPr>
      </w:pPr>
      <w:r>
        <w:rPr>
          <w:rFonts w:hint="eastAsia" w:ascii="仿宋_GB2312" w:hAnsi="仿宋_GB2312" w:eastAsia="仿宋_GB2312" w:cs="仿宋_GB2312"/>
          <w:w w:val="100"/>
          <w:kern w:val="2"/>
          <w:sz w:val="32"/>
          <w:szCs w:val="32"/>
          <w:shd w:val="clear"/>
          <w:lang w:val="en-US" w:eastAsia="zh-CN" w:bidi="ar-SA"/>
        </w:rPr>
        <w:t>根据《保定市财政局关于提前下达2023年中央城镇保障性安居工程补助资金的通知》（保财综〔2022〕16号）、《保定市徐水区财政局部门预算调整通知书》（徐财预指〔2023〕1-1278号）、《保定市财政局关于下达2023年中央财政城镇保障性安居工程补助资金的通知》（保财综〔2023〕2号），该项目下达资金2775万元，其中专项债券2200万元，中央资金575万元。</w:t>
      </w:r>
    </w:p>
    <w:p w14:paraId="44FEA4D3">
      <w:pPr>
        <w:pStyle w:val="2"/>
        <w:keepNext w:val="0"/>
        <w:keepLines w:val="0"/>
        <w:pageBreakBefore w:val="0"/>
        <w:widowControl w:val="0"/>
        <w:kinsoku/>
        <w:wordWrap/>
        <w:overflowPunct/>
        <w:topLinePunct w:val="0"/>
        <w:bidi w:val="0"/>
        <w:spacing w:line="584" w:lineRule="exact"/>
        <w:textAlignment w:val="auto"/>
        <w:rPr>
          <w:rFonts w:hint="eastAsia" w:ascii="仿宋_GB2312" w:hAnsi="仿宋_GB2312" w:eastAsia="仿宋_GB2312" w:cs="仿宋_GB2312"/>
          <w:w w:val="100"/>
          <w:kern w:val="2"/>
          <w:sz w:val="32"/>
          <w:szCs w:val="32"/>
          <w:shd w:val="clear"/>
          <w:lang w:val="en-US" w:eastAsia="zh-CN" w:bidi="ar-SA"/>
        </w:rPr>
      </w:pPr>
      <w:r>
        <w:rPr>
          <w:rFonts w:hint="eastAsia" w:ascii="仿宋_GB2312" w:hAnsi="仿宋_GB2312" w:eastAsia="仿宋_GB2312" w:cs="仿宋_GB2312"/>
          <w:w w:val="100"/>
          <w:kern w:val="2"/>
          <w:sz w:val="32"/>
          <w:szCs w:val="32"/>
          <w:shd w:val="clear"/>
          <w:lang w:val="en-US" w:eastAsia="zh-CN" w:bidi="ar-SA"/>
        </w:rPr>
        <w:t>2.资金使用情况</w:t>
      </w:r>
    </w:p>
    <w:p w14:paraId="10436666">
      <w:pPr>
        <w:pStyle w:val="2"/>
        <w:keepNext w:val="0"/>
        <w:keepLines w:val="0"/>
        <w:pageBreakBefore w:val="0"/>
        <w:widowControl w:val="0"/>
        <w:kinsoku/>
        <w:wordWrap/>
        <w:overflowPunct/>
        <w:topLinePunct w:val="0"/>
        <w:bidi w:val="0"/>
        <w:spacing w:line="584" w:lineRule="exact"/>
        <w:ind w:left="0" w:leftChars="0" w:firstLine="664" w:firstLineChars="200"/>
        <w:jc w:val="left"/>
        <w:textAlignment w:val="auto"/>
        <w:rPr>
          <w:rFonts w:hint="eastAsia" w:ascii="仿宋_GB2312" w:hAnsi="仿宋_GB2312" w:eastAsia="仿宋_GB2312" w:cs="仿宋_GB2312"/>
          <w:w w:val="100"/>
          <w:kern w:val="2"/>
          <w:sz w:val="32"/>
          <w:szCs w:val="32"/>
          <w:shd w:val="clear"/>
          <w:lang w:val="en-US" w:eastAsia="zh-CN" w:bidi="ar-SA"/>
        </w:rPr>
      </w:pPr>
      <w:r>
        <w:rPr>
          <w:rFonts w:hint="eastAsia" w:ascii="仿宋_GB2312" w:hAnsi="仿宋_GB2312" w:eastAsia="仿宋_GB2312" w:cs="仿宋_GB2312"/>
          <w:w w:val="100"/>
          <w:kern w:val="2"/>
          <w:sz w:val="32"/>
          <w:szCs w:val="32"/>
          <w:shd w:val="clear"/>
          <w:lang w:val="en-US" w:eastAsia="zh-CN" w:bidi="ar-SA"/>
        </w:rPr>
        <w:t>截止绩效评价日，该项目支出2775万元。主要用于施工图设计、材料检验试验、工程造价咨询、施工图文件审查、招标代理服务、建设监理、竣工决算编制等费用82.68万元，安装工程227万元，建筑工程2465.32万元。具体情况详见下表：</w:t>
      </w:r>
    </w:p>
    <w:p w14:paraId="0B8F6836">
      <w:pPr>
        <w:pStyle w:val="1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w w:val="100"/>
          <w:kern w:val="2"/>
          <w:sz w:val="28"/>
          <w:szCs w:val="28"/>
          <w:highlight w:val="none"/>
          <w:shd w:val="clear"/>
          <w:lang w:val="en-US" w:eastAsia="zh-CN" w:bidi="ar-SA"/>
        </w:rPr>
      </w:pPr>
      <w:r>
        <w:rPr>
          <w:rFonts w:hint="eastAsia" w:ascii="仿宋_GB2312" w:hAnsi="仿宋_GB2312" w:eastAsia="仿宋_GB2312" w:cs="仿宋_GB2312"/>
          <w:b/>
          <w:bCs/>
          <w:w w:val="100"/>
          <w:kern w:val="2"/>
          <w:sz w:val="28"/>
          <w:szCs w:val="28"/>
          <w:highlight w:val="none"/>
          <w:shd w:val="clear"/>
          <w:lang w:val="en-US" w:eastAsia="zh-CN" w:bidi="ar-SA"/>
        </w:rPr>
        <w:t>资金使用明细表</w:t>
      </w:r>
    </w:p>
    <w:p w14:paraId="488E0514">
      <w:pPr>
        <w:jc w:val="right"/>
        <w:rPr>
          <w:rFonts w:hint="eastAsia" w:ascii="仿宋_GB2312" w:hAnsi="仿宋_GB2312" w:eastAsia="仿宋_GB2312" w:cs="仿宋_GB2312"/>
          <w:lang w:val="en-US" w:eastAsia="zh-CN"/>
        </w:rPr>
      </w:pPr>
      <w:r>
        <w:rPr>
          <w:rFonts w:hint="eastAsia" w:ascii="仿宋_GB2312" w:hAnsi="仿宋_GB2312" w:eastAsia="仿宋_GB2312" w:cs="仿宋_GB2312"/>
          <w:b/>
          <w:bCs/>
          <w:w w:val="100"/>
          <w:kern w:val="2"/>
          <w:sz w:val="22"/>
          <w:szCs w:val="22"/>
          <w:highlight w:val="none"/>
          <w:shd w:val="clear"/>
          <w:lang w:val="en-US" w:eastAsia="zh-CN" w:bidi="ar-SA"/>
        </w:rPr>
        <w:t>单位：万元</w:t>
      </w:r>
    </w:p>
    <w:tbl>
      <w:tblPr>
        <w:tblStyle w:val="18"/>
        <w:tblW w:w="7869" w:type="dxa"/>
        <w:jc w:val="center"/>
        <w:tblBorders>
          <w:top w:val="single" w:color="000000" w:sz="4" w:space="0"/>
          <w:left w:val="none" w:color="auto" w:sz="0" w:space="0"/>
          <w:bottom w:val="single" w:color="000000" w:sz="4" w:space="0"/>
          <w:right w:val="none" w:color="auto" w:sz="0" w:space="0"/>
          <w:insideH w:val="dotted" w:color="000000" w:sz="4" w:space="0"/>
          <w:insideV w:val="dotted" w:color="000000" w:sz="4" w:space="0"/>
        </w:tblBorders>
        <w:shd w:val="clear" w:color="auto" w:fill="auto"/>
        <w:tblLayout w:type="fixed"/>
        <w:tblCellMar>
          <w:top w:w="0" w:type="dxa"/>
          <w:left w:w="108" w:type="dxa"/>
          <w:bottom w:w="0" w:type="dxa"/>
          <w:right w:w="108" w:type="dxa"/>
        </w:tblCellMar>
      </w:tblPr>
      <w:tblGrid>
        <w:gridCol w:w="950"/>
        <w:gridCol w:w="2397"/>
        <w:gridCol w:w="1707"/>
        <w:gridCol w:w="2815"/>
      </w:tblGrid>
      <w:tr w14:paraId="35F4DFD0">
        <w:tblPrEx>
          <w:tblBorders>
            <w:top w:val="single" w:color="000000" w:sz="4" w:space="0"/>
            <w:left w:val="none" w:color="auto" w:sz="0" w:space="0"/>
            <w:bottom w:val="single" w:color="000000" w:sz="4"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684" w:hRule="atLeast"/>
          <w:jc w:val="center"/>
        </w:trPr>
        <w:tc>
          <w:tcPr>
            <w:tcW w:w="950" w:type="dxa"/>
            <w:tcBorders>
              <w:tl2br w:val="nil"/>
              <w:tr2bl w:val="nil"/>
            </w:tcBorders>
            <w:shd w:val="clear" w:color="auto" w:fill="auto"/>
            <w:vAlign w:val="center"/>
          </w:tcPr>
          <w:p w14:paraId="076A325F">
            <w:pPr>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仿宋_GB2312" w:cs="仿宋_GB2312"/>
                <w:b/>
                <w:bCs/>
                <w:w w:val="100"/>
                <w:kern w:val="2"/>
                <w:sz w:val="21"/>
                <w:szCs w:val="21"/>
                <w:highlight w:val="none"/>
                <w:shd w:val="clear"/>
                <w:lang w:val="en-US" w:eastAsia="zh-CN" w:bidi="ar-SA"/>
              </w:rPr>
            </w:pPr>
            <w:r>
              <w:rPr>
                <w:rFonts w:hint="eastAsia" w:ascii="Times New Roman" w:hAnsi="Times New Roman" w:eastAsia="仿宋_GB2312" w:cs="仿宋_GB2312"/>
                <w:b/>
                <w:bCs/>
                <w:w w:val="100"/>
                <w:kern w:val="2"/>
                <w:sz w:val="21"/>
                <w:szCs w:val="21"/>
                <w:highlight w:val="none"/>
                <w:shd w:val="clear"/>
                <w:lang w:val="en-US" w:eastAsia="zh-CN" w:bidi="ar-SA"/>
              </w:rPr>
              <w:t>序号</w:t>
            </w:r>
          </w:p>
        </w:tc>
        <w:tc>
          <w:tcPr>
            <w:tcW w:w="2397" w:type="dxa"/>
            <w:tcBorders>
              <w:tl2br w:val="nil"/>
              <w:tr2bl w:val="nil"/>
            </w:tcBorders>
            <w:shd w:val="clear" w:color="auto" w:fill="auto"/>
            <w:vAlign w:val="center"/>
          </w:tcPr>
          <w:p w14:paraId="6EDA7C93">
            <w:pPr>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仿宋_GB2312" w:cs="仿宋_GB2312"/>
                <w:b/>
                <w:bCs/>
                <w:w w:val="100"/>
                <w:kern w:val="2"/>
                <w:sz w:val="21"/>
                <w:szCs w:val="21"/>
                <w:highlight w:val="none"/>
                <w:shd w:val="clear"/>
                <w:lang w:val="en-US" w:eastAsia="zh-CN" w:bidi="ar-SA"/>
              </w:rPr>
            </w:pPr>
            <w:r>
              <w:rPr>
                <w:rFonts w:hint="eastAsia" w:ascii="Times New Roman" w:hAnsi="Times New Roman" w:eastAsia="仿宋_GB2312" w:cs="仿宋_GB2312"/>
                <w:b/>
                <w:bCs/>
                <w:w w:val="100"/>
                <w:kern w:val="2"/>
                <w:sz w:val="21"/>
                <w:szCs w:val="21"/>
                <w:highlight w:val="none"/>
                <w:shd w:val="clear"/>
                <w:lang w:val="en-US" w:eastAsia="zh-CN" w:bidi="ar-SA"/>
              </w:rPr>
              <w:t>费用名称</w:t>
            </w:r>
          </w:p>
        </w:tc>
        <w:tc>
          <w:tcPr>
            <w:tcW w:w="1707" w:type="dxa"/>
            <w:tcBorders>
              <w:tl2br w:val="nil"/>
              <w:tr2bl w:val="nil"/>
            </w:tcBorders>
            <w:shd w:val="clear" w:color="auto" w:fill="auto"/>
            <w:vAlign w:val="center"/>
          </w:tcPr>
          <w:p w14:paraId="0DEDC15F">
            <w:pPr>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仿宋_GB2312" w:cs="仿宋_GB2312"/>
                <w:b/>
                <w:bCs/>
                <w:w w:val="100"/>
                <w:kern w:val="2"/>
                <w:sz w:val="21"/>
                <w:szCs w:val="21"/>
                <w:highlight w:val="none"/>
                <w:shd w:val="clear"/>
                <w:lang w:val="en-US" w:eastAsia="zh-CN" w:bidi="ar-SA"/>
              </w:rPr>
            </w:pPr>
            <w:r>
              <w:rPr>
                <w:rFonts w:hint="eastAsia" w:ascii="Times New Roman" w:hAnsi="Times New Roman" w:eastAsia="仿宋_GB2312" w:cs="仿宋_GB2312"/>
                <w:b/>
                <w:bCs/>
                <w:w w:val="100"/>
                <w:kern w:val="2"/>
                <w:sz w:val="21"/>
                <w:szCs w:val="21"/>
                <w:highlight w:val="none"/>
                <w:shd w:val="clear"/>
                <w:lang w:val="en-US" w:eastAsia="zh-CN" w:bidi="ar-SA"/>
              </w:rPr>
              <w:t>资金支出</w:t>
            </w:r>
          </w:p>
          <w:p w14:paraId="19FFB101">
            <w:pPr>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仿宋_GB2312" w:cs="仿宋_GB2312"/>
                <w:b/>
                <w:bCs/>
                <w:w w:val="100"/>
                <w:kern w:val="2"/>
                <w:sz w:val="21"/>
                <w:szCs w:val="21"/>
                <w:highlight w:val="none"/>
                <w:shd w:val="clear"/>
                <w:lang w:val="en-US" w:eastAsia="zh-CN" w:bidi="ar-SA"/>
              </w:rPr>
            </w:pPr>
            <w:r>
              <w:rPr>
                <w:rFonts w:hint="eastAsia" w:ascii="Times New Roman" w:hAnsi="Times New Roman" w:eastAsia="仿宋_GB2312" w:cs="仿宋_GB2312"/>
                <w:b/>
                <w:bCs/>
                <w:w w:val="100"/>
                <w:kern w:val="2"/>
                <w:sz w:val="21"/>
                <w:szCs w:val="21"/>
                <w:highlight w:val="none"/>
                <w:shd w:val="clear"/>
                <w:lang w:val="en-US" w:eastAsia="zh-CN" w:bidi="ar-SA"/>
              </w:rPr>
              <w:t>（元）</w:t>
            </w:r>
          </w:p>
        </w:tc>
        <w:tc>
          <w:tcPr>
            <w:tcW w:w="2815" w:type="dxa"/>
            <w:tcBorders>
              <w:tl2br w:val="nil"/>
              <w:tr2bl w:val="nil"/>
            </w:tcBorders>
            <w:shd w:val="clear" w:color="auto" w:fill="auto"/>
            <w:vAlign w:val="center"/>
          </w:tcPr>
          <w:p w14:paraId="069C7863">
            <w:pPr>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仿宋_GB2312" w:cs="仿宋_GB2312"/>
                <w:b/>
                <w:bCs/>
                <w:w w:val="100"/>
                <w:kern w:val="2"/>
                <w:sz w:val="21"/>
                <w:szCs w:val="21"/>
                <w:highlight w:val="none"/>
                <w:shd w:val="clear"/>
                <w:lang w:val="en-US" w:eastAsia="zh-CN" w:bidi="ar-SA"/>
              </w:rPr>
            </w:pPr>
            <w:r>
              <w:rPr>
                <w:rFonts w:hint="eastAsia" w:ascii="Times New Roman" w:hAnsi="Times New Roman" w:eastAsia="仿宋_GB2312" w:cs="仿宋_GB2312"/>
                <w:b/>
                <w:bCs/>
                <w:w w:val="100"/>
                <w:kern w:val="2"/>
                <w:sz w:val="21"/>
                <w:szCs w:val="21"/>
                <w:highlight w:val="none"/>
                <w:shd w:val="clear"/>
                <w:lang w:val="en-US" w:eastAsia="zh-CN" w:bidi="ar-SA"/>
              </w:rPr>
              <w:t>建设单位</w:t>
            </w:r>
          </w:p>
        </w:tc>
      </w:tr>
      <w:tr w14:paraId="27044CE4">
        <w:tblPrEx>
          <w:tblBorders>
            <w:top w:val="single" w:color="000000" w:sz="4" w:space="0"/>
            <w:left w:val="none" w:color="auto" w:sz="0" w:space="0"/>
            <w:bottom w:val="single" w:color="000000" w:sz="4"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454" w:hRule="atLeast"/>
          <w:jc w:val="center"/>
        </w:trPr>
        <w:tc>
          <w:tcPr>
            <w:tcW w:w="950" w:type="dxa"/>
            <w:tcBorders>
              <w:tl2br w:val="nil"/>
              <w:tr2bl w:val="nil"/>
            </w:tcBorders>
            <w:shd w:val="clear" w:color="auto" w:fill="auto"/>
            <w:vAlign w:val="center"/>
          </w:tcPr>
          <w:p w14:paraId="01DAD182">
            <w:pPr>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仿宋_GB2312" w:eastAsia="仿宋_GB2312" w:cs="仿宋_GB2312"/>
                <w:w w:val="100"/>
                <w:kern w:val="2"/>
                <w:sz w:val="21"/>
                <w:szCs w:val="21"/>
                <w:highlight w:val="none"/>
                <w:shd w:val="clear"/>
                <w:lang w:val="en-US" w:eastAsia="zh-CN" w:bidi="ar-SA"/>
              </w:rPr>
            </w:pPr>
            <w:r>
              <w:rPr>
                <w:rFonts w:hint="eastAsia" w:ascii="仿宋_GB2312" w:hAnsi="仿宋_GB2312" w:eastAsia="仿宋_GB2312" w:cs="仿宋_GB2312"/>
                <w:w w:val="100"/>
                <w:kern w:val="2"/>
                <w:sz w:val="21"/>
                <w:szCs w:val="21"/>
                <w:highlight w:val="none"/>
                <w:shd w:val="clear"/>
                <w:lang w:val="en-US" w:eastAsia="zh-CN" w:bidi="ar-SA"/>
              </w:rPr>
              <w:t>1</w:t>
            </w:r>
          </w:p>
        </w:tc>
        <w:tc>
          <w:tcPr>
            <w:tcW w:w="2397" w:type="dxa"/>
            <w:tcBorders>
              <w:tl2br w:val="nil"/>
              <w:tr2bl w:val="nil"/>
            </w:tcBorders>
            <w:shd w:val="clear" w:color="auto" w:fill="auto"/>
            <w:vAlign w:val="center"/>
          </w:tcPr>
          <w:p w14:paraId="5B0AC5CC">
            <w:pPr>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仿宋_GB2312" w:eastAsia="仿宋_GB2312" w:cs="仿宋_GB2312"/>
                <w:w w:val="100"/>
                <w:kern w:val="2"/>
                <w:sz w:val="21"/>
                <w:szCs w:val="21"/>
                <w:highlight w:val="none"/>
                <w:shd w:val="clear"/>
                <w:lang w:val="en-US" w:eastAsia="zh-CN" w:bidi="ar-SA"/>
              </w:rPr>
            </w:pPr>
            <w:r>
              <w:rPr>
                <w:rFonts w:hint="eastAsia" w:ascii="仿宋_GB2312" w:hAnsi="仿宋_GB2312" w:eastAsia="仿宋_GB2312" w:cs="仿宋_GB2312"/>
                <w:w w:val="100"/>
                <w:kern w:val="2"/>
                <w:sz w:val="21"/>
                <w:szCs w:val="21"/>
                <w:shd w:val="clear"/>
                <w:lang w:val="en-US" w:eastAsia="zh-CN" w:bidi="ar-SA"/>
              </w:rPr>
              <w:t>施工图设计</w:t>
            </w:r>
          </w:p>
        </w:tc>
        <w:tc>
          <w:tcPr>
            <w:tcW w:w="1707" w:type="dxa"/>
            <w:tcBorders>
              <w:tl2br w:val="nil"/>
              <w:tr2bl w:val="nil"/>
            </w:tcBorders>
            <w:shd w:val="clear" w:color="auto" w:fill="auto"/>
            <w:vAlign w:val="center"/>
          </w:tcPr>
          <w:p w14:paraId="427258A0">
            <w:pPr>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right"/>
              <w:textAlignment w:val="auto"/>
              <w:outlineLvl w:val="9"/>
              <w:rPr>
                <w:rFonts w:hint="default" w:ascii="仿宋_GB2312" w:hAnsi="仿宋_GB2312" w:eastAsia="仿宋_GB2312" w:cs="仿宋_GB2312"/>
                <w:w w:val="100"/>
                <w:kern w:val="2"/>
                <w:sz w:val="21"/>
                <w:szCs w:val="21"/>
                <w:shd w:val="clear"/>
                <w:lang w:val="en-US" w:eastAsia="zh-CN" w:bidi="ar-SA"/>
              </w:rPr>
            </w:pPr>
            <w:r>
              <w:rPr>
                <w:rFonts w:hint="eastAsia" w:ascii="仿宋_GB2312" w:hAnsi="仿宋_GB2312" w:eastAsia="仿宋_GB2312" w:cs="仿宋_GB2312"/>
                <w:w w:val="100"/>
                <w:kern w:val="2"/>
                <w:sz w:val="21"/>
                <w:szCs w:val="21"/>
                <w:shd w:val="clear"/>
                <w:lang w:val="en-US" w:eastAsia="zh-CN" w:bidi="ar-SA"/>
              </w:rPr>
              <w:t>196,000.00</w:t>
            </w:r>
          </w:p>
        </w:tc>
        <w:tc>
          <w:tcPr>
            <w:tcW w:w="2815" w:type="dxa"/>
            <w:tcBorders>
              <w:tl2br w:val="nil"/>
              <w:tr2bl w:val="nil"/>
            </w:tcBorders>
            <w:shd w:val="clear" w:color="auto" w:fill="auto"/>
            <w:vAlign w:val="center"/>
          </w:tcPr>
          <w:p w14:paraId="3CFEB51F">
            <w:pPr>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仿宋_GB2312" w:eastAsia="仿宋_GB2312" w:cs="仿宋_GB2312"/>
                <w:w w:val="100"/>
                <w:kern w:val="2"/>
                <w:sz w:val="21"/>
                <w:szCs w:val="21"/>
                <w:shd w:val="clear"/>
                <w:lang w:val="en-US" w:eastAsia="zh-CN" w:bidi="ar-SA"/>
              </w:rPr>
            </w:pPr>
            <w:r>
              <w:rPr>
                <w:rFonts w:hint="eastAsia" w:ascii="仿宋_GB2312" w:hAnsi="仿宋_GB2312" w:eastAsia="仿宋_GB2312" w:cs="仿宋_GB2312"/>
                <w:w w:val="100"/>
                <w:kern w:val="2"/>
                <w:sz w:val="21"/>
                <w:szCs w:val="21"/>
                <w:shd w:val="clear"/>
                <w:lang w:val="en-US" w:eastAsia="zh-CN" w:bidi="ar-SA"/>
              </w:rPr>
              <w:t>河北加华工程设计有限公司</w:t>
            </w:r>
          </w:p>
        </w:tc>
      </w:tr>
      <w:tr w14:paraId="3BFE7CA8">
        <w:tblPrEx>
          <w:tblBorders>
            <w:top w:val="single" w:color="000000" w:sz="4" w:space="0"/>
            <w:left w:val="none" w:color="auto" w:sz="0" w:space="0"/>
            <w:bottom w:val="single" w:color="000000" w:sz="4"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647" w:hRule="atLeast"/>
          <w:jc w:val="center"/>
        </w:trPr>
        <w:tc>
          <w:tcPr>
            <w:tcW w:w="950" w:type="dxa"/>
            <w:tcBorders>
              <w:tl2br w:val="nil"/>
              <w:tr2bl w:val="nil"/>
            </w:tcBorders>
            <w:shd w:val="clear" w:color="auto" w:fill="auto"/>
            <w:vAlign w:val="center"/>
          </w:tcPr>
          <w:p w14:paraId="006EDF36">
            <w:pPr>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仿宋_GB2312" w:eastAsia="仿宋_GB2312" w:cs="仿宋_GB2312"/>
                <w:w w:val="100"/>
                <w:kern w:val="2"/>
                <w:sz w:val="21"/>
                <w:szCs w:val="21"/>
                <w:highlight w:val="none"/>
                <w:shd w:val="clear"/>
                <w:lang w:val="en-US" w:eastAsia="zh-CN" w:bidi="ar-SA"/>
              </w:rPr>
            </w:pPr>
            <w:r>
              <w:rPr>
                <w:rFonts w:hint="eastAsia" w:ascii="仿宋_GB2312" w:hAnsi="仿宋_GB2312" w:eastAsia="仿宋_GB2312" w:cs="仿宋_GB2312"/>
                <w:w w:val="100"/>
                <w:kern w:val="2"/>
                <w:sz w:val="21"/>
                <w:szCs w:val="21"/>
                <w:highlight w:val="none"/>
                <w:shd w:val="clear"/>
                <w:lang w:val="en-US" w:eastAsia="zh-CN" w:bidi="ar-SA"/>
              </w:rPr>
              <w:t>2</w:t>
            </w:r>
          </w:p>
        </w:tc>
        <w:tc>
          <w:tcPr>
            <w:tcW w:w="2397" w:type="dxa"/>
            <w:tcBorders>
              <w:tl2br w:val="nil"/>
              <w:tr2bl w:val="nil"/>
            </w:tcBorders>
            <w:shd w:val="clear" w:color="auto" w:fill="auto"/>
            <w:vAlign w:val="center"/>
          </w:tcPr>
          <w:p w14:paraId="3DE5EE28">
            <w:pPr>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仿宋_GB2312" w:eastAsia="仿宋_GB2312" w:cs="仿宋_GB2312"/>
                <w:w w:val="100"/>
                <w:kern w:val="2"/>
                <w:sz w:val="21"/>
                <w:szCs w:val="21"/>
                <w:highlight w:val="none"/>
                <w:shd w:val="clear"/>
                <w:lang w:val="en-US" w:eastAsia="zh-CN" w:bidi="ar-SA"/>
              </w:rPr>
            </w:pPr>
            <w:r>
              <w:rPr>
                <w:rFonts w:hint="eastAsia" w:ascii="仿宋_GB2312" w:hAnsi="仿宋_GB2312" w:eastAsia="仿宋_GB2312" w:cs="仿宋_GB2312"/>
                <w:w w:val="100"/>
                <w:kern w:val="2"/>
                <w:sz w:val="21"/>
                <w:szCs w:val="21"/>
                <w:shd w:val="clear"/>
                <w:lang w:val="en-US" w:eastAsia="zh-CN" w:bidi="ar-SA"/>
              </w:rPr>
              <w:t>材料检验试验</w:t>
            </w:r>
          </w:p>
        </w:tc>
        <w:tc>
          <w:tcPr>
            <w:tcW w:w="1707" w:type="dxa"/>
            <w:tcBorders>
              <w:tl2br w:val="nil"/>
              <w:tr2bl w:val="nil"/>
            </w:tcBorders>
            <w:shd w:val="clear" w:color="auto" w:fill="auto"/>
            <w:vAlign w:val="center"/>
          </w:tcPr>
          <w:p w14:paraId="1D39B00A">
            <w:pPr>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right"/>
              <w:textAlignment w:val="auto"/>
              <w:outlineLvl w:val="9"/>
              <w:rPr>
                <w:rFonts w:hint="default" w:ascii="仿宋_GB2312" w:hAnsi="仿宋_GB2312" w:eastAsia="仿宋_GB2312" w:cs="仿宋_GB2312"/>
                <w:w w:val="100"/>
                <w:kern w:val="2"/>
                <w:sz w:val="21"/>
                <w:szCs w:val="21"/>
                <w:shd w:val="clear"/>
                <w:lang w:val="en-US" w:eastAsia="zh-CN" w:bidi="ar-SA"/>
              </w:rPr>
            </w:pPr>
            <w:r>
              <w:rPr>
                <w:rFonts w:hint="eastAsia" w:ascii="仿宋_GB2312" w:hAnsi="仿宋_GB2312" w:eastAsia="仿宋_GB2312" w:cs="仿宋_GB2312"/>
                <w:w w:val="100"/>
                <w:kern w:val="2"/>
                <w:sz w:val="21"/>
                <w:szCs w:val="21"/>
                <w:shd w:val="clear"/>
                <w:lang w:val="en-US" w:eastAsia="zh-CN" w:bidi="ar-SA"/>
              </w:rPr>
              <w:t>120,000.00</w:t>
            </w:r>
          </w:p>
        </w:tc>
        <w:tc>
          <w:tcPr>
            <w:tcW w:w="2815" w:type="dxa"/>
            <w:tcBorders>
              <w:tl2br w:val="nil"/>
              <w:tr2bl w:val="nil"/>
            </w:tcBorders>
            <w:shd w:val="clear" w:color="auto" w:fill="auto"/>
            <w:vAlign w:val="center"/>
          </w:tcPr>
          <w:p w14:paraId="6CA40D56">
            <w:pPr>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仿宋_GB2312" w:eastAsia="仿宋_GB2312" w:cs="仿宋_GB2312"/>
                <w:w w:val="100"/>
                <w:kern w:val="2"/>
                <w:sz w:val="21"/>
                <w:szCs w:val="21"/>
                <w:shd w:val="clear"/>
                <w:lang w:val="en-US" w:eastAsia="zh-CN" w:bidi="ar-SA"/>
              </w:rPr>
            </w:pPr>
            <w:r>
              <w:rPr>
                <w:rFonts w:hint="eastAsia" w:ascii="仿宋_GB2312" w:hAnsi="仿宋_GB2312" w:eastAsia="仿宋_GB2312" w:cs="仿宋_GB2312"/>
                <w:w w:val="100"/>
                <w:kern w:val="2"/>
                <w:sz w:val="21"/>
                <w:szCs w:val="21"/>
                <w:shd w:val="clear"/>
                <w:lang w:val="en-US" w:eastAsia="zh-CN" w:bidi="ar-SA"/>
              </w:rPr>
              <w:t>保定市徐水区筑源建筑工程质量检测有限责任公司</w:t>
            </w:r>
          </w:p>
        </w:tc>
      </w:tr>
      <w:tr w14:paraId="29EB2D7B">
        <w:tblPrEx>
          <w:tblBorders>
            <w:top w:val="single" w:color="000000" w:sz="4" w:space="0"/>
            <w:left w:val="none" w:color="auto" w:sz="0" w:space="0"/>
            <w:bottom w:val="single" w:color="000000" w:sz="4"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454" w:hRule="atLeast"/>
          <w:jc w:val="center"/>
        </w:trPr>
        <w:tc>
          <w:tcPr>
            <w:tcW w:w="950" w:type="dxa"/>
            <w:tcBorders>
              <w:tl2br w:val="nil"/>
              <w:tr2bl w:val="nil"/>
            </w:tcBorders>
            <w:shd w:val="clear" w:color="auto" w:fill="auto"/>
            <w:vAlign w:val="center"/>
          </w:tcPr>
          <w:p w14:paraId="788536C5">
            <w:pPr>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仿宋_GB2312" w:eastAsia="仿宋_GB2312" w:cs="仿宋_GB2312"/>
                <w:w w:val="100"/>
                <w:kern w:val="2"/>
                <w:sz w:val="21"/>
                <w:szCs w:val="21"/>
                <w:highlight w:val="none"/>
                <w:shd w:val="clear"/>
                <w:lang w:val="en-US" w:eastAsia="zh-CN" w:bidi="ar-SA"/>
              </w:rPr>
            </w:pPr>
            <w:r>
              <w:rPr>
                <w:rFonts w:hint="eastAsia" w:ascii="仿宋_GB2312" w:hAnsi="仿宋_GB2312" w:eastAsia="仿宋_GB2312" w:cs="仿宋_GB2312"/>
                <w:w w:val="100"/>
                <w:kern w:val="2"/>
                <w:sz w:val="21"/>
                <w:szCs w:val="21"/>
                <w:highlight w:val="none"/>
                <w:shd w:val="clear"/>
                <w:lang w:val="en-US" w:eastAsia="zh-CN" w:bidi="ar-SA"/>
              </w:rPr>
              <w:t>3</w:t>
            </w:r>
          </w:p>
        </w:tc>
        <w:tc>
          <w:tcPr>
            <w:tcW w:w="2397" w:type="dxa"/>
            <w:tcBorders>
              <w:tl2br w:val="nil"/>
              <w:tr2bl w:val="nil"/>
            </w:tcBorders>
            <w:shd w:val="clear" w:color="auto" w:fill="auto"/>
            <w:vAlign w:val="center"/>
          </w:tcPr>
          <w:p w14:paraId="299C98D5">
            <w:pPr>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仿宋_GB2312" w:eastAsia="仿宋_GB2312" w:cs="仿宋_GB2312"/>
                <w:w w:val="100"/>
                <w:kern w:val="2"/>
                <w:sz w:val="21"/>
                <w:szCs w:val="21"/>
                <w:highlight w:val="none"/>
                <w:shd w:val="clear"/>
                <w:lang w:val="en-US" w:eastAsia="zh-CN" w:bidi="ar-SA"/>
              </w:rPr>
            </w:pPr>
            <w:r>
              <w:rPr>
                <w:rFonts w:hint="eastAsia" w:ascii="仿宋_GB2312" w:hAnsi="仿宋_GB2312" w:eastAsia="仿宋_GB2312" w:cs="仿宋_GB2312"/>
                <w:w w:val="100"/>
                <w:kern w:val="2"/>
                <w:sz w:val="21"/>
                <w:szCs w:val="21"/>
                <w:shd w:val="clear"/>
                <w:lang w:val="en-US" w:eastAsia="zh-CN" w:bidi="ar-SA"/>
              </w:rPr>
              <w:t>工程造价咨询</w:t>
            </w:r>
          </w:p>
        </w:tc>
        <w:tc>
          <w:tcPr>
            <w:tcW w:w="1707" w:type="dxa"/>
            <w:tcBorders>
              <w:tl2br w:val="nil"/>
              <w:tr2bl w:val="nil"/>
            </w:tcBorders>
            <w:shd w:val="clear" w:color="auto" w:fill="auto"/>
            <w:vAlign w:val="center"/>
          </w:tcPr>
          <w:p w14:paraId="456BAD45">
            <w:pPr>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right"/>
              <w:textAlignment w:val="auto"/>
              <w:outlineLvl w:val="9"/>
              <w:rPr>
                <w:rFonts w:hint="default" w:ascii="仿宋_GB2312" w:hAnsi="仿宋_GB2312" w:eastAsia="仿宋_GB2312" w:cs="仿宋_GB2312"/>
                <w:w w:val="100"/>
                <w:kern w:val="2"/>
                <w:sz w:val="21"/>
                <w:szCs w:val="21"/>
                <w:shd w:val="clear"/>
                <w:lang w:val="en-US" w:eastAsia="zh-CN" w:bidi="ar-SA"/>
              </w:rPr>
            </w:pPr>
            <w:r>
              <w:rPr>
                <w:rFonts w:hint="eastAsia" w:ascii="仿宋_GB2312" w:hAnsi="仿宋_GB2312" w:eastAsia="仿宋_GB2312" w:cs="仿宋_GB2312"/>
                <w:w w:val="100"/>
                <w:kern w:val="2"/>
                <w:sz w:val="21"/>
                <w:szCs w:val="21"/>
                <w:shd w:val="clear"/>
                <w:lang w:val="en-US" w:eastAsia="zh-CN" w:bidi="ar-SA"/>
              </w:rPr>
              <w:t>97,000.00</w:t>
            </w:r>
          </w:p>
        </w:tc>
        <w:tc>
          <w:tcPr>
            <w:tcW w:w="2815" w:type="dxa"/>
            <w:tcBorders>
              <w:tl2br w:val="nil"/>
              <w:tr2bl w:val="nil"/>
            </w:tcBorders>
            <w:shd w:val="clear" w:color="auto" w:fill="auto"/>
            <w:vAlign w:val="center"/>
          </w:tcPr>
          <w:p w14:paraId="1EDBB461">
            <w:pPr>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仿宋_GB2312" w:eastAsia="仿宋_GB2312" w:cs="仿宋_GB2312"/>
                <w:w w:val="100"/>
                <w:kern w:val="2"/>
                <w:sz w:val="21"/>
                <w:szCs w:val="21"/>
                <w:shd w:val="clear"/>
                <w:lang w:val="en-US" w:eastAsia="zh-CN" w:bidi="ar-SA"/>
              </w:rPr>
            </w:pPr>
            <w:r>
              <w:rPr>
                <w:rFonts w:hint="eastAsia" w:ascii="仿宋_GB2312" w:hAnsi="仿宋_GB2312" w:eastAsia="仿宋_GB2312" w:cs="仿宋_GB2312"/>
                <w:w w:val="100"/>
                <w:kern w:val="2"/>
                <w:sz w:val="21"/>
                <w:szCs w:val="21"/>
                <w:shd w:val="clear"/>
                <w:lang w:val="en-US" w:eastAsia="zh-CN" w:bidi="ar-SA"/>
              </w:rPr>
              <w:t>东创项目管理集团有限公司</w:t>
            </w:r>
          </w:p>
        </w:tc>
      </w:tr>
      <w:tr w14:paraId="02B9DD80">
        <w:tblPrEx>
          <w:tblBorders>
            <w:top w:val="single" w:color="000000" w:sz="4" w:space="0"/>
            <w:left w:val="none" w:color="auto" w:sz="0" w:space="0"/>
            <w:bottom w:val="single" w:color="000000" w:sz="4"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609" w:hRule="atLeast"/>
          <w:jc w:val="center"/>
        </w:trPr>
        <w:tc>
          <w:tcPr>
            <w:tcW w:w="950" w:type="dxa"/>
            <w:tcBorders>
              <w:tl2br w:val="nil"/>
              <w:tr2bl w:val="nil"/>
            </w:tcBorders>
            <w:shd w:val="clear" w:color="auto" w:fill="auto"/>
            <w:vAlign w:val="center"/>
          </w:tcPr>
          <w:p w14:paraId="1D39C9E9">
            <w:pPr>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仿宋_GB2312" w:eastAsia="仿宋_GB2312" w:cs="仿宋_GB2312"/>
                <w:w w:val="100"/>
                <w:kern w:val="2"/>
                <w:sz w:val="21"/>
                <w:szCs w:val="21"/>
                <w:highlight w:val="none"/>
                <w:shd w:val="clear"/>
                <w:lang w:val="en-US" w:eastAsia="zh-CN" w:bidi="ar-SA"/>
              </w:rPr>
            </w:pPr>
            <w:r>
              <w:rPr>
                <w:rFonts w:hint="eastAsia" w:ascii="仿宋_GB2312" w:hAnsi="仿宋_GB2312" w:eastAsia="仿宋_GB2312" w:cs="仿宋_GB2312"/>
                <w:w w:val="100"/>
                <w:kern w:val="2"/>
                <w:sz w:val="21"/>
                <w:szCs w:val="21"/>
                <w:highlight w:val="none"/>
                <w:shd w:val="clear"/>
                <w:lang w:val="en-US" w:eastAsia="zh-CN" w:bidi="ar-SA"/>
              </w:rPr>
              <w:t>4</w:t>
            </w:r>
          </w:p>
        </w:tc>
        <w:tc>
          <w:tcPr>
            <w:tcW w:w="2397" w:type="dxa"/>
            <w:tcBorders>
              <w:tl2br w:val="nil"/>
              <w:tr2bl w:val="nil"/>
            </w:tcBorders>
            <w:shd w:val="clear" w:color="auto" w:fill="auto"/>
            <w:vAlign w:val="center"/>
          </w:tcPr>
          <w:p w14:paraId="36B8BBAA">
            <w:pPr>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仿宋_GB2312" w:eastAsia="仿宋_GB2312" w:cs="仿宋_GB2312"/>
                <w:w w:val="100"/>
                <w:kern w:val="2"/>
                <w:sz w:val="21"/>
                <w:szCs w:val="21"/>
                <w:highlight w:val="none"/>
                <w:shd w:val="clear"/>
                <w:lang w:val="en-US" w:eastAsia="zh-CN" w:bidi="ar-SA"/>
              </w:rPr>
            </w:pPr>
            <w:r>
              <w:rPr>
                <w:rFonts w:hint="eastAsia" w:ascii="仿宋_GB2312" w:hAnsi="仿宋_GB2312" w:eastAsia="仿宋_GB2312" w:cs="仿宋_GB2312"/>
                <w:w w:val="100"/>
                <w:kern w:val="2"/>
                <w:sz w:val="21"/>
                <w:szCs w:val="21"/>
                <w:shd w:val="clear"/>
                <w:lang w:val="en-US" w:eastAsia="zh-CN" w:bidi="ar-SA"/>
              </w:rPr>
              <w:t>施工图文件审查</w:t>
            </w:r>
          </w:p>
        </w:tc>
        <w:tc>
          <w:tcPr>
            <w:tcW w:w="1707" w:type="dxa"/>
            <w:tcBorders>
              <w:tl2br w:val="nil"/>
              <w:tr2bl w:val="nil"/>
            </w:tcBorders>
            <w:shd w:val="clear" w:color="auto" w:fill="auto"/>
            <w:vAlign w:val="center"/>
          </w:tcPr>
          <w:p w14:paraId="6AFA35FB">
            <w:pPr>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right"/>
              <w:textAlignment w:val="auto"/>
              <w:outlineLvl w:val="9"/>
              <w:rPr>
                <w:rFonts w:hint="default" w:ascii="仿宋_GB2312" w:hAnsi="仿宋_GB2312" w:eastAsia="仿宋_GB2312" w:cs="仿宋_GB2312"/>
                <w:w w:val="100"/>
                <w:kern w:val="2"/>
                <w:sz w:val="21"/>
                <w:szCs w:val="21"/>
                <w:shd w:val="clear"/>
                <w:lang w:val="en-US" w:eastAsia="zh-CN" w:bidi="ar-SA"/>
              </w:rPr>
            </w:pPr>
            <w:r>
              <w:rPr>
                <w:rFonts w:hint="eastAsia" w:ascii="仿宋_GB2312" w:hAnsi="仿宋_GB2312" w:eastAsia="仿宋_GB2312" w:cs="仿宋_GB2312"/>
                <w:w w:val="100"/>
                <w:kern w:val="2"/>
                <w:sz w:val="21"/>
                <w:szCs w:val="21"/>
                <w:shd w:val="clear"/>
                <w:lang w:val="en-US" w:eastAsia="zh-CN" w:bidi="ar-SA"/>
              </w:rPr>
              <w:t>24,000.00</w:t>
            </w:r>
          </w:p>
        </w:tc>
        <w:tc>
          <w:tcPr>
            <w:tcW w:w="2815" w:type="dxa"/>
            <w:tcBorders>
              <w:tl2br w:val="nil"/>
              <w:tr2bl w:val="nil"/>
            </w:tcBorders>
            <w:shd w:val="clear" w:color="auto" w:fill="auto"/>
            <w:vAlign w:val="center"/>
          </w:tcPr>
          <w:p w14:paraId="7AF5D218">
            <w:pPr>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仿宋_GB2312" w:eastAsia="仿宋_GB2312" w:cs="仿宋_GB2312"/>
                <w:w w:val="100"/>
                <w:kern w:val="2"/>
                <w:sz w:val="21"/>
                <w:szCs w:val="21"/>
                <w:shd w:val="clear"/>
                <w:lang w:val="en-US" w:eastAsia="zh-CN" w:bidi="ar-SA"/>
              </w:rPr>
            </w:pPr>
            <w:r>
              <w:rPr>
                <w:rFonts w:hint="eastAsia" w:ascii="仿宋_GB2312" w:hAnsi="仿宋_GB2312" w:eastAsia="仿宋_GB2312" w:cs="仿宋_GB2312"/>
                <w:w w:val="100"/>
                <w:kern w:val="2"/>
                <w:sz w:val="21"/>
                <w:szCs w:val="21"/>
                <w:shd w:val="clear"/>
                <w:lang w:val="en-US" w:eastAsia="zh-CN" w:bidi="ar-SA"/>
              </w:rPr>
              <w:t>河北世元工程建设咨询有限公司</w:t>
            </w:r>
          </w:p>
        </w:tc>
      </w:tr>
      <w:tr w14:paraId="46B407FA">
        <w:tblPrEx>
          <w:tblBorders>
            <w:top w:val="single" w:color="000000" w:sz="4" w:space="0"/>
            <w:left w:val="none" w:color="auto" w:sz="0" w:space="0"/>
            <w:bottom w:val="single" w:color="000000" w:sz="4"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454" w:hRule="atLeast"/>
          <w:jc w:val="center"/>
        </w:trPr>
        <w:tc>
          <w:tcPr>
            <w:tcW w:w="950" w:type="dxa"/>
            <w:tcBorders>
              <w:tl2br w:val="nil"/>
              <w:tr2bl w:val="nil"/>
            </w:tcBorders>
            <w:shd w:val="clear" w:color="auto" w:fill="auto"/>
            <w:vAlign w:val="center"/>
          </w:tcPr>
          <w:p w14:paraId="45E9D2BE">
            <w:pPr>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仿宋_GB2312" w:eastAsia="仿宋_GB2312" w:cs="仿宋_GB2312"/>
                <w:w w:val="100"/>
                <w:kern w:val="2"/>
                <w:sz w:val="21"/>
                <w:szCs w:val="21"/>
                <w:highlight w:val="none"/>
                <w:shd w:val="clear"/>
                <w:lang w:val="en-US" w:eastAsia="zh-CN" w:bidi="ar-SA"/>
              </w:rPr>
            </w:pPr>
            <w:r>
              <w:rPr>
                <w:rFonts w:hint="eastAsia" w:ascii="仿宋_GB2312" w:hAnsi="仿宋_GB2312" w:eastAsia="仿宋_GB2312" w:cs="仿宋_GB2312"/>
                <w:w w:val="100"/>
                <w:kern w:val="2"/>
                <w:sz w:val="21"/>
                <w:szCs w:val="21"/>
                <w:highlight w:val="none"/>
                <w:shd w:val="clear"/>
                <w:lang w:val="en-US" w:eastAsia="zh-CN" w:bidi="ar-SA"/>
              </w:rPr>
              <w:t>5</w:t>
            </w:r>
          </w:p>
        </w:tc>
        <w:tc>
          <w:tcPr>
            <w:tcW w:w="2397" w:type="dxa"/>
            <w:tcBorders>
              <w:tl2br w:val="nil"/>
              <w:tr2bl w:val="nil"/>
            </w:tcBorders>
            <w:shd w:val="clear" w:color="auto" w:fill="auto"/>
            <w:vAlign w:val="center"/>
          </w:tcPr>
          <w:p w14:paraId="0ED9B50E">
            <w:pPr>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仿宋_GB2312" w:eastAsia="仿宋_GB2312" w:cs="仿宋_GB2312"/>
                <w:w w:val="100"/>
                <w:kern w:val="2"/>
                <w:sz w:val="21"/>
                <w:szCs w:val="21"/>
                <w:highlight w:val="none"/>
                <w:shd w:val="clear"/>
                <w:lang w:val="en-US" w:eastAsia="zh-CN" w:bidi="ar-SA"/>
              </w:rPr>
            </w:pPr>
            <w:r>
              <w:rPr>
                <w:rFonts w:hint="eastAsia" w:ascii="仿宋_GB2312" w:hAnsi="仿宋_GB2312" w:eastAsia="仿宋_GB2312" w:cs="仿宋_GB2312"/>
                <w:w w:val="100"/>
                <w:kern w:val="2"/>
                <w:sz w:val="21"/>
                <w:szCs w:val="21"/>
                <w:shd w:val="clear"/>
                <w:lang w:val="en-US" w:eastAsia="zh-CN" w:bidi="ar-SA"/>
              </w:rPr>
              <w:t>招标代理服务</w:t>
            </w:r>
          </w:p>
        </w:tc>
        <w:tc>
          <w:tcPr>
            <w:tcW w:w="1707" w:type="dxa"/>
            <w:tcBorders>
              <w:tl2br w:val="nil"/>
              <w:tr2bl w:val="nil"/>
            </w:tcBorders>
            <w:shd w:val="clear" w:color="auto" w:fill="auto"/>
            <w:vAlign w:val="center"/>
          </w:tcPr>
          <w:p w14:paraId="1AAEB2E5">
            <w:pPr>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right"/>
              <w:textAlignment w:val="auto"/>
              <w:outlineLvl w:val="9"/>
              <w:rPr>
                <w:rFonts w:hint="default" w:ascii="仿宋_GB2312" w:hAnsi="仿宋_GB2312" w:eastAsia="仿宋_GB2312" w:cs="仿宋_GB2312"/>
                <w:w w:val="100"/>
                <w:kern w:val="2"/>
                <w:sz w:val="21"/>
                <w:szCs w:val="21"/>
                <w:shd w:val="clear"/>
                <w:lang w:val="en-US" w:eastAsia="zh-CN" w:bidi="ar-SA"/>
              </w:rPr>
            </w:pPr>
            <w:r>
              <w:rPr>
                <w:rFonts w:hint="eastAsia" w:ascii="仿宋_GB2312" w:hAnsi="仿宋_GB2312" w:eastAsia="仿宋_GB2312" w:cs="仿宋_GB2312"/>
                <w:w w:val="100"/>
                <w:kern w:val="2"/>
                <w:sz w:val="21"/>
                <w:szCs w:val="21"/>
                <w:shd w:val="clear"/>
                <w:lang w:val="en-US" w:eastAsia="zh-CN" w:bidi="ar-SA"/>
              </w:rPr>
              <w:t>122,000.00</w:t>
            </w:r>
          </w:p>
        </w:tc>
        <w:tc>
          <w:tcPr>
            <w:tcW w:w="2815" w:type="dxa"/>
            <w:tcBorders>
              <w:tl2br w:val="nil"/>
              <w:tr2bl w:val="nil"/>
            </w:tcBorders>
            <w:shd w:val="clear" w:color="auto" w:fill="auto"/>
            <w:vAlign w:val="center"/>
          </w:tcPr>
          <w:p w14:paraId="49B49E2D">
            <w:pPr>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仿宋_GB2312" w:eastAsia="仿宋_GB2312" w:cs="仿宋_GB2312"/>
                <w:w w:val="100"/>
                <w:kern w:val="2"/>
                <w:sz w:val="21"/>
                <w:szCs w:val="21"/>
                <w:shd w:val="clear"/>
                <w:lang w:val="en-US" w:eastAsia="zh-CN" w:bidi="ar-SA"/>
              </w:rPr>
            </w:pPr>
            <w:r>
              <w:rPr>
                <w:rFonts w:hint="eastAsia" w:ascii="仿宋_GB2312" w:hAnsi="仿宋_GB2312" w:eastAsia="仿宋_GB2312" w:cs="仿宋_GB2312"/>
                <w:w w:val="100"/>
                <w:kern w:val="2"/>
                <w:sz w:val="21"/>
                <w:szCs w:val="21"/>
                <w:shd w:val="clear"/>
                <w:lang w:val="en-US" w:eastAsia="zh-CN" w:bidi="ar-SA"/>
              </w:rPr>
              <w:t>全达工程项目管理有限公司</w:t>
            </w:r>
          </w:p>
        </w:tc>
      </w:tr>
      <w:tr w14:paraId="44753F97">
        <w:tblPrEx>
          <w:tblBorders>
            <w:top w:val="single" w:color="000000" w:sz="4" w:space="0"/>
            <w:left w:val="none" w:color="auto" w:sz="0" w:space="0"/>
            <w:bottom w:val="single" w:color="000000" w:sz="4"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609" w:hRule="atLeast"/>
          <w:jc w:val="center"/>
        </w:trPr>
        <w:tc>
          <w:tcPr>
            <w:tcW w:w="950" w:type="dxa"/>
            <w:tcBorders>
              <w:tl2br w:val="nil"/>
              <w:tr2bl w:val="nil"/>
            </w:tcBorders>
            <w:shd w:val="clear" w:color="auto" w:fill="auto"/>
            <w:vAlign w:val="center"/>
          </w:tcPr>
          <w:p w14:paraId="0894E265">
            <w:pPr>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仿宋_GB2312" w:eastAsia="仿宋_GB2312" w:cs="仿宋_GB2312"/>
                <w:w w:val="100"/>
                <w:kern w:val="2"/>
                <w:sz w:val="21"/>
                <w:szCs w:val="21"/>
                <w:highlight w:val="none"/>
                <w:shd w:val="clear"/>
                <w:lang w:val="en-US" w:eastAsia="zh-CN" w:bidi="ar-SA"/>
              </w:rPr>
            </w:pPr>
            <w:r>
              <w:rPr>
                <w:rFonts w:hint="eastAsia" w:ascii="仿宋_GB2312" w:hAnsi="仿宋_GB2312" w:eastAsia="仿宋_GB2312" w:cs="仿宋_GB2312"/>
                <w:w w:val="100"/>
                <w:kern w:val="2"/>
                <w:sz w:val="21"/>
                <w:szCs w:val="21"/>
                <w:highlight w:val="none"/>
                <w:shd w:val="clear"/>
                <w:lang w:val="en-US" w:eastAsia="zh-CN" w:bidi="ar-SA"/>
              </w:rPr>
              <w:t>6</w:t>
            </w:r>
          </w:p>
        </w:tc>
        <w:tc>
          <w:tcPr>
            <w:tcW w:w="2397" w:type="dxa"/>
            <w:tcBorders>
              <w:tl2br w:val="nil"/>
              <w:tr2bl w:val="nil"/>
            </w:tcBorders>
            <w:shd w:val="clear" w:color="auto" w:fill="auto"/>
            <w:vAlign w:val="center"/>
          </w:tcPr>
          <w:p w14:paraId="3B6BA147">
            <w:pPr>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仿宋_GB2312" w:eastAsia="仿宋_GB2312" w:cs="仿宋_GB2312"/>
                <w:w w:val="100"/>
                <w:kern w:val="2"/>
                <w:sz w:val="21"/>
                <w:szCs w:val="21"/>
                <w:highlight w:val="none"/>
                <w:shd w:val="clear"/>
                <w:lang w:val="en-US" w:eastAsia="zh-CN" w:bidi="ar-SA"/>
              </w:rPr>
            </w:pPr>
            <w:r>
              <w:rPr>
                <w:rFonts w:hint="eastAsia" w:ascii="仿宋_GB2312" w:hAnsi="仿宋_GB2312" w:eastAsia="仿宋_GB2312" w:cs="仿宋_GB2312"/>
                <w:w w:val="100"/>
                <w:kern w:val="2"/>
                <w:sz w:val="21"/>
                <w:szCs w:val="21"/>
                <w:shd w:val="clear"/>
                <w:lang w:val="en-US" w:eastAsia="zh-CN" w:bidi="ar-SA"/>
              </w:rPr>
              <w:t>建设监理</w:t>
            </w:r>
          </w:p>
        </w:tc>
        <w:tc>
          <w:tcPr>
            <w:tcW w:w="1707" w:type="dxa"/>
            <w:tcBorders>
              <w:tl2br w:val="nil"/>
              <w:tr2bl w:val="nil"/>
            </w:tcBorders>
            <w:shd w:val="clear" w:color="auto" w:fill="auto"/>
            <w:vAlign w:val="center"/>
          </w:tcPr>
          <w:p w14:paraId="5B4FC18D">
            <w:pPr>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right"/>
              <w:textAlignment w:val="auto"/>
              <w:outlineLvl w:val="9"/>
              <w:rPr>
                <w:rFonts w:hint="default" w:ascii="仿宋_GB2312" w:hAnsi="仿宋_GB2312" w:eastAsia="仿宋_GB2312" w:cs="仿宋_GB2312"/>
                <w:w w:val="100"/>
                <w:kern w:val="2"/>
                <w:sz w:val="21"/>
                <w:szCs w:val="21"/>
                <w:shd w:val="clear"/>
                <w:lang w:val="en-US" w:eastAsia="zh-CN" w:bidi="ar-SA"/>
              </w:rPr>
            </w:pPr>
            <w:r>
              <w:rPr>
                <w:rFonts w:hint="eastAsia" w:ascii="仿宋_GB2312" w:hAnsi="仿宋_GB2312" w:eastAsia="仿宋_GB2312" w:cs="仿宋_GB2312"/>
                <w:w w:val="100"/>
                <w:kern w:val="2"/>
                <w:sz w:val="21"/>
                <w:szCs w:val="21"/>
                <w:shd w:val="clear"/>
                <w:lang w:val="en-US" w:eastAsia="zh-CN" w:bidi="ar-SA"/>
              </w:rPr>
              <w:t>180,000.00</w:t>
            </w:r>
          </w:p>
        </w:tc>
        <w:tc>
          <w:tcPr>
            <w:tcW w:w="2815" w:type="dxa"/>
            <w:tcBorders>
              <w:tl2br w:val="nil"/>
              <w:tr2bl w:val="nil"/>
            </w:tcBorders>
            <w:shd w:val="clear" w:color="auto" w:fill="auto"/>
            <w:vAlign w:val="center"/>
          </w:tcPr>
          <w:p w14:paraId="018EF7E6">
            <w:pPr>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仿宋_GB2312" w:eastAsia="仿宋_GB2312" w:cs="仿宋_GB2312"/>
                <w:w w:val="100"/>
                <w:kern w:val="2"/>
                <w:sz w:val="21"/>
                <w:szCs w:val="21"/>
                <w:shd w:val="clear"/>
                <w:lang w:val="en-US" w:eastAsia="zh-CN" w:bidi="ar-SA"/>
              </w:rPr>
            </w:pPr>
            <w:r>
              <w:rPr>
                <w:rFonts w:hint="eastAsia" w:ascii="仿宋_GB2312" w:hAnsi="仿宋_GB2312" w:eastAsia="仿宋_GB2312" w:cs="仿宋_GB2312"/>
                <w:w w:val="100"/>
                <w:kern w:val="2"/>
                <w:sz w:val="21"/>
                <w:szCs w:val="21"/>
                <w:shd w:val="clear"/>
                <w:lang w:val="en-US" w:eastAsia="zh-CN" w:bidi="ar-SA"/>
              </w:rPr>
              <w:t>红城国际工程项目管理有限公司</w:t>
            </w:r>
          </w:p>
        </w:tc>
      </w:tr>
      <w:tr w14:paraId="08B1E642">
        <w:tblPrEx>
          <w:tblBorders>
            <w:top w:val="single" w:color="000000" w:sz="4" w:space="0"/>
            <w:left w:val="none" w:color="auto" w:sz="0" w:space="0"/>
            <w:bottom w:val="single" w:color="000000" w:sz="4"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454" w:hRule="atLeast"/>
          <w:jc w:val="center"/>
        </w:trPr>
        <w:tc>
          <w:tcPr>
            <w:tcW w:w="950" w:type="dxa"/>
            <w:tcBorders>
              <w:tl2br w:val="nil"/>
              <w:tr2bl w:val="nil"/>
            </w:tcBorders>
            <w:shd w:val="clear" w:color="auto" w:fill="auto"/>
            <w:vAlign w:val="center"/>
          </w:tcPr>
          <w:p w14:paraId="129E8BE7">
            <w:pPr>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仿宋_GB2312" w:eastAsia="仿宋_GB2312" w:cs="仿宋_GB2312"/>
                <w:w w:val="100"/>
                <w:kern w:val="2"/>
                <w:sz w:val="21"/>
                <w:szCs w:val="21"/>
                <w:highlight w:val="none"/>
                <w:shd w:val="clear"/>
                <w:lang w:val="en-US" w:eastAsia="zh-CN" w:bidi="ar-SA"/>
              </w:rPr>
            </w:pPr>
            <w:r>
              <w:rPr>
                <w:rFonts w:hint="eastAsia" w:ascii="仿宋_GB2312" w:hAnsi="仿宋_GB2312" w:eastAsia="仿宋_GB2312" w:cs="仿宋_GB2312"/>
                <w:w w:val="100"/>
                <w:kern w:val="2"/>
                <w:sz w:val="21"/>
                <w:szCs w:val="21"/>
                <w:highlight w:val="none"/>
                <w:shd w:val="clear"/>
                <w:lang w:val="en-US" w:eastAsia="zh-CN" w:bidi="ar-SA"/>
              </w:rPr>
              <w:t>7</w:t>
            </w:r>
          </w:p>
        </w:tc>
        <w:tc>
          <w:tcPr>
            <w:tcW w:w="2397" w:type="dxa"/>
            <w:tcBorders>
              <w:tl2br w:val="nil"/>
              <w:tr2bl w:val="nil"/>
            </w:tcBorders>
            <w:shd w:val="clear" w:color="auto" w:fill="auto"/>
            <w:vAlign w:val="center"/>
          </w:tcPr>
          <w:p w14:paraId="693A0A30">
            <w:pPr>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仿宋_GB2312" w:eastAsia="仿宋_GB2312" w:cs="仿宋_GB2312"/>
                <w:w w:val="100"/>
                <w:kern w:val="2"/>
                <w:sz w:val="21"/>
                <w:szCs w:val="21"/>
                <w:highlight w:val="none"/>
                <w:shd w:val="clear"/>
                <w:lang w:val="en-US" w:eastAsia="zh-CN" w:bidi="ar-SA"/>
              </w:rPr>
            </w:pPr>
            <w:r>
              <w:rPr>
                <w:rFonts w:hint="eastAsia" w:ascii="仿宋_GB2312" w:hAnsi="仿宋_GB2312" w:eastAsia="仿宋_GB2312" w:cs="仿宋_GB2312"/>
                <w:w w:val="100"/>
                <w:kern w:val="2"/>
                <w:sz w:val="21"/>
                <w:szCs w:val="21"/>
                <w:shd w:val="clear"/>
                <w:lang w:val="en-US" w:eastAsia="zh-CN" w:bidi="ar-SA"/>
              </w:rPr>
              <w:t>竣工决算编制</w:t>
            </w:r>
          </w:p>
        </w:tc>
        <w:tc>
          <w:tcPr>
            <w:tcW w:w="1707" w:type="dxa"/>
            <w:tcBorders>
              <w:tl2br w:val="nil"/>
              <w:tr2bl w:val="nil"/>
            </w:tcBorders>
            <w:shd w:val="clear" w:color="auto" w:fill="auto"/>
            <w:vAlign w:val="center"/>
          </w:tcPr>
          <w:p w14:paraId="53613303">
            <w:pPr>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right"/>
              <w:textAlignment w:val="auto"/>
              <w:outlineLvl w:val="9"/>
              <w:rPr>
                <w:rFonts w:hint="default" w:ascii="仿宋_GB2312" w:hAnsi="仿宋_GB2312" w:eastAsia="仿宋_GB2312" w:cs="仿宋_GB2312"/>
                <w:w w:val="100"/>
                <w:kern w:val="2"/>
                <w:sz w:val="21"/>
                <w:szCs w:val="21"/>
                <w:shd w:val="clear"/>
                <w:lang w:val="en-US" w:eastAsia="zh-CN" w:bidi="ar-SA"/>
              </w:rPr>
            </w:pPr>
            <w:r>
              <w:rPr>
                <w:rFonts w:hint="eastAsia" w:ascii="仿宋_GB2312" w:hAnsi="仿宋_GB2312" w:eastAsia="仿宋_GB2312" w:cs="仿宋_GB2312"/>
                <w:w w:val="100"/>
                <w:kern w:val="2"/>
                <w:sz w:val="21"/>
                <w:szCs w:val="21"/>
                <w:shd w:val="clear"/>
                <w:lang w:val="en-US" w:eastAsia="zh-CN" w:bidi="ar-SA"/>
              </w:rPr>
              <w:t>87,800.00</w:t>
            </w:r>
          </w:p>
        </w:tc>
        <w:tc>
          <w:tcPr>
            <w:tcW w:w="2815" w:type="dxa"/>
            <w:tcBorders>
              <w:tl2br w:val="nil"/>
              <w:tr2bl w:val="nil"/>
            </w:tcBorders>
            <w:shd w:val="clear" w:color="auto" w:fill="auto"/>
            <w:vAlign w:val="center"/>
          </w:tcPr>
          <w:p w14:paraId="73A7FEF9">
            <w:pPr>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仿宋_GB2312" w:eastAsia="仿宋_GB2312" w:cs="仿宋_GB2312"/>
                <w:w w:val="100"/>
                <w:kern w:val="2"/>
                <w:sz w:val="21"/>
                <w:szCs w:val="21"/>
                <w:shd w:val="clear"/>
                <w:lang w:val="en-US" w:eastAsia="zh-CN" w:bidi="ar-SA"/>
              </w:rPr>
            </w:pPr>
            <w:r>
              <w:rPr>
                <w:rFonts w:hint="eastAsia" w:ascii="仿宋_GB2312" w:hAnsi="仿宋_GB2312" w:eastAsia="仿宋_GB2312" w:cs="仿宋_GB2312"/>
                <w:w w:val="100"/>
                <w:kern w:val="2"/>
                <w:sz w:val="21"/>
                <w:szCs w:val="21"/>
                <w:shd w:val="clear"/>
                <w:lang w:val="en-US" w:eastAsia="zh-CN" w:bidi="ar-SA"/>
              </w:rPr>
              <w:t>东创项目管理集团有限公司</w:t>
            </w:r>
          </w:p>
        </w:tc>
      </w:tr>
      <w:tr w14:paraId="5E891583">
        <w:tblPrEx>
          <w:tblBorders>
            <w:top w:val="single" w:color="000000" w:sz="4" w:space="0"/>
            <w:left w:val="none" w:color="auto" w:sz="0" w:space="0"/>
            <w:bottom w:val="single" w:color="000000" w:sz="4"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454" w:hRule="atLeast"/>
          <w:jc w:val="center"/>
        </w:trPr>
        <w:tc>
          <w:tcPr>
            <w:tcW w:w="950" w:type="dxa"/>
            <w:tcBorders>
              <w:tl2br w:val="nil"/>
              <w:tr2bl w:val="nil"/>
            </w:tcBorders>
            <w:shd w:val="clear" w:color="auto" w:fill="auto"/>
            <w:vAlign w:val="center"/>
          </w:tcPr>
          <w:p w14:paraId="60515AEA">
            <w:pPr>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仿宋_GB2312" w:hAnsi="仿宋_GB2312" w:eastAsia="仿宋_GB2312" w:cs="仿宋_GB2312"/>
                <w:w w:val="100"/>
                <w:kern w:val="2"/>
                <w:sz w:val="21"/>
                <w:szCs w:val="21"/>
                <w:highlight w:val="none"/>
                <w:shd w:val="clear"/>
                <w:lang w:val="en-US" w:eastAsia="zh-CN" w:bidi="ar-SA"/>
              </w:rPr>
            </w:pPr>
            <w:r>
              <w:rPr>
                <w:rFonts w:hint="eastAsia" w:ascii="仿宋_GB2312" w:hAnsi="仿宋_GB2312" w:eastAsia="仿宋_GB2312" w:cs="仿宋_GB2312"/>
                <w:w w:val="100"/>
                <w:kern w:val="2"/>
                <w:sz w:val="21"/>
                <w:szCs w:val="21"/>
                <w:highlight w:val="none"/>
                <w:shd w:val="clear"/>
                <w:lang w:val="en-US" w:eastAsia="zh-CN" w:bidi="ar-SA"/>
              </w:rPr>
              <w:t>8</w:t>
            </w:r>
          </w:p>
        </w:tc>
        <w:tc>
          <w:tcPr>
            <w:tcW w:w="2397" w:type="dxa"/>
            <w:tcBorders>
              <w:tl2br w:val="nil"/>
              <w:tr2bl w:val="nil"/>
            </w:tcBorders>
            <w:shd w:val="clear" w:color="auto" w:fill="auto"/>
            <w:vAlign w:val="center"/>
          </w:tcPr>
          <w:p w14:paraId="5D43840F">
            <w:pPr>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仿宋_GB2312" w:eastAsia="仿宋_GB2312" w:cs="仿宋_GB2312"/>
                <w:w w:val="100"/>
                <w:kern w:val="2"/>
                <w:sz w:val="21"/>
                <w:szCs w:val="21"/>
                <w:shd w:val="clear"/>
                <w:lang w:val="en-US" w:eastAsia="zh-CN" w:bidi="ar-SA"/>
              </w:rPr>
            </w:pPr>
            <w:r>
              <w:rPr>
                <w:rFonts w:hint="eastAsia" w:ascii="仿宋_GB2312" w:hAnsi="仿宋_GB2312" w:eastAsia="仿宋_GB2312" w:cs="仿宋_GB2312"/>
                <w:w w:val="100"/>
                <w:kern w:val="2"/>
                <w:sz w:val="21"/>
                <w:szCs w:val="21"/>
                <w:shd w:val="clear"/>
                <w:lang w:val="en-US" w:eastAsia="zh-CN" w:bidi="ar-SA"/>
              </w:rPr>
              <w:t>安装工程</w:t>
            </w:r>
          </w:p>
        </w:tc>
        <w:tc>
          <w:tcPr>
            <w:tcW w:w="1707" w:type="dxa"/>
            <w:tcBorders>
              <w:tl2br w:val="nil"/>
              <w:tr2bl w:val="nil"/>
            </w:tcBorders>
            <w:shd w:val="clear" w:color="auto" w:fill="auto"/>
            <w:vAlign w:val="center"/>
          </w:tcPr>
          <w:p w14:paraId="10946FB3">
            <w:pPr>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right"/>
              <w:textAlignment w:val="auto"/>
              <w:outlineLvl w:val="9"/>
              <w:rPr>
                <w:rFonts w:hint="default" w:ascii="仿宋_GB2312" w:hAnsi="仿宋_GB2312" w:eastAsia="仿宋_GB2312" w:cs="仿宋_GB2312"/>
                <w:w w:val="100"/>
                <w:kern w:val="2"/>
                <w:sz w:val="21"/>
                <w:szCs w:val="21"/>
                <w:shd w:val="clear"/>
                <w:lang w:val="en-US" w:eastAsia="zh-CN" w:bidi="ar-SA"/>
              </w:rPr>
            </w:pPr>
            <w:r>
              <w:rPr>
                <w:rFonts w:hint="eastAsia" w:ascii="仿宋_GB2312" w:hAnsi="仿宋_GB2312" w:eastAsia="仿宋_GB2312" w:cs="仿宋_GB2312"/>
                <w:w w:val="100"/>
                <w:kern w:val="2"/>
                <w:sz w:val="21"/>
                <w:szCs w:val="21"/>
                <w:shd w:val="clear"/>
                <w:lang w:val="en-US" w:eastAsia="zh-CN" w:bidi="ar-SA"/>
              </w:rPr>
              <w:t>2,270,000.00</w:t>
            </w:r>
          </w:p>
        </w:tc>
        <w:tc>
          <w:tcPr>
            <w:tcW w:w="2815" w:type="dxa"/>
            <w:tcBorders>
              <w:tl2br w:val="nil"/>
              <w:tr2bl w:val="nil"/>
            </w:tcBorders>
            <w:shd w:val="clear" w:color="auto" w:fill="auto"/>
            <w:vAlign w:val="center"/>
          </w:tcPr>
          <w:p w14:paraId="0D1CE7DD">
            <w:pPr>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仿宋_GB2312" w:eastAsia="仿宋_GB2312" w:cs="仿宋_GB2312"/>
                <w:w w:val="100"/>
                <w:kern w:val="2"/>
                <w:sz w:val="21"/>
                <w:szCs w:val="21"/>
                <w:shd w:val="clear"/>
                <w:lang w:val="en-US" w:eastAsia="zh-CN" w:bidi="ar-SA"/>
              </w:rPr>
            </w:pPr>
            <w:r>
              <w:rPr>
                <w:rFonts w:hint="eastAsia" w:ascii="仿宋_GB2312" w:hAnsi="仿宋_GB2312" w:eastAsia="仿宋_GB2312" w:cs="仿宋_GB2312"/>
                <w:w w:val="100"/>
                <w:kern w:val="2"/>
                <w:sz w:val="21"/>
                <w:szCs w:val="21"/>
                <w:shd w:val="clear"/>
                <w:lang w:val="en-US" w:eastAsia="zh-CN" w:bidi="ar-SA"/>
              </w:rPr>
              <w:t>保定润华建筑工程有限公司</w:t>
            </w:r>
          </w:p>
        </w:tc>
      </w:tr>
      <w:tr w14:paraId="6B6FCFAE">
        <w:tblPrEx>
          <w:tblBorders>
            <w:top w:val="single" w:color="000000" w:sz="4" w:space="0"/>
            <w:left w:val="none" w:color="auto" w:sz="0" w:space="0"/>
            <w:bottom w:val="single" w:color="000000" w:sz="4"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454" w:hRule="atLeast"/>
          <w:jc w:val="center"/>
        </w:trPr>
        <w:tc>
          <w:tcPr>
            <w:tcW w:w="950" w:type="dxa"/>
            <w:tcBorders>
              <w:tl2br w:val="nil"/>
              <w:tr2bl w:val="nil"/>
            </w:tcBorders>
            <w:shd w:val="clear" w:color="auto" w:fill="auto"/>
            <w:vAlign w:val="center"/>
          </w:tcPr>
          <w:p w14:paraId="32CDC4EC">
            <w:pPr>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仿宋_GB2312" w:hAnsi="仿宋_GB2312" w:eastAsia="仿宋_GB2312" w:cs="仿宋_GB2312"/>
                <w:w w:val="100"/>
                <w:kern w:val="2"/>
                <w:sz w:val="21"/>
                <w:szCs w:val="21"/>
                <w:highlight w:val="none"/>
                <w:shd w:val="clear"/>
                <w:lang w:val="en-US" w:eastAsia="zh-CN" w:bidi="ar-SA"/>
              </w:rPr>
            </w:pPr>
            <w:r>
              <w:rPr>
                <w:rFonts w:hint="eastAsia" w:ascii="仿宋_GB2312" w:hAnsi="仿宋_GB2312" w:eastAsia="仿宋_GB2312" w:cs="仿宋_GB2312"/>
                <w:w w:val="100"/>
                <w:kern w:val="2"/>
                <w:sz w:val="21"/>
                <w:szCs w:val="21"/>
                <w:highlight w:val="none"/>
                <w:shd w:val="clear"/>
                <w:lang w:val="en-US" w:eastAsia="zh-CN" w:bidi="ar-SA"/>
              </w:rPr>
              <w:t>9</w:t>
            </w:r>
          </w:p>
        </w:tc>
        <w:tc>
          <w:tcPr>
            <w:tcW w:w="2397" w:type="dxa"/>
            <w:tcBorders>
              <w:tl2br w:val="nil"/>
              <w:tr2bl w:val="nil"/>
            </w:tcBorders>
            <w:shd w:val="clear" w:color="auto" w:fill="auto"/>
            <w:vAlign w:val="center"/>
          </w:tcPr>
          <w:p w14:paraId="660CCF2C">
            <w:pPr>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仿宋_GB2312" w:hAnsi="仿宋_GB2312" w:eastAsia="仿宋_GB2312" w:cs="仿宋_GB2312"/>
                <w:w w:val="100"/>
                <w:kern w:val="2"/>
                <w:sz w:val="21"/>
                <w:szCs w:val="21"/>
                <w:shd w:val="clear"/>
                <w:lang w:val="en-US" w:eastAsia="zh-CN" w:bidi="ar-SA"/>
              </w:rPr>
            </w:pPr>
            <w:r>
              <w:rPr>
                <w:rFonts w:hint="eastAsia" w:ascii="仿宋_GB2312" w:hAnsi="仿宋_GB2312" w:eastAsia="仿宋_GB2312" w:cs="仿宋_GB2312"/>
                <w:w w:val="100"/>
                <w:kern w:val="2"/>
                <w:sz w:val="21"/>
                <w:szCs w:val="21"/>
                <w:shd w:val="clear"/>
                <w:lang w:val="en-US" w:eastAsia="zh-CN" w:bidi="ar-SA"/>
              </w:rPr>
              <w:t>建筑工程一标段</w:t>
            </w:r>
          </w:p>
        </w:tc>
        <w:tc>
          <w:tcPr>
            <w:tcW w:w="1707" w:type="dxa"/>
            <w:tcBorders>
              <w:tl2br w:val="nil"/>
              <w:tr2bl w:val="nil"/>
            </w:tcBorders>
            <w:shd w:val="clear" w:color="auto" w:fill="auto"/>
            <w:vAlign w:val="center"/>
          </w:tcPr>
          <w:p w14:paraId="794C4271">
            <w:pPr>
              <w:keepNext w:val="0"/>
              <w:keepLines w:val="0"/>
              <w:widowControl/>
              <w:suppressLineNumbers w:val="0"/>
              <w:jc w:val="right"/>
              <w:textAlignment w:val="center"/>
              <w:rPr>
                <w:rFonts w:hint="eastAsia" w:ascii="仿宋_GB2312" w:hAnsi="仿宋_GB2312" w:eastAsia="仿宋_GB2312" w:cs="仿宋_GB2312"/>
                <w:color w:val="auto"/>
                <w:w w:val="100"/>
                <w:kern w:val="2"/>
                <w:sz w:val="21"/>
                <w:szCs w:val="21"/>
                <w:shd w:val="clear"/>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7,670,640.06</w:t>
            </w:r>
          </w:p>
        </w:tc>
        <w:tc>
          <w:tcPr>
            <w:tcW w:w="2815" w:type="dxa"/>
            <w:tcBorders>
              <w:tl2br w:val="nil"/>
              <w:tr2bl w:val="nil"/>
            </w:tcBorders>
            <w:shd w:val="clear" w:color="auto" w:fill="auto"/>
            <w:vAlign w:val="center"/>
          </w:tcPr>
          <w:p w14:paraId="4A629075">
            <w:pPr>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仿宋_GB2312" w:eastAsia="仿宋_GB2312" w:cs="仿宋_GB2312"/>
                <w:w w:val="100"/>
                <w:kern w:val="2"/>
                <w:sz w:val="21"/>
                <w:szCs w:val="21"/>
                <w:shd w:val="clear"/>
                <w:lang w:val="en-US" w:eastAsia="zh-CN" w:bidi="ar-SA"/>
              </w:rPr>
            </w:pPr>
            <w:r>
              <w:rPr>
                <w:rFonts w:hint="eastAsia" w:ascii="仿宋_GB2312" w:hAnsi="仿宋_GB2312" w:eastAsia="仿宋_GB2312" w:cs="仿宋_GB2312"/>
                <w:w w:val="100"/>
                <w:kern w:val="2"/>
                <w:sz w:val="21"/>
                <w:szCs w:val="21"/>
                <w:shd w:val="clear"/>
                <w:lang w:val="en-US" w:eastAsia="zh-CN" w:bidi="ar-SA"/>
              </w:rPr>
              <w:t>河北晟立建筑工程有限公司</w:t>
            </w:r>
          </w:p>
        </w:tc>
      </w:tr>
      <w:tr w14:paraId="368BD18E">
        <w:tblPrEx>
          <w:tblBorders>
            <w:top w:val="single" w:color="000000" w:sz="4" w:space="0"/>
            <w:left w:val="none" w:color="auto" w:sz="0" w:space="0"/>
            <w:bottom w:val="single" w:color="000000" w:sz="4"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454" w:hRule="atLeast"/>
          <w:jc w:val="center"/>
        </w:trPr>
        <w:tc>
          <w:tcPr>
            <w:tcW w:w="950" w:type="dxa"/>
            <w:tcBorders>
              <w:tl2br w:val="nil"/>
              <w:tr2bl w:val="nil"/>
            </w:tcBorders>
            <w:shd w:val="clear" w:color="auto" w:fill="auto"/>
            <w:vAlign w:val="center"/>
          </w:tcPr>
          <w:p w14:paraId="54AF9126">
            <w:pPr>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仿宋_GB2312" w:hAnsi="仿宋_GB2312" w:eastAsia="仿宋_GB2312" w:cs="仿宋_GB2312"/>
                <w:w w:val="100"/>
                <w:kern w:val="2"/>
                <w:sz w:val="21"/>
                <w:szCs w:val="21"/>
                <w:highlight w:val="none"/>
                <w:shd w:val="clear"/>
                <w:lang w:val="en-US" w:eastAsia="zh-CN" w:bidi="ar-SA"/>
              </w:rPr>
            </w:pPr>
            <w:r>
              <w:rPr>
                <w:rFonts w:hint="eastAsia" w:ascii="仿宋_GB2312" w:hAnsi="仿宋_GB2312" w:eastAsia="仿宋_GB2312" w:cs="仿宋_GB2312"/>
                <w:w w:val="100"/>
                <w:kern w:val="2"/>
                <w:sz w:val="21"/>
                <w:szCs w:val="21"/>
                <w:highlight w:val="none"/>
                <w:shd w:val="clear"/>
                <w:lang w:val="en-US" w:eastAsia="zh-CN" w:bidi="ar-SA"/>
              </w:rPr>
              <w:t>10</w:t>
            </w:r>
          </w:p>
        </w:tc>
        <w:tc>
          <w:tcPr>
            <w:tcW w:w="2397" w:type="dxa"/>
            <w:tcBorders>
              <w:tl2br w:val="nil"/>
              <w:tr2bl w:val="nil"/>
            </w:tcBorders>
            <w:shd w:val="clear" w:color="auto" w:fill="auto"/>
            <w:vAlign w:val="center"/>
          </w:tcPr>
          <w:p w14:paraId="6E077AFC">
            <w:pPr>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仿宋_GB2312" w:eastAsia="仿宋_GB2312" w:cs="仿宋_GB2312"/>
                <w:w w:val="100"/>
                <w:kern w:val="2"/>
                <w:sz w:val="21"/>
                <w:szCs w:val="21"/>
                <w:shd w:val="clear"/>
                <w:lang w:val="en-US" w:eastAsia="zh-CN" w:bidi="ar-SA"/>
              </w:rPr>
            </w:pPr>
            <w:r>
              <w:rPr>
                <w:rFonts w:hint="eastAsia" w:ascii="仿宋_GB2312" w:hAnsi="仿宋_GB2312" w:eastAsia="仿宋_GB2312" w:cs="仿宋_GB2312"/>
                <w:w w:val="100"/>
                <w:kern w:val="2"/>
                <w:sz w:val="21"/>
                <w:szCs w:val="21"/>
                <w:shd w:val="clear"/>
                <w:lang w:val="en-US" w:eastAsia="zh-CN" w:bidi="ar-SA"/>
              </w:rPr>
              <w:t>建筑工程二标段</w:t>
            </w:r>
          </w:p>
        </w:tc>
        <w:tc>
          <w:tcPr>
            <w:tcW w:w="1707" w:type="dxa"/>
            <w:tcBorders>
              <w:tl2br w:val="nil"/>
              <w:tr2bl w:val="nil"/>
            </w:tcBorders>
            <w:shd w:val="clear" w:color="auto" w:fill="auto"/>
            <w:vAlign w:val="center"/>
          </w:tcPr>
          <w:p w14:paraId="581B11C1">
            <w:pPr>
              <w:keepNext w:val="0"/>
              <w:keepLines w:val="0"/>
              <w:widowControl/>
              <w:suppressLineNumbers w:val="0"/>
              <w:jc w:val="right"/>
              <w:textAlignment w:val="center"/>
              <w:rPr>
                <w:rFonts w:hint="eastAsia" w:ascii="仿宋_GB2312" w:hAnsi="仿宋_GB2312" w:eastAsia="仿宋_GB2312" w:cs="仿宋_GB2312"/>
                <w:color w:val="auto"/>
                <w:w w:val="100"/>
                <w:kern w:val="2"/>
                <w:sz w:val="21"/>
                <w:szCs w:val="21"/>
                <w:shd w:val="clear"/>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2,183,096.26</w:t>
            </w:r>
          </w:p>
        </w:tc>
        <w:tc>
          <w:tcPr>
            <w:tcW w:w="2815" w:type="dxa"/>
            <w:tcBorders>
              <w:tl2br w:val="nil"/>
              <w:tr2bl w:val="nil"/>
            </w:tcBorders>
            <w:shd w:val="clear" w:color="auto" w:fill="auto"/>
            <w:vAlign w:val="center"/>
          </w:tcPr>
          <w:p w14:paraId="7D2F851B">
            <w:pPr>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仿宋_GB2312" w:eastAsia="仿宋_GB2312" w:cs="仿宋_GB2312"/>
                <w:w w:val="100"/>
                <w:kern w:val="2"/>
                <w:sz w:val="21"/>
                <w:szCs w:val="21"/>
                <w:shd w:val="clear"/>
                <w:lang w:val="en-US" w:eastAsia="zh-CN" w:bidi="ar-SA"/>
              </w:rPr>
            </w:pPr>
            <w:r>
              <w:rPr>
                <w:rFonts w:hint="eastAsia" w:ascii="仿宋_GB2312" w:hAnsi="仿宋_GB2312" w:eastAsia="仿宋_GB2312" w:cs="仿宋_GB2312"/>
                <w:w w:val="100"/>
                <w:kern w:val="2"/>
                <w:sz w:val="21"/>
                <w:szCs w:val="21"/>
                <w:shd w:val="clear"/>
                <w:lang w:val="en-US" w:eastAsia="zh-CN" w:bidi="ar-SA"/>
              </w:rPr>
              <w:t>河北坤安建筑工程有限公司</w:t>
            </w:r>
          </w:p>
        </w:tc>
      </w:tr>
      <w:tr w14:paraId="01F2FFEC">
        <w:tblPrEx>
          <w:tblBorders>
            <w:top w:val="single" w:color="000000" w:sz="4" w:space="0"/>
            <w:left w:val="none" w:color="auto" w:sz="0" w:space="0"/>
            <w:bottom w:val="single" w:color="000000" w:sz="4"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454" w:hRule="atLeast"/>
          <w:jc w:val="center"/>
        </w:trPr>
        <w:tc>
          <w:tcPr>
            <w:tcW w:w="950" w:type="dxa"/>
            <w:tcBorders>
              <w:tl2br w:val="nil"/>
              <w:tr2bl w:val="nil"/>
            </w:tcBorders>
            <w:shd w:val="clear" w:color="auto" w:fill="auto"/>
            <w:vAlign w:val="center"/>
          </w:tcPr>
          <w:p w14:paraId="0E61815A">
            <w:pPr>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仿宋_GB2312" w:hAnsi="仿宋_GB2312" w:eastAsia="仿宋_GB2312" w:cs="仿宋_GB2312"/>
                <w:w w:val="100"/>
                <w:kern w:val="2"/>
                <w:sz w:val="21"/>
                <w:szCs w:val="21"/>
                <w:highlight w:val="none"/>
                <w:shd w:val="clear"/>
                <w:lang w:val="en-US" w:eastAsia="zh-CN" w:bidi="ar-SA"/>
              </w:rPr>
            </w:pPr>
            <w:r>
              <w:rPr>
                <w:rFonts w:hint="eastAsia" w:ascii="仿宋_GB2312" w:hAnsi="仿宋_GB2312" w:eastAsia="仿宋_GB2312" w:cs="仿宋_GB2312"/>
                <w:w w:val="100"/>
                <w:kern w:val="2"/>
                <w:sz w:val="21"/>
                <w:szCs w:val="21"/>
                <w:highlight w:val="none"/>
                <w:shd w:val="clear"/>
                <w:lang w:val="en-US" w:eastAsia="zh-CN" w:bidi="ar-SA"/>
              </w:rPr>
              <w:t>11</w:t>
            </w:r>
          </w:p>
        </w:tc>
        <w:tc>
          <w:tcPr>
            <w:tcW w:w="2397" w:type="dxa"/>
            <w:tcBorders>
              <w:tl2br w:val="nil"/>
              <w:tr2bl w:val="nil"/>
            </w:tcBorders>
            <w:shd w:val="clear" w:color="auto" w:fill="auto"/>
            <w:vAlign w:val="center"/>
          </w:tcPr>
          <w:p w14:paraId="797BCA31">
            <w:pPr>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仿宋_GB2312" w:eastAsia="仿宋_GB2312" w:cs="仿宋_GB2312"/>
                <w:w w:val="100"/>
                <w:kern w:val="2"/>
                <w:sz w:val="21"/>
                <w:szCs w:val="21"/>
                <w:shd w:val="clear"/>
                <w:lang w:val="en-US" w:eastAsia="zh-CN" w:bidi="ar-SA"/>
              </w:rPr>
            </w:pPr>
            <w:r>
              <w:rPr>
                <w:rFonts w:hint="eastAsia" w:ascii="仿宋_GB2312" w:hAnsi="仿宋_GB2312" w:eastAsia="仿宋_GB2312" w:cs="仿宋_GB2312"/>
                <w:w w:val="100"/>
                <w:kern w:val="2"/>
                <w:sz w:val="21"/>
                <w:szCs w:val="21"/>
                <w:shd w:val="clear"/>
                <w:lang w:val="en-US" w:eastAsia="zh-CN" w:bidi="ar-SA"/>
              </w:rPr>
              <w:t>建筑工程三标段</w:t>
            </w:r>
          </w:p>
        </w:tc>
        <w:tc>
          <w:tcPr>
            <w:tcW w:w="1707" w:type="dxa"/>
            <w:tcBorders>
              <w:tl2br w:val="nil"/>
              <w:tr2bl w:val="nil"/>
            </w:tcBorders>
            <w:shd w:val="clear" w:color="auto" w:fill="auto"/>
            <w:vAlign w:val="center"/>
          </w:tcPr>
          <w:p w14:paraId="6DFC12BE">
            <w:pPr>
              <w:keepNext w:val="0"/>
              <w:keepLines w:val="0"/>
              <w:widowControl/>
              <w:suppressLineNumbers w:val="0"/>
              <w:jc w:val="right"/>
              <w:textAlignment w:val="center"/>
              <w:rPr>
                <w:rFonts w:hint="eastAsia" w:ascii="仿宋_GB2312" w:hAnsi="仿宋_GB2312" w:eastAsia="仿宋_GB2312" w:cs="仿宋_GB2312"/>
                <w:color w:val="auto"/>
                <w:w w:val="100"/>
                <w:kern w:val="2"/>
                <w:sz w:val="21"/>
                <w:szCs w:val="21"/>
                <w:shd w:val="clear"/>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2,366,681.06</w:t>
            </w:r>
          </w:p>
        </w:tc>
        <w:tc>
          <w:tcPr>
            <w:tcW w:w="2815" w:type="dxa"/>
            <w:tcBorders>
              <w:tl2br w:val="nil"/>
              <w:tr2bl w:val="nil"/>
            </w:tcBorders>
            <w:shd w:val="clear" w:color="auto" w:fill="auto"/>
            <w:vAlign w:val="center"/>
          </w:tcPr>
          <w:p w14:paraId="61600655">
            <w:pPr>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仿宋_GB2312" w:eastAsia="仿宋_GB2312" w:cs="仿宋_GB2312"/>
                <w:w w:val="100"/>
                <w:kern w:val="2"/>
                <w:sz w:val="21"/>
                <w:szCs w:val="21"/>
                <w:shd w:val="clear"/>
                <w:lang w:val="en-US" w:eastAsia="zh-CN" w:bidi="ar-SA"/>
              </w:rPr>
            </w:pPr>
            <w:r>
              <w:rPr>
                <w:rFonts w:hint="eastAsia" w:ascii="仿宋_GB2312" w:hAnsi="仿宋_GB2312" w:eastAsia="仿宋_GB2312" w:cs="仿宋_GB2312"/>
                <w:w w:val="100"/>
                <w:kern w:val="2"/>
                <w:sz w:val="21"/>
                <w:szCs w:val="21"/>
                <w:shd w:val="clear"/>
                <w:lang w:val="en-US" w:eastAsia="zh-CN" w:bidi="ar-SA"/>
              </w:rPr>
              <w:t>河北星都市政工程有限公司</w:t>
            </w:r>
          </w:p>
        </w:tc>
      </w:tr>
      <w:tr w14:paraId="37BD5BDD">
        <w:tblPrEx>
          <w:tblBorders>
            <w:top w:val="single" w:color="000000" w:sz="4" w:space="0"/>
            <w:left w:val="none" w:color="auto" w:sz="0" w:space="0"/>
            <w:bottom w:val="single" w:color="000000" w:sz="4"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596" w:hRule="atLeast"/>
          <w:jc w:val="center"/>
        </w:trPr>
        <w:tc>
          <w:tcPr>
            <w:tcW w:w="950" w:type="dxa"/>
            <w:tcBorders>
              <w:tl2br w:val="nil"/>
              <w:tr2bl w:val="nil"/>
            </w:tcBorders>
            <w:shd w:val="clear" w:color="auto" w:fill="auto"/>
            <w:vAlign w:val="center"/>
          </w:tcPr>
          <w:p w14:paraId="316AFA47">
            <w:pPr>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仿宋_GB2312" w:hAnsi="仿宋_GB2312" w:eastAsia="仿宋_GB2312" w:cs="仿宋_GB2312"/>
                <w:w w:val="100"/>
                <w:kern w:val="2"/>
                <w:sz w:val="21"/>
                <w:szCs w:val="21"/>
                <w:highlight w:val="none"/>
                <w:shd w:val="clear"/>
                <w:lang w:val="en-US" w:eastAsia="zh-CN" w:bidi="ar-SA"/>
              </w:rPr>
            </w:pPr>
            <w:r>
              <w:rPr>
                <w:rFonts w:hint="eastAsia" w:ascii="仿宋_GB2312" w:hAnsi="仿宋_GB2312" w:eastAsia="仿宋_GB2312" w:cs="仿宋_GB2312"/>
                <w:w w:val="100"/>
                <w:kern w:val="2"/>
                <w:sz w:val="21"/>
                <w:szCs w:val="21"/>
                <w:highlight w:val="none"/>
                <w:shd w:val="clear"/>
                <w:lang w:val="en-US" w:eastAsia="zh-CN" w:bidi="ar-SA"/>
              </w:rPr>
              <w:t>12</w:t>
            </w:r>
          </w:p>
        </w:tc>
        <w:tc>
          <w:tcPr>
            <w:tcW w:w="2397" w:type="dxa"/>
            <w:tcBorders>
              <w:tl2br w:val="nil"/>
              <w:tr2bl w:val="nil"/>
            </w:tcBorders>
            <w:shd w:val="clear" w:color="auto" w:fill="auto"/>
            <w:vAlign w:val="center"/>
          </w:tcPr>
          <w:p w14:paraId="001EFEBE">
            <w:pPr>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仿宋_GB2312" w:eastAsia="仿宋_GB2312" w:cs="仿宋_GB2312"/>
                <w:w w:val="100"/>
                <w:kern w:val="2"/>
                <w:sz w:val="21"/>
                <w:szCs w:val="21"/>
                <w:shd w:val="clear"/>
                <w:lang w:val="en-US" w:eastAsia="zh-CN" w:bidi="ar-SA"/>
              </w:rPr>
            </w:pPr>
            <w:r>
              <w:rPr>
                <w:rFonts w:hint="eastAsia" w:ascii="仿宋_GB2312" w:hAnsi="仿宋_GB2312" w:eastAsia="仿宋_GB2312" w:cs="仿宋_GB2312"/>
                <w:w w:val="100"/>
                <w:kern w:val="2"/>
                <w:sz w:val="21"/>
                <w:szCs w:val="21"/>
                <w:shd w:val="clear"/>
                <w:lang w:val="en-US" w:eastAsia="zh-CN" w:bidi="ar-SA"/>
              </w:rPr>
              <w:t>建筑工程四标段</w:t>
            </w:r>
          </w:p>
        </w:tc>
        <w:tc>
          <w:tcPr>
            <w:tcW w:w="1707" w:type="dxa"/>
            <w:tcBorders>
              <w:tl2br w:val="nil"/>
              <w:tr2bl w:val="nil"/>
            </w:tcBorders>
            <w:shd w:val="clear" w:color="auto" w:fill="auto"/>
            <w:vAlign w:val="center"/>
          </w:tcPr>
          <w:p w14:paraId="4A030827">
            <w:pPr>
              <w:keepNext w:val="0"/>
              <w:keepLines w:val="0"/>
              <w:widowControl/>
              <w:suppressLineNumbers w:val="0"/>
              <w:jc w:val="right"/>
              <w:textAlignment w:val="center"/>
              <w:rPr>
                <w:rFonts w:hint="eastAsia" w:ascii="仿宋_GB2312" w:hAnsi="仿宋_GB2312" w:eastAsia="仿宋_GB2312" w:cs="仿宋_GB2312"/>
                <w:color w:val="auto"/>
                <w:w w:val="100"/>
                <w:kern w:val="2"/>
                <w:sz w:val="21"/>
                <w:szCs w:val="21"/>
                <w:shd w:val="clear"/>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2,742,660.96</w:t>
            </w:r>
          </w:p>
        </w:tc>
        <w:tc>
          <w:tcPr>
            <w:tcW w:w="2815" w:type="dxa"/>
            <w:tcBorders>
              <w:tl2br w:val="nil"/>
              <w:tr2bl w:val="nil"/>
            </w:tcBorders>
            <w:shd w:val="clear" w:color="auto" w:fill="auto"/>
            <w:vAlign w:val="center"/>
          </w:tcPr>
          <w:p w14:paraId="7EAFD098">
            <w:pPr>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仿宋_GB2312" w:eastAsia="仿宋_GB2312" w:cs="仿宋_GB2312"/>
                <w:w w:val="100"/>
                <w:kern w:val="2"/>
                <w:sz w:val="21"/>
                <w:szCs w:val="21"/>
                <w:shd w:val="clear"/>
                <w:lang w:val="en-US" w:eastAsia="zh-CN" w:bidi="ar-SA"/>
              </w:rPr>
            </w:pPr>
            <w:r>
              <w:rPr>
                <w:rFonts w:hint="eastAsia" w:ascii="仿宋_GB2312" w:hAnsi="仿宋_GB2312" w:eastAsia="仿宋_GB2312" w:cs="仿宋_GB2312"/>
                <w:w w:val="100"/>
                <w:kern w:val="2"/>
                <w:sz w:val="21"/>
                <w:szCs w:val="21"/>
                <w:shd w:val="clear"/>
                <w:lang w:val="en-US" w:eastAsia="zh-CN" w:bidi="ar-SA"/>
              </w:rPr>
              <w:t>河北圣泽慧通建筑工程有限公司</w:t>
            </w:r>
          </w:p>
        </w:tc>
      </w:tr>
      <w:tr w14:paraId="11551657">
        <w:tblPrEx>
          <w:tblBorders>
            <w:top w:val="single" w:color="000000" w:sz="4" w:space="0"/>
            <w:left w:val="none" w:color="auto" w:sz="0" w:space="0"/>
            <w:bottom w:val="single" w:color="000000" w:sz="4"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454" w:hRule="atLeast"/>
          <w:jc w:val="center"/>
        </w:trPr>
        <w:tc>
          <w:tcPr>
            <w:tcW w:w="950" w:type="dxa"/>
            <w:tcBorders>
              <w:tl2br w:val="nil"/>
              <w:tr2bl w:val="nil"/>
            </w:tcBorders>
            <w:shd w:val="clear" w:color="auto" w:fill="auto"/>
            <w:vAlign w:val="center"/>
          </w:tcPr>
          <w:p w14:paraId="27744890">
            <w:pPr>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仿宋_GB2312" w:hAnsi="仿宋_GB2312" w:eastAsia="仿宋_GB2312" w:cs="仿宋_GB2312"/>
                <w:w w:val="100"/>
                <w:kern w:val="2"/>
                <w:sz w:val="21"/>
                <w:szCs w:val="21"/>
                <w:highlight w:val="none"/>
                <w:shd w:val="clear"/>
                <w:lang w:val="en-US" w:eastAsia="zh-CN" w:bidi="ar-SA"/>
              </w:rPr>
            </w:pPr>
            <w:r>
              <w:rPr>
                <w:rFonts w:hint="eastAsia" w:ascii="仿宋_GB2312" w:hAnsi="仿宋_GB2312" w:eastAsia="仿宋_GB2312" w:cs="仿宋_GB2312"/>
                <w:w w:val="100"/>
                <w:kern w:val="2"/>
                <w:sz w:val="21"/>
                <w:szCs w:val="21"/>
                <w:highlight w:val="none"/>
                <w:shd w:val="clear"/>
                <w:lang w:val="en-US" w:eastAsia="zh-CN" w:bidi="ar-SA"/>
              </w:rPr>
              <w:t>13</w:t>
            </w:r>
          </w:p>
        </w:tc>
        <w:tc>
          <w:tcPr>
            <w:tcW w:w="2397" w:type="dxa"/>
            <w:tcBorders>
              <w:tl2br w:val="nil"/>
              <w:tr2bl w:val="nil"/>
            </w:tcBorders>
            <w:shd w:val="clear" w:color="auto" w:fill="auto"/>
            <w:vAlign w:val="center"/>
          </w:tcPr>
          <w:p w14:paraId="3AB8396F">
            <w:pPr>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仿宋_GB2312" w:eastAsia="仿宋_GB2312" w:cs="仿宋_GB2312"/>
                <w:w w:val="100"/>
                <w:kern w:val="2"/>
                <w:sz w:val="21"/>
                <w:szCs w:val="21"/>
                <w:shd w:val="clear"/>
                <w:lang w:val="en-US" w:eastAsia="zh-CN" w:bidi="ar-SA"/>
              </w:rPr>
            </w:pPr>
            <w:r>
              <w:rPr>
                <w:rFonts w:hint="eastAsia" w:ascii="仿宋_GB2312" w:hAnsi="仿宋_GB2312" w:eastAsia="仿宋_GB2312" w:cs="仿宋_GB2312"/>
                <w:w w:val="100"/>
                <w:kern w:val="2"/>
                <w:sz w:val="21"/>
                <w:szCs w:val="21"/>
                <w:shd w:val="clear"/>
                <w:lang w:val="en-US" w:eastAsia="zh-CN" w:bidi="ar-SA"/>
              </w:rPr>
              <w:t>建筑工程五标段</w:t>
            </w:r>
          </w:p>
        </w:tc>
        <w:tc>
          <w:tcPr>
            <w:tcW w:w="1707" w:type="dxa"/>
            <w:tcBorders>
              <w:tl2br w:val="nil"/>
              <w:tr2bl w:val="nil"/>
            </w:tcBorders>
            <w:shd w:val="clear" w:color="auto" w:fill="auto"/>
            <w:vAlign w:val="center"/>
          </w:tcPr>
          <w:p w14:paraId="73213D99">
            <w:pPr>
              <w:keepNext w:val="0"/>
              <w:keepLines w:val="0"/>
              <w:widowControl/>
              <w:suppressLineNumbers w:val="0"/>
              <w:jc w:val="right"/>
              <w:textAlignment w:val="center"/>
              <w:rPr>
                <w:rFonts w:hint="eastAsia" w:ascii="仿宋_GB2312" w:hAnsi="仿宋_GB2312" w:eastAsia="仿宋_GB2312" w:cs="仿宋_GB2312"/>
                <w:color w:val="auto"/>
                <w:w w:val="100"/>
                <w:kern w:val="2"/>
                <w:sz w:val="21"/>
                <w:szCs w:val="21"/>
                <w:shd w:val="clear"/>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1,030,000.00</w:t>
            </w:r>
          </w:p>
        </w:tc>
        <w:tc>
          <w:tcPr>
            <w:tcW w:w="2815" w:type="dxa"/>
            <w:tcBorders>
              <w:tl2br w:val="nil"/>
              <w:tr2bl w:val="nil"/>
            </w:tcBorders>
            <w:shd w:val="clear" w:color="auto" w:fill="auto"/>
            <w:vAlign w:val="center"/>
          </w:tcPr>
          <w:p w14:paraId="30BE8A7F">
            <w:pPr>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仿宋_GB2312" w:eastAsia="仿宋_GB2312" w:cs="仿宋_GB2312"/>
                <w:w w:val="100"/>
                <w:kern w:val="2"/>
                <w:sz w:val="21"/>
                <w:szCs w:val="21"/>
                <w:shd w:val="clear"/>
                <w:lang w:val="en-US" w:eastAsia="zh-CN" w:bidi="ar-SA"/>
              </w:rPr>
            </w:pPr>
            <w:r>
              <w:rPr>
                <w:rFonts w:hint="eastAsia" w:ascii="仿宋_GB2312" w:hAnsi="仿宋_GB2312" w:eastAsia="仿宋_GB2312" w:cs="仿宋_GB2312"/>
                <w:w w:val="100"/>
                <w:kern w:val="2"/>
                <w:sz w:val="21"/>
                <w:szCs w:val="21"/>
                <w:shd w:val="clear"/>
                <w:lang w:val="en-US" w:eastAsia="zh-CN" w:bidi="ar-SA"/>
              </w:rPr>
              <w:t>河北民丰建筑工程有限公司</w:t>
            </w:r>
          </w:p>
        </w:tc>
      </w:tr>
      <w:tr w14:paraId="242FDFC4">
        <w:tblPrEx>
          <w:tblBorders>
            <w:top w:val="single" w:color="000000" w:sz="4" w:space="0"/>
            <w:left w:val="none" w:color="auto" w:sz="0" w:space="0"/>
            <w:bottom w:val="single" w:color="000000" w:sz="4"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589" w:hRule="atLeast"/>
          <w:jc w:val="center"/>
        </w:trPr>
        <w:tc>
          <w:tcPr>
            <w:tcW w:w="950" w:type="dxa"/>
            <w:tcBorders>
              <w:tl2br w:val="nil"/>
              <w:tr2bl w:val="nil"/>
            </w:tcBorders>
            <w:shd w:val="clear" w:color="auto" w:fill="auto"/>
            <w:vAlign w:val="center"/>
          </w:tcPr>
          <w:p w14:paraId="57AF8B56">
            <w:pPr>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仿宋_GB2312" w:hAnsi="仿宋_GB2312" w:eastAsia="仿宋_GB2312" w:cs="仿宋_GB2312"/>
                <w:w w:val="100"/>
                <w:kern w:val="2"/>
                <w:sz w:val="21"/>
                <w:szCs w:val="21"/>
                <w:highlight w:val="none"/>
                <w:shd w:val="clear"/>
                <w:lang w:val="en-US" w:eastAsia="zh-CN" w:bidi="ar-SA"/>
              </w:rPr>
            </w:pPr>
            <w:r>
              <w:rPr>
                <w:rFonts w:hint="eastAsia" w:ascii="仿宋_GB2312" w:hAnsi="仿宋_GB2312" w:eastAsia="仿宋_GB2312" w:cs="仿宋_GB2312"/>
                <w:w w:val="100"/>
                <w:kern w:val="2"/>
                <w:sz w:val="21"/>
                <w:szCs w:val="21"/>
                <w:highlight w:val="none"/>
                <w:shd w:val="clear"/>
                <w:lang w:val="en-US" w:eastAsia="zh-CN" w:bidi="ar-SA"/>
              </w:rPr>
              <w:t>14</w:t>
            </w:r>
          </w:p>
        </w:tc>
        <w:tc>
          <w:tcPr>
            <w:tcW w:w="2397" w:type="dxa"/>
            <w:tcBorders>
              <w:tl2br w:val="nil"/>
              <w:tr2bl w:val="nil"/>
            </w:tcBorders>
            <w:shd w:val="clear" w:color="auto" w:fill="auto"/>
            <w:vAlign w:val="center"/>
          </w:tcPr>
          <w:p w14:paraId="06AB6C0C">
            <w:pPr>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仿宋_GB2312" w:eastAsia="仿宋_GB2312" w:cs="仿宋_GB2312"/>
                <w:w w:val="100"/>
                <w:kern w:val="2"/>
                <w:sz w:val="21"/>
                <w:szCs w:val="21"/>
                <w:shd w:val="clear"/>
                <w:lang w:val="en-US" w:eastAsia="zh-CN" w:bidi="ar-SA"/>
              </w:rPr>
            </w:pPr>
            <w:r>
              <w:rPr>
                <w:rFonts w:hint="eastAsia" w:ascii="仿宋_GB2312" w:hAnsi="仿宋_GB2312" w:eastAsia="仿宋_GB2312" w:cs="仿宋_GB2312"/>
                <w:w w:val="100"/>
                <w:kern w:val="2"/>
                <w:sz w:val="21"/>
                <w:szCs w:val="21"/>
                <w:shd w:val="clear"/>
                <w:lang w:val="en-US" w:eastAsia="zh-CN" w:bidi="ar-SA"/>
              </w:rPr>
              <w:t>建筑工程六标段</w:t>
            </w:r>
          </w:p>
        </w:tc>
        <w:tc>
          <w:tcPr>
            <w:tcW w:w="1707" w:type="dxa"/>
            <w:tcBorders>
              <w:tl2br w:val="nil"/>
              <w:tr2bl w:val="nil"/>
            </w:tcBorders>
            <w:shd w:val="clear" w:color="auto" w:fill="auto"/>
            <w:vAlign w:val="center"/>
          </w:tcPr>
          <w:p w14:paraId="0995A4C9">
            <w:pPr>
              <w:keepNext w:val="0"/>
              <w:keepLines w:val="0"/>
              <w:widowControl/>
              <w:suppressLineNumbers w:val="0"/>
              <w:jc w:val="right"/>
              <w:textAlignment w:val="center"/>
              <w:rPr>
                <w:rFonts w:hint="eastAsia" w:ascii="仿宋_GB2312" w:hAnsi="仿宋_GB2312" w:eastAsia="仿宋_GB2312" w:cs="仿宋_GB2312"/>
                <w:color w:val="auto"/>
                <w:w w:val="100"/>
                <w:kern w:val="2"/>
                <w:sz w:val="21"/>
                <w:szCs w:val="21"/>
                <w:shd w:val="clear"/>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1,410,000.00</w:t>
            </w:r>
          </w:p>
        </w:tc>
        <w:tc>
          <w:tcPr>
            <w:tcW w:w="2815" w:type="dxa"/>
            <w:tcBorders>
              <w:tl2br w:val="nil"/>
              <w:tr2bl w:val="nil"/>
            </w:tcBorders>
            <w:shd w:val="clear" w:color="auto" w:fill="auto"/>
            <w:vAlign w:val="center"/>
          </w:tcPr>
          <w:p w14:paraId="05B0E4FD">
            <w:pPr>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仿宋_GB2312" w:eastAsia="仿宋_GB2312" w:cs="仿宋_GB2312"/>
                <w:w w:val="100"/>
                <w:kern w:val="2"/>
                <w:sz w:val="21"/>
                <w:szCs w:val="21"/>
                <w:shd w:val="clear"/>
                <w:lang w:val="en-US" w:eastAsia="zh-CN" w:bidi="ar-SA"/>
              </w:rPr>
            </w:pPr>
            <w:r>
              <w:rPr>
                <w:rFonts w:hint="eastAsia" w:ascii="仿宋_GB2312" w:hAnsi="仿宋_GB2312" w:eastAsia="仿宋_GB2312" w:cs="仿宋_GB2312"/>
                <w:w w:val="100"/>
                <w:kern w:val="2"/>
                <w:sz w:val="21"/>
                <w:szCs w:val="21"/>
                <w:shd w:val="clear"/>
                <w:lang w:val="en-US" w:eastAsia="zh-CN" w:bidi="ar-SA"/>
              </w:rPr>
              <w:t>河北诚益信建筑工程有限公司</w:t>
            </w:r>
          </w:p>
        </w:tc>
      </w:tr>
      <w:tr w14:paraId="5D367822">
        <w:tblPrEx>
          <w:tblBorders>
            <w:top w:val="single" w:color="000000" w:sz="4" w:space="0"/>
            <w:left w:val="none" w:color="auto" w:sz="0" w:space="0"/>
            <w:bottom w:val="single" w:color="000000" w:sz="4"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454" w:hRule="atLeast"/>
          <w:jc w:val="center"/>
        </w:trPr>
        <w:tc>
          <w:tcPr>
            <w:tcW w:w="950" w:type="dxa"/>
            <w:tcBorders>
              <w:tl2br w:val="nil"/>
              <w:tr2bl w:val="nil"/>
            </w:tcBorders>
            <w:shd w:val="clear" w:color="auto" w:fill="auto"/>
            <w:vAlign w:val="center"/>
          </w:tcPr>
          <w:p w14:paraId="427969E1">
            <w:pPr>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仿宋_GB2312" w:hAnsi="仿宋_GB2312" w:eastAsia="仿宋_GB2312" w:cs="仿宋_GB2312"/>
                <w:w w:val="100"/>
                <w:kern w:val="2"/>
                <w:sz w:val="21"/>
                <w:szCs w:val="21"/>
                <w:highlight w:val="none"/>
                <w:shd w:val="clear"/>
                <w:lang w:val="en-US" w:eastAsia="zh-CN" w:bidi="ar-SA"/>
              </w:rPr>
            </w:pPr>
            <w:r>
              <w:rPr>
                <w:rFonts w:hint="eastAsia" w:ascii="仿宋_GB2312" w:hAnsi="仿宋_GB2312" w:eastAsia="仿宋_GB2312" w:cs="仿宋_GB2312"/>
                <w:w w:val="100"/>
                <w:kern w:val="2"/>
                <w:sz w:val="21"/>
                <w:szCs w:val="21"/>
                <w:highlight w:val="none"/>
                <w:shd w:val="clear"/>
                <w:lang w:val="en-US" w:eastAsia="zh-CN" w:bidi="ar-SA"/>
              </w:rPr>
              <w:t>15</w:t>
            </w:r>
          </w:p>
        </w:tc>
        <w:tc>
          <w:tcPr>
            <w:tcW w:w="2397" w:type="dxa"/>
            <w:tcBorders>
              <w:tl2br w:val="nil"/>
              <w:tr2bl w:val="nil"/>
            </w:tcBorders>
            <w:shd w:val="clear" w:color="auto" w:fill="auto"/>
            <w:vAlign w:val="center"/>
          </w:tcPr>
          <w:p w14:paraId="3D03808E">
            <w:pPr>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仿宋_GB2312" w:eastAsia="仿宋_GB2312" w:cs="仿宋_GB2312"/>
                <w:w w:val="100"/>
                <w:kern w:val="2"/>
                <w:sz w:val="21"/>
                <w:szCs w:val="21"/>
                <w:shd w:val="clear"/>
                <w:lang w:val="en-US" w:eastAsia="zh-CN" w:bidi="ar-SA"/>
              </w:rPr>
            </w:pPr>
            <w:r>
              <w:rPr>
                <w:rFonts w:hint="eastAsia" w:ascii="仿宋_GB2312" w:hAnsi="仿宋_GB2312" w:eastAsia="仿宋_GB2312" w:cs="仿宋_GB2312"/>
                <w:w w:val="100"/>
                <w:kern w:val="2"/>
                <w:sz w:val="21"/>
                <w:szCs w:val="21"/>
                <w:shd w:val="clear"/>
                <w:lang w:val="en-US" w:eastAsia="zh-CN" w:bidi="ar-SA"/>
              </w:rPr>
              <w:t>建筑工程七标段</w:t>
            </w:r>
          </w:p>
        </w:tc>
        <w:tc>
          <w:tcPr>
            <w:tcW w:w="1707" w:type="dxa"/>
            <w:tcBorders>
              <w:tl2br w:val="nil"/>
              <w:tr2bl w:val="nil"/>
            </w:tcBorders>
            <w:shd w:val="clear" w:color="auto" w:fill="auto"/>
            <w:vAlign w:val="center"/>
          </w:tcPr>
          <w:p w14:paraId="2F2EDDCC">
            <w:pPr>
              <w:keepNext w:val="0"/>
              <w:keepLines w:val="0"/>
              <w:widowControl/>
              <w:suppressLineNumbers w:val="0"/>
              <w:jc w:val="right"/>
              <w:textAlignment w:val="center"/>
              <w:rPr>
                <w:rFonts w:hint="eastAsia" w:ascii="仿宋_GB2312" w:hAnsi="仿宋_GB2312" w:eastAsia="仿宋_GB2312" w:cs="仿宋_GB2312"/>
                <w:color w:val="auto"/>
                <w:w w:val="100"/>
                <w:kern w:val="2"/>
                <w:sz w:val="21"/>
                <w:szCs w:val="21"/>
                <w:shd w:val="clear"/>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1,379,556.20</w:t>
            </w:r>
          </w:p>
        </w:tc>
        <w:tc>
          <w:tcPr>
            <w:tcW w:w="2815" w:type="dxa"/>
            <w:tcBorders>
              <w:tl2br w:val="nil"/>
              <w:tr2bl w:val="nil"/>
            </w:tcBorders>
            <w:shd w:val="clear" w:color="auto" w:fill="auto"/>
            <w:vAlign w:val="center"/>
          </w:tcPr>
          <w:p w14:paraId="54636E27">
            <w:pPr>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仿宋_GB2312" w:eastAsia="仿宋_GB2312" w:cs="仿宋_GB2312"/>
                <w:w w:val="100"/>
                <w:kern w:val="2"/>
                <w:sz w:val="21"/>
                <w:szCs w:val="21"/>
                <w:shd w:val="clear"/>
                <w:lang w:val="en-US" w:eastAsia="zh-CN" w:bidi="ar-SA"/>
              </w:rPr>
            </w:pPr>
            <w:r>
              <w:rPr>
                <w:rFonts w:hint="eastAsia" w:ascii="仿宋_GB2312" w:hAnsi="仿宋_GB2312" w:eastAsia="仿宋_GB2312" w:cs="仿宋_GB2312"/>
                <w:w w:val="100"/>
                <w:kern w:val="2"/>
                <w:sz w:val="21"/>
                <w:szCs w:val="21"/>
                <w:shd w:val="clear"/>
                <w:lang w:val="en-US" w:eastAsia="zh-CN" w:bidi="ar-SA"/>
              </w:rPr>
              <w:t>河北德昊建筑工程有限公司</w:t>
            </w:r>
          </w:p>
        </w:tc>
      </w:tr>
      <w:tr w14:paraId="18BB0DCC">
        <w:tblPrEx>
          <w:tblBorders>
            <w:top w:val="single" w:color="000000" w:sz="4" w:space="0"/>
            <w:left w:val="none" w:color="auto" w:sz="0" w:space="0"/>
            <w:bottom w:val="single" w:color="000000" w:sz="4"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454" w:hRule="atLeast"/>
          <w:jc w:val="center"/>
        </w:trPr>
        <w:tc>
          <w:tcPr>
            <w:tcW w:w="950" w:type="dxa"/>
            <w:tcBorders>
              <w:tl2br w:val="nil"/>
              <w:tr2bl w:val="nil"/>
            </w:tcBorders>
            <w:shd w:val="clear" w:color="auto" w:fill="auto"/>
            <w:vAlign w:val="center"/>
          </w:tcPr>
          <w:p w14:paraId="0E069823">
            <w:pPr>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仿宋_GB2312" w:hAnsi="仿宋_GB2312" w:eastAsia="仿宋_GB2312" w:cs="仿宋_GB2312"/>
                <w:w w:val="100"/>
                <w:kern w:val="2"/>
                <w:sz w:val="21"/>
                <w:szCs w:val="21"/>
                <w:highlight w:val="none"/>
                <w:shd w:val="clear"/>
                <w:lang w:val="en-US" w:eastAsia="zh-CN" w:bidi="ar-SA"/>
              </w:rPr>
            </w:pPr>
            <w:r>
              <w:rPr>
                <w:rFonts w:hint="eastAsia" w:ascii="仿宋_GB2312" w:hAnsi="仿宋_GB2312" w:eastAsia="仿宋_GB2312" w:cs="仿宋_GB2312"/>
                <w:w w:val="100"/>
                <w:kern w:val="2"/>
                <w:sz w:val="21"/>
                <w:szCs w:val="21"/>
                <w:highlight w:val="none"/>
                <w:shd w:val="clear"/>
                <w:lang w:val="en-US" w:eastAsia="zh-CN" w:bidi="ar-SA"/>
              </w:rPr>
              <w:t>16</w:t>
            </w:r>
          </w:p>
        </w:tc>
        <w:tc>
          <w:tcPr>
            <w:tcW w:w="2397" w:type="dxa"/>
            <w:tcBorders>
              <w:tl2br w:val="nil"/>
              <w:tr2bl w:val="nil"/>
            </w:tcBorders>
            <w:shd w:val="clear" w:color="auto" w:fill="auto"/>
            <w:vAlign w:val="center"/>
          </w:tcPr>
          <w:p w14:paraId="5193B147">
            <w:pPr>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仿宋_GB2312" w:eastAsia="仿宋_GB2312" w:cs="仿宋_GB2312"/>
                <w:w w:val="100"/>
                <w:kern w:val="2"/>
                <w:sz w:val="21"/>
                <w:szCs w:val="21"/>
                <w:shd w:val="clear"/>
                <w:lang w:val="en-US" w:eastAsia="zh-CN" w:bidi="ar-SA"/>
              </w:rPr>
            </w:pPr>
            <w:r>
              <w:rPr>
                <w:rFonts w:hint="eastAsia" w:ascii="仿宋_GB2312" w:hAnsi="仿宋_GB2312" w:eastAsia="仿宋_GB2312" w:cs="仿宋_GB2312"/>
                <w:w w:val="100"/>
                <w:kern w:val="2"/>
                <w:sz w:val="21"/>
                <w:szCs w:val="21"/>
                <w:shd w:val="clear"/>
                <w:lang w:val="en-US" w:eastAsia="zh-CN" w:bidi="ar-SA"/>
              </w:rPr>
              <w:t>建筑工程八标段</w:t>
            </w:r>
          </w:p>
        </w:tc>
        <w:tc>
          <w:tcPr>
            <w:tcW w:w="1707" w:type="dxa"/>
            <w:tcBorders>
              <w:tl2br w:val="nil"/>
              <w:tr2bl w:val="nil"/>
            </w:tcBorders>
            <w:shd w:val="clear" w:color="auto" w:fill="auto"/>
            <w:vAlign w:val="center"/>
          </w:tcPr>
          <w:p w14:paraId="7A2A7786">
            <w:pPr>
              <w:keepNext w:val="0"/>
              <w:keepLines w:val="0"/>
              <w:widowControl/>
              <w:suppressLineNumbers w:val="0"/>
              <w:jc w:val="right"/>
              <w:textAlignment w:val="center"/>
              <w:rPr>
                <w:rFonts w:hint="eastAsia" w:ascii="仿宋_GB2312" w:hAnsi="仿宋_GB2312" w:eastAsia="仿宋_GB2312" w:cs="仿宋_GB2312"/>
                <w:color w:val="auto"/>
                <w:w w:val="100"/>
                <w:kern w:val="2"/>
                <w:sz w:val="21"/>
                <w:szCs w:val="21"/>
                <w:shd w:val="clear"/>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1,203,938.40</w:t>
            </w:r>
          </w:p>
        </w:tc>
        <w:tc>
          <w:tcPr>
            <w:tcW w:w="2815" w:type="dxa"/>
            <w:tcBorders>
              <w:tl2br w:val="nil"/>
              <w:tr2bl w:val="nil"/>
            </w:tcBorders>
            <w:shd w:val="clear" w:color="auto" w:fill="auto"/>
            <w:vAlign w:val="center"/>
          </w:tcPr>
          <w:p w14:paraId="672A4487">
            <w:pPr>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仿宋_GB2312" w:eastAsia="仿宋_GB2312" w:cs="仿宋_GB2312"/>
                <w:w w:val="100"/>
                <w:kern w:val="2"/>
                <w:sz w:val="21"/>
                <w:szCs w:val="21"/>
                <w:shd w:val="clear"/>
                <w:lang w:val="en-US" w:eastAsia="zh-CN" w:bidi="ar-SA"/>
              </w:rPr>
            </w:pPr>
            <w:r>
              <w:rPr>
                <w:rFonts w:hint="eastAsia" w:ascii="仿宋_GB2312" w:hAnsi="仿宋_GB2312" w:eastAsia="仿宋_GB2312" w:cs="仿宋_GB2312"/>
                <w:w w:val="100"/>
                <w:kern w:val="2"/>
                <w:sz w:val="21"/>
                <w:szCs w:val="21"/>
                <w:shd w:val="clear"/>
                <w:lang w:val="en-US" w:eastAsia="zh-CN" w:bidi="ar-SA"/>
              </w:rPr>
              <w:t>河北瓴荣建筑工程有限公司</w:t>
            </w:r>
          </w:p>
        </w:tc>
      </w:tr>
      <w:tr w14:paraId="0B6C4B18">
        <w:tblPrEx>
          <w:tblBorders>
            <w:top w:val="single" w:color="000000" w:sz="4" w:space="0"/>
            <w:left w:val="none" w:color="auto" w:sz="0" w:space="0"/>
            <w:bottom w:val="single" w:color="000000" w:sz="4"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454" w:hRule="atLeast"/>
          <w:jc w:val="center"/>
        </w:trPr>
        <w:tc>
          <w:tcPr>
            <w:tcW w:w="950" w:type="dxa"/>
            <w:tcBorders>
              <w:tl2br w:val="nil"/>
              <w:tr2bl w:val="nil"/>
            </w:tcBorders>
            <w:shd w:val="clear" w:color="auto" w:fill="auto"/>
            <w:vAlign w:val="center"/>
          </w:tcPr>
          <w:p w14:paraId="61E8EB96">
            <w:pPr>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仿宋_GB2312" w:hAnsi="仿宋_GB2312" w:eastAsia="仿宋_GB2312" w:cs="仿宋_GB2312"/>
                <w:w w:val="100"/>
                <w:kern w:val="2"/>
                <w:sz w:val="21"/>
                <w:szCs w:val="21"/>
                <w:highlight w:val="none"/>
                <w:shd w:val="clear"/>
                <w:lang w:val="en-US" w:eastAsia="zh-CN" w:bidi="ar-SA"/>
              </w:rPr>
            </w:pPr>
            <w:r>
              <w:rPr>
                <w:rFonts w:hint="eastAsia" w:ascii="仿宋_GB2312" w:hAnsi="仿宋_GB2312" w:eastAsia="仿宋_GB2312" w:cs="仿宋_GB2312"/>
                <w:w w:val="100"/>
                <w:kern w:val="2"/>
                <w:sz w:val="21"/>
                <w:szCs w:val="21"/>
                <w:highlight w:val="none"/>
                <w:shd w:val="clear"/>
                <w:lang w:val="en-US" w:eastAsia="zh-CN" w:bidi="ar-SA"/>
              </w:rPr>
              <w:t>17</w:t>
            </w:r>
          </w:p>
        </w:tc>
        <w:tc>
          <w:tcPr>
            <w:tcW w:w="2397" w:type="dxa"/>
            <w:tcBorders>
              <w:tl2br w:val="nil"/>
              <w:tr2bl w:val="nil"/>
            </w:tcBorders>
            <w:shd w:val="clear" w:color="auto" w:fill="auto"/>
            <w:vAlign w:val="center"/>
          </w:tcPr>
          <w:p w14:paraId="297CFA0B">
            <w:pPr>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仿宋_GB2312" w:eastAsia="仿宋_GB2312" w:cs="仿宋_GB2312"/>
                <w:w w:val="100"/>
                <w:kern w:val="2"/>
                <w:sz w:val="21"/>
                <w:szCs w:val="21"/>
                <w:shd w:val="clear"/>
                <w:lang w:val="en-US" w:eastAsia="zh-CN" w:bidi="ar-SA"/>
              </w:rPr>
            </w:pPr>
            <w:r>
              <w:rPr>
                <w:rFonts w:hint="eastAsia" w:ascii="仿宋_GB2312" w:hAnsi="仿宋_GB2312" w:eastAsia="仿宋_GB2312" w:cs="仿宋_GB2312"/>
                <w:w w:val="100"/>
                <w:kern w:val="2"/>
                <w:sz w:val="21"/>
                <w:szCs w:val="21"/>
                <w:shd w:val="clear"/>
                <w:lang w:val="en-US" w:eastAsia="zh-CN" w:bidi="ar-SA"/>
              </w:rPr>
              <w:t>建筑工程九标段</w:t>
            </w:r>
          </w:p>
        </w:tc>
        <w:tc>
          <w:tcPr>
            <w:tcW w:w="1707" w:type="dxa"/>
            <w:tcBorders>
              <w:tl2br w:val="nil"/>
              <w:tr2bl w:val="nil"/>
            </w:tcBorders>
            <w:shd w:val="clear" w:color="auto" w:fill="auto"/>
            <w:vAlign w:val="center"/>
          </w:tcPr>
          <w:p w14:paraId="31BB7AB5">
            <w:pPr>
              <w:keepNext w:val="0"/>
              <w:keepLines w:val="0"/>
              <w:widowControl/>
              <w:suppressLineNumbers w:val="0"/>
              <w:jc w:val="right"/>
              <w:textAlignment w:val="center"/>
              <w:rPr>
                <w:rFonts w:hint="eastAsia" w:ascii="仿宋_GB2312" w:hAnsi="仿宋_GB2312" w:eastAsia="仿宋_GB2312" w:cs="仿宋_GB2312"/>
                <w:color w:val="auto"/>
                <w:w w:val="100"/>
                <w:kern w:val="2"/>
                <w:sz w:val="21"/>
                <w:szCs w:val="21"/>
                <w:shd w:val="clear"/>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1,014,071.89</w:t>
            </w:r>
          </w:p>
        </w:tc>
        <w:tc>
          <w:tcPr>
            <w:tcW w:w="2815" w:type="dxa"/>
            <w:tcBorders>
              <w:tl2br w:val="nil"/>
              <w:tr2bl w:val="nil"/>
            </w:tcBorders>
            <w:shd w:val="clear" w:color="auto" w:fill="auto"/>
            <w:vAlign w:val="center"/>
          </w:tcPr>
          <w:p w14:paraId="6DC643C9">
            <w:pPr>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仿宋_GB2312" w:eastAsia="仿宋_GB2312" w:cs="仿宋_GB2312"/>
                <w:w w:val="100"/>
                <w:kern w:val="2"/>
                <w:sz w:val="21"/>
                <w:szCs w:val="21"/>
                <w:shd w:val="clear"/>
                <w:lang w:val="en-US" w:eastAsia="zh-CN" w:bidi="ar-SA"/>
              </w:rPr>
            </w:pPr>
            <w:r>
              <w:rPr>
                <w:rFonts w:hint="eastAsia" w:ascii="仿宋_GB2312" w:hAnsi="仿宋_GB2312" w:eastAsia="仿宋_GB2312" w:cs="仿宋_GB2312"/>
                <w:w w:val="100"/>
                <w:kern w:val="2"/>
                <w:sz w:val="21"/>
                <w:szCs w:val="21"/>
                <w:shd w:val="clear"/>
                <w:lang w:val="en-US" w:eastAsia="zh-CN" w:bidi="ar-SA"/>
              </w:rPr>
              <w:t>河北红川建筑工程有限公司</w:t>
            </w:r>
          </w:p>
        </w:tc>
      </w:tr>
      <w:tr w14:paraId="591CC569">
        <w:tblPrEx>
          <w:tblBorders>
            <w:top w:val="single" w:color="000000" w:sz="4" w:space="0"/>
            <w:left w:val="none" w:color="auto" w:sz="0" w:space="0"/>
            <w:bottom w:val="single" w:color="000000" w:sz="4"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643" w:hRule="atLeast"/>
          <w:jc w:val="center"/>
        </w:trPr>
        <w:tc>
          <w:tcPr>
            <w:tcW w:w="950" w:type="dxa"/>
            <w:tcBorders>
              <w:tl2br w:val="nil"/>
              <w:tr2bl w:val="nil"/>
            </w:tcBorders>
            <w:shd w:val="clear" w:color="auto" w:fill="auto"/>
            <w:vAlign w:val="center"/>
          </w:tcPr>
          <w:p w14:paraId="0F577087">
            <w:pPr>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仿宋_GB2312" w:hAnsi="仿宋_GB2312" w:eastAsia="仿宋_GB2312" w:cs="仿宋_GB2312"/>
                <w:w w:val="100"/>
                <w:kern w:val="2"/>
                <w:sz w:val="21"/>
                <w:szCs w:val="21"/>
                <w:highlight w:val="none"/>
                <w:shd w:val="clear"/>
                <w:lang w:val="en-US" w:eastAsia="zh-CN" w:bidi="ar-SA"/>
              </w:rPr>
            </w:pPr>
            <w:r>
              <w:rPr>
                <w:rFonts w:hint="eastAsia" w:ascii="仿宋_GB2312" w:hAnsi="仿宋_GB2312" w:eastAsia="仿宋_GB2312" w:cs="仿宋_GB2312"/>
                <w:w w:val="100"/>
                <w:kern w:val="2"/>
                <w:sz w:val="21"/>
                <w:szCs w:val="21"/>
                <w:highlight w:val="none"/>
                <w:shd w:val="clear"/>
                <w:lang w:val="en-US" w:eastAsia="zh-CN" w:bidi="ar-SA"/>
              </w:rPr>
              <w:t>18</w:t>
            </w:r>
          </w:p>
        </w:tc>
        <w:tc>
          <w:tcPr>
            <w:tcW w:w="2397" w:type="dxa"/>
            <w:tcBorders>
              <w:tl2br w:val="nil"/>
              <w:tr2bl w:val="nil"/>
            </w:tcBorders>
            <w:shd w:val="clear" w:color="auto" w:fill="auto"/>
            <w:vAlign w:val="center"/>
          </w:tcPr>
          <w:p w14:paraId="46F061D9">
            <w:pPr>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仿宋_GB2312" w:eastAsia="仿宋_GB2312" w:cs="仿宋_GB2312"/>
                <w:w w:val="100"/>
                <w:kern w:val="2"/>
                <w:sz w:val="21"/>
                <w:szCs w:val="21"/>
                <w:shd w:val="clear"/>
                <w:lang w:val="en-US" w:eastAsia="zh-CN" w:bidi="ar-SA"/>
              </w:rPr>
            </w:pPr>
            <w:r>
              <w:rPr>
                <w:rFonts w:hint="eastAsia" w:ascii="仿宋_GB2312" w:hAnsi="仿宋_GB2312" w:eastAsia="仿宋_GB2312" w:cs="仿宋_GB2312"/>
                <w:w w:val="100"/>
                <w:kern w:val="2"/>
                <w:sz w:val="21"/>
                <w:szCs w:val="21"/>
                <w:shd w:val="clear"/>
                <w:lang w:val="en-US" w:eastAsia="zh-CN" w:bidi="ar-SA"/>
              </w:rPr>
              <w:t>建筑工程十标段</w:t>
            </w:r>
          </w:p>
        </w:tc>
        <w:tc>
          <w:tcPr>
            <w:tcW w:w="1707" w:type="dxa"/>
            <w:tcBorders>
              <w:tl2br w:val="nil"/>
              <w:tr2bl w:val="nil"/>
            </w:tcBorders>
            <w:shd w:val="clear" w:color="auto" w:fill="auto"/>
            <w:vAlign w:val="center"/>
          </w:tcPr>
          <w:p w14:paraId="2428B095">
            <w:pPr>
              <w:keepNext w:val="0"/>
              <w:keepLines w:val="0"/>
              <w:widowControl/>
              <w:suppressLineNumbers w:val="0"/>
              <w:jc w:val="right"/>
              <w:textAlignment w:val="center"/>
              <w:rPr>
                <w:rFonts w:hint="eastAsia" w:ascii="仿宋_GB2312" w:hAnsi="仿宋_GB2312" w:eastAsia="仿宋_GB2312" w:cs="仿宋_GB2312"/>
                <w:color w:val="auto"/>
                <w:w w:val="100"/>
                <w:kern w:val="2"/>
                <w:sz w:val="21"/>
                <w:szCs w:val="21"/>
                <w:shd w:val="clear"/>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877,575.57</w:t>
            </w:r>
          </w:p>
        </w:tc>
        <w:tc>
          <w:tcPr>
            <w:tcW w:w="2815" w:type="dxa"/>
            <w:tcBorders>
              <w:tl2br w:val="nil"/>
              <w:tr2bl w:val="nil"/>
            </w:tcBorders>
            <w:shd w:val="clear" w:color="auto" w:fill="auto"/>
            <w:vAlign w:val="center"/>
          </w:tcPr>
          <w:p w14:paraId="28C1AC21">
            <w:pPr>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仿宋_GB2312" w:eastAsia="仿宋_GB2312" w:cs="仿宋_GB2312"/>
                <w:w w:val="100"/>
                <w:kern w:val="2"/>
                <w:sz w:val="21"/>
                <w:szCs w:val="21"/>
                <w:shd w:val="clear"/>
                <w:lang w:val="en-US" w:eastAsia="zh-CN" w:bidi="ar-SA"/>
              </w:rPr>
            </w:pPr>
            <w:r>
              <w:rPr>
                <w:rFonts w:hint="eastAsia" w:ascii="仿宋_GB2312" w:hAnsi="仿宋_GB2312" w:eastAsia="仿宋_GB2312" w:cs="仿宋_GB2312"/>
                <w:w w:val="100"/>
                <w:kern w:val="2"/>
                <w:sz w:val="21"/>
                <w:szCs w:val="21"/>
                <w:shd w:val="clear"/>
                <w:lang w:val="en-US" w:eastAsia="zh-CN" w:bidi="ar-SA"/>
              </w:rPr>
              <w:t>保定市和业建筑工程有限公司</w:t>
            </w:r>
          </w:p>
        </w:tc>
      </w:tr>
      <w:tr w14:paraId="1AFCACA1">
        <w:tblPrEx>
          <w:tblBorders>
            <w:top w:val="single" w:color="000000" w:sz="4" w:space="0"/>
            <w:left w:val="none" w:color="auto" w:sz="0" w:space="0"/>
            <w:bottom w:val="single" w:color="000000" w:sz="4"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615" w:hRule="atLeast"/>
          <w:jc w:val="center"/>
        </w:trPr>
        <w:tc>
          <w:tcPr>
            <w:tcW w:w="950" w:type="dxa"/>
            <w:tcBorders>
              <w:tl2br w:val="nil"/>
              <w:tr2bl w:val="nil"/>
            </w:tcBorders>
            <w:shd w:val="clear" w:color="auto" w:fill="auto"/>
            <w:vAlign w:val="center"/>
          </w:tcPr>
          <w:p w14:paraId="3F86AF4D">
            <w:pPr>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仿宋_GB2312" w:hAnsi="仿宋_GB2312" w:eastAsia="仿宋_GB2312" w:cs="仿宋_GB2312"/>
                <w:w w:val="100"/>
                <w:kern w:val="2"/>
                <w:sz w:val="21"/>
                <w:szCs w:val="21"/>
                <w:highlight w:val="none"/>
                <w:shd w:val="clear"/>
                <w:lang w:val="en-US" w:eastAsia="zh-CN" w:bidi="ar-SA"/>
              </w:rPr>
            </w:pPr>
            <w:r>
              <w:rPr>
                <w:rFonts w:hint="eastAsia" w:ascii="仿宋_GB2312" w:hAnsi="仿宋_GB2312" w:eastAsia="仿宋_GB2312" w:cs="仿宋_GB2312"/>
                <w:w w:val="100"/>
                <w:kern w:val="2"/>
                <w:sz w:val="21"/>
                <w:szCs w:val="21"/>
                <w:highlight w:val="none"/>
                <w:shd w:val="clear"/>
                <w:lang w:val="en-US" w:eastAsia="zh-CN" w:bidi="ar-SA"/>
              </w:rPr>
              <w:t>19</w:t>
            </w:r>
          </w:p>
        </w:tc>
        <w:tc>
          <w:tcPr>
            <w:tcW w:w="2397" w:type="dxa"/>
            <w:tcBorders>
              <w:tl2br w:val="nil"/>
              <w:tr2bl w:val="nil"/>
            </w:tcBorders>
            <w:shd w:val="clear" w:color="auto" w:fill="auto"/>
            <w:vAlign w:val="center"/>
          </w:tcPr>
          <w:p w14:paraId="1BFAE1F6">
            <w:pPr>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仿宋_GB2312" w:eastAsia="仿宋_GB2312" w:cs="仿宋_GB2312"/>
                <w:w w:val="100"/>
                <w:kern w:val="2"/>
                <w:sz w:val="21"/>
                <w:szCs w:val="21"/>
                <w:shd w:val="clear"/>
                <w:lang w:val="en-US" w:eastAsia="zh-CN" w:bidi="ar-SA"/>
              </w:rPr>
            </w:pPr>
            <w:r>
              <w:rPr>
                <w:rFonts w:hint="eastAsia" w:ascii="仿宋_GB2312" w:hAnsi="仿宋_GB2312" w:eastAsia="仿宋_GB2312" w:cs="仿宋_GB2312"/>
                <w:w w:val="100"/>
                <w:kern w:val="2"/>
                <w:sz w:val="21"/>
                <w:szCs w:val="21"/>
                <w:shd w:val="clear"/>
                <w:lang w:val="en-US" w:eastAsia="zh-CN" w:bidi="ar-SA"/>
              </w:rPr>
              <w:t>建筑工程十一标段</w:t>
            </w:r>
          </w:p>
        </w:tc>
        <w:tc>
          <w:tcPr>
            <w:tcW w:w="1707" w:type="dxa"/>
            <w:tcBorders>
              <w:tl2br w:val="nil"/>
              <w:tr2bl w:val="nil"/>
            </w:tcBorders>
            <w:shd w:val="clear" w:color="auto" w:fill="auto"/>
            <w:vAlign w:val="center"/>
          </w:tcPr>
          <w:p w14:paraId="4AD62158">
            <w:pPr>
              <w:keepNext w:val="0"/>
              <w:keepLines w:val="0"/>
              <w:widowControl/>
              <w:suppressLineNumbers w:val="0"/>
              <w:jc w:val="right"/>
              <w:textAlignment w:val="center"/>
              <w:rPr>
                <w:rFonts w:hint="eastAsia" w:ascii="仿宋_GB2312" w:hAnsi="仿宋_GB2312" w:eastAsia="仿宋_GB2312" w:cs="仿宋_GB2312"/>
                <w:color w:val="auto"/>
                <w:w w:val="100"/>
                <w:kern w:val="2"/>
                <w:sz w:val="21"/>
                <w:szCs w:val="21"/>
                <w:shd w:val="clear"/>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1,186,907.61</w:t>
            </w:r>
          </w:p>
        </w:tc>
        <w:tc>
          <w:tcPr>
            <w:tcW w:w="2815" w:type="dxa"/>
            <w:tcBorders>
              <w:tl2br w:val="nil"/>
              <w:tr2bl w:val="nil"/>
            </w:tcBorders>
            <w:shd w:val="clear" w:color="auto" w:fill="auto"/>
            <w:vAlign w:val="center"/>
          </w:tcPr>
          <w:p w14:paraId="49615564">
            <w:pPr>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仿宋_GB2312" w:eastAsia="仿宋_GB2312" w:cs="仿宋_GB2312"/>
                <w:w w:val="100"/>
                <w:kern w:val="2"/>
                <w:sz w:val="21"/>
                <w:szCs w:val="21"/>
                <w:shd w:val="clear"/>
                <w:lang w:val="en-US" w:eastAsia="zh-CN" w:bidi="ar-SA"/>
              </w:rPr>
            </w:pPr>
            <w:r>
              <w:rPr>
                <w:rFonts w:hint="eastAsia" w:ascii="仿宋_GB2312" w:hAnsi="仿宋_GB2312" w:eastAsia="仿宋_GB2312" w:cs="仿宋_GB2312"/>
                <w:w w:val="100"/>
                <w:kern w:val="2"/>
                <w:sz w:val="21"/>
                <w:szCs w:val="21"/>
                <w:shd w:val="clear"/>
                <w:lang w:val="en-US" w:eastAsia="zh-CN" w:bidi="ar-SA"/>
              </w:rPr>
              <w:t>四川联天望海建筑工程有限公司</w:t>
            </w:r>
          </w:p>
        </w:tc>
      </w:tr>
      <w:tr w14:paraId="649DCE7D">
        <w:tblPrEx>
          <w:tblBorders>
            <w:top w:val="single" w:color="000000" w:sz="4" w:space="0"/>
            <w:left w:val="none" w:color="auto" w:sz="0" w:space="0"/>
            <w:bottom w:val="single" w:color="000000" w:sz="4"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454" w:hRule="atLeast"/>
          <w:jc w:val="center"/>
        </w:trPr>
        <w:tc>
          <w:tcPr>
            <w:tcW w:w="950" w:type="dxa"/>
            <w:tcBorders>
              <w:tl2br w:val="nil"/>
              <w:tr2bl w:val="nil"/>
            </w:tcBorders>
            <w:shd w:val="clear" w:color="auto" w:fill="auto"/>
            <w:vAlign w:val="center"/>
          </w:tcPr>
          <w:p w14:paraId="2C767C41">
            <w:pPr>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仿宋_GB2312" w:hAnsi="仿宋_GB2312" w:eastAsia="仿宋_GB2312" w:cs="仿宋_GB2312"/>
                <w:w w:val="100"/>
                <w:kern w:val="2"/>
                <w:sz w:val="21"/>
                <w:szCs w:val="21"/>
                <w:highlight w:val="none"/>
                <w:shd w:val="clear"/>
                <w:lang w:val="en-US" w:eastAsia="zh-CN" w:bidi="ar-SA"/>
              </w:rPr>
            </w:pPr>
            <w:r>
              <w:rPr>
                <w:rFonts w:hint="eastAsia" w:ascii="仿宋_GB2312" w:hAnsi="仿宋_GB2312" w:eastAsia="仿宋_GB2312" w:cs="仿宋_GB2312"/>
                <w:w w:val="100"/>
                <w:kern w:val="2"/>
                <w:sz w:val="21"/>
                <w:szCs w:val="21"/>
                <w:highlight w:val="none"/>
                <w:shd w:val="clear"/>
                <w:lang w:val="en-US" w:eastAsia="zh-CN" w:bidi="ar-SA"/>
              </w:rPr>
              <w:t>20</w:t>
            </w:r>
          </w:p>
        </w:tc>
        <w:tc>
          <w:tcPr>
            <w:tcW w:w="2397" w:type="dxa"/>
            <w:tcBorders>
              <w:tl2br w:val="nil"/>
              <w:tr2bl w:val="nil"/>
            </w:tcBorders>
            <w:shd w:val="clear" w:color="auto" w:fill="auto"/>
            <w:vAlign w:val="center"/>
          </w:tcPr>
          <w:p w14:paraId="0AD01C82">
            <w:pPr>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仿宋_GB2312" w:eastAsia="仿宋_GB2312" w:cs="仿宋_GB2312"/>
                <w:w w:val="100"/>
                <w:kern w:val="2"/>
                <w:sz w:val="21"/>
                <w:szCs w:val="21"/>
                <w:shd w:val="clear"/>
                <w:lang w:val="en-US" w:eastAsia="zh-CN" w:bidi="ar-SA"/>
              </w:rPr>
            </w:pPr>
            <w:r>
              <w:rPr>
                <w:rFonts w:hint="eastAsia" w:ascii="仿宋_GB2312" w:hAnsi="仿宋_GB2312" w:eastAsia="仿宋_GB2312" w:cs="仿宋_GB2312"/>
                <w:w w:val="100"/>
                <w:kern w:val="2"/>
                <w:sz w:val="21"/>
                <w:szCs w:val="21"/>
                <w:shd w:val="clear"/>
                <w:lang w:val="en-US" w:eastAsia="zh-CN" w:bidi="ar-SA"/>
              </w:rPr>
              <w:t>建筑工程十二标段</w:t>
            </w:r>
          </w:p>
        </w:tc>
        <w:tc>
          <w:tcPr>
            <w:tcW w:w="1707" w:type="dxa"/>
            <w:tcBorders>
              <w:tl2br w:val="nil"/>
              <w:tr2bl w:val="nil"/>
            </w:tcBorders>
            <w:shd w:val="clear" w:color="auto" w:fill="auto"/>
            <w:vAlign w:val="center"/>
          </w:tcPr>
          <w:p w14:paraId="3B67EFB2">
            <w:pPr>
              <w:keepNext w:val="0"/>
              <w:keepLines w:val="0"/>
              <w:widowControl/>
              <w:suppressLineNumbers w:val="0"/>
              <w:jc w:val="right"/>
              <w:textAlignment w:val="center"/>
              <w:rPr>
                <w:rFonts w:hint="eastAsia" w:ascii="仿宋_GB2312" w:hAnsi="仿宋_GB2312" w:eastAsia="仿宋_GB2312" w:cs="仿宋_GB2312"/>
                <w:color w:val="auto"/>
                <w:w w:val="100"/>
                <w:kern w:val="2"/>
                <w:sz w:val="21"/>
                <w:szCs w:val="21"/>
                <w:shd w:val="clear"/>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1,588,071.99</w:t>
            </w:r>
          </w:p>
        </w:tc>
        <w:tc>
          <w:tcPr>
            <w:tcW w:w="2815" w:type="dxa"/>
            <w:tcBorders>
              <w:tl2br w:val="nil"/>
              <w:tr2bl w:val="nil"/>
            </w:tcBorders>
            <w:shd w:val="clear" w:color="auto" w:fill="auto"/>
            <w:vAlign w:val="center"/>
          </w:tcPr>
          <w:p w14:paraId="7EC83E70">
            <w:pPr>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仿宋_GB2312" w:eastAsia="仿宋_GB2312" w:cs="仿宋_GB2312"/>
                <w:w w:val="100"/>
                <w:kern w:val="2"/>
                <w:sz w:val="21"/>
                <w:szCs w:val="21"/>
                <w:shd w:val="clear"/>
                <w:lang w:val="en-US" w:eastAsia="zh-CN" w:bidi="ar-SA"/>
              </w:rPr>
            </w:pPr>
            <w:r>
              <w:rPr>
                <w:rFonts w:hint="eastAsia" w:ascii="仿宋_GB2312" w:hAnsi="仿宋_GB2312" w:eastAsia="仿宋_GB2312" w:cs="仿宋_GB2312"/>
                <w:w w:val="100"/>
                <w:kern w:val="2"/>
                <w:sz w:val="21"/>
                <w:szCs w:val="21"/>
                <w:shd w:val="clear"/>
                <w:lang w:val="en-US" w:eastAsia="zh-CN" w:bidi="ar-SA"/>
              </w:rPr>
              <w:t>河北尚鼎建筑工程有限公司</w:t>
            </w:r>
          </w:p>
        </w:tc>
      </w:tr>
      <w:tr w14:paraId="586965CA">
        <w:tblPrEx>
          <w:tblBorders>
            <w:top w:val="single" w:color="000000" w:sz="4" w:space="0"/>
            <w:left w:val="none" w:color="auto" w:sz="0" w:space="0"/>
            <w:bottom w:val="single" w:color="000000" w:sz="4"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540" w:hRule="atLeast"/>
          <w:jc w:val="center"/>
        </w:trPr>
        <w:tc>
          <w:tcPr>
            <w:tcW w:w="3347" w:type="dxa"/>
            <w:gridSpan w:val="2"/>
            <w:tcBorders>
              <w:tl2br w:val="nil"/>
              <w:tr2bl w:val="nil"/>
            </w:tcBorders>
            <w:shd w:val="clear" w:color="auto" w:fill="auto"/>
            <w:vAlign w:val="center"/>
          </w:tcPr>
          <w:p w14:paraId="6F01BCBE">
            <w:pPr>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仿宋_GB2312" w:cs="仿宋_GB2312"/>
                <w:b/>
                <w:bCs/>
                <w:w w:val="100"/>
                <w:kern w:val="2"/>
                <w:sz w:val="21"/>
                <w:szCs w:val="21"/>
                <w:highlight w:val="none"/>
                <w:shd w:val="clear"/>
                <w:lang w:val="en-US" w:eastAsia="zh-CN" w:bidi="ar-SA"/>
              </w:rPr>
            </w:pPr>
            <w:r>
              <w:rPr>
                <w:rFonts w:hint="eastAsia" w:ascii="Times New Roman" w:hAnsi="Times New Roman" w:eastAsia="仿宋_GB2312" w:cs="仿宋_GB2312"/>
                <w:b/>
                <w:bCs/>
                <w:w w:val="100"/>
                <w:kern w:val="2"/>
                <w:sz w:val="21"/>
                <w:szCs w:val="21"/>
                <w:highlight w:val="none"/>
                <w:shd w:val="clear"/>
                <w:lang w:val="en-US" w:eastAsia="zh-CN" w:bidi="ar-SA"/>
              </w:rPr>
              <w:t>合计</w:t>
            </w:r>
          </w:p>
        </w:tc>
        <w:tc>
          <w:tcPr>
            <w:tcW w:w="1707" w:type="dxa"/>
            <w:tcBorders>
              <w:tl2br w:val="nil"/>
              <w:tr2bl w:val="nil"/>
            </w:tcBorders>
            <w:shd w:val="clear" w:color="auto" w:fill="auto"/>
            <w:vAlign w:val="center"/>
          </w:tcPr>
          <w:p w14:paraId="7CF0DEC4">
            <w:pPr>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right"/>
              <w:textAlignment w:val="auto"/>
              <w:outlineLvl w:val="9"/>
              <w:rPr>
                <w:rFonts w:hint="default" w:ascii="仿宋_GB2312" w:hAnsi="仿宋_GB2312" w:eastAsia="仿宋_GB2312" w:cs="仿宋_GB2312"/>
                <w:b/>
                <w:bCs/>
                <w:w w:val="100"/>
                <w:kern w:val="2"/>
                <w:sz w:val="21"/>
                <w:szCs w:val="21"/>
                <w:shd w:val="clear"/>
                <w:lang w:val="en-US" w:eastAsia="zh-CN" w:bidi="ar-SA"/>
              </w:rPr>
            </w:pPr>
            <w:r>
              <w:rPr>
                <w:rFonts w:hint="eastAsia" w:ascii="仿宋_GB2312" w:hAnsi="仿宋_GB2312" w:eastAsia="仿宋_GB2312" w:cs="仿宋_GB2312"/>
                <w:b/>
                <w:bCs/>
                <w:w w:val="100"/>
                <w:kern w:val="2"/>
                <w:sz w:val="21"/>
                <w:szCs w:val="21"/>
                <w:shd w:val="clear"/>
                <w:lang w:val="en-US" w:eastAsia="zh-CN" w:bidi="ar-SA"/>
              </w:rPr>
              <w:t>27,750,000.00</w:t>
            </w:r>
          </w:p>
        </w:tc>
        <w:tc>
          <w:tcPr>
            <w:tcW w:w="2815" w:type="dxa"/>
            <w:tcBorders>
              <w:tl2br w:val="nil"/>
              <w:tr2bl w:val="nil"/>
            </w:tcBorders>
            <w:shd w:val="clear" w:color="auto" w:fill="auto"/>
            <w:vAlign w:val="center"/>
          </w:tcPr>
          <w:p w14:paraId="0EC1F58A">
            <w:pPr>
              <w:keepNext w:val="0"/>
              <w:keepLines w:val="0"/>
              <w:pageBreakBefore w:val="0"/>
              <w:widowControl w:val="0"/>
              <w:shd w:val="clea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仿宋_GB2312" w:eastAsia="仿宋_GB2312" w:cs="仿宋_GB2312"/>
                <w:b/>
                <w:bCs/>
                <w:w w:val="100"/>
                <w:kern w:val="2"/>
                <w:sz w:val="21"/>
                <w:szCs w:val="21"/>
                <w:shd w:val="clear"/>
                <w:lang w:val="en-US" w:eastAsia="zh-CN" w:bidi="ar-SA"/>
              </w:rPr>
            </w:pPr>
          </w:p>
        </w:tc>
      </w:tr>
    </w:tbl>
    <w:p w14:paraId="6E8442D1">
      <w:pPr>
        <w:pStyle w:val="2"/>
        <w:keepNext w:val="0"/>
        <w:keepLines w:val="0"/>
        <w:pageBreakBefore w:val="0"/>
        <w:kinsoku/>
        <w:wordWrap/>
        <w:overflowPunct/>
        <w:topLinePunct w:val="0"/>
        <w:bidi w:val="0"/>
        <w:spacing w:line="584" w:lineRule="atLeast"/>
        <w:textAlignment w:val="auto"/>
        <w:outlineLvl w:val="1"/>
        <w:rPr>
          <w:rFonts w:hint="eastAsia" w:ascii="Times New Roman" w:hAnsi="Times New Roman" w:eastAsia="楷体" w:cs="楷体"/>
          <w:sz w:val="32"/>
          <w:szCs w:val="32"/>
          <w:lang w:val="en-US" w:eastAsia="zh-CN"/>
        </w:rPr>
      </w:pPr>
      <w:bookmarkStart w:id="11" w:name="_Toc17965"/>
      <w:bookmarkStart w:id="12" w:name="_Toc10924"/>
      <w:bookmarkStart w:id="13" w:name="_Toc18024"/>
      <w:r>
        <w:rPr>
          <w:rFonts w:hint="eastAsia" w:ascii="Times New Roman" w:hAnsi="Times New Roman" w:eastAsia="楷体" w:cs="楷体"/>
          <w:sz w:val="32"/>
          <w:szCs w:val="32"/>
          <w:lang w:val="en-US" w:eastAsia="zh-CN"/>
        </w:rPr>
        <w:t>（四）项目绩效目标</w:t>
      </w:r>
      <w:bookmarkEnd w:id="11"/>
      <w:bookmarkEnd w:id="12"/>
      <w:bookmarkEnd w:id="13"/>
    </w:p>
    <w:p w14:paraId="3B3E93A7">
      <w:pPr>
        <w:pStyle w:val="8"/>
        <w:keepNext w:val="0"/>
        <w:keepLines w:val="0"/>
        <w:pageBreakBefore w:val="0"/>
        <w:widowControl w:val="0"/>
        <w:kinsoku/>
        <w:wordWrap/>
        <w:overflowPunct/>
        <w:topLinePunct w:val="0"/>
        <w:autoSpaceDE/>
        <w:autoSpaceDN/>
        <w:bidi w:val="0"/>
        <w:adjustRightInd/>
        <w:snapToGrid/>
        <w:spacing w:line="584"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w w:val="100"/>
          <w:kern w:val="2"/>
          <w:sz w:val="32"/>
          <w:szCs w:val="32"/>
          <w:shd w:val="clear"/>
          <w:lang w:val="en-US" w:eastAsia="zh-CN" w:bidi="ar-SA"/>
        </w:rPr>
        <w:t>保定市徐水区住房和城乡建设局根据项目实际情况设置了绩效目</w:t>
      </w:r>
      <w:r>
        <w:rPr>
          <w:rFonts w:hint="eastAsia" w:ascii="仿宋_GB2312" w:hAnsi="仿宋_GB2312" w:eastAsia="仿宋_GB2312" w:cs="仿宋_GB2312"/>
          <w:w w:val="100"/>
          <w:kern w:val="2"/>
          <w:sz w:val="32"/>
          <w:szCs w:val="32"/>
          <w:highlight w:val="none"/>
          <w:shd w:val="clear"/>
          <w:lang w:val="en-US" w:eastAsia="zh-CN" w:bidi="ar-SA"/>
        </w:rPr>
        <w:t>标和绩效指标，并根据资金文件分别填报了绩效目标表，具体如下</w:t>
      </w:r>
      <w:r>
        <w:rPr>
          <w:rFonts w:hint="eastAsia" w:ascii="仿宋_GB2312" w:hAnsi="仿宋_GB2312" w:eastAsia="仿宋_GB2312" w:cs="仿宋_GB2312"/>
          <w:w w:val="100"/>
          <w:kern w:val="2"/>
          <w:sz w:val="32"/>
          <w:szCs w:val="32"/>
          <w:shd w:val="clear"/>
          <w:lang w:val="en-US" w:eastAsia="zh-CN" w:bidi="ar-SA"/>
        </w:rPr>
        <w:t>：</w:t>
      </w:r>
    </w:p>
    <w:p w14:paraId="6B5733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000000"/>
          <w:kern w:val="0"/>
          <w:sz w:val="28"/>
          <w:szCs w:val="28"/>
          <w:lang w:bidi="ar"/>
        </w:rPr>
      </w:pPr>
      <w:r>
        <w:rPr>
          <w:rFonts w:hint="eastAsia" w:ascii="仿宋_GB2312" w:hAnsi="仿宋_GB2312" w:eastAsia="仿宋_GB2312" w:cs="仿宋_GB2312"/>
          <w:b/>
          <w:bCs/>
          <w:color w:val="000000"/>
          <w:kern w:val="0"/>
          <w:sz w:val="28"/>
          <w:szCs w:val="28"/>
          <w:lang w:eastAsia="zh-CN" w:bidi="ar"/>
        </w:rPr>
        <w:t>2023年第七批地方政府债券-保定市徐水区2023年老旧小区改造项目</w:t>
      </w:r>
    </w:p>
    <w:tbl>
      <w:tblPr>
        <w:tblStyle w:val="18"/>
        <w:tblW w:w="8786" w:type="dxa"/>
        <w:tblInd w:w="0" w:type="dxa"/>
        <w:tblBorders>
          <w:top w:val="single" w:color="000000" w:sz="4" w:space="0"/>
          <w:left w:val="none" w:color="auto" w:sz="0" w:space="0"/>
          <w:bottom w:val="single" w:color="000000" w:sz="4" w:space="0"/>
          <w:right w:val="none" w:color="auto" w:sz="0" w:space="0"/>
          <w:insideH w:val="dotted" w:color="000000" w:sz="4" w:space="0"/>
          <w:insideV w:val="dotted" w:color="000000" w:sz="4" w:space="0"/>
        </w:tblBorders>
        <w:tblLayout w:type="fixed"/>
        <w:tblCellMar>
          <w:top w:w="0" w:type="dxa"/>
          <w:left w:w="108" w:type="dxa"/>
          <w:bottom w:w="0" w:type="dxa"/>
          <w:right w:w="108" w:type="dxa"/>
        </w:tblCellMar>
      </w:tblPr>
      <w:tblGrid>
        <w:gridCol w:w="1197"/>
        <w:gridCol w:w="1301"/>
        <w:gridCol w:w="1368"/>
        <w:gridCol w:w="2760"/>
        <w:gridCol w:w="2160"/>
      </w:tblGrid>
      <w:tr w14:paraId="2006B938">
        <w:tblPrEx>
          <w:tblBorders>
            <w:top w:val="single" w:color="000000" w:sz="4" w:space="0"/>
            <w:left w:val="none" w:color="auto" w:sz="0" w:space="0"/>
            <w:bottom w:val="single" w:color="000000" w:sz="4"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540" w:hRule="atLeast"/>
        </w:trPr>
        <w:tc>
          <w:tcPr>
            <w:tcW w:w="1197" w:type="dxa"/>
            <w:tcBorders>
              <w:tl2br w:val="nil"/>
              <w:tr2bl w:val="nil"/>
            </w:tcBorders>
            <w:shd w:val="clear" w:color="auto" w:fill="auto"/>
            <w:vAlign w:val="center"/>
          </w:tcPr>
          <w:p w14:paraId="7B158CF6">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仿宋_GB2312" w:cs="仿宋_GB2312"/>
                <w:b/>
                <w:bCs/>
                <w:w w:val="100"/>
                <w:kern w:val="2"/>
                <w:sz w:val="21"/>
                <w:szCs w:val="21"/>
                <w:highlight w:val="none"/>
                <w:shd w:val="clear"/>
                <w:lang w:val="en-US" w:eastAsia="zh-CN" w:bidi="ar-SA"/>
              </w:rPr>
            </w:pPr>
            <w:r>
              <w:rPr>
                <w:rFonts w:hint="eastAsia" w:ascii="Times New Roman" w:hAnsi="Times New Roman" w:eastAsia="仿宋_GB2312" w:cs="仿宋_GB2312"/>
                <w:b/>
                <w:bCs/>
                <w:w w:val="100"/>
                <w:kern w:val="2"/>
                <w:sz w:val="21"/>
                <w:szCs w:val="21"/>
                <w:highlight w:val="none"/>
                <w:shd w:val="clear"/>
                <w:lang w:val="en-US" w:eastAsia="zh-CN" w:bidi="ar-SA"/>
              </w:rPr>
              <w:t>目标1</w:t>
            </w:r>
          </w:p>
        </w:tc>
        <w:tc>
          <w:tcPr>
            <w:tcW w:w="7589" w:type="dxa"/>
            <w:gridSpan w:val="4"/>
            <w:tcBorders>
              <w:tl2br w:val="nil"/>
              <w:tr2bl w:val="nil"/>
            </w:tcBorders>
            <w:shd w:val="clear" w:color="auto" w:fill="auto"/>
            <w:vAlign w:val="center"/>
          </w:tcPr>
          <w:p w14:paraId="4316E082">
            <w:pPr>
              <w:keepNext w:val="0"/>
              <w:keepLines w:val="0"/>
              <w:pageBreakBefore w:val="0"/>
              <w:widowControl/>
              <w:kinsoku/>
              <w:wordWrap/>
              <w:overflowPunct/>
              <w:topLinePunct w:val="0"/>
              <w:autoSpaceDE/>
              <w:autoSpaceDN/>
              <w:bidi w:val="0"/>
              <w:adjustRightInd/>
              <w:snapToGrid/>
              <w:jc w:val="left"/>
              <w:textAlignment w:val="center"/>
              <w:rPr>
                <w:rFonts w:hint="eastAsia" w:ascii="Times New Roman" w:hAnsi="Times New Roman" w:eastAsia="仿宋_GB2312" w:cs="仿宋_GB2312"/>
                <w:b/>
                <w:bCs/>
                <w:w w:val="100"/>
                <w:kern w:val="2"/>
                <w:sz w:val="21"/>
                <w:szCs w:val="21"/>
                <w:highlight w:val="none"/>
                <w:shd w:val="clear"/>
                <w:lang w:val="en-US" w:eastAsia="zh-CN" w:bidi="ar-SA"/>
              </w:rPr>
            </w:pPr>
            <w:r>
              <w:rPr>
                <w:rFonts w:hint="eastAsia" w:ascii="Times New Roman" w:hAnsi="Times New Roman" w:eastAsia="仿宋_GB2312" w:cs="仿宋_GB2312"/>
                <w:w w:val="100"/>
                <w:kern w:val="2"/>
                <w:sz w:val="21"/>
                <w:szCs w:val="21"/>
                <w:highlight w:val="none"/>
                <w:shd w:val="clear"/>
                <w:lang w:val="en-US" w:eastAsia="zh-CN" w:bidi="ar-SA"/>
              </w:rPr>
              <w:t>有利于改善民生，有利于构建和谐社区，有利于提升城市良好形象</w:t>
            </w:r>
          </w:p>
        </w:tc>
      </w:tr>
      <w:tr w14:paraId="53AA7C85">
        <w:tblPrEx>
          <w:tblBorders>
            <w:top w:val="single" w:color="000000" w:sz="4" w:space="0"/>
            <w:left w:val="none" w:color="auto" w:sz="0" w:space="0"/>
            <w:bottom w:val="single" w:color="000000" w:sz="4"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752" w:hRule="atLeast"/>
        </w:trPr>
        <w:tc>
          <w:tcPr>
            <w:tcW w:w="1197" w:type="dxa"/>
            <w:tcBorders>
              <w:tl2br w:val="nil"/>
              <w:tr2bl w:val="nil"/>
            </w:tcBorders>
            <w:shd w:val="clear" w:color="auto" w:fill="auto"/>
            <w:vAlign w:val="center"/>
          </w:tcPr>
          <w:p w14:paraId="314F5813">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仿宋_GB2312" w:cs="仿宋_GB2312"/>
                <w:b/>
                <w:bCs/>
                <w:w w:val="100"/>
                <w:kern w:val="2"/>
                <w:sz w:val="21"/>
                <w:szCs w:val="21"/>
                <w:highlight w:val="none"/>
                <w:shd w:val="clear"/>
                <w:lang w:val="en-US" w:eastAsia="zh-CN" w:bidi="ar-SA"/>
              </w:rPr>
            </w:pPr>
            <w:r>
              <w:rPr>
                <w:rFonts w:hint="eastAsia" w:ascii="Times New Roman" w:hAnsi="Times New Roman" w:eastAsia="仿宋_GB2312" w:cs="仿宋_GB2312"/>
                <w:b/>
                <w:bCs/>
                <w:w w:val="100"/>
                <w:kern w:val="2"/>
                <w:sz w:val="21"/>
                <w:szCs w:val="21"/>
                <w:highlight w:val="none"/>
                <w:shd w:val="clear"/>
                <w:lang w:val="en-US" w:eastAsia="zh-CN" w:bidi="ar-SA"/>
              </w:rPr>
              <w:t>目标2</w:t>
            </w:r>
          </w:p>
        </w:tc>
        <w:tc>
          <w:tcPr>
            <w:tcW w:w="7589" w:type="dxa"/>
            <w:gridSpan w:val="4"/>
            <w:tcBorders>
              <w:tl2br w:val="nil"/>
              <w:tr2bl w:val="nil"/>
            </w:tcBorders>
            <w:shd w:val="clear" w:color="auto" w:fill="auto"/>
            <w:vAlign w:val="center"/>
          </w:tcPr>
          <w:p w14:paraId="462A8393">
            <w:pPr>
              <w:keepNext w:val="0"/>
              <w:keepLines w:val="0"/>
              <w:pageBreakBefore w:val="0"/>
              <w:widowControl/>
              <w:kinsoku/>
              <w:wordWrap/>
              <w:overflowPunct/>
              <w:topLinePunct w:val="0"/>
              <w:autoSpaceDE/>
              <w:autoSpaceDN/>
              <w:bidi w:val="0"/>
              <w:adjustRightInd/>
              <w:snapToGrid/>
              <w:jc w:val="left"/>
              <w:textAlignment w:val="center"/>
              <w:rPr>
                <w:rFonts w:hint="eastAsia" w:ascii="Times New Roman" w:hAnsi="Times New Roman" w:eastAsia="仿宋_GB2312" w:cs="仿宋_GB2312"/>
                <w:b/>
                <w:bCs/>
                <w:w w:val="100"/>
                <w:kern w:val="2"/>
                <w:sz w:val="21"/>
                <w:szCs w:val="21"/>
                <w:highlight w:val="none"/>
                <w:shd w:val="clear"/>
                <w:lang w:val="en-US" w:eastAsia="zh-CN" w:bidi="ar-SA"/>
              </w:rPr>
            </w:pPr>
            <w:r>
              <w:rPr>
                <w:rFonts w:hint="eastAsia" w:ascii="Times New Roman" w:hAnsi="Times New Roman" w:eastAsia="仿宋_GB2312" w:cs="仿宋_GB2312"/>
                <w:w w:val="100"/>
                <w:kern w:val="2"/>
                <w:sz w:val="21"/>
                <w:szCs w:val="21"/>
                <w:highlight w:val="none"/>
                <w:shd w:val="clear"/>
                <w:lang w:val="en-US" w:eastAsia="zh-CN" w:bidi="ar-SA"/>
              </w:rPr>
              <w:t>改造15个小区，居民户数1149户，建筑面积10.83万平米，改造路面、雨污水管道、外墙保温、屋面防水、健身器材、监控、门禁等。</w:t>
            </w:r>
          </w:p>
        </w:tc>
      </w:tr>
      <w:tr w14:paraId="3CF7B283">
        <w:tblPrEx>
          <w:tblBorders>
            <w:top w:val="single" w:color="000000" w:sz="4" w:space="0"/>
            <w:left w:val="none" w:color="auto" w:sz="0" w:space="0"/>
            <w:bottom w:val="single" w:color="000000" w:sz="4"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540" w:hRule="atLeast"/>
        </w:trPr>
        <w:tc>
          <w:tcPr>
            <w:tcW w:w="1197" w:type="dxa"/>
            <w:tcBorders>
              <w:tl2br w:val="nil"/>
              <w:tr2bl w:val="nil"/>
            </w:tcBorders>
            <w:shd w:val="clear" w:color="auto" w:fill="auto"/>
            <w:vAlign w:val="center"/>
          </w:tcPr>
          <w:p w14:paraId="7318CE73">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仿宋_GB2312" w:cs="仿宋_GB2312"/>
                <w:b/>
                <w:bCs/>
                <w:w w:val="100"/>
                <w:kern w:val="2"/>
                <w:sz w:val="21"/>
                <w:szCs w:val="21"/>
                <w:highlight w:val="none"/>
                <w:shd w:val="clear"/>
                <w:lang w:val="en-US" w:eastAsia="zh-CN" w:bidi="ar-SA"/>
              </w:rPr>
            </w:pPr>
            <w:r>
              <w:rPr>
                <w:rFonts w:hint="eastAsia" w:ascii="Times New Roman" w:hAnsi="Times New Roman" w:eastAsia="仿宋_GB2312" w:cs="仿宋_GB2312"/>
                <w:b/>
                <w:bCs/>
                <w:w w:val="100"/>
                <w:kern w:val="2"/>
                <w:sz w:val="21"/>
                <w:szCs w:val="21"/>
                <w:highlight w:val="none"/>
                <w:shd w:val="clear"/>
                <w:lang w:val="en-US" w:eastAsia="zh-CN" w:bidi="ar-SA"/>
              </w:rPr>
              <w:t>一级指标</w:t>
            </w:r>
          </w:p>
        </w:tc>
        <w:tc>
          <w:tcPr>
            <w:tcW w:w="1301" w:type="dxa"/>
            <w:tcBorders>
              <w:tl2br w:val="nil"/>
              <w:tr2bl w:val="nil"/>
            </w:tcBorders>
            <w:shd w:val="clear" w:color="auto" w:fill="auto"/>
            <w:vAlign w:val="center"/>
          </w:tcPr>
          <w:p w14:paraId="1F18C71F">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仿宋_GB2312" w:cs="仿宋_GB2312"/>
                <w:b/>
                <w:bCs/>
                <w:w w:val="100"/>
                <w:kern w:val="2"/>
                <w:sz w:val="21"/>
                <w:szCs w:val="21"/>
                <w:highlight w:val="none"/>
                <w:shd w:val="clear"/>
                <w:lang w:val="en-US" w:eastAsia="zh-CN" w:bidi="ar-SA"/>
              </w:rPr>
            </w:pPr>
            <w:r>
              <w:rPr>
                <w:rFonts w:hint="eastAsia" w:ascii="Times New Roman" w:hAnsi="Times New Roman" w:eastAsia="仿宋_GB2312" w:cs="仿宋_GB2312"/>
                <w:b/>
                <w:bCs/>
                <w:w w:val="100"/>
                <w:kern w:val="2"/>
                <w:sz w:val="21"/>
                <w:szCs w:val="21"/>
                <w:highlight w:val="none"/>
                <w:shd w:val="clear"/>
                <w:lang w:val="en-US" w:eastAsia="zh-CN" w:bidi="ar-SA"/>
              </w:rPr>
              <w:t>二级指标</w:t>
            </w:r>
          </w:p>
        </w:tc>
        <w:tc>
          <w:tcPr>
            <w:tcW w:w="1368" w:type="dxa"/>
            <w:tcBorders>
              <w:tl2br w:val="nil"/>
              <w:tr2bl w:val="nil"/>
            </w:tcBorders>
            <w:shd w:val="clear" w:color="auto" w:fill="auto"/>
            <w:vAlign w:val="center"/>
          </w:tcPr>
          <w:p w14:paraId="7A118E5C">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仿宋_GB2312" w:cs="仿宋_GB2312"/>
                <w:b/>
                <w:bCs/>
                <w:w w:val="100"/>
                <w:kern w:val="2"/>
                <w:sz w:val="21"/>
                <w:szCs w:val="21"/>
                <w:highlight w:val="none"/>
                <w:shd w:val="clear"/>
                <w:lang w:val="en-US" w:eastAsia="zh-CN" w:bidi="ar-SA"/>
              </w:rPr>
            </w:pPr>
            <w:r>
              <w:rPr>
                <w:rFonts w:hint="eastAsia" w:ascii="Times New Roman" w:hAnsi="Times New Roman" w:eastAsia="仿宋_GB2312" w:cs="仿宋_GB2312"/>
                <w:b/>
                <w:bCs/>
                <w:w w:val="100"/>
                <w:kern w:val="2"/>
                <w:sz w:val="21"/>
                <w:szCs w:val="21"/>
                <w:highlight w:val="none"/>
                <w:shd w:val="clear"/>
                <w:lang w:val="en-US" w:eastAsia="zh-CN" w:bidi="ar-SA"/>
              </w:rPr>
              <w:t>三级指标</w:t>
            </w:r>
          </w:p>
        </w:tc>
        <w:tc>
          <w:tcPr>
            <w:tcW w:w="2760" w:type="dxa"/>
            <w:tcBorders>
              <w:tl2br w:val="nil"/>
              <w:tr2bl w:val="nil"/>
            </w:tcBorders>
            <w:shd w:val="clear" w:color="auto" w:fill="auto"/>
            <w:vAlign w:val="center"/>
          </w:tcPr>
          <w:p w14:paraId="038D5640">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仿宋_GB2312" w:cs="仿宋_GB2312"/>
                <w:b/>
                <w:bCs/>
                <w:w w:val="100"/>
                <w:kern w:val="2"/>
                <w:sz w:val="21"/>
                <w:szCs w:val="21"/>
                <w:highlight w:val="none"/>
                <w:shd w:val="clear"/>
                <w:lang w:val="en-US" w:eastAsia="zh-CN" w:bidi="ar-SA"/>
              </w:rPr>
            </w:pPr>
            <w:r>
              <w:rPr>
                <w:rFonts w:hint="eastAsia" w:ascii="Times New Roman" w:hAnsi="Times New Roman" w:eastAsia="仿宋_GB2312" w:cs="仿宋_GB2312"/>
                <w:b/>
                <w:bCs/>
                <w:w w:val="100"/>
                <w:kern w:val="2"/>
                <w:sz w:val="21"/>
                <w:szCs w:val="21"/>
                <w:highlight w:val="none"/>
                <w:shd w:val="clear"/>
                <w:lang w:val="en-US" w:eastAsia="zh-CN" w:bidi="ar-SA"/>
              </w:rPr>
              <w:t>指标值</w:t>
            </w:r>
          </w:p>
        </w:tc>
        <w:tc>
          <w:tcPr>
            <w:tcW w:w="2160" w:type="dxa"/>
            <w:tcBorders>
              <w:tl2br w:val="nil"/>
              <w:tr2bl w:val="nil"/>
            </w:tcBorders>
            <w:shd w:val="clear" w:color="auto" w:fill="auto"/>
            <w:vAlign w:val="center"/>
          </w:tcPr>
          <w:p w14:paraId="7DB6F860">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仿宋_GB2312" w:cs="仿宋_GB2312"/>
                <w:b/>
                <w:bCs/>
                <w:w w:val="100"/>
                <w:kern w:val="2"/>
                <w:sz w:val="21"/>
                <w:szCs w:val="21"/>
                <w:highlight w:val="none"/>
                <w:shd w:val="clear"/>
                <w:lang w:val="en-US" w:eastAsia="zh-CN" w:bidi="ar-SA"/>
              </w:rPr>
            </w:pPr>
            <w:r>
              <w:rPr>
                <w:rFonts w:hint="eastAsia" w:ascii="Times New Roman" w:hAnsi="Times New Roman" w:eastAsia="仿宋_GB2312" w:cs="仿宋_GB2312"/>
                <w:b/>
                <w:bCs/>
                <w:w w:val="100"/>
                <w:kern w:val="2"/>
                <w:sz w:val="21"/>
                <w:szCs w:val="21"/>
                <w:highlight w:val="none"/>
                <w:shd w:val="clear"/>
                <w:lang w:val="en-US" w:eastAsia="zh-CN" w:bidi="ar-SA"/>
              </w:rPr>
              <w:t>指标值确定依据</w:t>
            </w:r>
          </w:p>
        </w:tc>
      </w:tr>
      <w:tr w14:paraId="6C1BECF6">
        <w:tblPrEx>
          <w:tblBorders>
            <w:top w:val="single" w:color="000000" w:sz="4" w:space="0"/>
            <w:left w:val="none" w:color="auto" w:sz="0" w:space="0"/>
            <w:bottom w:val="single" w:color="000000" w:sz="4"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1126" w:hRule="atLeast"/>
        </w:trPr>
        <w:tc>
          <w:tcPr>
            <w:tcW w:w="1197" w:type="dxa"/>
            <w:vMerge w:val="restart"/>
            <w:tcBorders>
              <w:tl2br w:val="nil"/>
              <w:tr2bl w:val="nil"/>
            </w:tcBorders>
            <w:shd w:val="clear" w:color="auto" w:fill="auto"/>
            <w:vAlign w:val="center"/>
          </w:tcPr>
          <w:p w14:paraId="396A8BA4">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仿宋_GB2312" w:cs="仿宋_GB2312"/>
                <w:w w:val="100"/>
                <w:kern w:val="2"/>
                <w:sz w:val="21"/>
                <w:szCs w:val="21"/>
                <w:highlight w:val="none"/>
                <w:shd w:val="clear"/>
                <w:lang w:val="en-US" w:eastAsia="zh-CN" w:bidi="ar-SA"/>
              </w:rPr>
            </w:pPr>
            <w:r>
              <w:rPr>
                <w:rFonts w:hint="eastAsia" w:ascii="Times New Roman" w:hAnsi="Times New Roman" w:eastAsia="仿宋_GB2312" w:cs="仿宋_GB2312"/>
                <w:w w:val="100"/>
                <w:kern w:val="2"/>
                <w:sz w:val="21"/>
                <w:szCs w:val="21"/>
                <w:highlight w:val="none"/>
                <w:shd w:val="clear"/>
                <w:lang w:val="en-US" w:eastAsia="zh-CN" w:bidi="ar-SA"/>
              </w:rPr>
              <w:t>产出指标</w:t>
            </w:r>
          </w:p>
        </w:tc>
        <w:tc>
          <w:tcPr>
            <w:tcW w:w="1301" w:type="dxa"/>
            <w:tcBorders>
              <w:tl2br w:val="nil"/>
              <w:tr2bl w:val="nil"/>
            </w:tcBorders>
            <w:shd w:val="clear" w:color="auto" w:fill="auto"/>
            <w:vAlign w:val="center"/>
          </w:tcPr>
          <w:p w14:paraId="37BA01D7">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仿宋_GB2312" w:cs="仿宋_GB2312"/>
                <w:w w:val="100"/>
                <w:kern w:val="2"/>
                <w:sz w:val="21"/>
                <w:szCs w:val="21"/>
                <w:highlight w:val="none"/>
                <w:shd w:val="clear"/>
                <w:lang w:val="en-US" w:eastAsia="zh-CN" w:bidi="ar-SA"/>
              </w:rPr>
            </w:pPr>
            <w:r>
              <w:rPr>
                <w:rFonts w:hint="eastAsia" w:ascii="Times New Roman" w:hAnsi="Times New Roman" w:eastAsia="仿宋_GB2312" w:cs="仿宋_GB2312"/>
                <w:w w:val="100"/>
                <w:kern w:val="2"/>
                <w:sz w:val="21"/>
                <w:szCs w:val="21"/>
                <w:highlight w:val="none"/>
                <w:shd w:val="clear"/>
                <w:lang w:val="en-US" w:eastAsia="zh-CN" w:bidi="ar-SA"/>
              </w:rPr>
              <w:t>数量指标</w:t>
            </w:r>
          </w:p>
        </w:tc>
        <w:tc>
          <w:tcPr>
            <w:tcW w:w="1368" w:type="dxa"/>
            <w:tcBorders>
              <w:tl2br w:val="nil"/>
              <w:tr2bl w:val="nil"/>
            </w:tcBorders>
            <w:shd w:val="clear" w:color="auto" w:fill="auto"/>
            <w:vAlign w:val="center"/>
          </w:tcPr>
          <w:p w14:paraId="209D1B79">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仿宋_GB2312" w:cs="仿宋_GB2312"/>
                <w:w w:val="100"/>
                <w:kern w:val="2"/>
                <w:sz w:val="21"/>
                <w:szCs w:val="21"/>
                <w:highlight w:val="none"/>
                <w:shd w:val="clear"/>
                <w:lang w:val="en-US" w:eastAsia="zh-CN" w:bidi="ar-SA"/>
              </w:rPr>
            </w:pPr>
            <w:r>
              <w:rPr>
                <w:rFonts w:hint="eastAsia" w:ascii="Times New Roman" w:hAnsi="Times New Roman" w:eastAsia="仿宋_GB2312" w:cs="仿宋_GB2312"/>
                <w:w w:val="100"/>
                <w:kern w:val="2"/>
                <w:sz w:val="21"/>
                <w:szCs w:val="21"/>
                <w:highlight w:val="none"/>
                <w:shd w:val="clear"/>
                <w:lang w:val="en-US" w:eastAsia="zh-CN" w:bidi="ar-SA"/>
              </w:rPr>
              <w:t>改造老旧小区个数</w:t>
            </w:r>
          </w:p>
        </w:tc>
        <w:tc>
          <w:tcPr>
            <w:tcW w:w="2760" w:type="dxa"/>
            <w:tcBorders>
              <w:tl2br w:val="nil"/>
              <w:tr2bl w:val="nil"/>
            </w:tcBorders>
            <w:shd w:val="clear" w:color="auto" w:fill="auto"/>
            <w:vAlign w:val="center"/>
          </w:tcPr>
          <w:p w14:paraId="109BDB97">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仿宋_GB2312" w:cs="仿宋_GB2312"/>
                <w:w w:val="100"/>
                <w:kern w:val="2"/>
                <w:sz w:val="21"/>
                <w:szCs w:val="21"/>
                <w:highlight w:val="none"/>
                <w:shd w:val="clear"/>
                <w:lang w:val="en-US" w:eastAsia="zh-CN" w:bidi="ar-SA"/>
              </w:rPr>
            </w:pPr>
            <w:r>
              <w:rPr>
                <w:rFonts w:hint="eastAsia" w:ascii="Times New Roman" w:hAnsi="Times New Roman" w:eastAsia="仿宋_GB2312" w:cs="仿宋_GB2312"/>
                <w:w w:val="100"/>
                <w:kern w:val="2"/>
                <w:sz w:val="21"/>
                <w:szCs w:val="21"/>
                <w:highlight w:val="none"/>
                <w:shd w:val="clear"/>
                <w:lang w:val="en-US" w:eastAsia="zh-CN" w:bidi="ar-SA"/>
              </w:rPr>
              <w:t>反映老旧小区改造的个数=15个</w:t>
            </w:r>
          </w:p>
        </w:tc>
        <w:tc>
          <w:tcPr>
            <w:tcW w:w="2160" w:type="dxa"/>
            <w:tcBorders>
              <w:tl2br w:val="nil"/>
              <w:tr2bl w:val="nil"/>
            </w:tcBorders>
            <w:shd w:val="clear" w:color="auto" w:fill="auto"/>
            <w:vAlign w:val="center"/>
          </w:tcPr>
          <w:p w14:paraId="566FCB64">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仿宋_GB2312" w:cs="仿宋_GB2312"/>
                <w:w w:val="100"/>
                <w:kern w:val="2"/>
                <w:sz w:val="21"/>
                <w:szCs w:val="21"/>
                <w:highlight w:val="none"/>
                <w:shd w:val="clear"/>
                <w:lang w:val="en-US" w:eastAsia="zh-CN" w:bidi="ar-SA"/>
              </w:rPr>
            </w:pPr>
            <w:r>
              <w:rPr>
                <w:rFonts w:hint="eastAsia" w:ascii="Times New Roman" w:hAnsi="Times New Roman" w:eastAsia="仿宋_GB2312" w:cs="仿宋_GB2312"/>
                <w:w w:val="100"/>
                <w:kern w:val="2"/>
                <w:sz w:val="21"/>
                <w:szCs w:val="21"/>
                <w:highlight w:val="none"/>
                <w:shd w:val="clear"/>
                <w:lang w:val="en-US" w:eastAsia="zh-CN" w:bidi="ar-SA"/>
              </w:rPr>
              <w:t>依据徐水区民生工程专项方案，徐双创双服办</w:t>
            </w:r>
            <w:r>
              <w:rPr>
                <w:rFonts w:hint="eastAsia" w:ascii="微软雅黑" w:hAnsi="微软雅黑" w:eastAsia="微软雅黑" w:cs="微软雅黑"/>
                <w:w w:val="100"/>
                <w:kern w:val="2"/>
                <w:sz w:val="21"/>
                <w:szCs w:val="21"/>
                <w:highlight w:val="none"/>
                <w:shd w:val="clear"/>
                <w:lang w:val="en-US" w:eastAsia="zh-CN" w:bidi="ar-SA"/>
              </w:rPr>
              <w:t>〔</w:t>
            </w:r>
            <w:r>
              <w:rPr>
                <w:rFonts w:hint="eastAsia" w:ascii="Times New Roman" w:hAnsi="Times New Roman" w:eastAsia="仿宋_GB2312" w:cs="仿宋_GB2312"/>
                <w:w w:val="100"/>
                <w:kern w:val="2"/>
                <w:sz w:val="21"/>
                <w:szCs w:val="21"/>
                <w:highlight w:val="none"/>
                <w:shd w:val="clear"/>
                <w:lang w:val="en-US" w:eastAsia="zh-CN" w:bidi="ar-SA"/>
              </w:rPr>
              <w:t>2023</w:t>
            </w:r>
            <w:r>
              <w:rPr>
                <w:rFonts w:hint="eastAsia" w:ascii="微软雅黑" w:hAnsi="微软雅黑" w:eastAsia="微软雅黑" w:cs="微软雅黑"/>
                <w:w w:val="100"/>
                <w:kern w:val="2"/>
                <w:sz w:val="21"/>
                <w:szCs w:val="21"/>
                <w:highlight w:val="none"/>
                <w:shd w:val="clear"/>
                <w:lang w:val="en-US" w:eastAsia="zh-CN" w:bidi="ar-SA"/>
              </w:rPr>
              <w:t>〕</w:t>
            </w:r>
            <w:r>
              <w:rPr>
                <w:rFonts w:hint="eastAsia" w:ascii="Times New Roman" w:hAnsi="Times New Roman" w:eastAsia="仿宋_GB2312" w:cs="仿宋_GB2312"/>
                <w:w w:val="100"/>
                <w:kern w:val="2"/>
                <w:sz w:val="21"/>
                <w:szCs w:val="21"/>
                <w:highlight w:val="none"/>
                <w:shd w:val="clear"/>
                <w:lang w:val="en-US" w:eastAsia="zh-CN" w:bidi="ar-SA"/>
              </w:rPr>
              <w:t>1号</w:t>
            </w:r>
          </w:p>
        </w:tc>
      </w:tr>
      <w:tr w14:paraId="62B38164">
        <w:tblPrEx>
          <w:tblBorders>
            <w:top w:val="single" w:color="000000" w:sz="4" w:space="0"/>
            <w:left w:val="none" w:color="auto" w:sz="0" w:space="0"/>
            <w:bottom w:val="single" w:color="000000" w:sz="4"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1016" w:hRule="atLeast"/>
        </w:trPr>
        <w:tc>
          <w:tcPr>
            <w:tcW w:w="1197" w:type="dxa"/>
            <w:vMerge w:val="continue"/>
            <w:tcBorders>
              <w:tl2br w:val="nil"/>
              <w:tr2bl w:val="nil"/>
            </w:tcBorders>
            <w:shd w:val="clear" w:color="auto" w:fill="auto"/>
            <w:vAlign w:val="center"/>
          </w:tcPr>
          <w:p w14:paraId="22A90D1C">
            <w:pPr>
              <w:keepNext w:val="0"/>
              <w:keepLines w:val="0"/>
              <w:pageBreakBefore w:val="0"/>
              <w:widowControl/>
              <w:kinsoku/>
              <w:wordWrap/>
              <w:overflowPunct/>
              <w:topLinePunct w:val="0"/>
              <w:autoSpaceDE/>
              <w:autoSpaceDN/>
              <w:bidi w:val="0"/>
              <w:adjustRightInd/>
              <w:snapToGrid/>
              <w:jc w:val="center"/>
              <w:textAlignment w:val="center"/>
              <w:rPr>
                <w:rFonts w:ascii="Times New Roman" w:hAnsi="Times New Roman" w:eastAsia="仿宋" w:cs="仿宋"/>
                <w:color w:val="000000"/>
                <w:kern w:val="0"/>
                <w:sz w:val="24"/>
                <w:lang w:bidi="ar"/>
              </w:rPr>
            </w:pPr>
          </w:p>
        </w:tc>
        <w:tc>
          <w:tcPr>
            <w:tcW w:w="1301" w:type="dxa"/>
            <w:tcBorders>
              <w:tl2br w:val="nil"/>
              <w:tr2bl w:val="nil"/>
            </w:tcBorders>
            <w:shd w:val="clear" w:color="auto" w:fill="auto"/>
            <w:vAlign w:val="center"/>
          </w:tcPr>
          <w:p w14:paraId="398B36DE">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仿宋_GB2312" w:cs="仿宋_GB2312"/>
                <w:w w:val="100"/>
                <w:kern w:val="2"/>
                <w:sz w:val="21"/>
                <w:szCs w:val="21"/>
                <w:highlight w:val="none"/>
                <w:shd w:val="clear"/>
                <w:lang w:val="en-US" w:eastAsia="zh-CN" w:bidi="ar-SA"/>
              </w:rPr>
            </w:pPr>
            <w:r>
              <w:rPr>
                <w:rFonts w:hint="eastAsia" w:ascii="Times New Roman" w:hAnsi="Times New Roman" w:eastAsia="仿宋_GB2312" w:cs="仿宋_GB2312"/>
                <w:w w:val="100"/>
                <w:kern w:val="2"/>
                <w:sz w:val="21"/>
                <w:szCs w:val="21"/>
                <w:highlight w:val="none"/>
                <w:shd w:val="clear"/>
                <w:lang w:val="en-US" w:eastAsia="zh-CN" w:bidi="ar-SA"/>
              </w:rPr>
              <w:t>质量指标</w:t>
            </w:r>
          </w:p>
        </w:tc>
        <w:tc>
          <w:tcPr>
            <w:tcW w:w="1368" w:type="dxa"/>
            <w:tcBorders>
              <w:tl2br w:val="nil"/>
              <w:tr2bl w:val="nil"/>
            </w:tcBorders>
            <w:shd w:val="clear" w:color="auto" w:fill="auto"/>
            <w:vAlign w:val="center"/>
          </w:tcPr>
          <w:p w14:paraId="4398E7C0">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仿宋_GB2312" w:cs="仿宋_GB2312"/>
                <w:w w:val="100"/>
                <w:kern w:val="2"/>
                <w:sz w:val="21"/>
                <w:szCs w:val="21"/>
                <w:highlight w:val="none"/>
                <w:shd w:val="clear"/>
                <w:lang w:val="en-US" w:eastAsia="zh-CN" w:bidi="ar-SA"/>
              </w:rPr>
            </w:pPr>
            <w:r>
              <w:rPr>
                <w:rFonts w:hint="eastAsia" w:ascii="Times New Roman" w:hAnsi="Times New Roman" w:eastAsia="仿宋_GB2312" w:cs="仿宋_GB2312"/>
                <w:w w:val="100"/>
                <w:kern w:val="2"/>
                <w:sz w:val="21"/>
                <w:szCs w:val="21"/>
                <w:highlight w:val="none"/>
                <w:shd w:val="clear"/>
                <w:lang w:val="en-US" w:eastAsia="zh-CN" w:bidi="ar-SA"/>
              </w:rPr>
              <w:t>改造后验收合格率</w:t>
            </w:r>
          </w:p>
        </w:tc>
        <w:tc>
          <w:tcPr>
            <w:tcW w:w="2760" w:type="dxa"/>
            <w:tcBorders>
              <w:tl2br w:val="nil"/>
              <w:tr2bl w:val="nil"/>
            </w:tcBorders>
            <w:shd w:val="clear" w:color="auto" w:fill="auto"/>
            <w:vAlign w:val="center"/>
          </w:tcPr>
          <w:p w14:paraId="4B8E1EF3">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仿宋_GB2312" w:cs="仿宋_GB2312"/>
                <w:w w:val="100"/>
                <w:kern w:val="2"/>
                <w:sz w:val="21"/>
                <w:szCs w:val="21"/>
                <w:highlight w:val="none"/>
                <w:shd w:val="clear"/>
                <w:lang w:val="en-US" w:eastAsia="zh-CN" w:bidi="ar-SA"/>
              </w:rPr>
            </w:pPr>
            <w:r>
              <w:rPr>
                <w:rFonts w:hint="eastAsia" w:ascii="Times New Roman" w:hAnsi="Times New Roman" w:eastAsia="仿宋_GB2312" w:cs="仿宋_GB2312"/>
                <w:w w:val="100"/>
                <w:kern w:val="2"/>
                <w:sz w:val="21"/>
                <w:szCs w:val="21"/>
                <w:highlight w:val="none"/>
                <w:shd w:val="clear"/>
                <w:lang w:val="en-US" w:eastAsia="zh-CN" w:bidi="ar-SA"/>
              </w:rPr>
              <w:t>反映老旧小区改造验收情况=100%</w:t>
            </w:r>
          </w:p>
        </w:tc>
        <w:tc>
          <w:tcPr>
            <w:tcW w:w="2160" w:type="dxa"/>
            <w:tcBorders>
              <w:tl2br w:val="nil"/>
              <w:tr2bl w:val="nil"/>
            </w:tcBorders>
            <w:shd w:val="clear" w:color="auto" w:fill="auto"/>
            <w:vAlign w:val="center"/>
          </w:tcPr>
          <w:p w14:paraId="2BD6FD82">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仿宋_GB2312" w:cs="仿宋_GB2312"/>
                <w:w w:val="100"/>
                <w:kern w:val="2"/>
                <w:sz w:val="21"/>
                <w:szCs w:val="21"/>
                <w:highlight w:val="none"/>
                <w:shd w:val="clear"/>
                <w:lang w:val="en-US" w:eastAsia="zh-CN" w:bidi="ar-SA"/>
              </w:rPr>
            </w:pPr>
            <w:r>
              <w:rPr>
                <w:rFonts w:hint="eastAsia" w:ascii="Times New Roman" w:hAnsi="Times New Roman" w:eastAsia="仿宋_GB2312" w:cs="仿宋_GB2312"/>
                <w:w w:val="100"/>
                <w:kern w:val="2"/>
                <w:sz w:val="21"/>
                <w:szCs w:val="21"/>
                <w:highlight w:val="none"/>
                <w:shd w:val="clear"/>
                <w:lang w:val="en-US" w:eastAsia="zh-CN" w:bidi="ar-SA"/>
              </w:rPr>
              <w:t>依据徐水区民生工程专项方案，徐双创双服办</w:t>
            </w:r>
            <w:r>
              <w:rPr>
                <w:rFonts w:hint="eastAsia" w:ascii="微软雅黑" w:hAnsi="微软雅黑" w:eastAsia="微软雅黑" w:cs="微软雅黑"/>
                <w:w w:val="100"/>
                <w:kern w:val="2"/>
                <w:sz w:val="21"/>
                <w:szCs w:val="21"/>
                <w:highlight w:val="none"/>
                <w:shd w:val="clear"/>
                <w:lang w:val="en-US" w:eastAsia="zh-CN" w:bidi="ar-SA"/>
              </w:rPr>
              <w:t>〔</w:t>
            </w:r>
            <w:r>
              <w:rPr>
                <w:rFonts w:hint="eastAsia" w:ascii="Times New Roman" w:hAnsi="Times New Roman" w:eastAsia="仿宋_GB2312" w:cs="仿宋_GB2312"/>
                <w:w w:val="100"/>
                <w:kern w:val="2"/>
                <w:sz w:val="21"/>
                <w:szCs w:val="21"/>
                <w:highlight w:val="none"/>
                <w:shd w:val="clear"/>
                <w:lang w:val="en-US" w:eastAsia="zh-CN" w:bidi="ar-SA"/>
              </w:rPr>
              <w:t>2023</w:t>
            </w:r>
            <w:r>
              <w:rPr>
                <w:rFonts w:hint="eastAsia" w:ascii="微软雅黑" w:hAnsi="微软雅黑" w:eastAsia="微软雅黑" w:cs="微软雅黑"/>
                <w:w w:val="100"/>
                <w:kern w:val="2"/>
                <w:sz w:val="21"/>
                <w:szCs w:val="21"/>
                <w:highlight w:val="none"/>
                <w:shd w:val="clear"/>
                <w:lang w:val="en-US" w:eastAsia="zh-CN" w:bidi="ar-SA"/>
              </w:rPr>
              <w:t>〕</w:t>
            </w:r>
            <w:r>
              <w:rPr>
                <w:rFonts w:hint="eastAsia" w:ascii="Times New Roman" w:hAnsi="Times New Roman" w:eastAsia="仿宋_GB2312" w:cs="仿宋_GB2312"/>
                <w:w w:val="100"/>
                <w:kern w:val="2"/>
                <w:sz w:val="21"/>
                <w:szCs w:val="21"/>
                <w:highlight w:val="none"/>
                <w:shd w:val="clear"/>
                <w:lang w:val="en-US" w:eastAsia="zh-CN" w:bidi="ar-SA"/>
              </w:rPr>
              <w:t>1号</w:t>
            </w:r>
          </w:p>
        </w:tc>
      </w:tr>
      <w:tr w14:paraId="4BC15D8D">
        <w:tblPrEx>
          <w:tblBorders>
            <w:top w:val="single" w:color="000000" w:sz="4" w:space="0"/>
            <w:left w:val="none" w:color="auto" w:sz="0" w:space="0"/>
            <w:bottom w:val="single" w:color="000000" w:sz="4"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1098" w:hRule="atLeast"/>
        </w:trPr>
        <w:tc>
          <w:tcPr>
            <w:tcW w:w="1197" w:type="dxa"/>
            <w:vMerge w:val="continue"/>
            <w:tcBorders>
              <w:tl2br w:val="nil"/>
              <w:tr2bl w:val="nil"/>
            </w:tcBorders>
            <w:shd w:val="clear" w:color="auto" w:fill="auto"/>
            <w:vAlign w:val="center"/>
          </w:tcPr>
          <w:p w14:paraId="7EA97172">
            <w:pPr>
              <w:keepNext w:val="0"/>
              <w:keepLines w:val="0"/>
              <w:pageBreakBefore w:val="0"/>
              <w:widowControl/>
              <w:kinsoku/>
              <w:wordWrap/>
              <w:overflowPunct/>
              <w:topLinePunct w:val="0"/>
              <w:autoSpaceDE/>
              <w:autoSpaceDN/>
              <w:bidi w:val="0"/>
              <w:adjustRightInd/>
              <w:snapToGrid/>
              <w:jc w:val="center"/>
              <w:textAlignment w:val="center"/>
              <w:rPr>
                <w:rFonts w:ascii="Times New Roman" w:hAnsi="Times New Roman" w:eastAsia="仿宋" w:cs="仿宋"/>
                <w:color w:val="000000"/>
                <w:kern w:val="0"/>
                <w:sz w:val="24"/>
                <w:lang w:bidi="ar"/>
              </w:rPr>
            </w:pPr>
          </w:p>
        </w:tc>
        <w:tc>
          <w:tcPr>
            <w:tcW w:w="1301" w:type="dxa"/>
            <w:tcBorders>
              <w:tl2br w:val="nil"/>
              <w:tr2bl w:val="nil"/>
            </w:tcBorders>
            <w:shd w:val="clear" w:color="auto" w:fill="auto"/>
            <w:vAlign w:val="center"/>
          </w:tcPr>
          <w:p w14:paraId="72FBF92A">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仿宋_GB2312" w:cs="仿宋_GB2312"/>
                <w:w w:val="100"/>
                <w:kern w:val="2"/>
                <w:sz w:val="21"/>
                <w:szCs w:val="21"/>
                <w:highlight w:val="none"/>
                <w:shd w:val="clear"/>
                <w:lang w:val="en-US" w:eastAsia="zh-CN" w:bidi="ar-SA"/>
              </w:rPr>
            </w:pPr>
            <w:r>
              <w:rPr>
                <w:rFonts w:hint="eastAsia" w:ascii="Times New Roman" w:hAnsi="Times New Roman" w:eastAsia="仿宋_GB2312" w:cs="仿宋_GB2312"/>
                <w:w w:val="100"/>
                <w:kern w:val="2"/>
                <w:sz w:val="21"/>
                <w:szCs w:val="21"/>
                <w:highlight w:val="none"/>
                <w:shd w:val="clear"/>
                <w:lang w:val="en-US" w:eastAsia="zh-CN" w:bidi="ar-SA"/>
              </w:rPr>
              <w:t>时效指标</w:t>
            </w:r>
          </w:p>
        </w:tc>
        <w:tc>
          <w:tcPr>
            <w:tcW w:w="1368" w:type="dxa"/>
            <w:tcBorders>
              <w:tl2br w:val="nil"/>
              <w:tr2bl w:val="nil"/>
            </w:tcBorders>
            <w:shd w:val="clear" w:color="auto" w:fill="auto"/>
            <w:vAlign w:val="center"/>
          </w:tcPr>
          <w:p w14:paraId="7967CDAC">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仿宋_GB2312" w:cs="仿宋_GB2312"/>
                <w:w w:val="100"/>
                <w:kern w:val="2"/>
                <w:sz w:val="21"/>
                <w:szCs w:val="21"/>
                <w:highlight w:val="none"/>
                <w:shd w:val="clear"/>
                <w:lang w:val="en-US" w:eastAsia="zh-CN" w:bidi="ar-SA"/>
              </w:rPr>
            </w:pPr>
            <w:r>
              <w:rPr>
                <w:rFonts w:hint="eastAsia" w:ascii="Times New Roman" w:hAnsi="Times New Roman" w:eastAsia="仿宋_GB2312" w:cs="仿宋_GB2312"/>
                <w:w w:val="100"/>
                <w:kern w:val="2"/>
                <w:sz w:val="21"/>
                <w:szCs w:val="21"/>
                <w:highlight w:val="none"/>
                <w:shd w:val="clear"/>
                <w:lang w:val="en-US" w:eastAsia="zh-CN" w:bidi="ar-SA"/>
              </w:rPr>
              <w:t>改造完成及时率</w:t>
            </w:r>
          </w:p>
        </w:tc>
        <w:tc>
          <w:tcPr>
            <w:tcW w:w="2760" w:type="dxa"/>
            <w:tcBorders>
              <w:tl2br w:val="nil"/>
              <w:tr2bl w:val="nil"/>
            </w:tcBorders>
            <w:shd w:val="clear" w:color="auto" w:fill="auto"/>
            <w:vAlign w:val="center"/>
          </w:tcPr>
          <w:p w14:paraId="1C244CE0">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仿宋_GB2312" w:cs="仿宋_GB2312"/>
                <w:w w:val="100"/>
                <w:kern w:val="2"/>
                <w:sz w:val="21"/>
                <w:szCs w:val="21"/>
                <w:highlight w:val="none"/>
                <w:shd w:val="clear"/>
                <w:lang w:val="en-US" w:eastAsia="zh-CN" w:bidi="ar-SA"/>
              </w:rPr>
            </w:pPr>
            <w:r>
              <w:rPr>
                <w:rFonts w:hint="eastAsia" w:ascii="Times New Roman" w:hAnsi="Times New Roman" w:eastAsia="仿宋_GB2312" w:cs="仿宋_GB2312"/>
                <w:w w:val="100"/>
                <w:kern w:val="2"/>
                <w:sz w:val="21"/>
                <w:szCs w:val="21"/>
                <w:highlight w:val="none"/>
                <w:shd w:val="clear"/>
                <w:lang w:val="en-US" w:eastAsia="zh-CN" w:bidi="ar-SA"/>
              </w:rPr>
              <w:t>按要求按时完成及时程度=100%</w:t>
            </w:r>
          </w:p>
        </w:tc>
        <w:tc>
          <w:tcPr>
            <w:tcW w:w="2160" w:type="dxa"/>
            <w:tcBorders>
              <w:tl2br w:val="nil"/>
              <w:tr2bl w:val="nil"/>
            </w:tcBorders>
            <w:shd w:val="clear" w:color="auto" w:fill="auto"/>
            <w:vAlign w:val="center"/>
          </w:tcPr>
          <w:p w14:paraId="78AA62EB">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仿宋_GB2312" w:cs="仿宋_GB2312"/>
                <w:w w:val="100"/>
                <w:kern w:val="2"/>
                <w:sz w:val="21"/>
                <w:szCs w:val="21"/>
                <w:highlight w:val="none"/>
                <w:shd w:val="clear"/>
                <w:lang w:val="en-US" w:eastAsia="zh-CN" w:bidi="ar-SA"/>
              </w:rPr>
            </w:pPr>
            <w:r>
              <w:rPr>
                <w:rFonts w:hint="eastAsia" w:ascii="Times New Roman" w:hAnsi="Times New Roman" w:eastAsia="仿宋_GB2312" w:cs="仿宋_GB2312"/>
                <w:w w:val="100"/>
                <w:kern w:val="2"/>
                <w:sz w:val="21"/>
                <w:szCs w:val="21"/>
                <w:highlight w:val="none"/>
                <w:shd w:val="clear"/>
                <w:lang w:val="en-US" w:eastAsia="zh-CN" w:bidi="ar-SA"/>
              </w:rPr>
              <w:t>依据徐水区民生工程专项方案，徐双创双服办</w:t>
            </w:r>
            <w:r>
              <w:rPr>
                <w:rFonts w:hint="eastAsia" w:ascii="微软雅黑" w:hAnsi="微软雅黑" w:eastAsia="微软雅黑" w:cs="微软雅黑"/>
                <w:w w:val="100"/>
                <w:kern w:val="2"/>
                <w:sz w:val="21"/>
                <w:szCs w:val="21"/>
                <w:highlight w:val="none"/>
                <w:shd w:val="clear"/>
                <w:lang w:val="en-US" w:eastAsia="zh-CN" w:bidi="ar-SA"/>
              </w:rPr>
              <w:t>〔</w:t>
            </w:r>
            <w:r>
              <w:rPr>
                <w:rFonts w:hint="eastAsia" w:ascii="Times New Roman" w:hAnsi="Times New Roman" w:eastAsia="仿宋_GB2312" w:cs="仿宋_GB2312"/>
                <w:w w:val="100"/>
                <w:kern w:val="2"/>
                <w:sz w:val="21"/>
                <w:szCs w:val="21"/>
                <w:highlight w:val="none"/>
                <w:shd w:val="clear"/>
                <w:lang w:val="en-US" w:eastAsia="zh-CN" w:bidi="ar-SA"/>
              </w:rPr>
              <w:t>2023</w:t>
            </w:r>
            <w:r>
              <w:rPr>
                <w:rFonts w:hint="eastAsia" w:ascii="微软雅黑" w:hAnsi="微软雅黑" w:eastAsia="微软雅黑" w:cs="微软雅黑"/>
                <w:w w:val="100"/>
                <w:kern w:val="2"/>
                <w:sz w:val="21"/>
                <w:szCs w:val="21"/>
                <w:highlight w:val="none"/>
                <w:shd w:val="clear"/>
                <w:lang w:val="en-US" w:eastAsia="zh-CN" w:bidi="ar-SA"/>
              </w:rPr>
              <w:t>〕</w:t>
            </w:r>
            <w:r>
              <w:rPr>
                <w:rFonts w:hint="eastAsia" w:ascii="Times New Roman" w:hAnsi="Times New Roman" w:eastAsia="仿宋_GB2312" w:cs="仿宋_GB2312"/>
                <w:w w:val="100"/>
                <w:kern w:val="2"/>
                <w:sz w:val="21"/>
                <w:szCs w:val="21"/>
                <w:highlight w:val="none"/>
                <w:shd w:val="clear"/>
                <w:lang w:val="en-US" w:eastAsia="zh-CN" w:bidi="ar-SA"/>
              </w:rPr>
              <w:t>1号</w:t>
            </w:r>
          </w:p>
        </w:tc>
      </w:tr>
      <w:tr w14:paraId="45837A6C">
        <w:tblPrEx>
          <w:tblBorders>
            <w:top w:val="single" w:color="000000" w:sz="4" w:space="0"/>
            <w:left w:val="none" w:color="auto" w:sz="0" w:space="0"/>
            <w:bottom w:val="single" w:color="000000" w:sz="4"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1379" w:hRule="atLeast"/>
        </w:trPr>
        <w:tc>
          <w:tcPr>
            <w:tcW w:w="1197" w:type="dxa"/>
            <w:vMerge w:val="continue"/>
            <w:tcBorders>
              <w:tl2br w:val="nil"/>
              <w:tr2bl w:val="nil"/>
            </w:tcBorders>
            <w:shd w:val="clear" w:color="auto" w:fill="auto"/>
            <w:vAlign w:val="center"/>
          </w:tcPr>
          <w:p w14:paraId="58EAE09F">
            <w:pPr>
              <w:keepNext w:val="0"/>
              <w:keepLines w:val="0"/>
              <w:pageBreakBefore w:val="0"/>
              <w:widowControl/>
              <w:kinsoku/>
              <w:wordWrap/>
              <w:overflowPunct/>
              <w:topLinePunct w:val="0"/>
              <w:autoSpaceDE/>
              <w:autoSpaceDN/>
              <w:bidi w:val="0"/>
              <w:adjustRightInd/>
              <w:snapToGrid/>
              <w:jc w:val="center"/>
              <w:textAlignment w:val="center"/>
              <w:rPr>
                <w:rFonts w:ascii="Times New Roman" w:hAnsi="Times New Roman" w:eastAsia="仿宋" w:cs="仿宋"/>
                <w:color w:val="000000"/>
                <w:kern w:val="0"/>
                <w:sz w:val="24"/>
                <w:lang w:bidi="ar"/>
              </w:rPr>
            </w:pPr>
          </w:p>
        </w:tc>
        <w:tc>
          <w:tcPr>
            <w:tcW w:w="1301" w:type="dxa"/>
            <w:tcBorders>
              <w:tl2br w:val="nil"/>
              <w:tr2bl w:val="nil"/>
            </w:tcBorders>
            <w:shd w:val="clear" w:color="auto" w:fill="auto"/>
            <w:vAlign w:val="center"/>
          </w:tcPr>
          <w:p w14:paraId="2CEF8301">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仿宋_GB2312" w:cs="仿宋_GB2312"/>
                <w:w w:val="100"/>
                <w:kern w:val="2"/>
                <w:sz w:val="21"/>
                <w:szCs w:val="21"/>
                <w:highlight w:val="none"/>
                <w:shd w:val="clear"/>
                <w:lang w:val="en-US" w:eastAsia="zh-CN" w:bidi="ar-SA"/>
              </w:rPr>
            </w:pPr>
            <w:r>
              <w:rPr>
                <w:rFonts w:hint="eastAsia" w:ascii="Times New Roman" w:hAnsi="Times New Roman" w:eastAsia="仿宋_GB2312" w:cs="仿宋_GB2312"/>
                <w:w w:val="100"/>
                <w:kern w:val="2"/>
                <w:sz w:val="21"/>
                <w:szCs w:val="21"/>
                <w:highlight w:val="none"/>
                <w:shd w:val="clear"/>
                <w:lang w:val="en-US" w:eastAsia="zh-CN" w:bidi="ar-SA"/>
              </w:rPr>
              <w:t>成本指标</w:t>
            </w:r>
          </w:p>
        </w:tc>
        <w:tc>
          <w:tcPr>
            <w:tcW w:w="1368" w:type="dxa"/>
            <w:tcBorders>
              <w:tl2br w:val="nil"/>
              <w:tr2bl w:val="nil"/>
            </w:tcBorders>
            <w:shd w:val="clear" w:color="auto" w:fill="auto"/>
            <w:vAlign w:val="center"/>
          </w:tcPr>
          <w:p w14:paraId="521A7ACB">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仿宋_GB2312" w:cs="仿宋_GB2312"/>
                <w:w w:val="100"/>
                <w:kern w:val="2"/>
                <w:sz w:val="21"/>
                <w:szCs w:val="21"/>
                <w:highlight w:val="none"/>
                <w:shd w:val="clear"/>
                <w:lang w:val="en-US" w:eastAsia="zh-CN" w:bidi="ar-SA"/>
              </w:rPr>
            </w:pPr>
            <w:r>
              <w:rPr>
                <w:rFonts w:hint="eastAsia" w:ascii="Times New Roman" w:hAnsi="Times New Roman" w:eastAsia="仿宋_GB2312" w:cs="仿宋_GB2312"/>
                <w:w w:val="100"/>
                <w:kern w:val="2"/>
                <w:sz w:val="21"/>
                <w:szCs w:val="21"/>
                <w:highlight w:val="none"/>
                <w:shd w:val="clear"/>
                <w:lang w:val="en-US" w:eastAsia="zh-CN" w:bidi="ar-SA"/>
              </w:rPr>
              <w:t>改造成本</w:t>
            </w:r>
          </w:p>
        </w:tc>
        <w:tc>
          <w:tcPr>
            <w:tcW w:w="2760" w:type="dxa"/>
            <w:tcBorders>
              <w:tl2br w:val="nil"/>
              <w:tr2bl w:val="nil"/>
            </w:tcBorders>
            <w:shd w:val="clear" w:color="auto" w:fill="auto"/>
            <w:vAlign w:val="center"/>
          </w:tcPr>
          <w:p w14:paraId="281940BE">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仿宋_GB2312" w:cs="仿宋_GB2312"/>
                <w:w w:val="100"/>
                <w:kern w:val="2"/>
                <w:sz w:val="21"/>
                <w:szCs w:val="21"/>
                <w:highlight w:val="none"/>
                <w:shd w:val="clear"/>
                <w:lang w:val="en-US" w:eastAsia="zh-CN" w:bidi="ar-SA"/>
              </w:rPr>
            </w:pPr>
            <w:r>
              <w:rPr>
                <w:rFonts w:hint="eastAsia" w:ascii="Times New Roman" w:hAnsi="Times New Roman" w:eastAsia="仿宋_GB2312" w:cs="仿宋_GB2312"/>
                <w:w w:val="100"/>
                <w:kern w:val="2"/>
                <w:sz w:val="21"/>
                <w:szCs w:val="21"/>
                <w:highlight w:val="none"/>
                <w:shd w:val="clear"/>
                <w:lang w:val="en-US" w:eastAsia="zh-CN" w:bidi="ar-SA"/>
              </w:rPr>
              <w:t>改造路面、雨污水管道、外墙保温、屋面防水、健身器材、监控、门禁等，改造完成后全部支出≤2200万元</w:t>
            </w:r>
          </w:p>
        </w:tc>
        <w:tc>
          <w:tcPr>
            <w:tcW w:w="2160" w:type="dxa"/>
            <w:tcBorders>
              <w:tl2br w:val="nil"/>
              <w:tr2bl w:val="nil"/>
            </w:tcBorders>
            <w:shd w:val="clear" w:color="auto" w:fill="auto"/>
            <w:vAlign w:val="center"/>
          </w:tcPr>
          <w:p w14:paraId="39488D7D">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仿宋_GB2312" w:cs="仿宋_GB2312"/>
                <w:w w:val="100"/>
                <w:kern w:val="2"/>
                <w:sz w:val="21"/>
                <w:szCs w:val="21"/>
                <w:highlight w:val="none"/>
                <w:shd w:val="clear"/>
                <w:lang w:val="en-US" w:eastAsia="zh-CN" w:bidi="ar-SA"/>
              </w:rPr>
            </w:pPr>
            <w:r>
              <w:rPr>
                <w:rFonts w:hint="eastAsia" w:ascii="Times New Roman" w:hAnsi="Times New Roman" w:eastAsia="仿宋_GB2312" w:cs="仿宋_GB2312"/>
                <w:w w:val="100"/>
                <w:kern w:val="2"/>
                <w:sz w:val="21"/>
                <w:szCs w:val="21"/>
                <w:highlight w:val="none"/>
                <w:shd w:val="clear"/>
                <w:lang w:val="en-US" w:eastAsia="zh-CN" w:bidi="ar-SA"/>
              </w:rPr>
              <w:t>依据安居工程补助资金保财综</w:t>
            </w:r>
            <w:r>
              <w:rPr>
                <w:rFonts w:hint="eastAsia" w:ascii="微软雅黑" w:hAnsi="微软雅黑" w:eastAsia="微软雅黑" w:cs="微软雅黑"/>
                <w:w w:val="100"/>
                <w:kern w:val="2"/>
                <w:sz w:val="21"/>
                <w:szCs w:val="21"/>
                <w:highlight w:val="none"/>
                <w:shd w:val="clear"/>
                <w:lang w:val="en-US" w:eastAsia="zh-CN" w:bidi="ar-SA"/>
              </w:rPr>
              <w:t>〔</w:t>
            </w:r>
            <w:r>
              <w:rPr>
                <w:rFonts w:hint="eastAsia" w:ascii="Times New Roman" w:hAnsi="Times New Roman" w:eastAsia="仿宋_GB2312" w:cs="仿宋_GB2312"/>
                <w:w w:val="100"/>
                <w:kern w:val="2"/>
                <w:sz w:val="21"/>
                <w:szCs w:val="21"/>
                <w:highlight w:val="none"/>
                <w:shd w:val="clear"/>
                <w:lang w:val="en-US" w:eastAsia="zh-CN" w:bidi="ar-SA"/>
              </w:rPr>
              <w:t>2022</w:t>
            </w:r>
            <w:r>
              <w:rPr>
                <w:rFonts w:hint="eastAsia" w:ascii="微软雅黑" w:hAnsi="微软雅黑" w:eastAsia="微软雅黑" w:cs="微软雅黑"/>
                <w:w w:val="100"/>
                <w:kern w:val="2"/>
                <w:sz w:val="21"/>
                <w:szCs w:val="21"/>
                <w:highlight w:val="none"/>
                <w:shd w:val="clear"/>
                <w:lang w:val="en-US" w:eastAsia="zh-CN" w:bidi="ar-SA"/>
              </w:rPr>
              <w:t>〕</w:t>
            </w:r>
            <w:r>
              <w:rPr>
                <w:rFonts w:hint="eastAsia" w:ascii="Times New Roman" w:hAnsi="Times New Roman" w:eastAsia="仿宋_GB2312" w:cs="仿宋_GB2312"/>
                <w:w w:val="100"/>
                <w:kern w:val="2"/>
                <w:sz w:val="21"/>
                <w:szCs w:val="21"/>
                <w:highlight w:val="none"/>
                <w:shd w:val="clear"/>
                <w:lang w:val="en-US" w:eastAsia="zh-CN" w:bidi="ar-SA"/>
              </w:rPr>
              <w:t>16号</w:t>
            </w:r>
          </w:p>
        </w:tc>
      </w:tr>
      <w:tr w14:paraId="53698E15">
        <w:tblPrEx>
          <w:tblBorders>
            <w:top w:val="single" w:color="000000" w:sz="4" w:space="0"/>
            <w:left w:val="none" w:color="auto" w:sz="0" w:space="0"/>
            <w:bottom w:val="single" w:color="000000" w:sz="4"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800" w:hRule="atLeast"/>
        </w:trPr>
        <w:tc>
          <w:tcPr>
            <w:tcW w:w="1197" w:type="dxa"/>
            <w:tcBorders>
              <w:tl2br w:val="nil"/>
              <w:tr2bl w:val="nil"/>
            </w:tcBorders>
            <w:shd w:val="clear" w:color="auto" w:fill="auto"/>
            <w:vAlign w:val="center"/>
          </w:tcPr>
          <w:p w14:paraId="7EFEF8A8">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仿宋_GB2312" w:cs="仿宋_GB2312"/>
                <w:w w:val="100"/>
                <w:kern w:val="2"/>
                <w:sz w:val="21"/>
                <w:szCs w:val="21"/>
                <w:highlight w:val="none"/>
                <w:shd w:val="clear"/>
                <w:lang w:val="en-US" w:eastAsia="zh-CN" w:bidi="ar-SA"/>
              </w:rPr>
            </w:pPr>
            <w:r>
              <w:rPr>
                <w:rFonts w:hint="eastAsia" w:ascii="Times New Roman" w:hAnsi="Times New Roman" w:eastAsia="仿宋_GB2312" w:cs="仿宋_GB2312"/>
                <w:w w:val="100"/>
                <w:kern w:val="2"/>
                <w:sz w:val="21"/>
                <w:szCs w:val="21"/>
                <w:highlight w:val="none"/>
                <w:shd w:val="clear"/>
                <w:lang w:val="en-US" w:eastAsia="zh-CN" w:bidi="ar-SA"/>
              </w:rPr>
              <w:t>效益指标</w:t>
            </w:r>
          </w:p>
        </w:tc>
        <w:tc>
          <w:tcPr>
            <w:tcW w:w="1301" w:type="dxa"/>
            <w:tcBorders>
              <w:tl2br w:val="nil"/>
              <w:tr2bl w:val="nil"/>
            </w:tcBorders>
            <w:shd w:val="clear" w:color="auto" w:fill="auto"/>
            <w:vAlign w:val="center"/>
          </w:tcPr>
          <w:p w14:paraId="030F894D">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仿宋_GB2312" w:cs="仿宋_GB2312"/>
                <w:w w:val="100"/>
                <w:kern w:val="2"/>
                <w:sz w:val="21"/>
                <w:szCs w:val="21"/>
                <w:highlight w:val="none"/>
                <w:shd w:val="clear"/>
                <w:lang w:val="en-US" w:eastAsia="zh-CN" w:bidi="ar-SA"/>
              </w:rPr>
            </w:pPr>
            <w:r>
              <w:rPr>
                <w:rFonts w:hint="eastAsia" w:ascii="Times New Roman" w:hAnsi="Times New Roman" w:eastAsia="仿宋_GB2312" w:cs="仿宋_GB2312"/>
                <w:w w:val="100"/>
                <w:kern w:val="2"/>
                <w:sz w:val="21"/>
                <w:szCs w:val="21"/>
                <w:highlight w:val="none"/>
                <w:shd w:val="clear"/>
                <w:lang w:val="en-US" w:eastAsia="zh-CN" w:bidi="ar-SA"/>
              </w:rPr>
              <w:t>社会效益指标</w:t>
            </w:r>
          </w:p>
        </w:tc>
        <w:tc>
          <w:tcPr>
            <w:tcW w:w="1368" w:type="dxa"/>
            <w:tcBorders>
              <w:tl2br w:val="nil"/>
              <w:tr2bl w:val="nil"/>
            </w:tcBorders>
            <w:shd w:val="clear" w:color="auto" w:fill="auto"/>
            <w:vAlign w:val="center"/>
          </w:tcPr>
          <w:p w14:paraId="7AE1D60E">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仿宋_GB2312" w:cs="仿宋_GB2312"/>
                <w:w w:val="100"/>
                <w:kern w:val="2"/>
                <w:sz w:val="21"/>
                <w:szCs w:val="21"/>
                <w:highlight w:val="none"/>
                <w:shd w:val="clear"/>
                <w:lang w:val="en-US" w:eastAsia="zh-CN" w:bidi="ar-SA"/>
              </w:rPr>
            </w:pPr>
            <w:r>
              <w:rPr>
                <w:rFonts w:hint="eastAsia" w:ascii="Times New Roman" w:hAnsi="Times New Roman" w:eastAsia="仿宋_GB2312" w:cs="仿宋_GB2312"/>
                <w:w w:val="100"/>
                <w:kern w:val="2"/>
                <w:sz w:val="21"/>
                <w:szCs w:val="21"/>
                <w:highlight w:val="none"/>
                <w:shd w:val="clear"/>
                <w:lang w:val="en-US" w:eastAsia="zh-CN" w:bidi="ar-SA"/>
              </w:rPr>
              <w:t>提高居民生活舒适度</w:t>
            </w:r>
          </w:p>
        </w:tc>
        <w:tc>
          <w:tcPr>
            <w:tcW w:w="2760" w:type="dxa"/>
            <w:tcBorders>
              <w:tl2br w:val="nil"/>
              <w:tr2bl w:val="nil"/>
            </w:tcBorders>
            <w:shd w:val="clear" w:color="auto" w:fill="auto"/>
            <w:vAlign w:val="center"/>
          </w:tcPr>
          <w:p w14:paraId="2796E87C">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仿宋_GB2312" w:cs="仿宋_GB2312"/>
                <w:w w:val="100"/>
                <w:kern w:val="2"/>
                <w:sz w:val="21"/>
                <w:szCs w:val="21"/>
                <w:highlight w:val="none"/>
                <w:shd w:val="clear"/>
                <w:lang w:val="en-US" w:eastAsia="zh-CN" w:bidi="ar-SA"/>
              </w:rPr>
            </w:pPr>
            <w:r>
              <w:rPr>
                <w:rFonts w:hint="eastAsia" w:ascii="Times New Roman" w:hAnsi="Times New Roman" w:eastAsia="仿宋_GB2312" w:cs="仿宋_GB2312"/>
                <w:w w:val="100"/>
                <w:kern w:val="2"/>
                <w:sz w:val="21"/>
                <w:szCs w:val="21"/>
                <w:highlight w:val="none"/>
                <w:shd w:val="clear"/>
                <w:lang w:val="en-US" w:eastAsia="zh-CN" w:bidi="ar-SA"/>
              </w:rPr>
              <w:t>提高了居民生活的舒适度</w:t>
            </w:r>
            <w:r>
              <w:rPr>
                <w:rFonts w:hint="eastAsia" w:ascii="宋体" w:hAnsi="宋体" w:eastAsia="宋体" w:cs="宋体"/>
                <w:w w:val="100"/>
                <w:kern w:val="2"/>
                <w:sz w:val="21"/>
                <w:szCs w:val="21"/>
                <w:highlight w:val="none"/>
                <w:shd w:val="clear"/>
                <w:lang w:val="en-US" w:eastAsia="zh-CN" w:bidi="ar-SA"/>
              </w:rPr>
              <w:t>≥</w:t>
            </w:r>
            <w:r>
              <w:rPr>
                <w:rFonts w:hint="eastAsia" w:ascii="Times New Roman" w:hAnsi="Times New Roman" w:eastAsia="仿宋_GB2312" w:cs="仿宋_GB2312"/>
                <w:w w:val="100"/>
                <w:kern w:val="2"/>
                <w:sz w:val="21"/>
                <w:szCs w:val="21"/>
                <w:highlight w:val="none"/>
                <w:shd w:val="clear"/>
                <w:lang w:val="en-US" w:eastAsia="zh-CN" w:bidi="ar-SA"/>
              </w:rPr>
              <w:t>90%</w:t>
            </w:r>
          </w:p>
        </w:tc>
        <w:tc>
          <w:tcPr>
            <w:tcW w:w="2160" w:type="dxa"/>
            <w:tcBorders>
              <w:tl2br w:val="nil"/>
              <w:tr2bl w:val="nil"/>
            </w:tcBorders>
            <w:shd w:val="clear" w:color="auto" w:fill="auto"/>
            <w:vAlign w:val="center"/>
          </w:tcPr>
          <w:p w14:paraId="2EF6EA0B">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仿宋_GB2312" w:cs="仿宋_GB2312"/>
                <w:w w:val="100"/>
                <w:kern w:val="2"/>
                <w:sz w:val="21"/>
                <w:szCs w:val="21"/>
                <w:highlight w:val="none"/>
                <w:shd w:val="clear"/>
                <w:lang w:val="en-US" w:eastAsia="zh-CN" w:bidi="ar-SA"/>
              </w:rPr>
            </w:pPr>
            <w:r>
              <w:rPr>
                <w:rFonts w:hint="eastAsia" w:ascii="Times New Roman" w:hAnsi="Times New Roman" w:eastAsia="仿宋_GB2312" w:cs="仿宋_GB2312"/>
                <w:w w:val="100"/>
                <w:kern w:val="2"/>
                <w:sz w:val="21"/>
                <w:szCs w:val="21"/>
                <w:highlight w:val="none"/>
                <w:shd w:val="clear"/>
                <w:lang w:val="en-US" w:eastAsia="zh-CN" w:bidi="ar-SA"/>
              </w:rPr>
              <w:t>依据徐水区民生工程专项方案，徐双创双服办</w:t>
            </w:r>
            <w:r>
              <w:rPr>
                <w:rFonts w:hint="eastAsia" w:ascii="微软雅黑" w:hAnsi="微软雅黑" w:eastAsia="微软雅黑" w:cs="微软雅黑"/>
                <w:w w:val="100"/>
                <w:kern w:val="2"/>
                <w:sz w:val="21"/>
                <w:szCs w:val="21"/>
                <w:highlight w:val="none"/>
                <w:shd w:val="clear"/>
                <w:lang w:val="en-US" w:eastAsia="zh-CN" w:bidi="ar-SA"/>
              </w:rPr>
              <w:t>〔</w:t>
            </w:r>
            <w:r>
              <w:rPr>
                <w:rFonts w:hint="eastAsia" w:ascii="Times New Roman" w:hAnsi="Times New Roman" w:eastAsia="仿宋_GB2312" w:cs="仿宋_GB2312"/>
                <w:w w:val="100"/>
                <w:kern w:val="2"/>
                <w:sz w:val="21"/>
                <w:szCs w:val="21"/>
                <w:highlight w:val="none"/>
                <w:shd w:val="clear"/>
                <w:lang w:val="en-US" w:eastAsia="zh-CN" w:bidi="ar-SA"/>
              </w:rPr>
              <w:t>2023</w:t>
            </w:r>
            <w:r>
              <w:rPr>
                <w:rFonts w:hint="eastAsia" w:ascii="微软雅黑" w:hAnsi="微软雅黑" w:eastAsia="微软雅黑" w:cs="微软雅黑"/>
                <w:w w:val="100"/>
                <w:kern w:val="2"/>
                <w:sz w:val="21"/>
                <w:szCs w:val="21"/>
                <w:highlight w:val="none"/>
                <w:shd w:val="clear"/>
                <w:lang w:val="en-US" w:eastAsia="zh-CN" w:bidi="ar-SA"/>
              </w:rPr>
              <w:t>〕</w:t>
            </w:r>
            <w:r>
              <w:rPr>
                <w:rFonts w:hint="eastAsia" w:ascii="Times New Roman" w:hAnsi="Times New Roman" w:eastAsia="仿宋_GB2312" w:cs="仿宋_GB2312"/>
                <w:w w:val="100"/>
                <w:kern w:val="2"/>
                <w:sz w:val="21"/>
                <w:szCs w:val="21"/>
                <w:highlight w:val="none"/>
                <w:shd w:val="clear"/>
                <w:lang w:val="en-US" w:eastAsia="zh-CN" w:bidi="ar-SA"/>
              </w:rPr>
              <w:t>1号</w:t>
            </w:r>
          </w:p>
        </w:tc>
      </w:tr>
      <w:tr w14:paraId="73BC1B16">
        <w:tblPrEx>
          <w:tblBorders>
            <w:top w:val="single" w:color="000000" w:sz="4" w:space="0"/>
            <w:left w:val="none" w:color="auto" w:sz="0" w:space="0"/>
            <w:bottom w:val="single" w:color="000000" w:sz="4"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716" w:hRule="atLeast"/>
        </w:trPr>
        <w:tc>
          <w:tcPr>
            <w:tcW w:w="1197" w:type="dxa"/>
            <w:tcBorders>
              <w:tl2br w:val="nil"/>
              <w:tr2bl w:val="nil"/>
            </w:tcBorders>
            <w:shd w:val="clear" w:color="auto" w:fill="auto"/>
            <w:vAlign w:val="center"/>
          </w:tcPr>
          <w:p w14:paraId="53D26A05">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仿宋_GB2312" w:cs="仿宋_GB2312"/>
                <w:w w:val="100"/>
                <w:kern w:val="2"/>
                <w:sz w:val="21"/>
                <w:szCs w:val="21"/>
                <w:highlight w:val="none"/>
                <w:shd w:val="clear"/>
                <w:lang w:val="en-US" w:eastAsia="zh-CN" w:bidi="ar-SA"/>
              </w:rPr>
            </w:pPr>
            <w:r>
              <w:rPr>
                <w:rFonts w:hint="eastAsia" w:ascii="Times New Roman" w:hAnsi="Times New Roman" w:eastAsia="仿宋_GB2312" w:cs="仿宋_GB2312"/>
                <w:w w:val="100"/>
                <w:kern w:val="2"/>
                <w:sz w:val="21"/>
                <w:szCs w:val="21"/>
                <w:highlight w:val="none"/>
                <w:shd w:val="clear"/>
                <w:lang w:val="en-US" w:eastAsia="zh-CN" w:bidi="ar-SA"/>
              </w:rPr>
              <w:t>满意度指标</w:t>
            </w:r>
          </w:p>
        </w:tc>
        <w:tc>
          <w:tcPr>
            <w:tcW w:w="1301" w:type="dxa"/>
            <w:tcBorders>
              <w:tl2br w:val="nil"/>
              <w:tr2bl w:val="nil"/>
            </w:tcBorders>
            <w:shd w:val="clear" w:color="auto" w:fill="auto"/>
            <w:vAlign w:val="center"/>
          </w:tcPr>
          <w:p w14:paraId="32CF6212">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仿宋_GB2312" w:cs="仿宋_GB2312"/>
                <w:w w:val="100"/>
                <w:kern w:val="2"/>
                <w:sz w:val="21"/>
                <w:szCs w:val="21"/>
                <w:highlight w:val="none"/>
                <w:shd w:val="clear"/>
                <w:lang w:val="en-US" w:eastAsia="zh-CN" w:bidi="ar-SA"/>
              </w:rPr>
            </w:pPr>
            <w:r>
              <w:rPr>
                <w:rFonts w:hint="eastAsia" w:ascii="Times New Roman" w:hAnsi="Times New Roman" w:eastAsia="仿宋_GB2312" w:cs="仿宋_GB2312"/>
                <w:w w:val="100"/>
                <w:kern w:val="2"/>
                <w:sz w:val="21"/>
                <w:szCs w:val="21"/>
                <w:highlight w:val="none"/>
                <w:shd w:val="clear"/>
                <w:lang w:val="en-US" w:eastAsia="zh-CN" w:bidi="ar-SA"/>
              </w:rPr>
              <w:t>服务对象满意度指标</w:t>
            </w:r>
          </w:p>
        </w:tc>
        <w:tc>
          <w:tcPr>
            <w:tcW w:w="1368" w:type="dxa"/>
            <w:tcBorders>
              <w:tl2br w:val="nil"/>
              <w:tr2bl w:val="nil"/>
            </w:tcBorders>
            <w:shd w:val="clear" w:color="auto" w:fill="auto"/>
            <w:vAlign w:val="center"/>
          </w:tcPr>
          <w:p w14:paraId="1FA3976A">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仿宋_GB2312" w:cs="仿宋_GB2312"/>
                <w:w w:val="100"/>
                <w:kern w:val="2"/>
                <w:sz w:val="21"/>
                <w:szCs w:val="21"/>
                <w:highlight w:val="none"/>
                <w:shd w:val="clear"/>
                <w:lang w:val="en-US" w:eastAsia="zh-CN" w:bidi="ar-SA"/>
              </w:rPr>
            </w:pPr>
            <w:r>
              <w:rPr>
                <w:rFonts w:hint="eastAsia" w:ascii="Times New Roman" w:hAnsi="Times New Roman" w:eastAsia="仿宋_GB2312" w:cs="仿宋_GB2312"/>
                <w:w w:val="100"/>
                <w:kern w:val="2"/>
                <w:sz w:val="21"/>
                <w:szCs w:val="21"/>
                <w:highlight w:val="none"/>
                <w:shd w:val="clear"/>
                <w:lang w:val="en-US" w:eastAsia="zh-CN" w:bidi="ar-SA"/>
              </w:rPr>
              <w:t>居民满意度</w:t>
            </w:r>
          </w:p>
        </w:tc>
        <w:tc>
          <w:tcPr>
            <w:tcW w:w="2760" w:type="dxa"/>
            <w:tcBorders>
              <w:tl2br w:val="nil"/>
              <w:tr2bl w:val="nil"/>
            </w:tcBorders>
            <w:shd w:val="clear" w:color="auto" w:fill="auto"/>
            <w:vAlign w:val="center"/>
          </w:tcPr>
          <w:p w14:paraId="1B5C75BC">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仿宋_GB2312" w:cs="仿宋_GB2312"/>
                <w:w w:val="100"/>
                <w:kern w:val="2"/>
                <w:sz w:val="21"/>
                <w:szCs w:val="21"/>
                <w:highlight w:val="none"/>
                <w:shd w:val="clear"/>
                <w:lang w:val="en-US" w:eastAsia="zh-CN" w:bidi="ar-SA"/>
              </w:rPr>
            </w:pPr>
            <w:r>
              <w:rPr>
                <w:rFonts w:hint="eastAsia" w:ascii="Times New Roman" w:hAnsi="Times New Roman" w:eastAsia="仿宋_GB2312" w:cs="仿宋_GB2312"/>
                <w:w w:val="100"/>
                <w:kern w:val="2"/>
                <w:sz w:val="21"/>
                <w:szCs w:val="21"/>
                <w:highlight w:val="none"/>
                <w:shd w:val="clear"/>
                <w:lang w:val="en-US" w:eastAsia="zh-CN" w:bidi="ar-SA"/>
              </w:rPr>
              <w:t>反映改造完成后，小区居民满意度</w:t>
            </w:r>
            <w:r>
              <w:rPr>
                <w:rFonts w:hint="eastAsia" w:ascii="宋体" w:hAnsi="宋体" w:eastAsia="宋体" w:cs="宋体"/>
                <w:w w:val="100"/>
                <w:kern w:val="2"/>
                <w:sz w:val="21"/>
                <w:szCs w:val="21"/>
                <w:highlight w:val="none"/>
                <w:shd w:val="clear"/>
                <w:lang w:val="en-US" w:eastAsia="zh-CN" w:bidi="ar-SA"/>
              </w:rPr>
              <w:t>≥</w:t>
            </w:r>
            <w:r>
              <w:rPr>
                <w:rFonts w:hint="eastAsia" w:ascii="Times New Roman" w:hAnsi="Times New Roman" w:eastAsia="仿宋_GB2312" w:cs="仿宋_GB2312"/>
                <w:w w:val="100"/>
                <w:kern w:val="2"/>
                <w:sz w:val="21"/>
                <w:szCs w:val="21"/>
                <w:highlight w:val="none"/>
                <w:shd w:val="clear"/>
                <w:lang w:val="en-US" w:eastAsia="zh-CN" w:bidi="ar-SA"/>
              </w:rPr>
              <w:t>80%</w:t>
            </w:r>
          </w:p>
        </w:tc>
        <w:tc>
          <w:tcPr>
            <w:tcW w:w="2160" w:type="dxa"/>
            <w:tcBorders>
              <w:tl2br w:val="nil"/>
              <w:tr2bl w:val="nil"/>
            </w:tcBorders>
            <w:shd w:val="clear" w:color="auto" w:fill="auto"/>
            <w:vAlign w:val="center"/>
          </w:tcPr>
          <w:p w14:paraId="53C0F7C1">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仿宋_GB2312" w:cs="仿宋_GB2312"/>
                <w:w w:val="100"/>
                <w:kern w:val="2"/>
                <w:sz w:val="21"/>
                <w:szCs w:val="21"/>
                <w:highlight w:val="none"/>
                <w:shd w:val="clear"/>
                <w:lang w:val="en-US" w:eastAsia="zh-CN" w:bidi="ar-SA"/>
              </w:rPr>
            </w:pPr>
            <w:r>
              <w:rPr>
                <w:rFonts w:hint="eastAsia" w:ascii="Times New Roman" w:hAnsi="Times New Roman" w:eastAsia="仿宋_GB2312" w:cs="仿宋_GB2312"/>
                <w:w w:val="100"/>
                <w:kern w:val="2"/>
                <w:sz w:val="21"/>
                <w:szCs w:val="21"/>
                <w:highlight w:val="none"/>
                <w:shd w:val="clear"/>
                <w:lang w:val="en-US" w:eastAsia="zh-CN" w:bidi="ar-SA"/>
              </w:rPr>
              <w:t>调查问卷</w:t>
            </w:r>
          </w:p>
        </w:tc>
      </w:tr>
    </w:tbl>
    <w:p w14:paraId="7B0838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kern w:val="0"/>
          <w:sz w:val="28"/>
          <w:szCs w:val="28"/>
          <w:lang w:eastAsia="zh-CN" w:bidi="ar"/>
        </w:rPr>
      </w:pPr>
      <w:r>
        <w:rPr>
          <w:rFonts w:hint="eastAsia" w:ascii="仿宋" w:hAnsi="仿宋" w:eastAsia="仿宋" w:cs="仿宋"/>
          <w:b/>
          <w:bCs/>
          <w:color w:val="000000"/>
          <w:kern w:val="0"/>
          <w:sz w:val="28"/>
          <w:szCs w:val="28"/>
          <w:lang w:eastAsia="zh-CN" w:bidi="ar"/>
        </w:rPr>
        <w:t>下达2023年中央财政城镇保障性安居工程补助资金项目</w:t>
      </w:r>
    </w:p>
    <w:tbl>
      <w:tblPr>
        <w:tblStyle w:val="18"/>
        <w:tblW w:w="8786" w:type="dxa"/>
        <w:tblInd w:w="0" w:type="dxa"/>
        <w:tblBorders>
          <w:top w:val="single" w:color="000000" w:sz="4" w:space="0"/>
          <w:left w:val="none" w:color="auto" w:sz="0" w:space="0"/>
          <w:bottom w:val="single" w:color="000000" w:sz="4" w:space="0"/>
          <w:right w:val="none" w:color="auto" w:sz="0" w:space="0"/>
          <w:insideH w:val="dotted" w:color="000000" w:sz="4" w:space="0"/>
          <w:insideV w:val="dotted" w:color="000000" w:sz="4" w:space="0"/>
        </w:tblBorders>
        <w:tblLayout w:type="fixed"/>
        <w:tblCellMar>
          <w:top w:w="0" w:type="dxa"/>
          <w:left w:w="108" w:type="dxa"/>
          <w:bottom w:w="0" w:type="dxa"/>
          <w:right w:w="108" w:type="dxa"/>
        </w:tblCellMar>
      </w:tblPr>
      <w:tblGrid>
        <w:gridCol w:w="1197"/>
        <w:gridCol w:w="1301"/>
        <w:gridCol w:w="1368"/>
        <w:gridCol w:w="2760"/>
        <w:gridCol w:w="2160"/>
      </w:tblGrid>
      <w:tr w14:paraId="7E252B7A">
        <w:tblPrEx>
          <w:tblBorders>
            <w:top w:val="single" w:color="000000" w:sz="4" w:space="0"/>
            <w:left w:val="none" w:color="auto" w:sz="0" w:space="0"/>
            <w:bottom w:val="single" w:color="000000" w:sz="4"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510" w:hRule="atLeast"/>
        </w:trPr>
        <w:tc>
          <w:tcPr>
            <w:tcW w:w="1197" w:type="dxa"/>
            <w:tcBorders>
              <w:tl2br w:val="nil"/>
              <w:tr2bl w:val="nil"/>
            </w:tcBorders>
            <w:shd w:val="clear" w:color="auto" w:fill="auto"/>
            <w:vAlign w:val="center"/>
          </w:tcPr>
          <w:p w14:paraId="0E2CFFC9">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仿宋_GB2312" w:cs="仿宋_GB2312"/>
                <w:b/>
                <w:bCs/>
                <w:w w:val="100"/>
                <w:kern w:val="2"/>
                <w:sz w:val="21"/>
                <w:szCs w:val="21"/>
                <w:highlight w:val="none"/>
                <w:shd w:val="clear"/>
                <w:lang w:val="en-US" w:eastAsia="zh-CN" w:bidi="ar-SA"/>
              </w:rPr>
            </w:pPr>
            <w:r>
              <w:rPr>
                <w:rFonts w:hint="eastAsia" w:ascii="Times New Roman" w:hAnsi="Times New Roman" w:eastAsia="仿宋_GB2312" w:cs="仿宋_GB2312"/>
                <w:b/>
                <w:bCs/>
                <w:w w:val="100"/>
                <w:kern w:val="2"/>
                <w:sz w:val="21"/>
                <w:szCs w:val="21"/>
                <w:highlight w:val="none"/>
                <w:shd w:val="clear"/>
                <w:lang w:val="en-US" w:eastAsia="zh-CN" w:bidi="ar-SA"/>
              </w:rPr>
              <w:t>目标1</w:t>
            </w:r>
          </w:p>
        </w:tc>
        <w:tc>
          <w:tcPr>
            <w:tcW w:w="7589" w:type="dxa"/>
            <w:gridSpan w:val="4"/>
            <w:tcBorders>
              <w:tl2br w:val="nil"/>
              <w:tr2bl w:val="nil"/>
            </w:tcBorders>
            <w:shd w:val="clear" w:color="auto" w:fill="auto"/>
            <w:vAlign w:val="center"/>
          </w:tcPr>
          <w:p w14:paraId="314EBC24">
            <w:pPr>
              <w:keepNext w:val="0"/>
              <w:keepLines w:val="0"/>
              <w:pageBreakBefore w:val="0"/>
              <w:widowControl/>
              <w:kinsoku/>
              <w:wordWrap/>
              <w:overflowPunct/>
              <w:topLinePunct w:val="0"/>
              <w:autoSpaceDE/>
              <w:autoSpaceDN/>
              <w:bidi w:val="0"/>
              <w:adjustRightInd/>
              <w:snapToGrid/>
              <w:jc w:val="left"/>
              <w:textAlignment w:val="center"/>
              <w:rPr>
                <w:rFonts w:hint="eastAsia" w:ascii="Times New Roman" w:hAnsi="Times New Roman" w:eastAsia="仿宋_GB2312" w:cs="仿宋_GB2312"/>
                <w:b/>
                <w:bCs/>
                <w:w w:val="100"/>
                <w:kern w:val="2"/>
                <w:sz w:val="21"/>
                <w:szCs w:val="21"/>
                <w:highlight w:val="none"/>
                <w:shd w:val="clear"/>
                <w:lang w:val="en-US" w:eastAsia="zh-CN" w:bidi="ar-SA"/>
              </w:rPr>
            </w:pPr>
            <w:r>
              <w:rPr>
                <w:rFonts w:hint="eastAsia" w:ascii="Times New Roman" w:hAnsi="Times New Roman" w:eastAsia="仿宋_GB2312" w:cs="仿宋_GB2312"/>
                <w:w w:val="100"/>
                <w:kern w:val="2"/>
                <w:sz w:val="21"/>
                <w:szCs w:val="21"/>
                <w:highlight w:val="none"/>
                <w:shd w:val="clear"/>
                <w:lang w:val="en-US" w:eastAsia="zh-CN" w:bidi="ar-SA"/>
              </w:rPr>
              <w:t>有利于改善民生、有利于构建和谐社区、有利于提升城市良好形象。</w:t>
            </w:r>
          </w:p>
        </w:tc>
      </w:tr>
      <w:tr w14:paraId="1F3C407D">
        <w:tblPrEx>
          <w:tblBorders>
            <w:top w:val="single" w:color="000000" w:sz="4" w:space="0"/>
            <w:left w:val="none" w:color="auto" w:sz="0" w:space="0"/>
            <w:bottom w:val="single" w:color="000000" w:sz="4"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510" w:hRule="atLeast"/>
        </w:trPr>
        <w:tc>
          <w:tcPr>
            <w:tcW w:w="1197" w:type="dxa"/>
            <w:tcBorders>
              <w:tl2br w:val="nil"/>
              <w:tr2bl w:val="nil"/>
            </w:tcBorders>
            <w:shd w:val="clear" w:color="auto" w:fill="auto"/>
            <w:vAlign w:val="center"/>
          </w:tcPr>
          <w:p w14:paraId="5B5288BA">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仿宋_GB2312" w:cs="仿宋_GB2312"/>
                <w:b/>
                <w:bCs/>
                <w:w w:val="100"/>
                <w:kern w:val="2"/>
                <w:sz w:val="21"/>
                <w:szCs w:val="21"/>
                <w:highlight w:val="none"/>
                <w:shd w:val="clear"/>
                <w:lang w:val="en-US" w:eastAsia="zh-CN" w:bidi="ar-SA"/>
              </w:rPr>
            </w:pPr>
            <w:r>
              <w:rPr>
                <w:rFonts w:hint="eastAsia" w:ascii="Times New Roman" w:hAnsi="Times New Roman" w:eastAsia="仿宋_GB2312" w:cs="仿宋_GB2312"/>
                <w:b/>
                <w:bCs/>
                <w:w w:val="100"/>
                <w:kern w:val="2"/>
                <w:sz w:val="21"/>
                <w:szCs w:val="21"/>
                <w:highlight w:val="none"/>
                <w:shd w:val="clear"/>
                <w:lang w:val="en-US" w:eastAsia="zh-CN" w:bidi="ar-SA"/>
              </w:rPr>
              <w:t>目标2</w:t>
            </w:r>
          </w:p>
        </w:tc>
        <w:tc>
          <w:tcPr>
            <w:tcW w:w="7589" w:type="dxa"/>
            <w:gridSpan w:val="4"/>
            <w:tcBorders>
              <w:tl2br w:val="nil"/>
              <w:tr2bl w:val="nil"/>
            </w:tcBorders>
            <w:shd w:val="clear" w:color="auto" w:fill="auto"/>
            <w:vAlign w:val="center"/>
          </w:tcPr>
          <w:p w14:paraId="1C9FB09F">
            <w:pPr>
              <w:keepNext w:val="0"/>
              <w:keepLines w:val="0"/>
              <w:pageBreakBefore w:val="0"/>
              <w:widowControl/>
              <w:kinsoku/>
              <w:wordWrap/>
              <w:overflowPunct/>
              <w:topLinePunct w:val="0"/>
              <w:autoSpaceDE/>
              <w:autoSpaceDN/>
              <w:bidi w:val="0"/>
              <w:adjustRightInd/>
              <w:snapToGrid/>
              <w:jc w:val="left"/>
              <w:textAlignment w:val="center"/>
              <w:rPr>
                <w:rFonts w:hint="eastAsia" w:ascii="Times New Roman" w:hAnsi="Times New Roman" w:eastAsia="仿宋_GB2312" w:cs="仿宋_GB2312"/>
                <w:b/>
                <w:bCs/>
                <w:w w:val="100"/>
                <w:kern w:val="2"/>
                <w:sz w:val="21"/>
                <w:szCs w:val="21"/>
                <w:highlight w:val="none"/>
                <w:shd w:val="clear"/>
                <w:lang w:val="en-US" w:eastAsia="zh-CN" w:bidi="ar-SA"/>
              </w:rPr>
            </w:pPr>
            <w:r>
              <w:rPr>
                <w:rFonts w:hint="eastAsia" w:ascii="Times New Roman" w:hAnsi="Times New Roman" w:eastAsia="仿宋_GB2312" w:cs="仿宋_GB2312"/>
                <w:w w:val="100"/>
                <w:kern w:val="2"/>
                <w:sz w:val="21"/>
                <w:szCs w:val="21"/>
                <w:highlight w:val="none"/>
                <w:shd w:val="clear"/>
                <w:lang w:val="en-US" w:eastAsia="zh-CN" w:bidi="ar-SA"/>
              </w:rPr>
              <w:t>项目预算资金100万元，预计2023年12月支付完毕。</w:t>
            </w:r>
          </w:p>
        </w:tc>
      </w:tr>
      <w:tr w14:paraId="72CE82D5">
        <w:tblPrEx>
          <w:tblBorders>
            <w:top w:val="single" w:color="000000" w:sz="4" w:space="0"/>
            <w:left w:val="none" w:color="auto" w:sz="0" w:space="0"/>
            <w:bottom w:val="single" w:color="000000" w:sz="4"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540" w:hRule="atLeast"/>
        </w:trPr>
        <w:tc>
          <w:tcPr>
            <w:tcW w:w="1197" w:type="dxa"/>
            <w:tcBorders>
              <w:tl2br w:val="nil"/>
              <w:tr2bl w:val="nil"/>
            </w:tcBorders>
            <w:shd w:val="clear" w:color="auto" w:fill="auto"/>
            <w:vAlign w:val="center"/>
          </w:tcPr>
          <w:p w14:paraId="7A2B1B98">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仿宋_GB2312" w:cs="仿宋_GB2312"/>
                <w:b/>
                <w:bCs/>
                <w:w w:val="100"/>
                <w:kern w:val="2"/>
                <w:sz w:val="21"/>
                <w:szCs w:val="21"/>
                <w:highlight w:val="none"/>
                <w:shd w:val="clear"/>
                <w:lang w:val="en-US" w:eastAsia="zh-CN" w:bidi="ar-SA"/>
              </w:rPr>
            </w:pPr>
            <w:r>
              <w:rPr>
                <w:rFonts w:hint="eastAsia" w:ascii="Times New Roman" w:hAnsi="Times New Roman" w:eastAsia="仿宋_GB2312" w:cs="仿宋_GB2312"/>
                <w:b/>
                <w:bCs/>
                <w:w w:val="100"/>
                <w:kern w:val="2"/>
                <w:sz w:val="21"/>
                <w:szCs w:val="21"/>
                <w:highlight w:val="none"/>
                <w:shd w:val="clear"/>
                <w:lang w:val="en-US" w:eastAsia="zh-CN" w:bidi="ar-SA"/>
              </w:rPr>
              <w:t>一级指标</w:t>
            </w:r>
          </w:p>
        </w:tc>
        <w:tc>
          <w:tcPr>
            <w:tcW w:w="1301" w:type="dxa"/>
            <w:tcBorders>
              <w:tl2br w:val="nil"/>
              <w:tr2bl w:val="nil"/>
            </w:tcBorders>
            <w:shd w:val="clear" w:color="auto" w:fill="auto"/>
            <w:vAlign w:val="center"/>
          </w:tcPr>
          <w:p w14:paraId="3076F4F2">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仿宋_GB2312" w:cs="仿宋_GB2312"/>
                <w:b/>
                <w:bCs/>
                <w:w w:val="100"/>
                <w:kern w:val="2"/>
                <w:sz w:val="21"/>
                <w:szCs w:val="21"/>
                <w:highlight w:val="none"/>
                <w:shd w:val="clear"/>
                <w:lang w:val="en-US" w:eastAsia="zh-CN" w:bidi="ar-SA"/>
              </w:rPr>
            </w:pPr>
            <w:r>
              <w:rPr>
                <w:rFonts w:hint="eastAsia" w:ascii="Times New Roman" w:hAnsi="Times New Roman" w:eastAsia="仿宋_GB2312" w:cs="仿宋_GB2312"/>
                <w:b/>
                <w:bCs/>
                <w:w w:val="100"/>
                <w:kern w:val="2"/>
                <w:sz w:val="21"/>
                <w:szCs w:val="21"/>
                <w:highlight w:val="none"/>
                <w:shd w:val="clear"/>
                <w:lang w:val="en-US" w:eastAsia="zh-CN" w:bidi="ar-SA"/>
              </w:rPr>
              <w:t>二级指标</w:t>
            </w:r>
          </w:p>
        </w:tc>
        <w:tc>
          <w:tcPr>
            <w:tcW w:w="1368" w:type="dxa"/>
            <w:tcBorders>
              <w:tl2br w:val="nil"/>
              <w:tr2bl w:val="nil"/>
            </w:tcBorders>
            <w:shd w:val="clear" w:color="auto" w:fill="auto"/>
            <w:vAlign w:val="center"/>
          </w:tcPr>
          <w:p w14:paraId="5C95B8ED">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仿宋_GB2312" w:cs="仿宋_GB2312"/>
                <w:b/>
                <w:bCs/>
                <w:w w:val="100"/>
                <w:kern w:val="2"/>
                <w:sz w:val="21"/>
                <w:szCs w:val="21"/>
                <w:highlight w:val="none"/>
                <w:shd w:val="clear"/>
                <w:lang w:val="en-US" w:eastAsia="zh-CN" w:bidi="ar-SA"/>
              </w:rPr>
            </w:pPr>
            <w:r>
              <w:rPr>
                <w:rFonts w:hint="eastAsia" w:ascii="Times New Roman" w:hAnsi="Times New Roman" w:eastAsia="仿宋_GB2312" w:cs="仿宋_GB2312"/>
                <w:b/>
                <w:bCs/>
                <w:w w:val="100"/>
                <w:kern w:val="2"/>
                <w:sz w:val="21"/>
                <w:szCs w:val="21"/>
                <w:highlight w:val="none"/>
                <w:shd w:val="clear"/>
                <w:lang w:val="en-US" w:eastAsia="zh-CN" w:bidi="ar-SA"/>
              </w:rPr>
              <w:t>三级指标</w:t>
            </w:r>
          </w:p>
        </w:tc>
        <w:tc>
          <w:tcPr>
            <w:tcW w:w="2760" w:type="dxa"/>
            <w:tcBorders>
              <w:tl2br w:val="nil"/>
              <w:tr2bl w:val="nil"/>
            </w:tcBorders>
            <w:shd w:val="clear" w:color="auto" w:fill="auto"/>
            <w:vAlign w:val="center"/>
          </w:tcPr>
          <w:p w14:paraId="18162837">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仿宋_GB2312" w:cs="仿宋_GB2312"/>
                <w:b/>
                <w:bCs/>
                <w:w w:val="100"/>
                <w:kern w:val="2"/>
                <w:sz w:val="21"/>
                <w:szCs w:val="21"/>
                <w:highlight w:val="none"/>
                <w:shd w:val="clear"/>
                <w:lang w:val="en-US" w:eastAsia="zh-CN" w:bidi="ar-SA"/>
              </w:rPr>
            </w:pPr>
            <w:r>
              <w:rPr>
                <w:rFonts w:hint="eastAsia" w:ascii="Times New Roman" w:hAnsi="Times New Roman" w:eastAsia="仿宋_GB2312" w:cs="仿宋_GB2312"/>
                <w:b/>
                <w:bCs/>
                <w:w w:val="100"/>
                <w:kern w:val="2"/>
                <w:sz w:val="21"/>
                <w:szCs w:val="21"/>
                <w:highlight w:val="none"/>
                <w:shd w:val="clear"/>
                <w:lang w:val="en-US" w:eastAsia="zh-CN" w:bidi="ar-SA"/>
              </w:rPr>
              <w:t>指标值</w:t>
            </w:r>
          </w:p>
        </w:tc>
        <w:tc>
          <w:tcPr>
            <w:tcW w:w="2160" w:type="dxa"/>
            <w:tcBorders>
              <w:tl2br w:val="nil"/>
              <w:tr2bl w:val="nil"/>
            </w:tcBorders>
            <w:shd w:val="clear" w:color="auto" w:fill="auto"/>
            <w:vAlign w:val="center"/>
          </w:tcPr>
          <w:p w14:paraId="6BB87B66">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仿宋_GB2312" w:cs="仿宋_GB2312"/>
                <w:b/>
                <w:bCs/>
                <w:w w:val="100"/>
                <w:kern w:val="2"/>
                <w:sz w:val="21"/>
                <w:szCs w:val="21"/>
                <w:highlight w:val="none"/>
                <w:shd w:val="clear"/>
                <w:lang w:val="en-US" w:eastAsia="zh-CN" w:bidi="ar-SA"/>
              </w:rPr>
            </w:pPr>
            <w:r>
              <w:rPr>
                <w:rFonts w:hint="eastAsia" w:ascii="Times New Roman" w:hAnsi="Times New Roman" w:eastAsia="仿宋_GB2312" w:cs="仿宋_GB2312"/>
                <w:b/>
                <w:bCs/>
                <w:w w:val="100"/>
                <w:kern w:val="2"/>
                <w:sz w:val="21"/>
                <w:szCs w:val="21"/>
                <w:highlight w:val="none"/>
                <w:shd w:val="clear"/>
                <w:lang w:val="en-US" w:eastAsia="zh-CN" w:bidi="ar-SA"/>
              </w:rPr>
              <w:t>指标值确定依据</w:t>
            </w:r>
          </w:p>
        </w:tc>
      </w:tr>
      <w:tr w14:paraId="4795C648">
        <w:tblPrEx>
          <w:tblBorders>
            <w:top w:val="single" w:color="000000" w:sz="4" w:space="0"/>
            <w:left w:val="none" w:color="auto" w:sz="0" w:space="0"/>
            <w:bottom w:val="single" w:color="000000" w:sz="4"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793" w:hRule="atLeast"/>
        </w:trPr>
        <w:tc>
          <w:tcPr>
            <w:tcW w:w="1197" w:type="dxa"/>
            <w:vMerge w:val="restart"/>
            <w:tcBorders>
              <w:tl2br w:val="nil"/>
              <w:tr2bl w:val="nil"/>
            </w:tcBorders>
            <w:shd w:val="clear" w:color="auto" w:fill="auto"/>
            <w:vAlign w:val="center"/>
          </w:tcPr>
          <w:p w14:paraId="625776FF">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仿宋_GB2312" w:cs="仿宋_GB2312"/>
                <w:w w:val="100"/>
                <w:kern w:val="2"/>
                <w:sz w:val="21"/>
                <w:szCs w:val="21"/>
                <w:highlight w:val="none"/>
                <w:shd w:val="clear"/>
                <w:lang w:val="en-US" w:eastAsia="zh-CN" w:bidi="ar-SA"/>
              </w:rPr>
            </w:pPr>
            <w:r>
              <w:rPr>
                <w:rFonts w:hint="eastAsia" w:ascii="Times New Roman" w:hAnsi="Times New Roman" w:eastAsia="仿宋_GB2312" w:cs="仿宋_GB2312"/>
                <w:w w:val="100"/>
                <w:kern w:val="2"/>
                <w:sz w:val="21"/>
                <w:szCs w:val="21"/>
                <w:highlight w:val="none"/>
                <w:shd w:val="clear"/>
                <w:lang w:val="en-US" w:eastAsia="zh-CN" w:bidi="ar-SA"/>
              </w:rPr>
              <w:t>产出指标</w:t>
            </w:r>
          </w:p>
        </w:tc>
        <w:tc>
          <w:tcPr>
            <w:tcW w:w="1301" w:type="dxa"/>
            <w:tcBorders>
              <w:tl2br w:val="nil"/>
              <w:tr2bl w:val="nil"/>
            </w:tcBorders>
            <w:shd w:val="clear" w:color="auto" w:fill="auto"/>
            <w:vAlign w:val="center"/>
          </w:tcPr>
          <w:p w14:paraId="11E82A82">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仿宋_GB2312" w:cs="仿宋_GB2312"/>
                <w:w w:val="100"/>
                <w:kern w:val="2"/>
                <w:sz w:val="21"/>
                <w:szCs w:val="21"/>
                <w:highlight w:val="none"/>
                <w:shd w:val="clear"/>
                <w:lang w:val="en-US" w:eastAsia="zh-CN" w:bidi="ar-SA"/>
              </w:rPr>
            </w:pPr>
            <w:r>
              <w:rPr>
                <w:rFonts w:hint="eastAsia" w:ascii="Times New Roman" w:hAnsi="Times New Roman" w:eastAsia="仿宋_GB2312" w:cs="仿宋_GB2312"/>
                <w:w w:val="100"/>
                <w:kern w:val="2"/>
                <w:sz w:val="21"/>
                <w:szCs w:val="21"/>
                <w:highlight w:val="none"/>
                <w:shd w:val="clear"/>
                <w:lang w:val="en-US" w:eastAsia="zh-CN" w:bidi="ar-SA"/>
              </w:rPr>
              <w:t>数量指标</w:t>
            </w:r>
          </w:p>
        </w:tc>
        <w:tc>
          <w:tcPr>
            <w:tcW w:w="1368" w:type="dxa"/>
            <w:tcBorders>
              <w:tl2br w:val="nil"/>
              <w:tr2bl w:val="nil"/>
            </w:tcBorders>
            <w:shd w:val="clear" w:color="auto" w:fill="auto"/>
            <w:vAlign w:val="center"/>
          </w:tcPr>
          <w:p w14:paraId="026ACB64">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仿宋_GB2312" w:cs="仿宋_GB2312"/>
                <w:w w:val="100"/>
                <w:kern w:val="2"/>
                <w:sz w:val="21"/>
                <w:szCs w:val="21"/>
                <w:highlight w:val="none"/>
                <w:shd w:val="clear"/>
                <w:lang w:val="en-US" w:eastAsia="zh-CN" w:bidi="ar-SA"/>
              </w:rPr>
            </w:pPr>
            <w:r>
              <w:rPr>
                <w:rFonts w:hint="eastAsia" w:ascii="Times New Roman" w:hAnsi="Times New Roman" w:eastAsia="仿宋_GB2312" w:cs="仿宋_GB2312"/>
                <w:w w:val="100"/>
                <w:kern w:val="2"/>
                <w:sz w:val="21"/>
                <w:szCs w:val="21"/>
                <w:highlight w:val="none"/>
                <w:shd w:val="clear"/>
                <w:lang w:val="en-US" w:eastAsia="zh-CN" w:bidi="ar-SA"/>
              </w:rPr>
              <w:t>改造老旧小区个数</w:t>
            </w:r>
          </w:p>
        </w:tc>
        <w:tc>
          <w:tcPr>
            <w:tcW w:w="2760" w:type="dxa"/>
            <w:tcBorders>
              <w:tl2br w:val="nil"/>
              <w:tr2bl w:val="nil"/>
            </w:tcBorders>
            <w:shd w:val="clear" w:color="auto" w:fill="auto"/>
            <w:vAlign w:val="center"/>
          </w:tcPr>
          <w:p w14:paraId="5841A2F1">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仿宋_GB2312" w:cs="仿宋_GB2312"/>
                <w:w w:val="100"/>
                <w:kern w:val="2"/>
                <w:sz w:val="21"/>
                <w:szCs w:val="21"/>
                <w:highlight w:val="none"/>
                <w:shd w:val="clear"/>
                <w:lang w:val="en-US" w:eastAsia="zh-CN" w:bidi="ar-SA"/>
              </w:rPr>
            </w:pPr>
            <w:r>
              <w:rPr>
                <w:rFonts w:hint="eastAsia" w:ascii="Times New Roman" w:hAnsi="Times New Roman" w:eastAsia="仿宋_GB2312" w:cs="仿宋_GB2312"/>
                <w:w w:val="100"/>
                <w:kern w:val="2"/>
                <w:sz w:val="21"/>
                <w:szCs w:val="21"/>
                <w:highlight w:val="none"/>
                <w:shd w:val="clear"/>
                <w:lang w:val="en-US" w:eastAsia="zh-CN" w:bidi="ar-SA"/>
              </w:rPr>
              <w:t>改造老旧小区个数=15个</w:t>
            </w:r>
          </w:p>
        </w:tc>
        <w:tc>
          <w:tcPr>
            <w:tcW w:w="2160" w:type="dxa"/>
            <w:tcBorders>
              <w:tl2br w:val="nil"/>
              <w:tr2bl w:val="nil"/>
            </w:tcBorders>
            <w:shd w:val="clear" w:color="auto" w:fill="auto"/>
            <w:vAlign w:val="center"/>
          </w:tcPr>
          <w:p w14:paraId="4AEF784C">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仿宋_GB2312" w:cs="仿宋_GB2312"/>
                <w:w w:val="100"/>
                <w:kern w:val="2"/>
                <w:sz w:val="21"/>
                <w:szCs w:val="21"/>
                <w:highlight w:val="none"/>
                <w:shd w:val="clear"/>
                <w:lang w:val="en-US" w:eastAsia="zh-CN" w:bidi="ar-SA"/>
              </w:rPr>
            </w:pPr>
            <w:r>
              <w:rPr>
                <w:rFonts w:hint="eastAsia" w:ascii="Times New Roman" w:hAnsi="Times New Roman" w:eastAsia="仿宋_GB2312" w:cs="仿宋_GB2312"/>
                <w:w w:val="100"/>
                <w:kern w:val="2"/>
                <w:sz w:val="21"/>
                <w:szCs w:val="21"/>
                <w:highlight w:val="none"/>
                <w:shd w:val="clear"/>
                <w:lang w:val="en-US" w:eastAsia="zh-CN" w:bidi="ar-SA"/>
              </w:rPr>
              <w:t>依据工作计划</w:t>
            </w:r>
          </w:p>
        </w:tc>
      </w:tr>
      <w:tr w14:paraId="3FD38C67">
        <w:tblPrEx>
          <w:tblBorders>
            <w:top w:val="single" w:color="000000" w:sz="4" w:space="0"/>
            <w:left w:val="none" w:color="auto" w:sz="0" w:space="0"/>
            <w:bottom w:val="single" w:color="000000" w:sz="4"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856" w:hRule="atLeast"/>
        </w:trPr>
        <w:tc>
          <w:tcPr>
            <w:tcW w:w="1197" w:type="dxa"/>
            <w:vMerge w:val="continue"/>
            <w:tcBorders>
              <w:tl2br w:val="nil"/>
              <w:tr2bl w:val="nil"/>
            </w:tcBorders>
            <w:shd w:val="clear" w:color="auto" w:fill="auto"/>
            <w:vAlign w:val="center"/>
          </w:tcPr>
          <w:p w14:paraId="7DEEFE15">
            <w:pPr>
              <w:keepNext w:val="0"/>
              <w:keepLines w:val="0"/>
              <w:pageBreakBefore w:val="0"/>
              <w:widowControl/>
              <w:kinsoku/>
              <w:wordWrap/>
              <w:overflowPunct/>
              <w:topLinePunct w:val="0"/>
              <w:autoSpaceDE/>
              <w:autoSpaceDN/>
              <w:bidi w:val="0"/>
              <w:adjustRightInd/>
              <w:snapToGrid/>
              <w:jc w:val="center"/>
              <w:textAlignment w:val="center"/>
              <w:rPr>
                <w:rFonts w:ascii="Times New Roman" w:hAnsi="Times New Roman" w:eastAsia="仿宋" w:cs="仿宋"/>
                <w:color w:val="000000"/>
                <w:kern w:val="0"/>
                <w:sz w:val="24"/>
                <w:lang w:bidi="ar"/>
              </w:rPr>
            </w:pPr>
          </w:p>
        </w:tc>
        <w:tc>
          <w:tcPr>
            <w:tcW w:w="1301" w:type="dxa"/>
            <w:tcBorders>
              <w:tl2br w:val="nil"/>
              <w:tr2bl w:val="nil"/>
            </w:tcBorders>
            <w:shd w:val="clear" w:color="auto" w:fill="auto"/>
            <w:vAlign w:val="center"/>
          </w:tcPr>
          <w:p w14:paraId="7DCEE13C">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仿宋_GB2312" w:cs="仿宋_GB2312"/>
                <w:w w:val="100"/>
                <w:kern w:val="2"/>
                <w:sz w:val="21"/>
                <w:szCs w:val="21"/>
                <w:highlight w:val="none"/>
                <w:shd w:val="clear"/>
                <w:lang w:val="en-US" w:eastAsia="zh-CN" w:bidi="ar-SA"/>
              </w:rPr>
            </w:pPr>
            <w:r>
              <w:rPr>
                <w:rFonts w:hint="eastAsia" w:ascii="Times New Roman" w:hAnsi="Times New Roman" w:eastAsia="仿宋_GB2312" w:cs="仿宋_GB2312"/>
                <w:w w:val="100"/>
                <w:kern w:val="2"/>
                <w:sz w:val="21"/>
                <w:szCs w:val="21"/>
                <w:highlight w:val="none"/>
                <w:shd w:val="clear"/>
                <w:lang w:val="en-US" w:eastAsia="zh-CN" w:bidi="ar-SA"/>
              </w:rPr>
              <w:t>质量指标</w:t>
            </w:r>
          </w:p>
        </w:tc>
        <w:tc>
          <w:tcPr>
            <w:tcW w:w="1368" w:type="dxa"/>
            <w:tcBorders>
              <w:tl2br w:val="nil"/>
              <w:tr2bl w:val="nil"/>
            </w:tcBorders>
            <w:shd w:val="clear" w:color="auto" w:fill="auto"/>
            <w:vAlign w:val="center"/>
          </w:tcPr>
          <w:p w14:paraId="57384111">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仿宋_GB2312" w:cs="仿宋_GB2312"/>
                <w:w w:val="100"/>
                <w:kern w:val="2"/>
                <w:sz w:val="21"/>
                <w:szCs w:val="21"/>
                <w:highlight w:val="none"/>
                <w:shd w:val="clear"/>
                <w:lang w:val="en-US" w:eastAsia="zh-CN" w:bidi="ar-SA"/>
              </w:rPr>
            </w:pPr>
            <w:r>
              <w:rPr>
                <w:rFonts w:hint="eastAsia" w:ascii="Times New Roman" w:hAnsi="Times New Roman" w:eastAsia="仿宋_GB2312" w:cs="仿宋_GB2312"/>
                <w:w w:val="100"/>
                <w:kern w:val="2"/>
                <w:sz w:val="21"/>
                <w:szCs w:val="21"/>
                <w:highlight w:val="none"/>
                <w:shd w:val="clear"/>
                <w:lang w:val="en-US" w:eastAsia="zh-CN" w:bidi="ar-SA"/>
              </w:rPr>
              <w:t>改造后验收合格率</w:t>
            </w:r>
          </w:p>
        </w:tc>
        <w:tc>
          <w:tcPr>
            <w:tcW w:w="2760" w:type="dxa"/>
            <w:tcBorders>
              <w:tl2br w:val="nil"/>
              <w:tr2bl w:val="nil"/>
            </w:tcBorders>
            <w:shd w:val="clear" w:color="auto" w:fill="auto"/>
            <w:vAlign w:val="center"/>
          </w:tcPr>
          <w:p w14:paraId="0E921610">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仿宋_GB2312" w:cs="仿宋_GB2312"/>
                <w:w w:val="100"/>
                <w:kern w:val="2"/>
                <w:sz w:val="21"/>
                <w:szCs w:val="21"/>
                <w:highlight w:val="none"/>
                <w:shd w:val="clear"/>
                <w:lang w:val="en-US" w:eastAsia="zh-CN" w:bidi="ar-SA"/>
              </w:rPr>
            </w:pPr>
            <w:r>
              <w:rPr>
                <w:rFonts w:hint="eastAsia" w:ascii="Times New Roman" w:hAnsi="Times New Roman" w:eastAsia="仿宋_GB2312" w:cs="仿宋_GB2312"/>
                <w:w w:val="100"/>
                <w:kern w:val="2"/>
                <w:sz w:val="21"/>
                <w:szCs w:val="21"/>
                <w:highlight w:val="none"/>
                <w:shd w:val="clear"/>
                <w:lang w:val="en-US" w:eastAsia="zh-CN" w:bidi="ar-SA"/>
              </w:rPr>
              <w:t>改造后验收合格率=100%</w:t>
            </w:r>
          </w:p>
        </w:tc>
        <w:tc>
          <w:tcPr>
            <w:tcW w:w="2160" w:type="dxa"/>
            <w:tcBorders>
              <w:tl2br w:val="nil"/>
              <w:tr2bl w:val="nil"/>
            </w:tcBorders>
            <w:shd w:val="clear" w:color="auto" w:fill="auto"/>
            <w:vAlign w:val="center"/>
          </w:tcPr>
          <w:p w14:paraId="2986E235">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仿宋_GB2312" w:cs="仿宋_GB2312"/>
                <w:w w:val="100"/>
                <w:kern w:val="2"/>
                <w:sz w:val="21"/>
                <w:szCs w:val="21"/>
                <w:highlight w:val="none"/>
                <w:shd w:val="clear"/>
                <w:lang w:val="en-US" w:eastAsia="zh-CN" w:bidi="ar-SA"/>
              </w:rPr>
            </w:pPr>
            <w:r>
              <w:rPr>
                <w:rFonts w:hint="eastAsia" w:ascii="Times New Roman" w:hAnsi="Times New Roman" w:eastAsia="仿宋_GB2312" w:cs="仿宋_GB2312"/>
                <w:w w:val="100"/>
                <w:kern w:val="2"/>
                <w:sz w:val="21"/>
                <w:szCs w:val="21"/>
                <w:highlight w:val="none"/>
                <w:shd w:val="clear"/>
                <w:lang w:val="en-US" w:eastAsia="zh-CN" w:bidi="ar-SA"/>
              </w:rPr>
              <w:t>依据工作计划</w:t>
            </w:r>
          </w:p>
        </w:tc>
      </w:tr>
      <w:tr w14:paraId="4DBB12D3">
        <w:tblPrEx>
          <w:tblBorders>
            <w:top w:val="single" w:color="000000" w:sz="4" w:space="0"/>
            <w:left w:val="none" w:color="auto" w:sz="0" w:space="0"/>
            <w:bottom w:val="single" w:color="000000" w:sz="4"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829" w:hRule="atLeast"/>
        </w:trPr>
        <w:tc>
          <w:tcPr>
            <w:tcW w:w="1197" w:type="dxa"/>
            <w:vMerge w:val="continue"/>
            <w:tcBorders>
              <w:tl2br w:val="nil"/>
              <w:tr2bl w:val="nil"/>
            </w:tcBorders>
            <w:shd w:val="clear" w:color="auto" w:fill="auto"/>
            <w:vAlign w:val="center"/>
          </w:tcPr>
          <w:p w14:paraId="7598B676">
            <w:pPr>
              <w:keepNext w:val="0"/>
              <w:keepLines w:val="0"/>
              <w:pageBreakBefore w:val="0"/>
              <w:widowControl/>
              <w:kinsoku/>
              <w:wordWrap/>
              <w:overflowPunct/>
              <w:topLinePunct w:val="0"/>
              <w:autoSpaceDE/>
              <w:autoSpaceDN/>
              <w:bidi w:val="0"/>
              <w:adjustRightInd/>
              <w:snapToGrid/>
              <w:jc w:val="center"/>
              <w:textAlignment w:val="center"/>
              <w:rPr>
                <w:rFonts w:ascii="Times New Roman" w:hAnsi="Times New Roman" w:eastAsia="仿宋" w:cs="仿宋"/>
                <w:color w:val="000000"/>
                <w:kern w:val="0"/>
                <w:sz w:val="24"/>
                <w:lang w:bidi="ar"/>
              </w:rPr>
            </w:pPr>
          </w:p>
        </w:tc>
        <w:tc>
          <w:tcPr>
            <w:tcW w:w="1301" w:type="dxa"/>
            <w:tcBorders>
              <w:tl2br w:val="nil"/>
              <w:tr2bl w:val="nil"/>
            </w:tcBorders>
            <w:shd w:val="clear" w:color="auto" w:fill="auto"/>
            <w:vAlign w:val="center"/>
          </w:tcPr>
          <w:p w14:paraId="120CD4C9">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仿宋_GB2312" w:cs="仿宋_GB2312"/>
                <w:w w:val="100"/>
                <w:kern w:val="2"/>
                <w:sz w:val="21"/>
                <w:szCs w:val="21"/>
                <w:highlight w:val="none"/>
                <w:shd w:val="clear"/>
                <w:lang w:val="en-US" w:eastAsia="zh-CN" w:bidi="ar-SA"/>
              </w:rPr>
            </w:pPr>
            <w:r>
              <w:rPr>
                <w:rFonts w:hint="eastAsia" w:ascii="Times New Roman" w:hAnsi="Times New Roman" w:eastAsia="仿宋_GB2312" w:cs="仿宋_GB2312"/>
                <w:w w:val="100"/>
                <w:kern w:val="2"/>
                <w:sz w:val="21"/>
                <w:szCs w:val="21"/>
                <w:highlight w:val="none"/>
                <w:shd w:val="clear"/>
                <w:lang w:val="en-US" w:eastAsia="zh-CN" w:bidi="ar-SA"/>
              </w:rPr>
              <w:t>时效指标</w:t>
            </w:r>
          </w:p>
        </w:tc>
        <w:tc>
          <w:tcPr>
            <w:tcW w:w="1368" w:type="dxa"/>
            <w:tcBorders>
              <w:tl2br w:val="nil"/>
              <w:tr2bl w:val="nil"/>
            </w:tcBorders>
            <w:shd w:val="clear" w:color="auto" w:fill="auto"/>
            <w:vAlign w:val="center"/>
          </w:tcPr>
          <w:p w14:paraId="4ACF7B5C">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仿宋_GB2312" w:cs="仿宋_GB2312"/>
                <w:w w:val="100"/>
                <w:kern w:val="2"/>
                <w:sz w:val="21"/>
                <w:szCs w:val="21"/>
                <w:highlight w:val="none"/>
                <w:shd w:val="clear"/>
                <w:lang w:val="en-US" w:eastAsia="zh-CN" w:bidi="ar-SA"/>
              </w:rPr>
            </w:pPr>
            <w:r>
              <w:rPr>
                <w:rFonts w:hint="eastAsia" w:ascii="Times New Roman" w:hAnsi="Times New Roman" w:eastAsia="仿宋_GB2312" w:cs="仿宋_GB2312"/>
                <w:w w:val="100"/>
                <w:kern w:val="2"/>
                <w:sz w:val="21"/>
                <w:szCs w:val="21"/>
                <w:highlight w:val="none"/>
                <w:shd w:val="clear"/>
                <w:lang w:val="en-US" w:eastAsia="zh-CN" w:bidi="ar-SA"/>
              </w:rPr>
              <w:t>改造完成及时率</w:t>
            </w:r>
          </w:p>
        </w:tc>
        <w:tc>
          <w:tcPr>
            <w:tcW w:w="2760" w:type="dxa"/>
            <w:tcBorders>
              <w:tl2br w:val="nil"/>
              <w:tr2bl w:val="nil"/>
            </w:tcBorders>
            <w:shd w:val="clear" w:color="auto" w:fill="auto"/>
            <w:vAlign w:val="center"/>
          </w:tcPr>
          <w:p w14:paraId="4D05557A">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仿宋_GB2312" w:cs="仿宋_GB2312"/>
                <w:w w:val="100"/>
                <w:kern w:val="2"/>
                <w:sz w:val="21"/>
                <w:szCs w:val="21"/>
                <w:highlight w:val="none"/>
                <w:shd w:val="clear"/>
                <w:lang w:val="en-US" w:eastAsia="zh-CN" w:bidi="ar-SA"/>
              </w:rPr>
            </w:pPr>
            <w:r>
              <w:rPr>
                <w:rFonts w:hint="eastAsia" w:ascii="Times New Roman" w:hAnsi="Times New Roman" w:eastAsia="仿宋_GB2312" w:cs="仿宋_GB2312"/>
                <w:w w:val="100"/>
                <w:kern w:val="2"/>
                <w:sz w:val="21"/>
                <w:szCs w:val="21"/>
                <w:highlight w:val="none"/>
                <w:shd w:val="clear"/>
                <w:lang w:val="en-US" w:eastAsia="zh-CN" w:bidi="ar-SA"/>
              </w:rPr>
              <w:t>按要求按时完成=100%</w:t>
            </w:r>
          </w:p>
        </w:tc>
        <w:tc>
          <w:tcPr>
            <w:tcW w:w="2160" w:type="dxa"/>
            <w:tcBorders>
              <w:tl2br w:val="nil"/>
              <w:tr2bl w:val="nil"/>
            </w:tcBorders>
            <w:shd w:val="clear" w:color="auto" w:fill="auto"/>
            <w:vAlign w:val="center"/>
          </w:tcPr>
          <w:p w14:paraId="2513D8F2">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仿宋_GB2312" w:cs="仿宋_GB2312"/>
                <w:w w:val="100"/>
                <w:kern w:val="2"/>
                <w:sz w:val="21"/>
                <w:szCs w:val="21"/>
                <w:highlight w:val="none"/>
                <w:shd w:val="clear"/>
                <w:lang w:val="en-US" w:eastAsia="zh-CN" w:bidi="ar-SA"/>
              </w:rPr>
            </w:pPr>
            <w:r>
              <w:rPr>
                <w:rFonts w:hint="eastAsia" w:ascii="Times New Roman" w:hAnsi="Times New Roman" w:eastAsia="仿宋_GB2312" w:cs="仿宋_GB2312"/>
                <w:w w:val="100"/>
                <w:kern w:val="2"/>
                <w:sz w:val="21"/>
                <w:szCs w:val="21"/>
                <w:highlight w:val="none"/>
                <w:shd w:val="clear"/>
                <w:lang w:val="en-US" w:eastAsia="zh-CN" w:bidi="ar-SA"/>
              </w:rPr>
              <w:t>依据工作计划</w:t>
            </w:r>
          </w:p>
        </w:tc>
      </w:tr>
      <w:tr w14:paraId="41785C97">
        <w:tblPrEx>
          <w:tblBorders>
            <w:top w:val="single" w:color="000000" w:sz="4" w:space="0"/>
            <w:left w:val="none" w:color="auto" w:sz="0" w:space="0"/>
            <w:bottom w:val="single" w:color="000000" w:sz="4"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537" w:hRule="atLeast"/>
        </w:trPr>
        <w:tc>
          <w:tcPr>
            <w:tcW w:w="1197" w:type="dxa"/>
            <w:vMerge w:val="continue"/>
            <w:tcBorders>
              <w:tl2br w:val="nil"/>
              <w:tr2bl w:val="nil"/>
            </w:tcBorders>
            <w:shd w:val="clear" w:color="auto" w:fill="auto"/>
            <w:vAlign w:val="center"/>
          </w:tcPr>
          <w:p w14:paraId="1BC962B7">
            <w:pPr>
              <w:keepNext w:val="0"/>
              <w:keepLines w:val="0"/>
              <w:pageBreakBefore w:val="0"/>
              <w:widowControl/>
              <w:kinsoku/>
              <w:wordWrap/>
              <w:overflowPunct/>
              <w:topLinePunct w:val="0"/>
              <w:autoSpaceDE/>
              <w:autoSpaceDN/>
              <w:bidi w:val="0"/>
              <w:adjustRightInd/>
              <w:snapToGrid/>
              <w:jc w:val="center"/>
              <w:textAlignment w:val="center"/>
              <w:rPr>
                <w:rFonts w:ascii="Times New Roman" w:hAnsi="Times New Roman" w:eastAsia="仿宋" w:cs="仿宋"/>
                <w:color w:val="000000"/>
                <w:kern w:val="0"/>
                <w:sz w:val="24"/>
                <w:lang w:bidi="ar"/>
              </w:rPr>
            </w:pPr>
          </w:p>
        </w:tc>
        <w:tc>
          <w:tcPr>
            <w:tcW w:w="1301" w:type="dxa"/>
            <w:tcBorders>
              <w:tl2br w:val="nil"/>
              <w:tr2bl w:val="nil"/>
            </w:tcBorders>
            <w:shd w:val="clear" w:color="auto" w:fill="auto"/>
            <w:vAlign w:val="center"/>
          </w:tcPr>
          <w:p w14:paraId="2CE51187">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仿宋_GB2312" w:cs="仿宋_GB2312"/>
                <w:w w:val="100"/>
                <w:kern w:val="2"/>
                <w:sz w:val="21"/>
                <w:szCs w:val="21"/>
                <w:highlight w:val="none"/>
                <w:shd w:val="clear"/>
                <w:lang w:val="en-US" w:eastAsia="zh-CN" w:bidi="ar-SA"/>
              </w:rPr>
            </w:pPr>
            <w:r>
              <w:rPr>
                <w:rFonts w:hint="eastAsia" w:ascii="Times New Roman" w:hAnsi="Times New Roman" w:eastAsia="仿宋_GB2312" w:cs="仿宋_GB2312"/>
                <w:w w:val="100"/>
                <w:kern w:val="2"/>
                <w:sz w:val="21"/>
                <w:szCs w:val="21"/>
                <w:highlight w:val="none"/>
                <w:shd w:val="clear"/>
                <w:lang w:val="en-US" w:eastAsia="zh-CN" w:bidi="ar-SA"/>
              </w:rPr>
              <w:t>成本指标</w:t>
            </w:r>
          </w:p>
        </w:tc>
        <w:tc>
          <w:tcPr>
            <w:tcW w:w="1368" w:type="dxa"/>
            <w:tcBorders>
              <w:tl2br w:val="nil"/>
              <w:tr2bl w:val="nil"/>
            </w:tcBorders>
            <w:shd w:val="clear" w:color="auto" w:fill="auto"/>
            <w:vAlign w:val="center"/>
          </w:tcPr>
          <w:p w14:paraId="1AB64B11">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仿宋_GB2312" w:cs="仿宋_GB2312"/>
                <w:w w:val="100"/>
                <w:kern w:val="2"/>
                <w:sz w:val="21"/>
                <w:szCs w:val="21"/>
                <w:highlight w:val="none"/>
                <w:shd w:val="clear"/>
                <w:lang w:val="en-US" w:eastAsia="zh-CN" w:bidi="ar-SA"/>
              </w:rPr>
            </w:pPr>
            <w:r>
              <w:rPr>
                <w:rFonts w:hint="eastAsia" w:ascii="Times New Roman" w:hAnsi="Times New Roman" w:eastAsia="仿宋_GB2312" w:cs="仿宋_GB2312"/>
                <w:w w:val="100"/>
                <w:kern w:val="2"/>
                <w:sz w:val="21"/>
                <w:szCs w:val="21"/>
                <w:highlight w:val="none"/>
                <w:shd w:val="clear"/>
                <w:lang w:val="en-US" w:eastAsia="zh-CN" w:bidi="ar-SA"/>
              </w:rPr>
              <w:t>改造成本</w:t>
            </w:r>
          </w:p>
        </w:tc>
        <w:tc>
          <w:tcPr>
            <w:tcW w:w="2760" w:type="dxa"/>
            <w:tcBorders>
              <w:tl2br w:val="nil"/>
              <w:tr2bl w:val="nil"/>
            </w:tcBorders>
            <w:shd w:val="clear" w:color="auto" w:fill="auto"/>
            <w:vAlign w:val="center"/>
          </w:tcPr>
          <w:p w14:paraId="0470CB44">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仿宋_GB2312" w:cs="仿宋_GB2312"/>
                <w:w w:val="100"/>
                <w:kern w:val="2"/>
                <w:sz w:val="21"/>
                <w:szCs w:val="21"/>
                <w:highlight w:val="none"/>
                <w:shd w:val="clear"/>
                <w:lang w:val="en-US" w:eastAsia="zh-CN" w:bidi="ar-SA"/>
              </w:rPr>
            </w:pPr>
            <w:r>
              <w:rPr>
                <w:rFonts w:hint="eastAsia" w:ascii="Times New Roman" w:hAnsi="Times New Roman" w:eastAsia="仿宋_GB2312" w:cs="仿宋_GB2312"/>
                <w:w w:val="100"/>
                <w:kern w:val="2"/>
                <w:sz w:val="21"/>
                <w:szCs w:val="21"/>
                <w:highlight w:val="none"/>
                <w:shd w:val="clear"/>
                <w:lang w:val="en-US" w:eastAsia="zh-CN" w:bidi="ar-SA"/>
              </w:rPr>
              <w:t>改造成本≤100万元</w:t>
            </w:r>
          </w:p>
        </w:tc>
        <w:tc>
          <w:tcPr>
            <w:tcW w:w="2160" w:type="dxa"/>
            <w:tcBorders>
              <w:tl2br w:val="nil"/>
              <w:tr2bl w:val="nil"/>
            </w:tcBorders>
            <w:shd w:val="clear" w:color="auto" w:fill="auto"/>
            <w:vAlign w:val="center"/>
          </w:tcPr>
          <w:p w14:paraId="576836F3">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仿宋_GB2312" w:cs="仿宋_GB2312"/>
                <w:w w:val="100"/>
                <w:kern w:val="2"/>
                <w:sz w:val="21"/>
                <w:szCs w:val="21"/>
                <w:highlight w:val="none"/>
                <w:shd w:val="clear"/>
                <w:lang w:val="en-US" w:eastAsia="zh-CN" w:bidi="ar-SA"/>
              </w:rPr>
            </w:pPr>
            <w:r>
              <w:rPr>
                <w:rFonts w:hint="eastAsia" w:ascii="Times New Roman" w:hAnsi="Times New Roman" w:eastAsia="仿宋_GB2312" w:cs="仿宋_GB2312"/>
                <w:w w:val="100"/>
                <w:kern w:val="2"/>
                <w:sz w:val="21"/>
                <w:szCs w:val="21"/>
                <w:highlight w:val="none"/>
                <w:shd w:val="clear"/>
                <w:lang w:val="en-US" w:eastAsia="zh-CN" w:bidi="ar-SA"/>
              </w:rPr>
              <w:t>依据工作计划</w:t>
            </w:r>
          </w:p>
        </w:tc>
      </w:tr>
      <w:tr w14:paraId="05EDA9EC">
        <w:tblPrEx>
          <w:tblBorders>
            <w:top w:val="single" w:color="000000" w:sz="4" w:space="0"/>
            <w:left w:val="none" w:color="auto" w:sz="0" w:space="0"/>
            <w:bottom w:val="single" w:color="000000" w:sz="4"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800" w:hRule="atLeast"/>
        </w:trPr>
        <w:tc>
          <w:tcPr>
            <w:tcW w:w="1197" w:type="dxa"/>
            <w:tcBorders>
              <w:tl2br w:val="nil"/>
              <w:tr2bl w:val="nil"/>
            </w:tcBorders>
            <w:shd w:val="clear" w:color="auto" w:fill="auto"/>
            <w:vAlign w:val="center"/>
          </w:tcPr>
          <w:p w14:paraId="33E451A9">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仿宋_GB2312" w:cs="仿宋_GB2312"/>
                <w:w w:val="100"/>
                <w:kern w:val="2"/>
                <w:sz w:val="21"/>
                <w:szCs w:val="21"/>
                <w:highlight w:val="none"/>
                <w:shd w:val="clear"/>
                <w:lang w:val="en-US" w:eastAsia="zh-CN" w:bidi="ar-SA"/>
              </w:rPr>
            </w:pPr>
            <w:r>
              <w:rPr>
                <w:rFonts w:hint="eastAsia" w:ascii="Times New Roman" w:hAnsi="Times New Roman" w:eastAsia="仿宋_GB2312" w:cs="仿宋_GB2312"/>
                <w:w w:val="100"/>
                <w:kern w:val="2"/>
                <w:sz w:val="21"/>
                <w:szCs w:val="21"/>
                <w:highlight w:val="none"/>
                <w:shd w:val="clear"/>
                <w:lang w:val="en-US" w:eastAsia="zh-CN" w:bidi="ar-SA"/>
              </w:rPr>
              <w:t>效益指标</w:t>
            </w:r>
          </w:p>
        </w:tc>
        <w:tc>
          <w:tcPr>
            <w:tcW w:w="1301" w:type="dxa"/>
            <w:tcBorders>
              <w:tl2br w:val="nil"/>
              <w:tr2bl w:val="nil"/>
            </w:tcBorders>
            <w:shd w:val="clear" w:color="auto" w:fill="auto"/>
            <w:vAlign w:val="center"/>
          </w:tcPr>
          <w:p w14:paraId="34DB008D">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仿宋_GB2312" w:cs="仿宋_GB2312"/>
                <w:w w:val="100"/>
                <w:kern w:val="2"/>
                <w:sz w:val="21"/>
                <w:szCs w:val="21"/>
                <w:highlight w:val="none"/>
                <w:shd w:val="clear"/>
                <w:lang w:val="en-US" w:eastAsia="zh-CN" w:bidi="ar-SA"/>
              </w:rPr>
            </w:pPr>
            <w:r>
              <w:rPr>
                <w:rFonts w:hint="eastAsia" w:ascii="Times New Roman" w:hAnsi="Times New Roman" w:eastAsia="仿宋_GB2312" w:cs="仿宋_GB2312"/>
                <w:w w:val="100"/>
                <w:kern w:val="2"/>
                <w:sz w:val="21"/>
                <w:szCs w:val="21"/>
                <w:highlight w:val="none"/>
                <w:shd w:val="clear"/>
                <w:lang w:val="en-US" w:eastAsia="zh-CN" w:bidi="ar-SA"/>
              </w:rPr>
              <w:t>社会效益指标</w:t>
            </w:r>
          </w:p>
        </w:tc>
        <w:tc>
          <w:tcPr>
            <w:tcW w:w="1368" w:type="dxa"/>
            <w:tcBorders>
              <w:tl2br w:val="nil"/>
              <w:tr2bl w:val="nil"/>
            </w:tcBorders>
            <w:shd w:val="clear" w:color="auto" w:fill="auto"/>
            <w:vAlign w:val="center"/>
          </w:tcPr>
          <w:p w14:paraId="5EB856EF">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仿宋_GB2312" w:cs="仿宋_GB2312"/>
                <w:w w:val="100"/>
                <w:kern w:val="2"/>
                <w:sz w:val="21"/>
                <w:szCs w:val="21"/>
                <w:highlight w:val="none"/>
                <w:shd w:val="clear"/>
                <w:lang w:val="en-US" w:eastAsia="zh-CN" w:bidi="ar-SA"/>
              </w:rPr>
            </w:pPr>
            <w:r>
              <w:rPr>
                <w:rFonts w:hint="eastAsia" w:ascii="Times New Roman" w:hAnsi="Times New Roman" w:eastAsia="仿宋_GB2312" w:cs="仿宋_GB2312"/>
                <w:w w:val="100"/>
                <w:kern w:val="2"/>
                <w:sz w:val="21"/>
                <w:szCs w:val="21"/>
                <w:highlight w:val="none"/>
                <w:shd w:val="clear"/>
                <w:lang w:val="en-US" w:eastAsia="zh-CN" w:bidi="ar-SA"/>
              </w:rPr>
              <w:t>提高居民生活舒适度</w:t>
            </w:r>
          </w:p>
        </w:tc>
        <w:tc>
          <w:tcPr>
            <w:tcW w:w="2760" w:type="dxa"/>
            <w:tcBorders>
              <w:tl2br w:val="nil"/>
              <w:tr2bl w:val="nil"/>
            </w:tcBorders>
            <w:shd w:val="clear" w:color="auto" w:fill="auto"/>
            <w:vAlign w:val="center"/>
          </w:tcPr>
          <w:p w14:paraId="1E931971">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仿宋_GB2312" w:cs="仿宋_GB2312"/>
                <w:w w:val="100"/>
                <w:kern w:val="2"/>
                <w:sz w:val="21"/>
                <w:szCs w:val="21"/>
                <w:highlight w:val="none"/>
                <w:shd w:val="clear"/>
                <w:lang w:val="en-US" w:eastAsia="zh-CN" w:bidi="ar-SA"/>
              </w:rPr>
            </w:pPr>
            <w:r>
              <w:rPr>
                <w:rFonts w:hint="eastAsia" w:ascii="Times New Roman" w:hAnsi="Times New Roman" w:eastAsia="仿宋_GB2312" w:cs="仿宋_GB2312"/>
                <w:w w:val="100"/>
                <w:kern w:val="2"/>
                <w:sz w:val="21"/>
                <w:szCs w:val="21"/>
                <w:highlight w:val="none"/>
                <w:shd w:val="clear"/>
                <w:lang w:val="en-US" w:eastAsia="zh-CN" w:bidi="ar-SA"/>
              </w:rPr>
              <w:t>提高了居民生活的舒适度</w:t>
            </w:r>
            <w:r>
              <w:rPr>
                <w:rFonts w:hint="eastAsia" w:ascii="宋体" w:hAnsi="宋体" w:eastAsia="宋体" w:cs="宋体"/>
                <w:w w:val="100"/>
                <w:kern w:val="2"/>
                <w:sz w:val="21"/>
                <w:szCs w:val="21"/>
                <w:highlight w:val="none"/>
                <w:shd w:val="clear"/>
                <w:lang w:val="en-US" w:eastAsia="zh-CN" w:bidi="ar-SA"/>
              </w:rPr>
              <w:t>≥</w:t>
            </w:r>
            <w:r>
              <w:rPr>
                <w:rFonts w:hint="eastAsia" w:ascii="Times New Roman" w:hAnsi="Times New Roman" w:eastAsia="仿宋_GB2312" w:cs="仿宋_GB2312"/>
                <w:w w:val="100"/>
                <w:kern w:val="2"/>
                <w:sz w:val="21"/>
                <w:szCs w:val="21"/>
                <w:highlight w:val="none"/>
                <w:shd w:val="clear"/>
                <w:lang w:val="en-US" w:eastAsia="zh-CN" w:bidi="ar-SA"/>
              </w:rPr>
              <w:t>90%</w:t>
            </w:r>
          </w:p>
        </w:tc>
        <w:tc>
          <w:tcPr>
            <w:tcW w:w="2160" w:type="dxa"/>
            <w:tcBorders>
              <w:tl2br w:val="nil"/>
              <w:tr2bl w:val="nil"/>
            </w:tcBorders>
            <w:shd w:val="clear" w:color="auto" w:fill="auto"/>
            <w:vAlign w:val="center"/>
          </w:tcPr>
          <w:p w14:paraId="0F0FEB19">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仿宋_GB2312" w:cs="仿宋_GB2312"/>
                <w:w w:val="100"/>
                <w:kern w:val="2"/>
                <w:sz w:val="21"/>
                <w:szCs w:val="21"/>
                <w:highlight w:val="none"/>
                <w:shd w:val="clear"/>
                <w:lang w:val="en-US" w:eastAsia="zh-CN" w:bidi="ar-SA"/>
              </w:rPr>
            </w:pPr>
            <w:r>
              <w:rPr>
                <w:rFonts w:hint="eastAsia" w:ascii="Times New Roman" w:hAnsi="Times New Roman" w:eastAsia="仿宋_GB2312" w:cs="仿宋_GB2312"/>
                <w:w w:val="100"/>
                <w:kern w:val="2"/>
                <w:sz w:val="21"/>
                <w:szCs w:val="21"/>
                <w:highlight w:val="none"/>
                <w:shd w:val="clear"/>
                <w:lang w:val="en-US" w:eastAsia="zh-CN" w:bidi="ar-SA"/>
              </w:rPr>
              <w:t>依据工作计划</w:t>
            </w:r>
          </w:p>
        </w:tc>
      </w:tr>
      <w:tr w14:paraId="6BDD0D36">
        <w:tblPrEx>
          <w:tblBorders>
            <w:top w:val="single" w:color="000000" w:sz="4" w:space="0"/>
            <w:left w:val="none" w:color="auto" w:sz="0" w:space="0"/>
            <w:bottom w:val="single" w:color="000000" w:sz="4"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716" w:hRule="atLeast"/>
        </w:trPr>
        <w:tc>
          <w:tcPr>
            <w:tcW w:w="1197" w:type="dxa"/>
            <w:tcBorders>
              <w:tl2br w:val="nil"/>
              <w:tr2bl w:val="nil"/>
            </w:tcBorders>
            <w:shd w:val="clear" w:color="auto" w:fill="auto"/>
            <w:vAlign w:val="center"/>
          </w:tcPr>
          <w:p w14:paraId="65E548C4">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仿宋_GB2312" w:cs="仿宋_GB2312"/>
                <w:w w:val="100"/>
                <w:kern w:val="2"/>
                <w:sz w:val="21"/>
                <w:szCs w:val="21"/>
                <w:highlight w:val="none"/>
                <w:shd w:val="clear"/>
                <w:lang w:val="en-US" w:eastAsia="zh-CN" w:bidi="ar-SA"/>
              </w:rPr>
            </w:pPr>
            <w:r>
              <w:rPr>
                <w:rFonts w:hint="eastAsia" w:ascii="Times New Roman" w:hAnsi="Times New Roman" w:eastAsia="仿宋_GB2312" w:cs="仿宋_GB2312"/>
                <w:w w:val="100"/>
                <w:kern w:val="2"/>
                <w:sz w:val="21"/>
                <w:szCs w:val="21"/>
                <w:highlight w:val="none"/>
                <w:shd w:val="clear"/>
                <w:lang w:val="en-US" w:eastAsia="zh-CN" w:bidi="ar-SA"/>
              </w:rPr>
              <w:t>满意度指标</w:t>
            </w:r>
          </w:p>
        </w:tc>
        <w:tc>
          <w:tcPr>
            <w:tcW w:w="1301" w:type="dxa"/>
            <w:tcBorders>
              <w:tl2br w:val="nil"/>
              <w:tr2bl w:val="nil"/>
            </w:tcBorders>
            <w:shd w:val="clear" w:color="auto" w:fill="auto"/>
            <w:vAlign w:val="center"/>
          </w:tcPr>
          <w:p w14:paraId="3773D167">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仿宋_GB2312" w:cs="仿宋_GB2312"/>
                <w:w w:val="100"/>
                <w:kern w:val="2"/>
                <w:sz w:val="21"/>
                <w:szCs w:val="21"/>
                <w:highlight w:val="none"/>
                <w:shd w:val="clear"/>
                <w:lang w:val="en-US" w:eastAsia="zh-CN" w:bidi="ar-SA"/>
              </w:rPr>
            </w:pPr>
            <w:r>
              <w:rPr>
                <w:rFonts w:hint="eastAsia" w:ascii="Times New Roman" w:hAnsi="Times New Roman" w:eastAsia="仿宋_GB2312" w:cs="仿宋_GB2312"/>
                <w:w w:val="100"/>
                <w:kern w:val="2"/>
                <w:sz w:val="21"/>
                <w:szCs w:val="21"/>
                <w:highlight w:val="none"/>
                <w:shd w:val="clear"/>
                <w:lang w:val="en-US" w:eastAsia="zh-CN" w:bidi="ar-SA"/>
              </w:rPr>
              <w:t>服务对象满意度指标</w:t>
            </w:r>
          </w:p>
        </w:tc>
        <w:tc>
          <w:tcPr>
            <w:tcW w:w="1368" w:type="dxa"/>
            <w:tcBorders>
              <w:tl2br w:val="nil"/>
              <w:tr2bl w:val="nil"/>
            </w:tcBorders>
            <w:shd w:val="clear" w:color="auto" w:fill="auto"/>
            <w:vAlign w:val="center"/>
          </w:tcPr>
          <w:p w14:paraId="13825420">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仿宋_GB2312" w:cs="仿宋_GB2312"/>
                <w:w w:val="100"/>
                <w:kern w:val="2"/>
                <w:sz w:val="21"/>
                <w:szCs w:val="21"/>
                <w:highlight w:val="none"/>
                <w:shd w:val="clear"/>
                <w:lang w:val="en-US" w:eastAsia="zh-CN" w:bidi="ar-SA"/>
              </w:rPr>
            </w:pPr>
            <w:r>
              <w:rPr>
                <w:rFonts w:hint="eastAsia" w:ascii="Times New Roman" w:hAnsi="Times New Roman" w:eastAsia="仿宋_GB2312" w:cs="仿宋_GB2312"/>
                <w:w w:val="100"/>
                <w:kern w:val="2"/>
                <w:sz w:val="21"/>
                <w:szCs w:val="21"/>
                <w:highlight w:val="none"/>
                <w:shd w:val="clear"/>
                <w:lang w:val="en-US" w:eastAsia="zh-CN" w:bidi="ar-SA"/>
              </w:rPr>
              <w:t>居民满意度</w:t>
            </w:r>
          </w:p>
        </w:tc>
        <w:tc>
          <w:tcPr>
            <w:tcW w:w="2760" w:type="dxa"/>
            <w:tcBorders>
              <w:tl2br w:val="nil"/>
              <w:tr2bl w:val="nil"/>
            </w:tcBorders>
            <w:shd w:val="clear" w:color="auto" w:fill="auto"/>
            <w:vAlign w:val="center"/>
          </w:tcPr>
          <w:p w14:paraId="2C893EBE">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仿宋_GB2312" w:cs="仿宋_GB2312"/>
                <w:w w:val="100"/>
                <w:kern w:val="2"/>
                <w:sz w:val="21"/>
                <w:szCs w:val="21"/>
                <w:highlight w:val="none"/>
                <w:shd w:val="clear"/>
                <w:lang w:val="en-US" w:eastAsia="zh-CN" w:bidi="ar-SA"/>
              </w:rPr>
            </w:pPr>
            <w:r>
              <w:rPr>
                <w:rFonts w:hint="eastAsia" w:ascii="Times New Roman" w:hAnsi="Times New Roman" w:eastAsia="仿宋_GB2312" w:cs="仿宋_GB2312"/>
                <w:w w:val="100"/>
                <w:kern w:val="2"/>
                <w:sz w:val="21"/>
                <w:szCs w:val="21"/>
                <w:highlight w:val="none"/>
                <w:shd w:val="clear"/>
                <w:lang w:val="en-US" w:eastAsia="zh-CN" w:bidi="ar-SA"/>
              </w:rPr>
              <w:t>居民满意度</w:t>
            </w:r>
            <w:r>
              <w:rPr>
                <w:rFonts w:hint="eastAsia" w:ascii="宋体" w:hAnsi="宋体" w:eastAsia="宋体" w:cs="宋体"/>
                <w:w w:val="100"/>
                <w:kern w:val="2"/>
                <w:sz w:val="21"/>
                <w:szCs w:val="21"/>
                <w:highlight w:val="none"/>
                <w:shd w:val="clear"/>
                <w:lang w:val="en-US" w:eastAsia="zh-CN" w:bidi="ar-SA"/>
              </w:rPr>
              <w:t>≥</w:t>
            </w:r>
            <w:r>
              <w:rPr>
                <w:rFonts w:hint="eastAsia" w:ascii="Times New Roman" w:hAnsi="Times New Roman" w:eastAsia="仿宋_GB2312" w:cs="仿宋_GB2312"/>
                <w:w w:val="100"/>
                <w:kern w:val="2"/>
                <w:sz w:val="21"/>
                <w:szCs w:val="21"/>
                <w:highlight w:val="none"/>
                <w:shd w:val="clear"/>
                <w:lang w:val="en-US" w:eastAsia="zh-CN" w:bidi="ar-SA"/>
              </w:rPr>
              <w:t>80%</w:t>
            </w:r>
          </w:p>
        </w:tc>
        <w:tc>
          <w:tcPr>
            <w:tcW w:w="2160" w:type="dxa"/>
            <w:tcBorders>
              <w:tl2br w:val="nil"/>
              <w:tr2bl w:val="nil"/>
            </w:tcBorders>
            <w:shd w:val="clear" w:color="auto" w:fill="auto"/>
            <w:vAlign w:val="center"/>
          </w:tcPr>
          <w:p w14:paraId="75EDC3EF">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仿宋_GB2312" w:cs="仿宋_GB2312"/>
                <w:w w:val="100"/>
                <w:kern w:val="2"/>
                <w:sz w:val="21"/>
                <w:szCs w:val="21"/>
                <w:highlight w:val="none"/>
                <w:shd w:val="clear"/>
                <w:lang w:val="en-US" w:eastAsia="zh-CN" w:bidi="ar-SA"/>
              </w:rPr>
            </w:pPr>
            <w:r>
              <w:rPr>
                <w:rFonts w:hint="eastAsia" w:ascii="Times New Roman" w:hAnsi="Times New Roman" w:eastAsia="仿宋_GB2312" w:cs="仿宋_GB2312"/>
                <w:w w:val="100"/>
                <w:kern w:val="2"/>
                <w:sz w:val="21"/>
                <w:szCs w:val="21"/>
                <w:highlight w:val="none"/>
                <w:shd w:val="clear"/>
                <w:lang w:val="en-US" w:eastAsia="zh-CN" w:bidi="ar-SA"/>
              </w:rPr>
              <w:t>依据工作计划</w:t>
            </w:r>
          </w:p>
        </w:tc>
      </w:tr>
    </w:tbl>
    <w:p w14:paraId="033BB6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kern w:val="0"/>
          <w:sz w:val="28"/>
          <w:szCs w:val="28"/>
          <w:lang w:eastAsia="zh-CN" w:bidi="ar"/>
        </w:rPr>
      </w:pPr>
      <w:r>
        <w:rPr>
          <w:rFonts w:hint="eastAsia" w:ascii="仿宋" w:hAnsi="仿宋" w:eastAsia="仿宋" w:cs="仿宋"/>
          <w:b/>
          <w:bCs/>
          <w:color w:val="000000"/>
          <w:kern w:val="0"/>
          <w:sz w:val="28"/>
          <w:szCs w:val="28"/>
          <w:lang w:eastAsia="zh-CN" w:bidi="ar"/>
        </w:rPr>
        <w:t>提前下达2023年中央城镇保障性安居工程补助资金</w:t>
      </w:r>
    </w:p>
    <w:tbl>
      <w:tblPr>
        <w:tblStyle w:val="18"/>
        <w:tblW w:w="8786" w:type="dxa"/>
        <w:tblInd w:w="0" w:type="dxa"/>
        <w:tblBorders>
          <w:top w:val="single" w:color="000000" w:sz="4" w:space="0"/>
          <w:left w:val="none" w:color="auto" w:sz="0" w:space="0"/>
          <w:bottom w:val="single" w:color="000000" w:sz="4" w:space="0"/>
          <w:right w:val="none" w:color="auto" w:sz="0" w:space="0"/>
          <w:insideH w:val="dotted" w:color="000000" w:sz="4" w:space="0"/>
          <w:insideV w:val="dotted" w:color="000000" w:sz="4" w:space="0"/>
        </w:tblBorders>
        <w:tblLayout w:type="fixed"/>
        <w:tblCellMar>
          <w:top w:w="0" w:type="dxa"/>
          <w:left w:w="108" w:type="dxa"/>
          <w:bottom w:w="0" w:type="dxa"/>
          <w:right w:w="108" w:type="dxa"/>
        </w:tblCellMar>
      </w:tblPr>
      <w:tblGrid>
        <w:gridCol w:w="1197"/>
        <w:gridCol w:w="1301"/>
        <w:gridCol w:w="1368"/>
        <w:gridCol w:w="2760"/>
        <w:gridCol w:w="2160"/>
      </w:tblGrid>
      <w:tr w14:paraId="494B7560">
        <w:tblPrEx>
          <w:tblBorders>
            <w:top w:val="single" w:color="000000" w:sz="4" w:space="0"/>
            <w:left w:val="none" w:color="auto" w:sz="0" w:space="0"/>
            <w:bottom w:val="single" w:color="000000" w:sz="4"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510" w:hRule="atLeast"/>
        </w:trPr>
        <w:tc>
          <w:tcPr>
            <w:tcW w:w="1197" w:type="dxa"/>
            <w:tcBorders>
              <w:tl2br w:val="nil"/>
              <w:tr2bl w:val="nil"/>
            </w:tcBorders>
            <w:shd w:val="clear" w:color="auto" w:fill="auto"/>
            <w:vAlign w:val="center"/>
          </w:tcPr>
          <w:p w14:paraId="4F9075D9">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仿宋_GB2312" w:cs="仿宋_GB2312"/>
                <w:b/>
                <w:bCs/>
                <w:w w:val="100"/>
                <w:kern w:val="2"/>
                <w:sz w:val="21"/>
                <w:szCs w:val="21"/>
                <w:highlight w:val="none"/>
                <w:shd w:val="clear"/>
                <w:lang w:val="en-US" w:eastAsia="zh-CN" w:bidi="ar-SA"/>
              </w:rPr>
            </w:pPr>
            <w:r>
              <w:rPr>
                <w:rFonts w:hint="eastAsia" w:ascii="Times New Roman" w:hAnsi="Times New Roman" w:eastAsia="仿宋_GB2312" w:cs="仿宋_GB2312"/>
                <w:b/>
                <w:bCs/>
                <w:w w:val="100"/>
                <w:kern w:val="2"/>
                <w:sz w:val="21"/>
                <w:szCs w:val="21"/>
                <w:highlight w:val="none"/>
                <w:shd w:val="clear"/>
                <w:lang w:val="en-US" w:eastAsia="zh-CN" w:bidi="ar-SA"/>
              </w:rPr>
              <w:t>目标1</w:t>
            </w:r>
          </w:p>
        </w:tc>
        <w:tc>
          <w:tcPr>
            <w:tcW w:w="7589" w:type="dxa"/>
            <w:gridSpan w:val="4"/>
            <w:tcBorders>
              <w:tl2br w:val="nil"/>
              <w:tr2bl w:val="nil"/>
            </w:tcBorders>
            <w:shd w:val="clear" w:color="auto" w:fill="auto"/>
            <w:vAlign w:val="center"/>
          </w:tcPr>
          <w:p w14:paraId="2F26E136">
            <w:pPr>
              <w:keepNext w:val="0"/>
              <w:keepLines w:val="0"/>
              <w:pageBreakBefore w:val="0"/>
              <w:widowControl/>
              <w:kinsoku/>
              <w:wordWrap/>
              <w:overflowPunct/>
              <w:topLinePunct w:val="0"/>
              <w:autoSpaceDE/>
              <w:autoSpaceDN/>
              <w:bidi w:val="0"/>
              <w:adjustRightInd/>
              <w:snapToGrid/>
              <w:jc w:val="left"/>
              <w:textAlignment w:val="center"/>
              <w:rPr>
                <w:rFonts w:hint="eastAsia" w:ascii="Times New Roman" w:hAnsi="Times New Roman" w:eastAsia="仿宋_GB2312" w:cs="仿宋_GB2312"/>
                <w:b/>
                <w:bCs/>
                <w:w w:val="100"/>
                <w:kern w:val="2"/>
                <w:sz w:val="21"/>
                <w:szCs w:val="21"/>
                <w:highlight w:val="none"/>
                <w:shd w:val="clear"/>
                <w:lang w:val="en-US" w:eastAsia="zh-CN" w:bidi="ar-SA"/>
              </w:rPr>
            </w:pPr>
            <w:r>
              <w:rPr>
                <w:rFonts w:hint="eastAsia" w:ascii="Times New Roman" w:hAnsi="Times New Roman" w:eastAsia="仿宋_GB2312" w:cs="仿宋_GB2312"/>
                <w:w w:val="100"/>
                <w:kern w:val="2"/>
                <w:sz w:val="21"/>
                <w:szCs w:val="21"/>
                <w:highlight w:val="none"/>
                <w:shd w:val="clear"/>
                <w:lang w:val="en-US" w:eastAsia="zh-CN" w:bidi="ar-SA"/>
              </w:rPr>
              <w:t>有利于改善民生、有利于构建和谐社区、有利于提升城市良好形象。</w:t>
            </w:r>
          </w:p>
        </w:tc>
      </w:tr>
      <w:tr w14:paraId="3AFD01B8">
        <w:tblPrEx>
          <w:tblBorders>
            <w:top w:val="single" w:color="000000" w:sz="4" w:space="0"/>
            <w:left w:val="none" w:color="auto" w:sz="0" w:space="0"/>
            <w:bottom w:val="single" w:color="000000" w:sz="4"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510" w:hRule="atLeast"/>
        </w:trPr>
        <w:tc>
          <w:tcPr>
            <w:tcW w:w="1197" w:type="dxa"/>
            <w:tcBorders>
              <w:tl2br w:val="nil"/>
              <w:tr2bl w:val="nil"/>
            </w:tcBorders>
            <w:shd w:val="clear" w:color="auto" w:fill="auto"/>
            <w:vAlign w:val="center"/>
          </w:tcPr>
          <w:p w14:paraId="45B7BC4C">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仿宋_GB2312" w:cs="仿宋_GB2312"/>
                <w:b/>
                <w:bCs/>
                <w:w w:val="100"/>
                <w:kern w:val="2"/>
                <w:sz w:val="21"/>
                <w:szCs w:val="21"/>
                <w:highlight w:val="none"/>
                <w:shd w:val="clear"/>
                <w:lang w:val="en-US" w:eastAsia="zh-CN" w:bidi="ar-SA"/>
              </w:rPr>
            </w:pPr>
            <w:r>
              <w:rPr>
                <w:rFonts w:hint="eastAsia" w:ascii="Times New Roman" w:hAnsi="Times New Roman" w:eastAsia="仿宋_GB2312" w:cs="仿宋_GB2312"/>
                <w:b/>
                <w:bCs/>
                <w:w w:val="100"/>
                <w:kern w:val="2"/>
                <w:sz w:val="21"/>
                <w:szCs w:val="21"/>
                <w:highlight w:val="none"/>
                <w:shd w:val="clear"/>
                <w:lang w:val="en-US" w:eastAsia="zh-CN" w:bidi="ar-SA"/>
              </w:rPr>
              <w:t>目标2</w:t>
            </w:r>
          </w:p>
        </w:tc>
        <w:tc>
          <w:tcPr>
            <w:tcW w:w="7589" w:type="dxa"/>
            <w:gridSpan w:val="4"/>
            <w:tcBorders>
              <w:tl2br w:val="nil"/>
              <w:tr2bl w:val="nil"/>
            </w:tcBorders>
            <w:shd w:val="clear" w:color="auto" w:fill="auto"/>
            <w:vAlign w:val="center"/>
          </w:tcPr>
          <w:p w14:paraId="273DB23E">
            <w:pPr>
              <w:keepNext w:val="0"/>
              <w:keepLines w:val="0"/>
              <w:pageBreakBefore w:val="0"/>
              <w:widowControl/>
              <w:kinsoku/>
              <w:wordWrap/>
              <w:overflowPunct/>
              <w:topLinePunct w:val="0"/>
              <w:autoSpaceDE/>
              <w:autoSpaceDN/>
              <w:bidi w:val="0"/>
              <w:adjustRightInd/>
              <w:snapToGrid/>
              <w:jc w:val="left"/>
              <w:textAlignment w:val="center"/>
              <w:rPr>
                <w:rFonts w:hint="eastAsia" w:ascii="Times New Roman" w:hAnsi="Times New Roman" w:eastAsia="仿宋_GB2312" w:cs="仿宋_GB2312"/>
                <w:b/>
                <w:bCs/>
                <w:w w:val="100"/>
                <w:kern w:val="2"/>
                <w:sz w:val="21"/>
                <w:szCs w:val="21"/>
                <w:highlight w:val="none"/>
                <w:shd w:val="clear"/>
                <w:lang w:val="en-US" w:eastAsia="zh-CN" w:bidi="ar-SA"/>
              </w:rPr>
            </w:pPr>
            <w:r>
              <w:rPr>
                <w:rFonts w:hint="eastAsia" w:ascii="Times New Roman" w:hAnsi="Times New Roman" w:eastAsia="仿宋_GB2312" w:cs="仿宋_GB2312"/>
                <w:w w:val="100"/>
                <w:kern w:val="2"/>
                <w:sz w:val="21"/>
                <w:szCs w:val="21"/>
                <w:highlight w:val="none"/>
                <w:shd w:val="clear"/>
                <w:lang w:val="en-US" w:eastAsia="zh-CN" w:bidi="ar-SA"/>
              </w:rPr>
              <w:t>项目预算资金475万元，预计2023年12月支付完毕。</w:t>
            </w:r>
          </w:p>
        </w:tc>
      </w:tr>
      <w:tr w14:paraId="4A548BEC">
        <w:tblPrEx>
          <w:tblBorders>
            <w:top w:val="single" w:color="000000" w:sz="4" w:space="0"/>
            <w:left w:val="none" w:color="auto" w:sz="0" w:space="0"/>
            <w:bottom w:val="single" w:color="000000" w:sz="4"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540" w:hRule="atLeast"/>
        </w:trPr>
        <w:tc>
          <w:tcPr>
            <w:tcW w:w="1197" w:type="dxa"/>
            <w:tcBorders>
              <w:tl2br w:val="nil"/>
              <w:tr2bl w:val="nil"/>
            </w:tcBorders>
            <w:shd w:val="clear" w:color="auto" w:fill="auto"/>
            <w:vAlign w:val="center"/>
          </w:tcPr>
          <w:p w14:paraId="1D1934FD">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仿宋_GB2312" w:cs="仿宋_GB2312"/>
                <w:b/>
                <w:bCs/>
                <w:w w:val="100"/>
                <w:kern w:val="2"/>
                <w:sz w:val="21"/>
                <w:szCs w:val="21"/>
                <w:highlight w:val="none"/>
                <w:shd w:val="clear"/>
                <w:lang w:val="en-US" w:eastAsia="zh-CN" w:bidi="ar-SA"/>
              </w:rPr>
            </w:pPr>
            <w:r>
              <w:rPr>
                <w:rFonts w:hint="eastAsia" w:ascii="Times New Roman" w:hAnsi="Times New Roman" w:eastAsia="仿宋_GB2312" w:cs="仿宋_GB2312"/>
                <w:b/>
                <w:bCs/>
                <w:w w:val="100"/>
                <w:kern w:val="2"/>
                <w:sz w:val="21"/>
                <w:szCs w:val="21"/>
                <w:highlight w:val="none"/>
                <w:shd w:val="clear"/>
                <w:lang w:val="en-US" w:eastAsia="zh-CN" w:bidi="ar-SA"/>
              </w:rPr>
              <w:t>一级指标</w:t>
            </w:r>
          </w:p>
        </w:tc>
        <w:tc>
          <w:tcPr>
            <w:tcW w:w="1301" w:type="dxa"/>
            <w:tcBorders>
              <w:tl2br w:val="nil"/>
              <w:tr2bl w:val="nil"/>
            </w:tcBorders>
            <w:shd w:val="clear" w:color="auto" w:fill="auto"/>
            <w:vAlign w:val="center"/>
          </w:tcPr>
          <w:p w14:paraId="11478E91">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仿宋_GB2312" w:cs="仿宋_GB2312"/>
                <w:b/>
                <w:bCs/>
                <w:w w:val="100"/>
                <w:kern w:val="2"/>
                <w:sz w:val="21"/>
                <w:szCs w:val="21"/>
                <w:highlight w:val="none"/>
                <w:shd w:val="clear"/>
                <w:lang w:val="en-US" w:eastAsia="zh-CN" w:bidi="ar-SA"/>
              </w:rPr>
            </w:pPr>
            <w:r>
              <w:rPr>
                <w:rFonts w:hint="eastAsia" w:ascii="Times New Roman" w:hAnsi="Times New Roman" w:eastAsia="仿宋_GB2312" w:cs="仿宋_GB2312"/>
                <w:b/>
                <w:bCs/>
                <w:w w:val="100"/>
                <w:kern w:val="2"/>
                <w:sz w:val="21"/>
                <w:szCs w:val="21"/>
                <w:highlight w:val="none"/>
                <w:shd w:val="clear"/>
                <w:lang w:val="en-US" w:eastAsia="zh-CN" w:bidi="ar-SA"/>
              </w:rPr>
              <w:t>二级指标</w:t>
            </w:r>
          </w:p>
        </w:tc>
        <w:tc>
          <w:tcPr>
            <w:tcW w:w="1368" w:type="dxa"/>
            <w:tcBorders>
              <w:tl2br w:val="nil"/>
              <w:tr2bl w:val="nil"/>
            </w:tcBorders>
            <w:shd w:val="clear" w:color="auto" w:fill="auto"/>
            <w:vAlign w:val="center"/>
          </w:tcPr>
          <w:p w14:paraId="479495AB">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仿宋_GB2312" w:cs="仿宋_GB2312"/>
                <w:b/>
                <w:bCs/>
                <w:w w:val="100"/>
                <w:kern w:val="2"/>
                <w:sz w:val="21"/>
                <w:szCs w:val="21"/>
                <w:highlight w:val="none"/>
                <w:shd w:val="clear"/>
                <w:lang w:val="en-US" w:eastAsia="zh-CN" w:bidi="ar-SA"/>
              </w:rPr>
            </w:pPr>
            <w:r>
              <w:rPr>
                <w:rFonts w:hint="eastAsia" w:ascii="Times New Roman" w:hAnsi="Times New Roman" w:eastAsia="仿宋_GB2312" w:cs="仿宋_GB2312"/>
                <w:b/>
                <w:bCs/>
                <w:w w:val="100"/>
                <w:kern w:val="2"/>
                <w:sz w:val="21"/>
                <w:szCs w:val="21"/>
                <w:highlight w:val="none"/>
                <w:shd w:val="clear"/>
                <w:lang w:val="en-US" w:eastAsia="zh-CN" w:bidi="ar-SA"/>
              </w:rPr>
              <w:t>三级指标</w:t>
            </w:r>
          </w:p>
        </w:tc>
        <w:tc>
          <w:tcPr>
            <w:tcW w:w="2760" w:type="dxa"/>
            <w:tcBorders>
              <w:tl2br w:val="nil"/>
              <w:tr2bl w:val="nil"/>
            </w:tcBorders>
            <w:shd w:val="clear" w:color="auto" w:fill="auto"/>
            <w:vAlign w:val="center"/>
          </w:tcPr>
          <w:p w14:paraId="01BBBC29">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仿宋_GB2312" w:cs="仿宋_GB2312"/>
                <w:b/>
                <w:bCs/>
                <w:w w:val="100"/>
                <w:kern w:val="2"/>
                <w:sz w:val="21"/>
                <w:szCs w:val="21"/>
                <w:highlight w:val="none"/>
                <w:shd w:val="clear"/>
                <w:lang w:val="en-US" w:eastAsia="zh-CN" w:bidi="ar-SA"/>
              </w:rPr>
            </w:pPr>
            <w:r>
              <w:rPr>
                <w:rFonts w:hint="eastAsia" w:ascii="Times New Roman" w:hAnsi="Times New Roman" w:eastAsia="仿宋_GB2312" w:cs="仿宋_GB2312"/>
                <w:b/>
                <w:bCs/>
                <w:w w:val="100"/>
                <w:kern w:val="2"/>
                <w:sz w:val="21"/>
                <w:szCs w:val="21"/>
                <w:highlight w:val="none"/>
                <w:shd w:val="clear"/>
                <w:lang w:val="en-US" w:eastAsia="zh-CN" w:bidi="ar-SA"/>
              </w:rPr>
              <w:t>指标值</w:t>
            </w:r>
          </w:p>
        </w:tc>
        <w:tc>
          <w:tcPr>
            <w:tcW w:w="2160" w:type="dxa"/>
            <w:tcBorders>
              <w:tl2br w:val="nil"/>
              <w:tr2bl w:val="nil"/>
            </w:tcBorders>
            <w:shd w:val="clear" w:color="auto" w:fill="auto"/>
            <w:vAlign w:val="center"/>
          </w:tcPr>
          <w:p w14:paraId="7FF4767A">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仿宋_GB2312" w:cs="仿宋_GB2312"/>
                <w:b/>
                <w:bCs/>
                <w:w w:val="100"/>
                <w:kern w:val="2"/>
                <w:sz w:val="21"/>
                <w:szCs w:val="21"/>
                <w:highlight w:val="none"/>
                <w:shd w:val="clear"/>
                <w:lang w:val="en-US" w:eastAsia="zh-CN" w:bidi="ar-SA"/>
              </w:rPr>
            </w:pPr>
            <w:r>
              <w:rPr>
                <w:rFonts w:hint="eastAsia" w:ascii="Times New Roman" w:hAnsi="Times New Roman" w:eastAsia="仿宋_GB2312" w:cs="仿宋_GB2312"/>
                <w:b/>
                <w:bCs/>
                <w:w w:val="100"/>
                <w:kern w:val="2"/>
                <w:sz w:val="21"/>
                <w:szCs w:val="21"/>
                <w:highlight w:val="none"/>
                <w:shd w:val="clear"/>
                <w:lang w:val="en-US" w:eastAsia="zh-CN" w:bidi="ar-SA"/>
              </w:rPr>
              <w:t>指标值确定依据</w:t>
            </w:r>
          </w:p>
        </w:tc>
      </w:tr>
      <w:tr w14:paraId="253C6450">
        <w:tblPrEx>
          <w:tblBorders>
            <w:top w:val="single" w:color="000000" w:sz="4" w:space="0"/>
            <w:left w:val="none" w:color="auto" w:sz="0" w:space="0"/>
            <w:bottom w:val="single" w:color="000000" w:sz="4"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793" w:hRule="atLeast"/>
        </w:trPr>
        <w:tc>
          <w:tcPr>
            <w:tcW w:w="1197" w:type="dxa"/>
            <w:vMerge w:val="restart"/>
            <w:tcBorders>
              <w:tl2br w:val="nil"/>
              <w:tr2bl w:val="nil"/>
            </w:tcBorders>
            <w:shd w:val="clear" w:color="auto" w:fill="auto"/>
            <w:vAlign w:val="center"/>
          </w:tcPr>
          <w:p w14:paraId="5775B1FC">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仿宋_GB2312" w:cs="仿宋_GB2312"/>
                <w:w w:val="100"/>
                <w:kern w:val="2"/>
                <w:sz w:val="21"/>
                <w:szCs w:val="21"/>
                <w:highlight w:val="none"/>
                <w:shd w:val="clear"/>
                <w:lang w:val="en-US" w:eastAsia="zh-CN" w:bidi="ar-SA"/>
              </w:rPr>
            </w:pPr>
            <w:r>
              <w:rPr>
                <w:rFonts w:hint="eastAsia" w:ascii="Times New Roman" w:hAnsi="Times New Roman" w:eastAsia="仿宋_GB2312" w:cs="仿宋_GB2312"/>
                <w:w w:val="100"/>
                <w:kern w:val="2"/>
                <w:sz w:val="21"/>
                <w:szCs w:val="21"/>
                <w:highlight w:val="none"/>
                <w:shd w:val="clear"/>
                <w:lang w:val="en-US" w:eastAsia="zh-CN" w:bidi="ar-SA"/>
              </w:rPr>
              <w:t>产出指标</w:t>
            </w:r>
          </w:p>
        </w:tc>
        <w:tc>
          <w:tcPr>
            <w:tcW w:w="1301" w:type="dxa"/>
            <w:tcBorders>
              <w:tl2br w:val="nil"/>
              <w:tr2bl w:val="nil"/>
            </w:tcBorders>
            <w:shd w:val="clear" w:color="auto" w:fill="auto"/>
            <w:vAlign w:val="center"/>
          </w:tcPr>
          <w:p w14:paraId="3E3362EC">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仿宋_GB2312" w:cs="仿宋_GB2312"/>
                <w:w w:val="100"/>
                <w:kern w:val="2"/>
                <w:sz w:val="21"/>
                <w:szCs w:val="21"/>
                <w:highlight w:val="none"/>
                <w:shd w:val="clear"/>
                <w:lang w:val="en-US" w:eastAsia="zh-CN" w:bidi="ar-SA"/>
              </w:rPr>
            </w:pPr>
            <w:r>
              <w:rPr>
                <w:rFonts w:hint="eastAsia" w:ascii="Times New Roman" w:hAnsi="Times New Roman" w:eastAsia="仿宋_GB2312" w:cs="仿宋_GB2312"/>
                <w:w w:val="100"/>
                <w:kern w:val="2"/>
                <w:sz w:val="21"/>
                <w:szCs w:val="21"/>
                <w:highlight w:val="none"/>
                <w:shd w:val="clear"/>
                <w:lang w:val="en-US" w:eastAsia="zh-CN" w:bidi="ar-SA"/>
              </w:rPr>
              <w:t>数量指标</w:t>
            </w:r>
          </w:p>
        </w:tc>
        <w:tc>
          <w:tcPr>
            <w:tcW w:w="1368" w:type="dxa"/>
            <w:tcBorders>
              <w:tl2br w:val="nil"/>
              <w:tr2bl w:val="nil"/>
            </w:tcBorders>
            <w:shd w:val="clear" w:color="auto" w:fill="auto"/>
            <w:vAlign w:val="center"/>
          </w:tcPr>
          <w:p w14:paraId="02570783">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仿宋_GB2312" w:cs="仿宋_GB2312"/>
                <w:w w:val="100"/>
                <w:kern w:val="2"/>
                <w:sz w:val="21"/>
                <w:szCs w:val="21"/>
                <w:highlight w:val="none"/>
                <w:shd w:val="clear"/>
                <w:lang w:val="en-US" w:eastAsia="zh-CN" w:bidi="ar-SA"/>
              </w:rPr>
            </w:pPr>
            <w:r>
              <w:rPr>
                <w:rFonts w:hint="eastAsia" w:ascii="Times New Roman" w:hAnsi="Times New Roman" w:eastAsia="仿宋_GB2312" w:cs="仿宋_GB2312"/>
                <w:w w:val="100"/>
                <w:kern w:val="2"/>
                <w:sz w:val="21"/>
                <w:szCs w:val="21"/>
                <w:highlight w:val="none"/>
                <w:shd w:val="clear"/>
                <w:lang w:val="en-US" w:eastAsia="zh-CN" w:bidi="ar-SA"/>
              </w:rPr>
              <w:t>改造老旧小区个数</w:t>
            </w:r>
          </w:p>
        </w:tc>
        <w:tc>
          <w:tcPr>
            <w:tcW w:w="2760" w:type="dxa"/>
            <w:tcBorders>
              <w:tl2br w:val="nil"/>
              <w:tr2bl w:val="nil"/>
            </w:tcBorders>
            <w:shd w:val="clear" w:color="auto" w:fill="auto"/>
            <w:vAlign w:val="center"/>
          </w:tcPr>
          <w:p w14:paraId="108DD7BB">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仿宋_GB2312" w:cs="仿宋_GB2312"/>
                <w:w w:val="100"/>
                <w:kern w:val="2"/>
                <w:sz w:val="21"/>
                <w:szCs w:val="21"/>
                <w:highlight w:val="none"/>
                <w:shd w:val="clear"/>
                <w:lang w:val="en-US" w:eastAsia="zh-CN" w:bidi="ar-SA"/>
              </w:rPr>
            </w:pPr>
            <w:r>
              <w:rPr>
                <w:rFonts w:hint="eastAsia" w:ascii="Times New Roman" w:hAnsi="Times New Roman" w:eastAsia="仿宋_GB2312" w:cs="仿宋_GB2312"/>
                <w:w w:val="100"/>
                <w:kern w:val="2"/>
                <w:sz w:val="21"/>
                <w:szCs w:val="21"/>
                <w:highlight w:val="none"/>
                <w:shd w:val="clear"/>
                <w:lang w:val="en-US" w:eastAsia="zh-CN" w:bidi="ar-SA"/>
              </w:rPr>
              <w:t>改造老旧小区个数=15个</w:t>
            </w:r>
          </w:p>
        </w:tc>
        <w:tc>
          <w:tcPr>
            <w:tcW w:w="2160" w:type="dxa"/>
            <w:tcBorders>
              <w:tl2br w:val="nil"/>
              <w:tr2bl w:val="nil"/>
            </w:tcBorders>
            <w:shd w:val="clear" w:color="auto" w:fill="auto"/>
            <w:vAlign w:val="center"/>
          </w:tcPr>
          <w:p w14:paraId="40138320">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仿宋_GB2312" w:cs="仿宋_GB2312"/>
                <w:w w:val="100"/>
                <w:kern w:val="2"/>
                <w:sz w:val="21"/>
                <w:szCs w:val="21"/>
                <w:highlight w:val="none"/>
                <w:shd w:val="clear"/>
                <w:lang w:val="en-US" w:eastAsia="zh-CN" w:bidi="ar-SA"/>
              </w:rPr>
            </w:pPr>
            <w:r>
              <w:rPr>
                <w:rFonts w:hint="eastAsia" w:ascii="Times New Roman" w:hAnsi="Times New Roman" w:eastAsia="仿宋_GB2312" w:cs="仿宋_GB2312"/>
                <w:w w:val="100"/>
                <w:kern w:val="2"/>
                <w:sz w:val="21"/>
                <w:szCs w:val="21"/>
                <w:highlight w:val="none"/>
                <w:shd w:val="clear"/>
                <w:lang w:val="en-US" w:eastAsia="zh-CN" w:bidi="ar-SA"/>
              </w:rPr>
              <w:t>依据工作计划</w:t>
            </w:r>
          </w:p>
        </w:tc>
      </w:tr>
      <w:tr w14:paraId="142FCF85">
        <w:tblPrEx>
          <w:tblBorders>
            <w:top w:val="single" w:color="000000" w:sz="4" w:space="0"/>
            <w:left w:val="none" w:color="auto" w:sz="0" w:space="0"/>
            <w:bottom w:val="single" w:color="000000" w:sz="4"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856" w:hRule="atLeast"/>
        </w:trPr>
        <w:tc>
          <w:tcPr>
            <w:tcW w:w="1197" w:type="dxa"/>
            <w:vMerge w:val="continue"/>
            <w:tcBorders>
              <w:tl2br w:val="nil"/>
              <w:tr2bl w:val="nil"/>
            </w:tcBorders>
            <w:shd w:val="clear" w:color="auto" w:fill="auto"/>
            <w:vAlign w:val="center"/>
          </w:tcPr>
          <w:p w14:paraId="3D4AD0DB">
            <w:pPr>
              <w:keepNext w:val="0"/>
              <w:keepLines w:val="0"/>
              <w:pageBreakBefore w:val="0"/>
              <w:widowControl/>
              <w:kinsoku/>
              <w:wordWrap/>
              <w:overflowPunct/>
              <w:topLinePunct w:val="0"/>
              <w:autoSpaceDE/>
              <w:autoSpaceDN/>
              <w:bidi w:val="0"/>
              <w:adjustRightInd/>
              <w:snapToGrid/>
              <w:jc w:val="center"/>
              <w:textAlignment w:val="center"/>
              <w:rPr>
                <w:rFonts w:ascii="Times New Roman" w:hAnsi="Times New Roman" w:eastAsia="仿宋" w:cs="仿宋"/>
                <w:color w:val="000000"/>
                <w:kern w:val="0"/>
                <w:sz w:val="24"/>
                <w:lang w:bidi="ar"/>
              </w:rPr>
            </w:pPr>
          </w:p>
        </w:tc>
        <w:tc>
          <w:tcPr>
            <w:tcW w:w="1301" w:type="dxa"/>
            <w:tcBorders>
              <w:tl2br w:val="nil"/>
              <w:tr2bl w:val="nil"/>
            </w:tcBorders>
            <w:shd w:val="clear" w:color="auto" w:fill="auto"/>
            <w:vAlign w:val="center"/>
          </w:tcPr>
          <w:p w14:paraId="157B80CC">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仿宋_GB2312" w:cs="仿宋_GB2312"/>
                <w:w w:val="100"/>
                <w:kern w:val="2"/>
                <w:sz w:val="21"/>
                <w:szCs w:val="21"/>
                <w:highlight w:val="none"/>
                <w:shd w:val="clear"/>
                <w:lang w:val="en-US" w:eastAsia="zh-CN" w:bidi="ar-SA"/>
              </w:rPr>
            </w:pPr>
            <w:r>
              <w:rPr>
                <w:rFonts w:hint="eastAsia" w:ascii="Times New Roman" w:hAnsi="Times New Roman" w:eastAsia="仿宋_GB2312" w:cs="仿宋_GB2312"/>
                <w:w w:val="100"/>
                <w:kern w:val="2"/>
                <w:sz w:val="21"/>
                <w:szCs w:val="21"/>
                <w:highlight w:val="none"/>
                <w:shd w:val="clear"/>
                <w:lang w:val="en-US" w:eastAsia="zh-CN" w:bidi="ar-SA"/>
              </w:rPr>
              <w:t>质量指标</w:t>
            </w:r>
          </w:p>
        </w:tc>
        <w:tc>
          <w:tcPr>
            <w:tcW w:w="1368" w:type="dxa"/>
            <w:tcBorders>
              <w:tl2br w:val="nil"/>
              <w:tr2bl w:val="nil"/>
            </w:tcBorders>
            <w:shd w:val="clear" w:color="auto" w:fill="auto"/>
            <w:vAlign w:val="center"/>
          </w:tcPr>
          <w:p w14:paraId="15B5DADF">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仿宋_GB2312" w:cs="仿宋_GB2312"/>
                <w:w w:val="100"/>
                <w:kern w:val="2"/>
                <w:sz w:val="21"/>
                <w:szCs w:val="21"/>
                <w:highlight w:val="none"/>
                <w:shd w:val="clear"/>
                <w:lang w:val="en-US" w:eastAsia="zh-CN" w:bidi="ar-SA"/>
              </w:rPr>
            </w:pPr>
            <w:r>
              <w:rPr>
                <w:rFonts w:hint="eastAsia" w:ascii="Times New Roman" w:hAnsi="Times New Roman" w:eastAsia="仿宋_GB2312" w:cs="仿宋_GB2312"/>
                <w:w w:val="100"/>
                <w:kern w:val="2"/>
                <w:sz w:val="21"/>
                <w:szCs w:val="21"/>
                <w:highlight w:val="none"/>
                <w:shd w:val="clear"/>
                <w:lang w:val="en-US" w:eastAsia="zh-CN" w:bidi="ar-SA"/>
              </w:rPr>
              <w:t>改造后验收合格率</w:t>
            </w:r>
          </w:p>
        </w:tc>
        <w:tc>
          <w:tcPr>
            <w:tcW w:w="2760" w:type="dxa"/>
            <w:tcBorders>
              <w:tl2br w:val="nil"/>
              <w:tr2bl w:val="nil"/>
            </w:tcBorders>
            <w:shd w:val="clear" w:color="auto" w:fill="auto"/>
            <w:vAlign w:val="center"/>
          </w:tcPr>
          <w:p w14:paraId="71D65029">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仿宋_GB2312" w:cs="仿宋_GB2312"/>
                <w:w w:val="100"/>
                <w:kern w:val="2"/>
                <w:sz w:val="21"/>
                <w:szCs w:val="21"/>
                <w:highlight w:val="none"/>
                <w:shd w:val="clear"/>
                <w:lang w:val="en-US" w:eastAsia="zh-CN" w:bidi="ar-SA"/>
              </w:rPr>
            </w:pPr>
            <w:r>
              <w:rPr>
                <w:rFonts w:hint="eastAsia" w:ascii="Times New Roman" w:hAnsi="Times New Roman" w:eastAsia="仿宋_GB2312" w:cs="仿宋_GB2312"/>
                <w:w w:val="100"/>
                <w:kern w:val="2"/>
                <w:sz w:val="21"/>
                <w:szCs w:val="21"/>
                <w:highlight w:val="none"/>
                <w:shd w:val="clear"/>
                <w:lang w:val="en-US" w:eastAsia="zh-CN" w:bidi="ar-SA"/>
              </w:rPr>
              <w:t>改造后验收合格率=100%</w:t>
            </w:r>
          </w:p>
        </w:tc>
        <w:tc>
          <w:tcPr>
            <w:tcW w:w="2160" w:type="dxa"/>
            <w:tcBorders>
              <w:tl2br w:val="nil"/>
              <w:tr2bl w:val="nil"/>
            </w:tcBorders>
            <w:shd w:val="clear" w:color="auto" w:fill="auto"/>
            <w:vAlign w:val="center"/>
          </w:tcPr>
          <w:p w14:paraId="2671403A">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仿宋_GB2312" w:cs="仿宋_GB2312"/>
                <w:w w:val="100"/>
                <w:kern w:val="2"/>
                <w:sz w:val="21"/>
                <w:szCs w:val="21"/>
                <w:highlight w:val="none"/>
                <w:shd w:val="clear"/>
                <w:lang w:val="en-US" w:eastAsia="zh-CN" w:bidi="ar-SA"/>
              </w:rPr>
            </w:pPr>
            <w:r>
              <w:rPr>
                <w:rFonts w:hint="eastAsia" w:ascii="Times New Roman" w:hAnsi="Times New Roman" w:eastAsia="仿宋_GB2312" w:cs="仿宋_GB2312"/>
                <w:w w:val="100"/>
                <w:kern w:val="2"/>
                <w:sz w:val="21"/>
                <w:szCs w:val="21"/>
                <w:highlight w:val="none"/>
                <w:shd w:val="clear"/>
                <w:lang w:val="en-US" w:eastAsia="zh-CN" w:bidi="ar-SA"/>
              </w:rPr>
              <w:t>依据工作计划</w:t>
            </w:r>
          </w:p>
        </w:tc>
      </w:tr>
      <w:tr w14:paraId="799B0890">
        <w:tblPrEx>
          <w:tblBorders>
            <w:top w:val="single" w:color="000000" w:sz="4" w:space="0"/>
            <w:left w:val="none" w:color="auto" w:sz="0" w:space="0"/>
            <w:bottom w:val="single" w:color="000000" w:sz="4"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829" w:hRule="atLeast"/>
        </w:trPr>
        <w:tc>
          <w:tcPr>
            <w:tcW w:w="1197" w:type="dxa"/>
            <w:vMerge w:val="continue"/>
            <w:tcBorders>
              <w:tl2br w:val="nil"/>
              <w:tr2bl w:val="nil"/>
            </w:tcBorders>
            <w:shd w:val="clear" w:color="auto" w:fill="auto"/>
            <w:vAlign w:val="center"/>
          </w:tcPr>
          <w:p w14:paraId="1478E36D">
            <w:pPr>
              <w:keepNext w:val="0"/>
              <w:keepLines w:val="0"/>
              <w:pageBreakBefore w:val="0"/>
              <w:widowControl/>
              <w:kinsoku/>
              <w:wordWrap/>
              <w:overflowPunct/>
              <w:topLinePunct w:val="0"/>
              <w:autoSpaceDE/>
              <w:autoSpaceDN/>
              <w:bidi w:val="0"/>
              <w:adjustRightInd/>
              <w:snapToGrid/>
              <w:jc w:val="center"/>
              <w:textAlignment w:val="center"/>
              <w:rPr>
                <w:rFonts w:ascii="Times New Roman" w:hAnsi="Times New Roman" w:eastAsia="仿宋" w:cs="仿宋"/>
                <w:color w:val="000000"/>
                <w:kern w:val="0"/>
                <w:sz w:val="24"/>
                <w:lang w:bidi="ar"/>
              </w:rPr>
            </w:pPr>
          </w:p>
        </w:tc>
        <w:tc>
          <w:tcPr>
            <w:tcW w:w="1301" w:type="dxa"/>
            <w:tcBorders>
              <w:tl2br w:val="nil"/>
              <w:tr2bl w:val="nil"/>
            </w:tcBorders>
            <w:shd w:val="clear" w:color="auto" w:fill="auto"/>
            <w:vAlign w:val="center"/>
          </w:tcPr>
          <w:p w14:paraId="26D1A85B">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仿宋_GB2312" w:cs="仿宋_GB2312"/>
                <w:w w:val="100"/>
                <w:kern w:val="2"/>
                <w:sz w:val="21"/>
                <w:szCs w:val="21"/>
                <w:highlight w:val="none"/>
                <w:shd w:val="clear"/>
                <w:lang w:val="en-US" w:eastAsia="zh-CN" w:bidi="ar-SA"/>
              </w:rPr>
            </w:pPr>
            <w:r>
              <w:rPr>
                <w:rFonts w:hint="eastAsia" w:ascii="Times New Roman" w:hAnsi="Times New Roman" w:eastAsia="仿宋_GB2312" w:cs="仿宋_GB2312"/>
                <w:w w:val="100"/>
                <w:kern w:val="2"/>
                <w:sz w:val="21"/>
                <w:szCs w:val="21"/>
                <w:highlight w:val="none"/>
                <w:shd w:val="clear"/>
                <w:lang w:val="en-US" w:eastAsia="zh-CN" w:bidi="ar-SA"/>
              </w:rPr>
              <w:t>时效指标</w:t>
            </w:r>
          </w:p>
        </w:tc>
        <w:tc>
          <w:tcPr>
            <w:tcW w:w="1368" w:type="dxa"/>
            <w:tcBorders>
              <w:tl2br w:val="nil"/>
              <w:tr2bl w:val="nil"/>
            </w:tcBorders>
            <w:shd w:val="clear" w:color="auto" w:fill="auto"/>
            <w:vAlign w:val="center"/>
          </w:tcPr>
          <w:p w14:paraId="0C803504">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仿宋_GB2312" w:cs="仿宋_GB2312"/>
                <w:w w:val="100"/>
                <w:kern w:val="2"/>
                <w:sz w:val="21"/>
                <w:szCs w:val="21"/>
                <w:highlight w:val="none"/>
                <w:shd w:val="clear"/>
                <w:lang w:val="en-US" w:eastAsia="zh-CN" w:bidi="ar-SA"/>
              </w:rPr>
            </w:pPr>
            <w:r>
              <w:rPr>
                <w:rFonts w:hint="eastAsia" w:ascii="Times New Roman" w:hAnsi="Times New Roman" w:eastAsia="仿宋_GB2312" w:cs="仿宋_GB2312"/>
                <w:w w:val="100"/>
                <w:kern w:val="2"/>
                <w:sz w:val="21"/>
                <w:szCs w:val="21"/>
                <w:highlight w:val="none"/>
                <w:shd w:val="clear"/>
                <w:lang w:val="en-US" w:eastAsia="zh-CN" w:bidi="ar-SA"/>
              </w:rPr>
              <w:t>改造完成及时率</w:t>
            </w:r>
          </w:p>
        </w:tc>
        <w:tc>
          <w:tcPr>
            <w:tcW w:w="2760" w:type="dxa"/>
            <w:tcBorders>
              <w:tl2br w:val="nil"/>
              <w:tr2bl w:val="nil"/>
            </w:tcBorders>
            <w:shd w:val="clear" w:color="auto" w:fill="auto"/>
            <w:vAlign w:val="center"/>
          </w:tcPr>
          <w:p w14:paraId="4D11F39E">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仿宋_GB2312" w:cs="仿宋_GB2312"/>
                <w:w w:val="100"/>
                <w:kern w:val="2"/>
                <w:sz w:val="21"/>
                <w:szCs w:val="21"/>
                <w:highlight w:val="none"/>
                <w:shd w:val="clear"/>
                <w:lang w:val="en-US" w:eastAsia="zh-CN" w:bidi="ar-SA"/>
              </w:rPr>
            </w:pPr>
            <w:r>
              <w:rPr>
                <w:rFonts w:hint="eastAsia" w:ascii="Times New Roman" w:hAnsi="Times New Roman" w:eastAsia="仿宋_GB2312" w:cs="仿宋_GB2312"/>
                <w:w w:val="100"/>
                <w:kern w:val="2"/>
                <w:sz w:val="21"/>
                <w:szCs w:val="21"/>
                <w:highlight w:val="none"/>
                <w:shd w:val="clear"/>
                <w:lang w:val="en-US" w:eastAsia="zh-CN" w:bidi="ar-SA"/>
              </w:rPr>
              <w:t>按要求按时完成=100%</w:t>
            </w:r>
          </w:p>
        </w:tc>
        <w:tc>
          <w:tcPr>
            <w:tcW w:w="2160" w:type="dxa"/>
            <w:tcBorders>
              <w:tl2br w:val="nil"/>
              <w:tr2bl w:val="nil"/>
            </w:tcBorders>
            <w:shd w:val="clear" w:color="auto" w:fill="auto"/>
            <w:vAlign w:val="center"/>
          </w:tcPr>
          <w:p w14:paraId="62DD9E99">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仿宋_GB2312" w:cs="仿宋_GB2312"/>
                <w:w w:val="100"/>
                <w:kern w:val="2"/>
                <w:sz w:val="21"/>
                <w:szCs w:val="21"/>
                <w:highlight w:val="none"/>
                <w:shd w:val="clear"/>
                <w:lang w:val="en-US" w:eastAsia="zh-CN" w:bidi="ar-SA"/>
              </w:rPr>
            </w:pPr>
            <w:r>
              <w:rPr>
                <w:rFonts w:hint="eastAsia" w:ascii="Times New Roman" w:hAnsi="Times New Roman" w:eastAsia="仿宋_GB2312" w:cs="仿宋_GB2312"/>
                <w:w w:val="100"/>
                <w:kern w:val="2"/>
                <w:sz w:val="21"/>
                <w:szCs w:val="21"/>
                <w:highlight w:val="none"/>
                <w:shd w:val="clear"/>
                <w:lang w:val="en-US" w:eastAsia="zh-CN" w:bidi="ar-SA"/>
              </w:rPr>
              <w:t>依据工作计划</w:t>
            </w:r>
          </w:p>
        </w:tc>
      </w:tr>
      <w:tr w14:paraId="546A4A5C">
        <w:tblPrEx>
          <w:tblBorders>
            <w:top w:val="single" w:color="000000" w:sz="4" w:space="0"/>
            <w:left w:val="none" w:color="auto" w:sz="0" w:space="0"/>
            <w:bottom w:val="single" w:color="000000" w:sz="4"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537" w:hRule="atLeast"/>
        </w:trPr>
        <w:tc>
          <w:tcPr>
            <w:tcW w:w="1197" w:type="dxa"/>
            <w:vMerge w:val="continue"/>
            <w:tcBorders>
              <w:tl2br w:val="nil"/>
              <w:tr2bl w:val="nil"/>
            </w:tcBorders>
            <w:shd w:val="clear" w:color="auto" w:fill="auto"/>
            <w:vAlign w:val="center"/>
          </w:tcPr>
          <w:p w14:paraId="143C5712">
            <w:pPr>
              <w:keepNext w:val="0"/>
              <w:keepLines w:val="0"/>
              <w:pageBreakBefore w:val="0"/>
              <w:widowControl/>
              <w:kinsoku/>
              <w:wordWrap/>
              <w:overflowPunct/>
              <w:topLinePunct w:val="0"/>
              <w:autoSpaceDE/>
              <w:autoSpaceDN/>
              <w:bidi w:val="0"/>
              <w:adjustRightInd/>
              <w:snapToGrid/>
              <w:jc w:val="center"/>
              <w:textAlignment w:val="center"/>
              <w:rPr>
                <w:rFonts w:ascii="Times New Roman" w:hAnsi="Times New Roman" w:eastAsia="仿宋" w:cs="仿宋"/>
                <w:color w:val="000000"/>
                <w:kern w:val="0"/>
                <w:sz w:val="24"/>
                <w:lang w:bidi="ar"/>
              </w:rPr>
            </w:pPr>
          </w:p>
        </w:tc>
        <w:tc>
          <w:tcPr>
            <w:tcW w:w="1301" w:type="dxa"/>
            <w:tcBorders>
              <w:tl2br w:val="nil"/>
              <w:tr2bl w:val="nil"/>
            </w:tcBorders>
            <w:shd w:val="clear" w:color="auto" w:fill="auto"/>
            <w:vAlign w:val="center"/>
          </w:tcPr>
          <w:p w14:paraId="5E9AF6E0">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仿宋_GB2312" w:cs="仿宋_GB2312"/>
                <w:w w:val="100"/>
                <w:kern w:val="2"/>
                <w:sz w:val="21"/>
                <w:szCs w:val="21"/>
                <w:highlight w:val="none"/>
                <w:shd w:val="clear"/>
                <w:lang w:val="en-US" w:eastAsia="zh-CN" w:bidi="ar-SA"/>
              </w:rPr>
            </w:pPr>
            <w:r>
              <w:rPr>
                <w:rFonts w:hint="eastAsia" w:ascii="Times New Roman" w:hAnsi="Times New Roman" w:eastAsia="仿宋_GB2312" w:cs="仿宋_GB2312"/>
                <w:w w:val="100"/>
                <w:kern w:val="2"/>
                <w:sz w:val="21"/>
                <w:szCs w:val="21"/>
                <w:highlight w:val="none"/>
                <w:shd w:val="clear"/>
                <w:lang w:val="en-US" w:eastAsia="zh-CN" w:bidi="ar-SA"/>
              </w:rPr>
              <w:t>成本指标</w:t>
            </w:r>
          </w:p>
        </w:tc>
        <w:tc>
          <w:tcPr>
            <w:tcW w:w="1368" w:type="dxa"/>
            <w:tcBorders>
              <w:tl2br w:val="nil"/>
              <w:tr2bl w:val="nil"/>
            </w:tcBorders>
            <w:shd w:val="clear" w:color="auto" w:fill="auto"/>
            <w:vAlign w:val="center"/>
          </w:tcPr>
          <w:p w14:paraId="2060358C">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仿宋_GB2312" w:cs="仿宋_GB2312"/>
                <w:w w:val="100"/>
                <w:kern w:val="2"/>
                <w:sz w:val="21"/>
                <w:szCs w:val="21"/>
                <w:highlight w:val="none"/>
                <w:shd w:val="clear"/>
                <w:lang w:val="en-US" w:eastAsia="zh-CN" w:bidi="ar-SA"/>
              </w:rPr>
            </w:pPr>
            <w:r>
              <w:rPr>
                <w:rFonts w:hint="eastAsia" w:ascii="Times New Roman" w:hAnsi="Times New Roman" w:eastAsia="仿宋_GB2312" w:cs="仿宋_GB2312"/>
                <w:w w:val="100"/>
                <w:kern w:val="2"/>
                <w:sz w:val="21"/>
                <w:szCs w:val="21"/>
                <w:highlight w:val="none"/>
                <w:shd w:val="clear"/>
                <w:lang w:val="en-US" w:eastAsia="zh-CN" w:bidi="ar-SA"/>
              </w:rPr>
              <w:t>改造成本</w:t>
            </w:r>
          </w:p>
        </w:tc>
        <w:tc>
          <w:tcPr>
            <w:tcW w:w="2760" w:type="dxa"/>
            <w:tcBorders>
              <w:tl2br w:val="nil"/>
              <w:tr2bl w:val="nil"/>
            </w:tcBorders>
            <w:shd w:val="clear" w:color="auto" w:fill="auto"/>
            <w:vAlign w:val="center"/>
          </w:tcPr>
          <w:p w14:paraId="73FCE380">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仿宋_GB2312" w:cs="仿宋_GB2312"/>
                <w:w w:val="100"/>
                <w:kern w:val="2"/>
                <w:sz w:val="21"/>
                <w:szCs w:val="21"/>
                <w:highlight w:val="none"/>
                <w:shd w:val="clear"/>
                <w:lang w:val="en-US" w:eastAsia="zh-CN" w:bidi="ar-SA"/>
              </w:rPr>
            </w:pPr>
            <w:r>
              <w:rPr>
                <w:rFonts w:hint="eastAsia" w:ascii="Times New Roman" w:hAnsi="Times New Roman" w:eastAsia="仿宋_GB2312" w:cs="仿宋_GB2312"/>
                <w:w w:val="100"/>
                <w:kern w:val="2"/>
                <w:sz w:val="21"/>
                <w:szCs w:val="21"/>
                <w:highlight w:val="none"/>
                <w:shd w:val="clear"/>
                <w:lang w:val="en-US" w:eastAsia="zh-CN" w:bidi="ar-SA"/>
              </w:rPr>
              <w:t>改造成本≤475万元</w:t>
            </w:r>
          </w:p>
        </w:tc>
        <w:tc>
          <w:tcPr>
            <w:tcW w:w="2160" w:type="dxa"/>
            <w:tcBorders>
              <w:tl2br w:val="nil"/>
              <w:tr2bl w:val="nil"/>
            </w:tcBorders>
            <w:shd w:val="clear" w:color="auto" w:fill="auto"/>
            <w:vAlign w:val="center"/>
          </w:tcPr>
          <w:p w14:paraId="757233C7">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仿宋_GB2312" w:cs="仿宋_GB2312"/>
                <w:w w:val="100"/>
                <w:kern w:val="2"/>
                <w:sz w:val="21"/>
                <w:szCs w:val="21"/>
                <w:highlight w:val="none"/>
                <w:shd w:val="clear"/>
                <w:lang w:val="en-US" w:eastAsia="zh-CN" w:bidi="ar-SA"/>
              </w:rPr>
            </w:pPr>
            <w:r>
              <w:rPr>
                <w:rFonts w:hint="eastAsia" w:ascii="Times New Roman" w:hAnsi="Times New Roman" w:eastAsia="仿宋_GB2312" w:cs="仿宋_GB2312"/>
                <w:w w:val="100"/>
                <w:kern w:val="2"/>
                <w:sz w:val="21"/>
                <w:szCs w:val="21"/>
                <w:highlight w:val="none"/>
                <w:shd w:val="clear"/>
                <w:lang w:val="en-US" w:eastAsia="zh-CN" w:bidi="ar-SA"/>
              </w:rPr>
              <w:t>依据工作计划</w:t>
            </w:r>
          </w:p>
        </w:tc>
      </w:tr>
      <w:tr w14:paraId="35D63240">
        <w:tblPrEx>
          <w:tblBorders>
            <w:top w:val="single" w:color="000000" w:sz="4" w:space="0"/>
            <w:left w:val="none" w:color="auto" w:sz="0" w:space="0"/>
            <w:bottom w:val="single" w:color="000000" w:sz="4"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800" w:hRule="atLeast"/>
        </w:trPr>
        <w:tc>
          <w:tcPr>
            <w:tcW w:w="1197" w:type="dxa"/>
            <w:tcBorders>
              <w:tl2br w:val="nil"/>
              <w:tr2bl w:val="nil"/>
            </w:tcBorders>
            <w:shd w:val="clear" w:color="auto" w:fill="auto"/>
            <w:vAlign w:val="center"/>
          </w:tcPr>
          <w:p w14:paraId="5640D928">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仿宋_GB2312" w:cs="仿宋_GB2312"/>
                <w:w w:val="100"/>
                <w:kern w:val="2"/>
                <w:sz w:val="21"/>
                <w:szCs w:val="21"/>
                <w:highlight w:val="none"/>
                <w:shd w:val="clear"/>
                <w:lang w:val="en-US" w:eastAsia="zh-CN" w:bidi="ar-SA"/>
              </w:rPr>
            </w:pPr>
            <w:r>
              <w:rPr>
                <w:rFonts w:hint="eastAsia" w:ascii="Times New Roman" w:hAnsi="Times New Roman" w:eastAsia="仿宋_GB2312" w:cs="仿宋_GB2312"/>
                <w:w w:val="100"/>
                <w:kern w:val="2"/>
                <w:sz w:val="21"/>
                <w:szCs w:val="21"/>
                <w:highlight w:val="none"/>
                <w:shd w:val="clear"/>
                <w:lang w:val="en-US" w:eastAsia="zh-CN" w:bidi="ar-SA"/>
              </w:rPr>
              <w:t>效益指标</w:t>
            </w:r>
          </w:p>
        </w:tc>
        <w:tc>
          <w:tcPr>
            <w:tcW w:w="1301" w:type="dxa"/>
            <w:tcBorders>
              <w:tl2br w:val="nil"/>
              <w:tr2bl w:val="nil"/>
            </w:tcBorders>
            <w:shd w:val="clear" w:color="auto" w:fill="auto"/>
            <w:vAlign w:val="center"/>
          </w:tcPr>
          <w:p w14:paraId="54547D43">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仿宋_GB2312" w:cs="仿宋_GB2312"/>
                <w:w w:val="100"/>
                <w:kern w:val="2"/>
                <w:sz w:val="21"/>
                <w:szCs w:val="21"/>
                <w:highlight w:val="none"/>
                <w:shd w:val="clear"/>
                <w:lang w:val="en-US" w:eastAsia="zh-CN" w:bidi="ar-SA"/>
              </w:rPr>
            </w:pPr>
            <w:r>
              <w:rPr>
                <w:rFonts w:hint="eastAsia" w:ascii="Times New Roman" w:hAnsi="Times New Roman" w:eastAsia="仿宋_GB2312" w:cs="仿宋_GB2312"/>
                <w:w w:val="100"/>
                <w:kern w:val="2"/>
                <w:sz w:val="21"/>
                <w:szCs w:val="21"/>
                <w:highlight w:val="none"/>
                <w:shd w:val="clear"/>
                <w:lang w:val="en-US" w:eastAsia="zh-CN" w:bidi="ar-SA"/>
              </w:rPr>
              <w:t>社会效益指标</w:t>
            </w:r>
          </w:p>
        </w:tc>
        <w:tc>
          <w:tcPr>
            <w:tcW w:w="1368" w:type="dxa"/>
            <w:tcBorders>
              <w:tl2br w:val="nil"/>
              <w:tr2bl w:val="nil"/>
            </w:tcBorders>
            <w:shd w:val="clear" w:color="auto" w:fill="auto"/>
            <w:vAlign w:val="center"/>
          </w:tcPr>
          <w:p w14:paraId="0372E063">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仿宋_GB2312" w:cs="仿宋_GB2312"/>
                <w:w w:val="100"/>
                <w:kern w:val="2"/>
                <w:sz w:val="21"/>
                <w:szCs w:val="21"/>
                <w:highlight w:val="none"/>
                <w:shd w:val="clear"/>
                <w:lang w:val="en-US" w:eastAsia="zh-CN" w:bidi="ar-SA"/>
              </w:rPr>
            </w:pPr>
            <w:r>
              <w:rPr>
                <w:rFonts w:hint="eastAsia" w:ascii="Times New Roman" w:hAnsi="Times New Roman" w:eastAsia="仿宋_GB2312" w:cs="仿宋_GB2312"/>
                <w:w w:val="100"/>
                <w:kern w:val="2"/>
                <w:sz w:val="21"/>
                <w:szCs w:val="21"/>
                <w:highlight w:val="none"/>
                <w:shd w:val="clear"/>
                <w:lang w:val="en-US" w:eastAsia="zh-CN" w:bidi="ar-SA"/>
              </w:rPr>
              <w:t>提高居民生活舒适度</w:t>
            </w:r>
          </w:p>
        </w:tc>
        <w:tc>
          <w:tcPr>
            <w:tcW w:w="2760" w:type="dxa"/>
            <w:tcBorders>
              <w:tl2br w:val="nil"/>
              <w:tr2bl w:val="nil"/>
            </w:tcBorders>
            <w:shd w:val="clear" w:color="auto" w:fill="auto"/>
            <w:vAlign w:val="center"/>
          </w:tcPr>
          <w:p w14:paraId="17FBC988">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仿宋_GB2312" w:cs="仿宋_GB2312"/>
                <w:w w:val="100"/>
                <w:kern w:val="2"/>
                <w:sz w:val="21"/>
                <w:szCs w:val="21"/>
                <w:highlight w:val="none"/>
                <w:shd w:val="clear"/>
                <w:lang w:val="en-US" w:eastAsia="zh-CN" w:bidi="ar-SA"/>
              </w:rPr>
            </w:pPr>
            <w:r>
              <w:rPr>
                <w:rFonts w:hint="eastAsia" w:ascii="Times New Roman" w:hAnsi="Times New Roman" w:eastAsia="仿宋_GB2312" w:cs="仿宋_GB2312"/>
                <w:w w:val="100"/>
                <w:kern w:val="2"/>
                <w:sz w:val="21"/>
                <w:szCs w:val="21"/>
                <w:highlight w:val="none"/>
                <w:shd w:val="clear"/>
                <w:lang w:val="en-US" w:eastAsia="zh-CN" w:bidi="ar-SA"/>
              </w:rPr>
              <w:t>提高了居民生活的舒适度</w:t>
            </w:r>
            <w:r>
              <w:rPr>
                <w:rFonts w:hint="eastAsia" w:ascii="宋体" w:hAnsi="宋体" w:eastAsia="宋体" w:cs="宋体"/>
                <w:w w:val="100"/>
                <w:kern w:val="2"/>
                <w:sz w:val="21"/>
                <w:szCs w:val="21"/>
                <w:highlight w:val="none"/>
                <w:shd w:val="clear"/>
                <w:lang w:val="en-US" w:eastAsia="zh-CN" w:bidi="ar-SA"/>
              </w:rPr>
              <w:t>≥</w:t>
            </w:r>
            <w:r>
              <w:rPr>
                <w:rFonts w:hint="eastAsia" w:ascii="Times New Roman" w:hAnsi="Times New Roman" w:eastAsia="仿宋_GB2312" w:cs="仿宋_GB2312"/>
                <w:w w:val="100"/>
                <w:kern w:val="2"/>
                <w:sz w:val="21"/>
                <w:szCs w:val="21"/>
                <w:highlight w:val="none"/>
                <w:shd w:val="clear"/>
                <w:lang w:val="en-US" w:eastAsia="zh-CN" w:bidi="ar-SA"/>
              </w:rPr>
              <w:t>90%</w:t>
            </w:r>
          </w:p>
        </w:tc>
        <w:tc>
          <w:tcPr>
            <w:tcW w:w="2160" w:type="dxa"/>
            <w:tcBorders>
              <w:tl2br w:val="nil"/>
              <w:tr2bl w:val="nil"/>
            </w:tcBorders>
            <w:shd w:val="clear" w:color="auto" w:fill="auto"/>
            <w:vAlign w:val="center"/>
          </w:tcPr>
          <w:p w14:paraId="2FEBF2B4">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仿宋_GB2312" w:cs="仿宋_GB2312"/>
                <w:w w:val="100"/>
                <w:kern w:val="2"/>
                <w:sz w:val="21"/>
                <w:szCs w:val="21"/>
                <w:highlight w:val="none"/>
                <w:shd w:val="clear"/>
                <w:lang w:val="en-US" w:eastAsia="zh-CN" w:bidi="ar-SA"/>
              </w:rPr>
            </w:pPr>
            <w:r>
              <w:rPr>
                <w:rFonts w:hint="eastAsia" w:ascii="Times New Roman" w:hAnsi="Times New Roman" w:eastAsia="仿宋_GB2312" w:cs="仿宋_GB2312"/>
                <w:w w:val="100"/>
                <w:kern w:val="2"/>
                <w:sz w:val="21"/>
                <w:szCs w:val="21"/>
                <w:highlight w:val="none"/>
                <w:shd w:val="clear"/>
                <w:lang w:val="en-US" w:eastAsia="zh-CN" w:bidi="ar-SA"/>
              </w:rPr>
              <w:t>依据工作计划</w:t>
            </w:r>
          </w:p>
        </w:tc>
      </w:tr>
      <w:tr w14:paraId="1126EACA">
        <w:tblPrEx>
          <w:tblBorders>
            <w:top w:val="single" w:color="000000" w:sz="4" w:space="0"/>
            <w:left w:val="none" w:color="auto" w:sz="0" w:space="0"/>
            <w:bottom w:val="single" w:color="000000" w:sz="4"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716" w:hRule="atLeast"/>
        </w:trPr>
        <w:tc>
          <w:tcPr>
            <w:tcW w:w="1197" w:type="dxa"/>
            <w:tcBorders>
              <w:tl2br w:val="nil"/>
              <w:tr2bl w:val="nil"/>
            </w:tcBorders>
            <w:shd w:val="clear" w:color="auto" w:fill="auto"/>
            <w:vAlign w:val="center"/>
          </w:tcPr>
          <w:p w14:paraId="56AFDC75">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仿宋_GB2312" w:cs="仿宋_GB2312"/>
                <w:w w:val="100"/>
                <w:kern w:val="2"/>
                <w:sz w:val="21"/>
                <w:szCs w:val="21"/>
                <w:highlight w:val="none"/>
                <w:shd w:val="clear"/>
                <w:lang w:val="en-US" w:eastAsia="zh-CN" w:bidi="ar-SA"/>
              </w:rPr>
            </w:pPr>
            <w:r>
              <w:rPr>
                <w:rFonts w:hint="eastAsia" w:ascii="Times New Roman" w:hAnsi="Times New Roman" w:eastAsia="仿宋_GB2312" w:cs="仿宋_GB2312"/>
                <w:w w:val="100"/>
                <w:kern w:val="2"/>
                <w:sz w:val="21"/>
                <w:szCs w:val="21"/>
                <w:highlight w:val="none"/>
                <w:shd w:val="clear"/>
                <w:lang w:val="en-US" w:eastAsia="zh-CN" w:bidi="ar-SA"/>
              </w:rPr>
              <w:t>满意度指标</w:t>
            </w:r>
          </w:p>
        </w:tc>
        <w:tc>
          <w:tcPr>
            <w:tcW w:w="1301" w:type="dxa"/>
            <w:tcBorders>
              <w:tl2br w:val="nil"/>
              <w:tr2bl w:val="nil"/>
            </w:tcBorders>
            <w:shd w:val="clear" w:color="auto" w:fill="auto"/>
            <w:vAlign w:val="center"/>
          </w:tcPr>
          <w:p w14:paraId="14ECF885">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仿宋_GB2312" w:cs="仿宋_GB2312"/>
                <w:w w:val="100"/>
                <w:kern w:val="2"/>
                <w:sz w:val="21"/>
                <w:szCs w:val="21"/>
                <w:highlight w:val="none"/>
                <w:shd w:val="clear"/>
                <w:lang w:val="en-US" w:eastAsia="zh-CN" w:bidi="ar-SA"/>
              </w:rPr>
            </w:pPr>
            <w:r>
              <w:rPr>
                <w:rFonts w:hint="eastAsia" w:ascii="Times New Roman" w:hAnsi="Times New Roman" w:eastAsia="仿宋_GB2312" w:cs="仿宋_GB2312"/>
                <w:w w:val="100"/>
                <w:kern w:val="2"/>
                <w:sz w:val="21"/>
                <w:szCs w:val="21"/>
                <w:highlight w:val="none"/>
                <w:shd w:val="clear"/>
                <w:lang w:val="en-US" w:eastAsia="zh-CN" w:bidi="ar-SA"/>
              </w:rPr>
              <w:t>服务对象满意度指标</w:t>
            </w:r>
          </w:p>
        </w:tc>
        <w:tc>
          <w:tcPr>
            <w:tcW w:w="1368" w:type="dxa"/>
            <w:tcBorders>
              <w:tl2br w:val="nil"/>
              <w:tr2bl w:val="nil"/>
            </w:tcBorders>
            <w:shd w:val="clear" w:color="auto" w:fill="auto"/>
            <w:vAlign w:val="center"/>
          </w:tcPr>
          <w:p w14:paraId="0F9FC3D8">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仿宋_GB2312" w:cs="仿宋_GB2312"/>
                <w:w w:val="100"/>
                <w:kern w:val="2"/>
                <w:sz w:val="21"/>
                <w:szCs w:val="21"/>
                <w:highlight w:val="none"/>
                <w:shd w:val="clear"/>
                <w:lang w:val="en-US" w:eastAsia="zh-CN" w:bidi="ar-SA"/>
              </w:rPr>
            </w:pPr>
            <w:r>
              <w:rPr>
                <w:rFonts w:hint="eastAsia" w:ascii="Times New Roman" w:hAnsi="Times New Roman" w:eastAsia="仿宋_GB2312" w:cs="仿宋_GB2312"/>
                <w:w w:val="100"/>
                <w:kern w:val="2"/>
                <w:sz w:val="21"/>
                <w:szCs w:val="21"/>
                <w:highlight w:val="none"/>
                <w:shd w:val="clear"/>
                <w:lang w:val="en-US" w:eastAsia="zh-CN" w:bidi="ar-SA"/>
              </w:rPr>
              <w:t>居民满意度</w:t>
            </w:r>
          </w:p>
        </w:tc>
        <w:tc>
          <w:tcPr>
            <w:tcW w:w="2760" w:type="dxa"/>
            <w:tcBorders>
              <w:tl2br w:val="nil"/>
              <w:tr2bl w:val="nil"/>
            </w:tcBorders>
            <w:shd w:val="clear" w:color="auto" w:fill="auto"/>
            <w:vAlign w:val="center"/>
          </w:tcPr>
          <w:p w14:paraId="4A597DA1">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仿宋_GB2312" w:cs="仿宋_GB2312"/>
                <w:w w:val="100"/>
                <w:kern w:val="2"/>
                <w:sz w:val="21"/>
                <w:szCs w:val="21"/>
                <w:highlight w:val="none"/>
                <w:shd w:val="clear"/>
                <w:lang w:val="en-US" w:eastAsia="zh-CN" w:bidi="ar-SA"/>
              </w:rPr>
            </w:pPr>
            <w:r>
              <w:rPr>
                <w:rFonts w:hint="eastAsia" w:ascii="Times New Roman" w:hAnsi="Times New Roman" w:eastAsia="仿宋_GB2312" w:cs="仿宋_GB2312"/>
                <w:w w:val="100"/>
                <w:kern w:val="2"/>
                <w:sz w:val="21"/>
                <w:szCs w:val="21"/>
                <w:highlight w:val="none"/>
                <w:shd w:val="clear"/>
                <w:lang w:val="en-US" w:eastAsia="zh-CN" w:bidi="ar-SA"/>
              </w:rPr>
              <w:t>居民满意度</w:t>
            </w:r>
            <w:r>
              <w:rPr>
                <w:rFonts w:hint="eastAsia" w:ascii="宋体" w:hAnsi="宋体" w:eastAsia="宋体" w:cs="宋体"/>
                <w:w w:val="100"/>
                <w:kern w:val="2"/>
                <w:sz w:val="21"/>
                <w:szCs w:val="21"/>
                <w:highlight w:val="none"/>
                <w:shd w:val="clear"/>
                <w:lang w:val="en-US" w:eastAsia="zh-CN" w:bidi="ar-SA"/>
              </w:rPr>
              <w:t>≥</w:t>
            </w:r>
            <w:r>
              <w:rPr>
                <w:rFonts w:hint="eastAsia" w:ascii="Times New Roman" w:hAnsi="Times New Roman" w:eastAsia="仿宋_GB2312" w:cs="仿宋_GB2312"/>
                <w:w w:val="100"/>
                <w:kern w:val="2"/>
                <w:sz w:val="21"/>
                <w:szCs w:val="21"/>
                <w:highlight w:val="none"/>
                <w:shd w:val="clear"/>
                <w:lang w:val="en-US" w:eastAsia="zh-CN" w:bidi="ar-SA"/>
              </w:rPr>
              <w:t>80%</w:t>
            </w:r>
          </w:p>
        </w:tc>
        <w:tc>
          <w:tcPr>
            <w:tcW w:w="2160" w:type="dxa"/>
            <w:tcBorders>
              <w:tl2br w:val="nil"/>
              <w:tr2bl w:val="nil"/>
            </w:tcBorders>
            <w:shd w:val="clear" w:color="auto" w:fill="auto"/>
            <w:vAlign w:val="center"/>
          </w:tcPr>
          <w:p w14:paraId="35FCD386">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仿宋_GB2312" w:cs="仿宋_GB2312"/>
                <w:w w:val="100"/>
                <w:kern w:val="2"/>
                <w:sz w:val="21"/>
                <w:szCs w:val="21"/>
                <w:highlight w:val="none"/>
                <w:shd w:val="clear"/>
                <w:lang w:val="en-US" w:eastAsia="zh-CN" w:bidi="ar-SA"/>
              </w:rPr>
            </w:pPr>
            <w:r>
              <w:rPr>
                <w:rFonts w:hint="eastAsia" w:ascii="Times New Roman" w:hAnsi="Times New Roman" w:eastAsia="仿宋_GB2312" w:cs="仿宋_GB2312"/>
                <w:w w:val="100"/>
                <w:kern w:val="2"/>
                <w:sz w:val="21"/>
                <w:szCs w:val="21"/>
                <w:highlight w:val="none"/>
                <w:shd w:val="clear"/>
                <w:lang w:val="en-US" w:eastAsia="zh-CN" w:bidi="ar-SA"/>
              </w:rPr>
              <w:t>依据工作计划</w:t>
            </w:r>
          </w:p>
        </w:tc>
      </w:tr>
    </w:tbl>
    <w:p w14:paraId="68538BF8">
      <w:pPr>
        <w:keepNext w:val="0"/>
        <w:keepLines w:val="0"/>
        <w:pageBreakBefore w:val="0"/>
        <w:widowControl w:val="0"/>
        <w:kinsoku/>
        <w:wordWrap/>
        <w:overflowPunct/>
        <w:topLinePunct w:val="0"/>
        <w:autoSpaceDE/>
        <w:autoSpaceDN/>
        <w:bidi w:val="0"/>
        <w:adjustRightInd w:val="0"/>
        <w:snapToGrid/>
        <w:spacing w:line="584" w:lineRule="atLeast"/>
        <w:ind w:left="0" w:leftChars="0" w:firstLine="640" w:firstLineChars="200"/>
        <w:textAlignment w:val="auto"/>
        <w:outlineLvl w:val="0"/>
        <w:rPr>
          <w:rFonts w:hint="eastAsia" w:ascii="Times New Roman" w:hAnsi="Times New Roman" w:eastAsia="黑体" w:cs="黑体"/>
          <w:sz w:val="32"/>
          <w:szCs w:val="32"/>
          <w:highlight w:val="none"/>
          <w:lang w:val="en-US" w:eastAsia="zh-CN"/>
        </w:rPr>
      </w:pPr>
      <w:bookmarkStart w:id="14" w:name="_Toc10151"/>
      <w:r>
        <w:rPr>
          <w:rFonts w:hint="eastAsia" w:ascii="Times New Roman" w:hAnsi="Times New Roman" w:eastAsia="黑体" w:cs="黑体"/>
          <w:sz w:val="32"/>
          <w:szCs w:val="32"/>
          <w:highlight w:val="none"/>
        </w:rPr>
        <w:t>二、绩效评价工作开展情况</w:t>
      </w:r>
      <w:bookmarkEnd w:id="4"/>
      <w:bookmarkEnd w:id="5"/>
      <w:bookmarkEnd w:id="14"/>
    </w:p>
    <w:p w14:paraId="1CC904EC">
      <w:pPr>
        <w:pStyle w:val="2"/>
        <w:keepNext w:val="0"/>
        <w:keepLines w:val="0"/>
        <w:pageBreakBefore w:val="0"/>
        <w:kinsoku/>
        <w:wordWrap/>
        <w:overflowPunct/>
        <w:topLinePunct w:val="0"/>
        <w:bidi w:val="0"/>
        <w:spacing w:line="584" w:lineRule="atLeast"/>
        <w:textAlignment w:val="auto"/>
        <w:outlineLvl w:val="1"/>
        <w:rPr>
          <w:rFonts w:hint="eastAsia" w:ascii="Times New Roman" w:hAnsi="Times New Roman" w:eastAsia="楷体" w:cs="楷体"/>
          <w:sz w:val="32"/>
          <w:szCs w:val="32"/>
          <w:lang w:val="en-US" w:eastAsia="zh-CN"/>
        </w:rPr>
      </w:pPr>
      <w:bookmarkStart w:id="15" w:name="_Toc25447"/>
      <w:r>
        <w:rPr>
          <w:rFonts w:hint="eastAsia" w:ascii="Times New Roman" w:hAnsi="Times New Roman" w:eastAsia="楷体" w:cs="楷体"/>
          <w:sz w:val="32"/>
          <w:szCs w:val="32"/>
          <w:lang w:val="en-US" w:eastAsia="zh-CN"/>
        </w:rPr>
        <w:t>（一）评价目的</w:t>
      </w:r>
      <w:bookmarkEnd w:id="15"/>
    </w:p>
    <w:p w14:paraId="1C871351">
      <w:pPr>
        <w:keepNext w:val="0"/>
        <w:keepLines w:val="0"/>
        <w:pageBreakBefore w:val="0"/>
        <w:widowControl w:val="0"/>
        <w:shd w:val="clear"/>
        <w:kinsoku/>
        <w:wordWrap/>
        <w:overflowPunct/>
        <w:topLinePunct w:val="0"/>
        <w:autoSpaceDE/>
        <w:autoSpaceDN/>
        <w:bidi w:val="0"/>
        <w:adjustRightInd/>
        <w:snapToGrid/>
        <w:spacing w:line="584" w:lineRule="atLeast"/>
        <w:ind w:left="0" w:leftChars="0" w:firstLine="640" w:firstLineChars="200"/>
        <w:jc w:val="both"/>
        <w:textAlignment w:val="auto"/>
        <w:outlineLvl w:val="9"/>
        <w:rPr>
          <w:rFonts w:hint="eastAsia" w:ascii="Times New Roman" w:hAnsi="Times New Roman" w:eastAsia="仿宋_GB2312" w:cs="仿宋_GB2312"/>
          <w:w w:val="100"/>
          <w:kern w:val="2"/>
          <w:sz w:val="32"/>
          <w:szCs w:val="32"/>
          <w:shd w:val="clear"/>
          <w:lang w:val="en-US" w:eastAsia="zh-CN" w:bidi="ar-SA"/>
        </w:rPr>
      </w:pPr>
      <w:r>
        <w:rPr>
          <w:rFonts w:hint="eastAsia" w:ascii="仿宋_GB2312" w:hAnsi="仿宋_GB2312" w:eastAsia="仿宋_GB2312" w:cs="仿宋_GB2312"/>
          <w:w w:val="100"/>
          <w:kern w:val="2"/>
          <w:sz w:val="32"/>
          <w:szCs w:val="32"/>
          <w:shd w:val="clear"/>
          <w:lang w:val="en-US" w:eastAsia="zh-CN" w:bidi="ar-SA"/>
        </w:rPr>
        <w:t>通过对保定市徐水区2023年老旧小区改造项目开展绩效评价，了解</w:t>
      </w:r>
      <w:r>
        <w:rPr>
          <w:rFonts w:hint="eastAsia" w:ascii="仿宋_GB2312" w:hAnsi="仿宋_GB2312" w:eastAsia="仿宋_GB2312" w:cs="仿宋_GB2312"/>
          <w:w w:val="100"/>
          <w:kern w:val="2"/>
          <w:sz w:val="32"/>
          <w:szCs w:val="32"/>
          <w:highlight w:val="none"/>
          <w:shd w:val="clear"/>
          <w:lang w:val="en-US" w:eastAsia="zh-CN" w:bidi="ar-SA"/>
        </w:rPr>
        <w:t>项目立项、绩效目标、资金投入、资金管理、</w:t>
      </w:r>
      <w:r>
        <w:rPr>
          <w:rFonts w:hint="eastAsia" w:ascii="仿宋_GB2312" w:hAnsi="仿宋_GB2312" w:eastAsia="仿宋_GB2312" w:cs="仿宋_GB2312"/>
          <w:w w:val="100"/>
          <w:kern w:val="2"/>
          <w:sz w:val="32"/>
          <w:szCs w:val="32"/>
          <w:shd w:val="clear"/>
          <w:lang w:val="en-US" w:eastAsia="zh-CN" w:bidi="ar-SA"/>
        </w:rPr>
        <w:t>组织实施等方面内容，结合现场调研情况，考察项目实施的产出与效益，分析存在的问题和原因，提出建设性意见和建议，为同类项目的资金管理和绩效管理提供参考，规范财政资金管理，提高财政资金配置效率和使用效益。</w:t>
      </w:r>
    </w:p>
    <w:p w14:paraId="30962495">
      <w:pPr>
        <w:pStyle w:val="2"/>
        <w:keepNext w:val="0"/>
        <w:keepLines w:val="0"/>
        <w:pageBreakBefore w:val="0"/>
        <w:kinsoku/>
        <w:wordWrap/>
        <w:overflowPunct/>
        <w:topLinePunct w:val="0"/>
        <w:bidi w:val="0"/>
        <w:spacing w:line="584" w:lineRule="atLeast"/>
        <w:textAlignment w:val="auto"/>
        <w:outlineLvl w:val="1"/>
        <w:rPr>
          <w:rFonts w:hint="eastAsia" w:ascii="Times New Roman" w:hAnsi="Times New Roman" w:eastAsia="楷体" w:cs="楷体"/>
          <w:sz w:val="32"/>
          <w:szCs w:val="32"/>
          <w:lang w:val="en-US" w:eastAsia="zh-CN"/>
        </w:rPr>
      </w:pPr>
      <w:bookmarkStart w:id="16" w:name="_Toc3107"/>
      <w:r>
        <w:rPr>
          <w:rFonts w:hint="eastAsia" w:ascii="Times New Roman" w:hAnsi="Times New Roman" w:eastAsia="楷体" w:cs="楷体"/>
          <w:sz w:val="32"/>
          <w:szCs w:val="32"/>
          <w:lang w:val="en-US" w:eastAsia="zh-CN"/>
        </w:rPr>
        <w:t>（二）评价对象和范围</w:t>
      </w:r>
      <w:bookmarkEnd w:id="16"/>
    </w:p>
    <w:p w14:paraId="5262729B">
      <w:pPr>
        <w:keepNext w:val="0"/>
        <w:keepLines w:val="0"/>
        <w:pageBreakBefore w:val="0"/>
        <w:widowControl w:val="0"/>
        <w:shd w:val="clear"/>
        <w:kinsoku/>
        <w:wordWrap/>
        <w:overflowPunct/>
        <w:topLinePunct w:val="0"/>
        <w:autoSpaceDE/>
        <w:autoSpaceDN/>
        <w:bidi w:val="0"/>
        <w:adjustRightInd/>
        <w:snapToGrid/>
        <w:spacing w:line="584" w:lineRule="atLeast"/>
        <w:ind w:left="0" w:leftChars="0" w:firstLine="640" w:firstLineChars="200"/>
        <w:jc w:val="both"/>
        <w:textAlignment w:val="auto"/>
        <w:outlineLvl w:val="9"/>
        <w:rPr>
          <w:rFonts w:hint="eastAsia" w:ascii="仿宋_GB2312" w:hAnsi="仿宋_GB2312" w:eastAsia="仿宋_GB2312" w:cs="仿宋_GB2312"/>
          <w:color w:val="auto"/>
          <w:w w:val="100"/>
          <w:kern w:val="2"/>
          <w:sz w:val="32"/>
          <w:szCs w:val="32"/>
          <w:highlight w:val="none"/>
          <w:shd w:val="clear"/>
          <w:lang w:val="en-US" w:eastAsia="zh-CN" w:bidi="ar-SA"/>
        </w:rPr>
      </w:pPr>
      <w:r>
        <w:rPr>
          <w:rFonts w:hint="eastAsia" w:ascii="仿宋_GB2312" w:hAnsi="仿宋_GB2312" w:eastAsia="仿宋_GB2312" w:cs="仿宋_GB2312"/>
          <w:color w:val="auto"/>
          <w:w w:val="100"/>
          <w:kern w:val="2"/>
          <w:sz w:val="32"/>
          <w:szCs w:val="32"/>
          <w:highlight w:val="none"/>
          <w:shd w:val="clear"/>
          <w:lang w:val="en-US" w:eastAsia="zh-CN" w:bidi="ar-SA"/>
        </w:rPr>
        <w:t>本次绩效评价的对象为</w:t>
      </w:r>
      <w:r>
        <w:rPr>
          <w:rFonts w:hint="eastAsia" w:ascii="仿宋_GB2312" w:hAnsi="仿宋_GB2312" w:eastAsia="仿宋_GB2312" w:cs="仿宋_GB2312"/>
          <w:w w:val="100"/>
          <w:kern w:val="2"/>
          <w:sz w:val="32"/>
          <w:szCs w:val="32"/>
          <w:shd w:val="clear"/>
          <w:lang w:val="en-US" w:eastAsia="zh-CN" w:bidi="ar-SA"/>
        </w:rPr>
        <w:t>保定市徐水区2023年老旧小区改造项目，共计安排财政资金</w:t>
      </w:r>
      <w:r>
        <w:rPr>
          <w:rFonts w:hint="eastAsia" w:ascii="仿宋_GB2312" w:hAnsi="仿宋_GB2312" w:eastAsia="仿宋_GB2312" w:cs="仿宋_GB2312"/>
          <w:color w:val="auto"/>
          <w:w w:val="100"/>
          <w:kern w:val="2"/>
          <w:sz w:val="32"/>
          <w:szCs w:val="32"/>
          <w:highlight w:val="none"/>
          <w:shd w:val="clear"/>
          <w:lang w:val="en-US" w:eastAsia="zh-CN" w:bidi="ar-SA"/>
        </w:rPr>
        <w:t>2775万元。</w:t>
      </w:r>
    </w:p>
    <w:p w14:paraId="50564A07">
      <w:pPr>
        <w:keepNext w:val="0"/>
        <w:keepLines w:val="0"/>
        <w:pageBreakBefore w:val="0"/>
        <w:widowControl w:val="0"/>
        <w:shd w:val="clear"/>
        <w:kinsoku/>
        <w:wordWrap/>
        <w:overflowPunct/>
        <w:topLinePunct w:val="0"/>
        <w:autoSpaceDE/>
        <w:autoSpaceDN/>
        <w:bidi w:val="0"/>
        <w:adjustRightInd/>
        <w:snapToGrid/>
        <w:spacing w:line="584" w:lineRule="atLeast"/>
        <w:ind w:left="0" w:leftChars="0" w:firstLine="640" w:firstLineChars="200"/>
        <w:jc w:val="both"/>
        <w:textAlignment w:val="auto"/>
        <w:outlineLvl w:val="9"/>
        <w:rPr>
          <w:rFonts w:hint="eastAsia" w:ascii="仿宋_GB2312" w:hAnsi="仿宋_GB2312" w:eastAsia="仿宋_GB2312" w:cs="仿宋_GB2312"/>
          <w:color w:val="auto"/>
          <w:w w:val="100"/>
          <w:kern w:val="2"/>
          <w:sz w:val="32"/>
          <w:szCs w:val="32"/>
          <w:highlight w:val="none"/>
          <w:shd w:val="clear"/>
          <w:lang w:val="en-US" w:eastAsia="zh-CN" w:bidi="ar-SA"/>
        </w:rPr>
      </w:pPr>
      <w:r>
        <w:rPr>
          <w:rFonts w:hint="eastAsia" w:ascii="仿宋_GB2312" w:hAnsi="仿宋_GB2312" w:eastAsia="仿宋_GB2312" w:cs="仿宋_GB2312"/>
          <w:color w:val="auto"/>
          <w:w w:val="100"/>
          <w:kern w:val="2"/>
          <w:sz w:val="32"/>
          <w:szCs w:val="32"/>
          <w:highlight w:val="none"/>
          <w:shd w:val="clear"/>
          <w:lang w:val="en-US" w:eastAsia="zh-CN" w:bidi="ar-SA"/>
        </w:rPr>
        <w:t>本次绩效评价时段为：2023年1月1日—2023年12月31日。</w:t>
      </w:r>
    </w:p>
    <w:p w14:paraId="687DE27F">
      <w:pPr>
        <w:keepNext w:val="0"/>
        <w:keepLines w:val="0"/>
        <w:pageBreakBefore w:val="0"/>
        <w:widowControl/>
        <w:kinsoku/>
        <w:wordWrap/>
        <w:overflowPunct/>
        <w:topLinePunct w:val="0"/>
        <w:autoSpaceDE/>
        <w:autoSpaceDN/>
        <w:bidi w:val="0"/>
        <w:adjustRightInd/>
        <w:snapToGrid/>
        <w:spacing w:line="584" w:lineRule="atLeast"/>
        <w:ind w:firstLine="664" w:firstLineChars="200"/>
        <w:textAlignment w:val="auto"/>
        <w:outlineLvl w:val="1"/>
        <w:rPr>
          <w:rFonts w:hint="default" w:ascii="Times New Roman" w:hAnsi="Times New Roman" w:eastAsia="楷体" w:cs="楷体"/>
          <w:spacing w:val="6"/>
          <w:kern w:val="2"/>
          <w:sz w:val="32"/>
          <w:szCs w:val="32"/>
          <w:lang w:val="en-US" w:eastAsia="zh-CN" w:bidi="ar-SA"/>
        </w:rPr>
      </w:pPr>
      <w:bookmarkStart w:id="17" w:name="_Toc20137"/>
      <w:r>
        <w:rPr>
          <w:rFonts w:hint="eastAsia" w:ascii="Times New Roman" w:hAnsi="Times New Roman" w:eastAsia="楷体" w:cs="楷体"/>
          <w:spacing w:val="6"/>
          <w:kern w:val="2"/>
          <w:sz w:val="32"/>
          <w:szCs w:val="32"/>
          <w:lang w:val="en-US" w:eastAsia="zh-CN" w:bidi="ar-SA"/>
        </w:rPr>
        <w:t>（三）绩效评价方法和评价指标体系</w:t>
      </w:r>
      <w:bookmarkEnd w:id="17"/>
    </w:p>
    <w:p w14:paraId="5997429E">
      <w:pPr>
        <w:keepNext w:val="0"/>
        <w:keepLines w:val="0"/>
        <w:pageBreakBefore w:val="0"/>
        <w:widowControl w:val="0"/>
        <w:kinsoku/>
        <w:wordWrap/>
        <w:overflowPunct/>
        <w:topLinePunct w:val="0"/>
        <w:autoSpaceDE/>
        <w:autoSpaceDN/>
        <w:bidi w:val="0"/>
        <w:spacing w:line="584" w:lineRule="atLeast"/>
        <w:ind w:left="0" w:leftChars="0" w:firstLine="640" w:firstLineChars="200"/>
        <w:textAlignment w:val="auto"/>
        <w:outlineLvl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1.绩效评价方法</w:t>
      </w:r>
    </w:p>
    <w:p w14:paraId="4EDC9D99">
      <w:pPr>
        <w:keepNext w:val="0"/>
        <w:keepLines w:val="0"/>
        <w:pageBreakBefore w:val="0"/>
        <w:widowControl w:val="0"/>
        <w:shd w:val="clear"/>
        <w:kinsoku/>
        <w:wordWrap/>
        <w:overflowPunct/>
        <w:topLinePunct w:val="0"/>
        <w:autoSpaceDE/>
        <w:autoSpaceDN/>
        <w:bidi w:val="0"/>
        <w:adjustRightInd/>
        <w:snapToGrid/>
        <w:spacing w:line="584" w:lineRule="atLeast"/>
        <w:ind w:left="0" w:leftChars="0" w:firstLine="640" w:firstLineChars="200"/>
        <w:jc w:val="both"/>
        <w:textAlignment w:val="auto"/>
        <w:outlineLvl w:val="9"/>
        <w:rPr>
          <w:rFonts w:hint="eastAsia" w:ascii="Times New Roman" w:hAnsi="Times New Roman" w:eastAsia="仿宋_GB2312" w:cs="仿宋_GB2312"/>
          <w:color w:val="auto"/>
          <w:w w:val="100"/>
          <w:kern w:val="2"/>
          <w:sz w:val="32"/>
          <w:szCs w:val="32"/>
          <w:highlight w:val="none"/>
          <w:shd w:val="clear"/>
          <w:lang w:val="en-US" w:eastAsia="zh-CN" w:bidi="ar-SA"/>
        </w:rPr>
      </w:pPr>
      <w:r>
        <w:rPr>
          <w:rFonts w:hint="eastAsia" w:ascii="Times New Roman" w:hAnsi="Times New Roman" w:eastAsia="仿宋_GB2312" w:cs="仿宋_GB2312"/>
          <w:color w:val="auto"/>
          <w:w w:val="100"/>
          <w:kern w:val="2"/>
          <w:sz w:val="32"/>
          <w:szCs w:val="32"/>
          <w:highlight w:val="none"/>
          <w:shd w:val="clear"/>
          <w:lang w:val="en-US" w:eastAsia="zh-CN" w:bidi="ar-SA"/>
        </w:rPr>
        <w:t>根据评价对象的具体情况，本次绩效评价主要采用的评价方法是比较法、因素分析法、公众评判法。同时运用财务检查、分析复核等方法，将项目实施方案、合同、验收报告、预期实施效果等与项目实际执行情况对比，在充分考虑影响目标实现因素的基础上，根据绩效情况，评价项目决策、过程、产出及效益等内容。</w:t>
      </w:r>
    </w:p>
    <w:p w14:paraId="10738EB0">
      <w:pPr>
        <w:keepNext w:val="0"/>
        <w:keepLines w:val="0"/>
        <w:pageBreakBefore w:val="0"/>
        <w:widowControl w:val="0"/>
        <w:kinsoku/>
        <w:wordWrap/>
        <w:overflowPunct/>
        <w:topLinePunct w:val="0"/>
        <w:autoSpaceDE/>
        <w:autoSpaceDN/>
        <w:bidi w:val="0"/>
        <w:spacing w:line="584" w:lineRule="atLeast"/>
        <w:ind w:left="0" w:leftChars="0" w:firstLine="640" w:firstLineChars="200"/>
        <w:textAlignment w:val="auto"/>
        <w:outlineLvl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2.绩效评价指标体系</w:t>
      </w:r>
    </w:p>
    <w:p w14:paraId="32606D89">
      <w:pPr>
        <w:keepNext w:val="0"/>
        <w:keepLines w:val="0"/>
        <w:pageBreakBefore w:val="0"/>
        <w:widowControl w:val="0"/>
        <w:shd w:val="clear"/>
        <w:kinsoku/>
        <w:wordWrap/>
        <w:overflowPunct/>
        <w:topLinePunct w:val="0"/>
        <w:autoSpaceDE/>
        <w:autoSpaceDN/>
        <w:bidi w:val="0"/>
        <w:adjustRightInd/>
        <w:snapToGrid/>
        <w:spacing w:line="584" w:lineRule="atLeast"/>
        <w:ind w:left="0" w:leftChars="0" w:firstLine="640" w:firstLineChars="200"/>
        <w:jc w:val="both"/>
        <w:textAlignment w:val="auto"/>
        <w:outlineLvl w:val="9"/>
        <w:rPr>
          <w:rFonts w:hint="eastAsia" w:ascii="仿宋_GB2312" w:hAnsi="仿宋_GB2312" w:eastAsia="仿宋_GB2312" w:cs="仿宋_GB2312"/>
          <w:w w:val="100"/>
          <w:kern w:val="2"/>
          <w:sz w:val="32"/>
          <w:szCs w:val="32"/>
          <w:shd w:val="clear"/>
          <w:lang w:val="en-US" w:eastAsia="zh-CN" w:bidi="ar-SA"/>
        </w:rPr>
      </w:pPr>
      <w:r>
        <w:rPr>
          <w:rFonts w:hint="eastAsia" w:ascii="仿宋_GB2312" w:hAnsi="仿宋_GB2312" w:eastAsia="仿宋_GB2312" w:cs="仿宋_GB2312"/>
          <w:w w:val="100"/>
          <w:kern w:val="2"/>
          <w:sz w:val="32"/>
          <w:szCs w:val="32"/>
          <w:shd w:val="clear"/>
          <w:lang w:val="en-US" w:eastAsia="zh-CN" w:bidi="ar-SA"/>
        </w:rPr>
        <w:t>本次绩效评价指标体系的设计参照财政部印发《项目支出绩效评价管理办法》（财预〔2020〕10号）相关文件规定，本着科学性、严谨性、有效性原则，结合本项目实际情况进行指标细化和分值设定。</w:t>
      </w:r>
    </w:p>
    <w:p w14:paraId="1E82E0C0">
      <w:pPr>
        <w:keepNext w:val="0"/>
        <w:keepLines w:val="0"/>
        <w:pageBreakBefore w:val="0"/>
        <w:widowControl w:val="0"/>
        <w:shd w:val="clear"/>
        <w:kinsoku/>
        <w:wordWrap/>
        <w:overflowPunct/>
        <w:topLinePunct w:val="0"/>
        <w:autoSpaceDE/>
        <w:autoSpaceDN/>
        <w:bidi w:val="0"/>
        <w:adjustRightInd/>
        <w:snapToGrid/>
        <w:spacing w:line="584" w:lineRule="atLeast"/>
        <w:ind w:left="0" w:leftChars="0" w:firstLine="640" w:firstLineChars="200"/>
        <w:jc w:val="both"/>
        <w:textAlignment w:val="auto"/>
        <w:outlineLvl w:val="9"/>
        <w:rPr>
          <w:rFonts w:hint="eastAsia" w:ascii="仿宋_GB2312" w:hAnsi="仿宋_GB2312" w:eastAsia="仿宋_GB2312" w:cs="仿宋_GB2312"/>
          <w:w w:val="100"/>
          <w:kern w:val="2"/>
          <w:sz w:val="32"/>
          <w:szCs w:val="32"/>
          <w:shd w:val="clear"/>
          <w:lang w:val="en-US" w:eastAsia="zh-CN" w:bidi="ar-SA"/>
        </w:rPr>
      </w:pPr>
      <w:r>
        <w:rPr>
          <w:rFonts w:hint="eastAsia" w:ascii="仿宋_GB2312" w:hAnsi="仿宋_GB2312" w:eastAsia="仿宋_GB2312" w:cs="仿宋_GB2312"/>
          <w:w w:val="100"/>
          <w:kern w:val="2"/>
          <w:sz w:val="32"/>
          <w:szCs w:val="32"/>
          <w:shd w:val="clear"/>
          <w:lang w:val="en-US" w:eastAsia="zh-CN" w:bidi="ar-SA"/>
        </w:rPr>
        <w:t>保定市徐水区2023年老旧小区改造项目绩效评价指标体系由一级至三级指标及分值、评价标准等组成，包含决策、过程、产出、效益4项一级指标，下设二级指标13个，三级指标19个。其中，决策部分11分，主要评价立项依据充分性、立项程序规范性、绩效目标合理性、绩效指标明确性、预算编制科学性、资金分配合理性；过程部分15分，主要评价资金到位率、预算执行率、资金使用合规性、管理制度健全性、制度执行有效性；产出部分40分，主要评价产出数量、产出质量、产出时效、产出成本；效益部分34分，主要评价项目实施产生的效益以及老旧小区居民的满意度。</w:t>
      </w:r>
    </w:p>
    <w:p w14:paraId="480FD9DE">
      <w:pPr>
        <w:keepNext w:val="0"/>
        <w:keepLines w:val="0"/>
        <w:pageBreakBefore w:val="0"/>
        <w:widowControl w:val="0"/>
        <w:shd w:val="clear"/>
        <w:kinsoku/>
        <w:wordWrap/>
        <w:overflowPunct/>
        <w:topLinePunct w:val="0"/>
        <w:autoSpaceDE/>
        <w:autoSpaceDN/>
        <w:bidi w:val="0"/>
        <w:adjustRightInd/>
        <w:snapToGrid/>
        <w:spacing w:line="584" w:lineRule="atLeast"/>
        <w:ind w:left="0" w:leftChars="0" w:firstLine="640" w:firstLineChars="200"/>
        <w:jc w:val="both"/>
        <w:textAlignment w:val="auto"/>
        <w:outlineLvl w:val="9"/>
        <w:rPr>
          <w:rFonts w:hint="eastAsia" w:ascii="Times New Roman" w:hAnsi="Times New Roman" w:eastAsia="仿宋_GB2312" w:cs="仿宋_GB2312"/>
          <w:w w:val="100"/>
          <w:kern w:val="2"/>
          <w:sz w:val="32"/>
          <w:szCs w:val="32"/>
          <w:shd w:val="clear"/>
          <w:lang w:val="en-US" w:eastAsia="zh-CN" w:bidi="ar-SA"/>
        </w:rPr>
      </w:pPr>
      <w:r>
        <w:rPr>
          <w:rFonts w:hint="eastAsia" w:ascii="仿宋_GB2312" w:hAnsi="仿宋_GB2312" w:eastAsia="仿宋_GB2312" w:cs="仿宋_GB2312"/>
          <w:w w:val="100"/>
          <w:kern w:val="2"/>
          <w:sz w:val="32"/>
          <w:szCs w:val="32"/>
          <w:shd w:val="clear"/>
          <w:lang w:val="en-US" w:eastAsia="zh-CN" w:bidi="ar-SA"/>
        </w:rPr>
        <w:t>评价结果采取评级形式，以优、良、中、差四个等级来反映，得分与等级对应关系为：90（含）-100分为优、80（含）-90分为良、60（含）-80分为中、60分以下为差。</w:t>
      </w:r>
    </w:p>
    <w:p w14:paraId="475EE164">
      <w:pPr>
        <w:keepNext w:val="0"/>
        <w:keepLines w:val="0"/>
        <w:pageBreakBefore w:val="0"/>
        <w:widowControl w:val="0"/>
        <w:kinsoku/>
        <w:wordWrap/>
        <w:overflowPunct/>
        <w:topLinePunct w:val="0"/>
        <w:autoSpaceDE/>
        <w:autoSpaceDN/>
        <w:bidi w:val="0"/>
        <w:adjustRightInd w:val="0"/>
        <w:snapToGrid/>
        <w:spacing w:line="584" w:lineRule="atLeast"/>
        <w:ind w:left="0" w:leftChars="0" w:firstLine="640" w:firstLineChars="200"/>
        <w:textAlignment w:val="auto"/>
        <w:outlineLvl w:val="0"/>
        <w:rPr>
          <w:rFonts w:hint="eastAsia" w:ascii="Times New Roman" w:hAnsi="Times New Roman" w:eastAsia="黑体" w:cs="黑体"/>
          <w:sz w:val="32"/>
          <w:szCs w:val="32"/>
          <w:highlight w:val="none"/>
        </w:rPr>
      </w:pPr>
      <w:bookmarkStart w:id="18" w:name="_Toc7894"/>
      <w:r>
        <w:rPr>
          <w:rFonts w:hint="eastAsia" w:ascii="Times New Roman" w:hAnsi="Times New Roman" w:eastAsia="黑体" w:cs="黑体"/>
          <w:sz w:val="32"/>
          <w:szCs w:val="32"/>
          <w:highlight w:val="none"/>
          <w:lang w:val="en-US" w:eastAsia="zh-CN"/>
        </w:rPr>
        <w:t>三、</w:t>
      </w:r>
      <w:r>
        <w:rPr>
          <w:rFonts w:hint="eastAsia" w:ascii="Times New Roman" w:hAnsi="Times New Roman" w:eastAsia="黑体" w:cs="黑体"/>
          <w:sz w:val="32"/>
          <w:szCs w:val="32"/>
          <w:highlight w:val="none"/>
        </w:rPr>
        <w:t>总体综合评价情况及评价结论</w:t>
      </w:r>
      <w:bookmarkEnd w:id="18"/>
    </w:p>
    <w:p w14:paraId="0A6B29F1">
      <w:pPr>
        <w:keepNext w:val="0"/>
        <w:keepLines w:val="0"/>
        <w:pageBreakBefore w:val="0"/>
        <w:widowControl/>
        <w:suppressLineNumbers w:val="0"/>
        <w:kinsoku/>
        <w:wordWrap/>
        <w:overflowPunct/>
        <w:topLinePunct w:val="0"/>
        <w:autoSpaceDE/>
        <w:autoSpaceDN/>
        <w:bidi w:val="0"/>
        <w:adjustRightInd/>
        <w:snapToGrid/>
        <w:spacing w:line="584" w:lineRule="atLeast"/>
        <w:ind w:firstLine="640" w:firstLineChars="200"/>
        <w:jc w:val="both"/>
        <w:textAlignment w:val="auto"/>
        <w:rPr>
          <w:rFonts w:hint="eastAsia" w:ascii="Times New Roman" w:hAnsi="Times New Roman" w:eastAsia="仿宋_GB2312" w:cs="仿宋_GB2312"/>
          <w:w w:val="100"/>
          <w:kern w:val="2"/>
          <w:sz w:val="32"/>
          <w:szCs w:val="32"/>
          <w:highlight w:val="none"/>
          <w:shd w:val="clear"/>
          <w:lang w:val="en-US" w:eastAsia="zh-CN" w:bidi="ar-SA"/>
        </w:rPr>
      </w:pPr>
      <w:r>
        <w:rPr>
          <w:rFonts w:hint="eastAsia" w:ascii="仿宋_GB2312" w:hAnsi="仿宋_GB2312" w:eastAsia="仿宋_GB2312" w:cs="仿宋_GB2312"/>
          <w:w w:val="100"/>
          <w:kern w:val="2"/>
          <w:sz w:val="32"/>
          <w:szCs w:val="32"/>
          <w:highlight w:val="none"/>
          <w:shd w:val="clear"/>
          <w:lang w:val="en-US" w:eastAsia="zh-CN" w:bidi="ar-SA"/>
        </w:rPr>
        <w:t>项目基本完成对地税小区、童装厂小区、中医院小区、木器厂小区、电子机房小区、八四供销社家属院、电力局小区、公安局小区、静苑小区、吉安小区、医院家属楼、党校家属院、尊御小区、内燃机场家属院以及君利小区等15个老旧小区的改造任务，且全部验收合格。项目的实施解决了老旧小区设施破损、老化问题，大大改善老旧小区居住环境，增强老旧小区配套设施服务能力，提高老旧小区人居环境水平，改善城市面貌，提升城市品位。但评价发现，项目存在绩效指标设置不完整、不合理，业务管理制度不健全，项目改造的</w:t>
      </w:r>
      <w:r>
        <w:rPr>
          <w:rFonts w:hint="eastAsia" w:ascii="仿宋_GB2312" w:hAnsi="仿宋_GB2312" w:eastAsia="仿宋_GB2312" w:cs="仿宋_GB2312"/>
          <w:strike w:val="0"/>
          <w:dstrike w:val="0"/>
          <w:sz w:val="32"/>
          <w:szCs w:val="32"/>
          <w:highlight w:val="none"/>
          <w:u w:val="none"/>
          <w:lang w:val="en-US" w:eastAsia="zh-CN"/>
        </w:rPr>
        <w:t>隐患等问题。</w:t>
      </w:r>
      <w:r>
        <w:rPr>
          <w:rFonts w:hint="eastAsia" w:ascii="仿宋_GB2312" w:hAnsi="仿宋_GB2312" w:eastAsia="仿宋_GB2312" w:cs="仿宋_GB2312"/>
          <w:w w:val="100"/>
          <w:kern w:val="2"/>
          <w:sz w:val="32"/>
          <w:szCs w:val="32"/>
          <w:shd w:val="clear"/>
          <w:lang w:val="en-US" w:eastAsia="zh-CN" w:bidi="ar-SA"/>
        </w:rPr>
        <w:t>经评价，综合</w:t>
      </w:r>
      <w:r>
        <w:rPr>
          <w:rFonts w:hint="eastAsia" w:ascii="仿宋_GB2312" w:hAnsi="仿宋_GB2312" w:eastAsia="仿宋_GB2312" w:cs="仿宋_GB2312"/>
          <w:w w:val="100"/>
          <w:kern w:val="2"/>
          <w:sz w:val="32"/>
          <w:szCs w:val="32"/>
          <w:highlight w:val="none"/>
          <w:shd w:val="clear"/>
          <w:lang w:val="en-US" w:eastAsia="zh-CN" w:bidi="ar-SA"/>
        </w:rPr>
        <w:t>得分93.96分，等级为“优”，具体评分情况见下表</w:t>
      </w:r>
      <w:r>
        <w:rPr>
          <w:rFonts w:hint="eastAsia" w:ascii="Times New Roman" w:hAnsi="Times New Roman" w:eastAsia="仿宋_GB2312" w:cs="仿宋_GB2312"/>
          <w:w w:val="100"/>
          <w:kern w:val="2"/>
          <w:sz w:val="32"/>
          <w:szCs w:val="32"/>
          <w:highlight w:val="none"/>
          <w:shd w:val="clear"/>
          <w:lang w:val="en-US" w:eastAsia="zh-CN" w:bidi="ar-SA"/>
        </w:rPr>
        <w:t>。</w:t>
      </w:r>
    </w:p>
    <w:p w14:paraId="5802CE75">
      <w:pPr>
        <w:keepNext w:val="0"/>
        <w:keepLines w:val="0"/>
        <w:pageBreakBefore w:val="0"/>
        <w:widowControl/>
        <w:kinsoku/>
        <w:wordWrap/>
        <w:overflowPunct/>
        <w:topLinePunct w:val="0"/>
        <w:autoSpaceDE/>
        <w:autoSpaceDN/>
        <w:bidi w:val="0"/>
        <w:adjustRightInd/>
        <w:snapToGrid/>
        <w:spacing w:line="584" w:lineRule="atLeast"/>
        <w:jc w:val="center"/>
        <w:textAlignment w:val="auto"/>
        <w:rPr>
          <w:rFonts w:hint="eastAsia" w:ascii="宋体" w:hAnsi="宋体" w:eastAsia="宋体" w:cs="宋体"/>
          <w:b/>
          <w:strike w:val="0"/>
          <w:dstrike w:val="0"/>
          <w:kern w:val="0"/>
          <w:sz w:val="28"/>
          <w:szCs w:val="28"/>
          <w:highlight w:val="none"/>
          <w:u w:val="none"/>
        </w:rPr>
      </w:pPr>
      <w:r>
        <w:rPr>
          <w:rFonts w:hint="eastAsia" w:ascii="宋体" w:hAnsi="宋体" w:eastAsia="宋体" w:cs="宋体"/>
          <w:b/>
          <w:strike w:val="0"/>
          <w:dstrike w:val="0"/>
          <w:kern w:val="0"/>
          <w:sz w:val="28"/>
          <w:szCs w:val="28"/>
          <w:highlight w:val="none"/>
          <w:u w:val="none"/>
        </w:rPr>
        <w:t>项目整体绩效评价</w:t>
      </w:r>
      <w:r>
        <w:rPr>
          <w:rFonts w:hint="eastAsia" w:ascii="宋体" w:hAnsi="宋体" w:eastAsia="宋体" w:cs="宋体"/>
          <w:b/>
          <w:strike w:val="0"/>
          <w:dstrike w:val="0"/>
          <w:kern w:val="0"/>
          <w:sz w:val="28"/>
          <w:szCs w:val="28"/>
          <w:highlight w:val="none"/>
          <w:u w:val="none"/>
          <w:lang w:val="en-US" w:eastAsia="zh-CN"/>
        </w:rPr>
        <w:t>结果</w:t>
      </w:r>
      <w:r>
        <w:rPr>
          <w:rFonts w:hint="eastAsia" w:ascii="宋体" w:hAnsi="宋体" w:eastAsia="宋体" w:cs="宋体"/>
          <w:b/>
          <w:strike w:val="0"/>
          <w:dstrike w:val="0"/>
          <w:kern w:val="0"/>
          <w:sz w:val="28"/>
          <w:szCs w:val="28"/>
          <w:highlight w:val="none"/>
          <w:u w:val="none"/>
        </w:rPr>
        <w:t>一览表</w:t>
      </w:r>
    </w:p>
    <w:tbl>
      <w:tblPr>
        <w:tblStyle w:val="18"/>
        <w:tblW w:w="8306" w:type="dxa"/>
        <w:jc w:val="center"/>
        <w:tblBorders>
          <w:top w:val="single" w:color="auto" w:sz="4" w:space="0"/>
          <w:left w:val="none" w:color="auto" w:sz="0" w:space="0"/>
          <w:bottom w:val="single" w:color="auto" w:sz="4" w:space="0"/>
          <w:right w:val="none" w:color="auto" w:sz="0" w:space="0"/>
          <w:insideH w:val="dotted" w:color="auto" w:sz="4" w:space="0"/>
          <w:insideV w:val="dotted" w:color="auto" w:sz="4" w:space="0"/>
        </w:tblBorders>
        <w:tblLayout w:type="fixed"/>
        <w:tblCellMar>
          <w:top w:w="0" w:type="dxa"/>
          <w:left w:w="57" w:type="dxa"/>
          <w:bottom w:w="0" w:type="dxa"/>
          <w:right w:w="57" w:type="dxa"/>
        </w:tblCellMar>
      </w:tblPr>
      <w:tblGrid>
        <w:gridCol w:w="2813"/>
        <w:gridCol w:w="2900"/>
        <w:gridCol w:w="2593"/>
      </w:tblGrid>
      <w:tr w14:paraId="6F669085">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57" w:type="dxa"/>
            <w:bottom w:w="0" w:type="dxa"/>
            <w:right w:w="57" w:type="dxa"/>
          </w:tblCellMar>
        </w:tblPrEx>
        <w:trPr>
          <w:cantSplit/>
          <w:trHeight w:val="460" w:hRule="atLeast"/>
          <w:jc w:val="center"/>
        </w:trPr>
        <w:tc>
          <w:tcPr>
            <w:tcW w:w="2813" w:type="dxa"/>
            <w:tcBorders>
              <w:tl2br w:val="nil"/>
              <w:tr2bl w:val="nil"/>
            </w:tcBorders>
            <w:shd w:val="clear" w:color="auto" w:fill="auto"/>
            <w:vAlign w:val="center"/>
          </w:tcPr>
          <w:p w14:paraId="07490159">
            <w:pPr>
              <w:keepNext w:val="0"/>
              <w:keepLines w:val="0"/>
              <w:pageBreakBefore w:val="0"/>
              <w:widowControl/>
              <w:kinsoku/>
              <w:wordWrap/>
              <w:overflowPunct/>
              <w:topLinePunct w:val="0"/>
              <w:autoSpaceDE/>
              <w:autoSpaceDN/>
              <w:bidi w:val="0"/>
              <w:adjustRightInd w:val="0"/>
              <w:snapToGrid w:val="0"/>
              <w:spacing w:before="120" w:beforeAutospacing="0" w:after="60" w:line="276" w:lineRule="auto"/>
              <w:ind w:right="-57" w:rightChars="-27"/>
              <w:jc w:val="center"/>
              <w:textAlignment w:val="auto"/>
              <w:rPr>
                <w:rFonts w:hint="eastAsia" w:ascii="仿宋" w:hAnsi="仿宋" w:eastAsia="仿宋" w:cs="仿宋"/>
                <w:b/>
                <w:bCs w:val="0"/>
                <w:strike w:val="0"/>
                <w:dstrike w:val="0"/>
                <w:kern w:val="0"/>
                <w:sz w:val="21"/>
                <w:szCs w:val="21"/>
                <w:highlight w:val="none"/>
                <w:u w:val="none"/>
              </w:rPr>
            </w:pPr>
            <w:r>
              <w:rPr>
                <w:rFonts w:hint="eastAsia" w:ascii="仿宋" w:hAnsi="仿宋" w:eastAsia="仿宋" w:cs="仿宋"/>
                <w:b/>
                <w:bCs w:val="0"/>
                <w:strike w:val="0"/>
                <w:dstrike w:val="0"/>
                <w:kern w:val="0"/>
                <w:sz w:val="21"/>
                <w:szCs w:val="21"/>
                <w:highlight w:val="none"/>
                <w:u w:val="none"/>
              </w:rPr>
              <w:t>评价内容</w:t>
            </w:r>
          </w:p>
        </w:tc>
        <w:tc>
          <w:tcPr>
            <w:tcW w:w="2900" w:type="dxa"/>
            <w:tcBorders>
              <w:tl2br w:val="nil"/>
              <w:tr2bl w:val="nil"/>
            </w:tcBorders>
            <w:shd w:val="clear" w:color="auto" w:fill="auto"/>
            <w:vAlign w:val="center"/>
          </w:tcPr>
          <w:p w14:paraId="69C84CC5">
            <w:pPr>
              <w:adjustRightInd w:val="0"/>
              <w:snapToGrid w:val="0"/>
              <w:spacing w:before="120" w:after="60"/>
              <w:jc w:val="center"/>
              <w:rPr>
                <w:rFonts w:hint="eastAsia" w:ascii="仿宋" w:hAnsi="仿宋" w:eastAsia="仿宋" w:cs="仿宋"/>
                <w:b/>
                <w:bCs w:val="0"/>
                <w:strike w:val="0"/>
                <w:dstrike w:val="0"/>
                <w:sz w:val="21"/>
                <w:szCs w:val="21"/>
                <w:highlight w:val="none"/>
                <w:u w:val="none"/>
              </w:rPr>
            </w:pPr>
            <w:r>
              <w:rPr>
                <w:rFonts w:hint="eastAsia" w:ascii="仿宋" w:hAnsi="仿宋" w:eastAsia="仿宋" w:cs="仿宋"/>
                <w:b/>
                <w:bCs w:val="0"/>
                <w:strike w:val="0"/>
                <w:dstrike w:val="0"/>
                <w:sz w:val="21"/>
                <w:szCs w:val="21"/>
                <w:highlight w:val="none"/>
                <w:u w:val="none"/>
              </w:rPr>
              <w:t>分值</w:t>
            </w:r>
          </w:p>
        </w:tc>
        <w:tc>
          <w:tcPr>
            <w:tcW w:w="2593" w:type="dxa"/>
            <w:tcBorders>
              <w:tl2br w:val="nil"/>
              <w:tr2bl w:val="nil"/>
            </w:tcBorders>
            <w:shd w:val="clear" w:color="auto" w:fill="auto"/>
            <w:vAlign w:val="center"/>
          </w:tcPr>
          <w:p w14:paraId="1EB19810">
            <w:pPr>
              <w:widowControl/>
              <w:adjustRightInd w:val="0"/>
              <w:snapToGrid w:val="0"/>
              <w:spacing w:before="120" w:after="60" w:line="276" w:lineRule="auto"/>
              <w:ind w:right="-57" w:rightChars="-27"/>
              <w:jc w:val="center"/>
              <w:rPr>
                <w:rFonts w:hint="eastAsia" w:ascii="仿宋" w:hAnsi="仿宋" w:eastAsia="仿宋" w:cs="仿宋"/>
                <w:b/>
                <w:bCs w:val="0"/>
                <w:strike w:val="0"/>
                <w:dstrike w:val="0"/>
                <w:sz w:val="21"/>
                <w:szCs w:val="21"/>
                <w:highlight w:val="none"/>
                <w:u w:val="none"/>
              </w:rPr>
            </w:pPr>
            <w:r>
              <w:rPr>
                <w:rFonts w:hint="eastAsia" w:ascii="仿宋" w:hAnsi="仿宋" w:eastAsia="仿宋" w:cs="仿宋"/>
                <w:b/>
                <w:bCs w:val="0"/>
                <w:strike w:val="0"/>
                <w:dstrike w:val="0"/>
                <w:sz w:val="21"/>
                <w:szCs w:val="21"/>
                <w:highlight w:val="none"/>
                <w:u w:val="none"/>
              </w:rPr>
              <w:t>评价得分</w:t>
            </w:r>
          </w:p>
        </w:tc>
      </w:tr>
      <w:tr w14:paraId="0A03077D">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57" w:type="dxa"/>
            <w:bottom w:w="0" w:type="dxa"/>
            <w:right w:w="57" w:type="dxa"/>
          </w:tblCellMar>
        </w:tblPrEx>
        <w:trPr>
          <w:cantSplit/>
          <w:trHeight w:val="310" w:hRule="atLeast"/>
          <w:jc w:val="center"/>
        </w:trPr>
        <w:tc>
          <w:tcPr>
            <w:tcW w:w="2813" w:type="dxa"/>
            <w:tcBorders>
              <w:tl2br w:val="nil"/>
              <w:tr2bl w:val="nil"/>
            </w:tcBorders>
            <w:shd w:val="clear" w:color="auto" w:fill="auto"/>
            <w:vAlign w:val="center"/>
          </w:tcPr>
          <w:p w14:paraId="6D0A62B8">
            <w:pPr>
              <w:widowControl/>
              <w:adjustRightInd w:val="0"/>
              <w:snapToGrid w:val="0"/>
              <w:spacing w:before="120" w:after="60" w:line="276" w:lineRule="auto"/>
              <w:ind w:right="-57" w:rightChars="-27"/>
              <w:jc w:val="center"/>
              <w:rPr>
                <w:rFonts w:hint="eastAsia" w:ascii="仿宋" w:hAnsi="仿宋" w:eastAsia="仿宋" w:cs="仿宋"/>
                <w:b w:val="0"/>
                <w:bCs/>
                <w:strike w:val="0"/>
                <w:dstrike w:val="0"/>
                <w:kern w:val="0"/>
                <w:sz w:val="21"/>
                <w:szCs w:val="21"/>
                <w:highlight w:val="none"/>
                <w:u w:val="none"/>
                <w:lang w:eastAsia="zh-CN"/>
              </w:rPr>
            </w:pPr>
            <w:r>
              <w:rPr>
                <w:rFonts w:hint="eastAsia" w:ascii="仿宋" w:hAnsi="仿宋" w:eastAsia="仿宋" w:cs="仿宋"/>
                <w:b w:val="0"/>
                <w:bCs/>
                <w:strike w:val="0"/>
                <w:dstrike w:val="0"/>
                <w:kern w:val="0"/>
                <w:sz w:val="21"/>
                <w:szCs w:val="21"/>
                <w:highlight w:val="none"/>
                <w:u w:val="none"/>
                <w:lang w:eastAsia="zh-CN"/>
              </w:rPr>
              <w:t>决策</w:t>
            </w:r>
          </w:p>
        </w:tc>
        <w:tc>
          <w:tcPr>
            <w:tcW w:w="2900" w:type="dxa"/>
            <w:tcBorders>
              <w:tl2br w:val="nil"/>
              <w:tr2bl w:val="nil"/>
            </w:tcBorders>
            <w:shd w:val="clear" w:color="auto" w:fill="auto"/>
            <w:vAlign w:val="center"/>
          </w:tcPr>
          <w:p w14:paraId="236C2584">
            <w:pPr>
              <w:adjustRightInd w:val="0"/>
              <w:snapToGrid w:val="0"/>
              <w:spacing w:before="120" w:after="60"/>
              <w:jc w:val="center"/>
              <w:rPr>
                <w:rFonts w:hint="eastAsia" w:ascii="仿宋" w:hAnsi="仿宋" w:eastAsia="仿宋" w:cs="仿宋"/>
                <w:b w:val="0"/>
                <w:bCs/>
                <w:strike w:val="0"/>
                <w:dstrike w:val="0"/>
                <w:sz w:val="21"/>
                <w:szCs w:val="21"/>
                <w:highlight w:val="none"/>
                <w:u w:val="none"/>
                <w:lang w:val="en-US" w:eastAsia="zh-CN"/>
              </w:rPr>
            </w:pPr>
            <w:r>
              <w:rPr>
                <w:rFonts w:hint="eastAsia" w:ascii="仿宋" w:hAnsi="仿宋" w:eastAsia="仿宋" w:cs="仿宋"/>
                <w:b w:val="0"/>
                <w:bCs/>
                <w:strike w:val="0"/>
                <w:dstrike w:val="0"/>
                <w:sz w:val="21"/>
                <w:szCs w:val="21"/>
                <w:highlight w:val="none"/>
                <w:u w:val="none"/>
                <w:lang w:val="en-US" w:eastAsia="zh-CN"/>
              </w:rPr>
              <w:t>11.00</w:t>
            </w:r>
          </w:p>
        </w:tc>
        <w:tc>
          <w:tcPr>
            <w:tcW w:w="2593" w:type="dxa"/>
            <w:tcBorders>
              <w:tl2br w:val="nil"/>
              <w:tr2bl w:val="nil"/>
            </w:tcBorders>
            <w:shd w:val="clear" w:color="auto" w:fill="auto"/>
            <w:vAlign w:val="center"/>
          </w:tcPr>
          <w:p w14:paraId="7E9EC8BE">
            <w:pPr>
              <w:adjustRightInd w:val="0"/>
              <w:snapToGrid w:val="0"/>
              <w:spacing w:before="120" w:after="60" w:line="276" w:lineRule="auto"/>
              <w:ind w:right="-57" w:rightChars="-27"/>
              <w:jc w:val="center"/>
              <w:rPr>
                <w:rFonts w:hint="default" w:ascii="仿宋" w:hAnsi="仿宋" w:eastAsia="仿宋" w:cs="仿宋"/>
                <w:b w:val="0"/>
                <w:bCs/>
                <w:strike w:val="0"/>
                <w:dstrike w:val="0"/>
                <w:sz w:val="21"/>
                <w:szCs w:val="21"/>
                <w:highlight w:val="none"/>
                <w:u w:val="none"/>
                <w:lang w:val="en-US" w:eastAsia="zh-CN"/>
              </w:rPr>
            </w:pPr>
            <w:r>
              <w:rPr>
                <w:rFonts w:hint="eastAsia" w:ascii="仿宋" w:hAnsi="仿宋" w:eastAsia="仿宋" w:cs="仿宋"/>
                <w:b w:val="0"/>
                <w:bCs/>
                <w:strike w:val="0"/>
                <w:dstrike w:val="0"/>
                <w:sz w:val="21"/>
                <w:szCs w:val="21"/>
                <w:highlight w:val="none"/>
                <w:u w:val="none"/>
                <w:lang w:val="en-US" w:eastAsia="zh-CN"/>
              </w:rPr>
              <w:t>10.70</w:t>
            </w:r>
          </w:p>
        </w:tc>
      </w:tr>
      <w:tr w14:paraId="41D89C18">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57" w:type="dxa"/>
            <w:bottom w:w="0" w:type="dxa"/>
            <w:right w:w="57" w:type="dxa"/>
          </w:tblCellMar>
        </w:tblPrEx>
        <w:trPr>
          <w:cantSplit/>
          <w:trHeight w:val="387" w:hRule="atLeast"/>
          <w:jc w:val="center"/>
        </w:trPr>
        <w:tc>
          <w:tcPr>
            <w:tcW w:w="2813" w:type="dxa"/>
            <w:tcBorders>
              <w:tl2br w:val="nil"/>
              <w:tr2bl w:val="nil"/>
            </w:tcBorders>
            <w:shd w:val="clear" w:color="auto" w:fill="auto"/>
            <w:vAlign w:val="center"/>
          </w:tcPr>
          <w:p w14:paraId="36E55C25">
            <w:pPr>
              <w:widowControl/>
              <w:adjustRightInd w:val="0"/>
              <w:snapToGrid w:val="0"/>
              <w:spacing w:before="120" w:after="60" w:line="276" w:lineRule="auto"/>
              <w:ind w:right="-57" w:rightChars="-27"/>
              <w:jc w:val="center"/>
              <w:rPr>
                <w:rFonts w:hint="eastAsia" w:ascii="仿宋" w:hAnsi="仿宋" w:eastAsia="仿宋" w:cs="仿宋"/>
                <w:b w:val="0"/>
                <w:bCs/>
                <w:strike w:val="0"/>
                <w:dstrike w:val="0"/>
                <w:kern w:val="0"/>
                <w:sz w:val="21"/>
                <w:szCs w:val="21"/>
                <w:highlight w:val="none"/>
                <w:u w:val="none"/>
                <w:lang w:eastAsia="zh-CN"/>
              </w:rPr>
            </w:pPr>
            <w:r>
              <w:rPr>
                <w:rFonts w:hint="eastAsia" w:ascii="仿宋" w:hAnsi="仿宋" w:eastAsia="仿宋" w:cs="仿宋"/>
                <w:b w:val="0"/>
                <w:bCs/>
                <w:strike w:val="0"/>
                <w:dstrike w:val="0"/>
                <w:kern w:val="0"/>
                <w:sz w:val="21"/>
                <w:szCs w:val="21"/>
                <w:highlight w:val="none"/>
                <w:u w:val="none"/>
                <w:lang w:eastAsia="zh-CN"/>
              </w:rPr>
              <w:t>过程</w:t>
            </w:r>
          </w:p>
        </w:tc>
        <w:tc>
          <w:tcPr>
            <w:tcW w:w="2900" w:type="dxa"/>
            <w:tcBorders>
              <w:tl2br w:val="nil"/>
              <w:tr2bl w:val="nil"/>
            </w:tcBorders>
            <w:shd w:val="clear" w:color="auto" w:fill="auto"/>
            <w:vAlign w:val="center"/>
          </w:tcPr>
          <w:p w14:paraId="0FB7D56D">
            <w:pPr>
              <w:adjustRightInd w:val="0"/>
              <w:snapToGrid w:val="0"/>
              <w:spacing w:before="120" w:after="60"/>
              <w:jc w:val="center"/>
              <w:rPr>
                <w:rFonts w:hint="eastAsia" w:ascii="仿宋" w:hAnsi="仿宋" w:eastAsia="仿宋" w:cs="仿宋"/>
                <w:b w:val="0"/>
                <w:bCs/>
                <w:strike w:val="0"/>
                <w:dstrike w:val="0"/>
                <w:sz w:val="21"/>
                <w:szCs w:val="21"/>
                <w:highlight w:val="none"/>
                <w:u w:val="none"/>
                <w:lang w:val="en-US" w:eastAsia="zh-CN"/>
              </w:rPr>
            </w:pPr>
            <w:r>
              <w:rPr>
                <w:rFonts w:hint="eastAsia" w:ascii="仿宋" w:hAnsi="仿宋" w:eastAsia="仿宋" w:cs="仿宋"/>
                <w:b w:val="0"/>
                <w:bCs/>
                <w:strike w:val="0"/>
                <w:dstrike w:val="0"/>
                <w:sz w:val="21"/>
                <w:szCs w:val="21"/>
                <w:highlight w:val="none"/>
                <w:u w:val="none"/>
                <w:lang w:val="en-US" w:eastAsia="zh-CN"/>
              </w:rPr>
              <w:t>15.00</w:t>
            </w:r>
          </w:p>
        </w:tc>
        <w:tc>
          <w:tcPr>
            <w:tcW w:w="2593" w:type="dxa"/>
            <w:tcBorders>
              <w:tl2br w:val="nil"/>
              <w:tr2bl w:val="nil"/>
            </w:tcBorders>
            <w:shd w:val="clear" w:color="auto" w:fill="auto"/>
            <w:vAlign w:val="center"/>
          </w:tcPr>
          <w:p w14:paraId="11F7E179">
            <w:pPr>
              <w:adjustRightInd w:val="0"/>
              <w:snapToGrid w:val="0"/>
              <w:spacing w:before="120" w:after="60" w:line="276" w:lineRule="auto"/>
              <w:ind w:right="-57" w:rightChars="-27"/>
              <w:jc w:val="center"/>
              <w:rPr>
                <w:rFonts w:hint="default" w:ascii="仿宋" w:hAnsi="仿宋" w:eastAsia="仿宋" w:cs="仿宋"/>
                <w:b w:val="0"/>
                <w:bCs/>
                <w:strike w:val="0"/>
                <w:dstrike w:val="0"/>
                <w:sz w:val="21"/>
                <w:szCs w:val="21"/>
                <w:highlight w:val="none"/>
                <w:u w:val="none"/>
                <w:lang w:val="en-US" w:eastAsia="zh-CN"/>
              </w:rPr>
            </w:pPr>
            <w:r>
              <w:rPr>
                <w:rFonts w:hint="eastAsia" w:ascii="仿宋" w:hAnsi="仿宋" w:eastAsia="仿宋" w:cs="仿宋"/>
                <w:b w:val="0"/>
                <w:bCs/>
                <w:strike w:val="0"/>
                <w:dstrike w:val="0"/>
                <w:sz w:val="21"/>
                <w:szCs w:val="21"/>
                <w:highlight w:val="none"/>
                <w:u w:val="none"/>
                <w:lang w:val="en-US" w:eastAsia="zh-CN"/>
              </w:rPr>
              <w:t>15.00</w:t>
            </w:r>
          </w:p>
        </w:tc>
      </w:tr>
      <w:tr w14:paraId="1BBCB93B">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57" w:type="dxa"/>
            <w:bottom w:w="0" w:type="dxa"/>
            <w:right w:w="57" w:type="dxa"/>
          </w:tblCellMar>
        </w:tblPrEx>
        <w:trPr>
          <w:cantSplit/>
          <w:trHeight w:val="387" w:hRule="atLeast"/>
          <w:jc w:val="center"/>
        </w:trPr>
        <w:tc>
          <w:tcPr>
            <w:tcW w:w="2813" w:type="dxa"/>
            <w:tcBorders>
              <w:tl2br w:val="nil"/>
              <w:tr2bl w:val="nil"/>
            </w:tcBorders>
            <w:shd w:val="clear" w:color="auto" w:fill="auto"/>
            <w:vAlign w:val="center"/>
          </w:tcPr>
          <w:p w14:paraId="3F63A9B5">
            <w:pPr>
              <w:widowControl/>
              <w:adjustRightInd w:val="0"/>
              <w:snapToGrid w:val="0"/>
              <w:spacing w:before="120" w:after="60" w:line="276" w:lineRule="auto"/>
              <w:ind w:right="-57" w:rightChars="-27"/>
              <w:jc w:val="center"/>
              <w:rPr>
                <w:rFonts w:hint="eastAsia" w:ascii="仿宋" w:hAnsi="仿宋" w:eastAsia="仿宋" w:cs="仿宋"/>
                <w:b w:val="0"/>
                <w:bCs/>
                <w:strike w:val="0"/>
                <w:dstrike w:val="0"/>
                <w:kern w:val="0"/>
                <w:sz w:val="21"/>
                <w:szCs w:val="21"/>
                <w:highlight w:val="none"/>
                <w:u w:val="none"/>
                <w:lang w:eastAsia="zh-CN"/>
              </w:rPr>
            </w:pPr>
            <w:r>
              <w:rPr>
                <w:rFonts w:hint="eastAsia" w:ascii="仿宋" w:hAnsi="仿宋" w:eastAsia="仿宋" w:cs="仿宋"/>
                <w:b w:val="0"/>
                <w:bCs/>
                <w:strike w:val="0"/>
                <w:dstrike w:val="0"/>
                <w:kern w:val="0"/>
                <w:sz w:val="21"/>
                <w:szCs w:val="21"/>
                <w:highlight w:val="none"/>
                <w:u w:val="none"/>
                <w:lang w:eastAsia="zh-CN"/>
              </w:rPr>
              <w:t>产出</w:t>
            </w:r>
          </w:p>
        </w:tc>
        <w:tc>
          <w:tcPr>
            <w:tcW w:w="2900" w:type="dxa"/>
            <w:tcBorders>
              <w:tl2br w:val="nil"/>
              <w:tr2bl w:val="nil"/>
            </w:tcBorders>
            <w:shd w:val="clear" w:color="auto" w:fill="auto"/>
            <w:vAlign w:val="center"/>
          </w:tcPr>
          <w:p w14:paraId="7C7EC410">
            <w:pPr>
              <w:adjustRightInd w:val="0"/>
              <w:snapToGrid w:val="0"/>
              <w:spacing w:before="120" w:after="60"/>
              <w:jc w:val="center"/>
              <w:rPr>
                <w:rFonts w:hint="eastAsia" w:ascii="仿宋" w:hAnsi="仿宋" w:eastAsia="仿宋" w:cs="仿宋"/>
                <w:b w:val="0"/>
                <w:bCs/>
                <w:strike w:val="0"/>
                <w:dstrike w:val="0"/>
                <w:sz w:val="21"/>
                <w:szCs w:val="21"/>
                <w:highlight w:val="none"/>
                <w:u w:val="none"/>
                <w:lang w:val="en-US" w:eastAsia="zh-CN"/>
              </w:rPr>
            </w:pPr>
            <w:r>
              <w:rPr>
                <w:rFonts w:hint="eastAsia" w:ascii="仿宋" w:hAnsi="仿宋" w:eastAsia="仿宋" w:cs="仿宋"/>
                <w:b w:val="0"/>
                <w:bCs/>
                <w:strike w:val="0"/>
                <w:dstrike w:val="0"/>
                <w:sz w:val="21"/>
                <w:szCs w:val="21"/>
                <w:highlight w:val="none"/>
                <w:u w:val="none"/>
                <w:lang w:val="en-US" w:eastAsia="zh-CN"/>
              </w:rPr>
              <w:t>40.00</w:t>
            </w:r>
          </w:p>
        </w:tc>
        <w:tc>
          <w:tcPr>
            <w:tcW w:w="2593" w:type="dxa"/>
            <w:tcBorders>
              <w:tl2br w:val="nil"/>
              <w:tr2bl w:val="nil"/>
            </w:tcBorders>
            <w:shd w:val="clear" w:color="auto" w:fill="auto"/>
            <w:vAlign w:val="center"/>
          </w:tcPr>
          <w:p w14:paraId="123E9AF8">
            <w:pPr>
              <w:adjustRightInd w:val="0"/>
              <w:snapToGrid w:val="0"/>
              <w:spacing w:before="120" w:after="60" w:line="276" w:lineRule="auto"/>
              <w:ind w:right="-57" w:rightChars="-27"/>
              <w:jc w:val="center"/>
              <w:rPr>
                <w:rFonts w:hint="default" w:ascii="仿宋" w:hAnsi="仿宋" w:eastAsia="仿宋" w:cs="仿宋"/>
                <w:b w:val="0"/>
                <w:bCs/>
                <w:strike w:val="0"/>
                <w:dstrike w:val="0"/>
                <w:sz w:val="21"/>
                <w:szCs w:val="21"/>
                <w:highlight w:val="none"/>
                <w:u w:val="none"/>
                <w:lang w:val="en-US" w:eastAsia="zh-CN"/>
              </w:rPr>
            </w:pPr>
            <w:r>
              <w:rPr>
                <w:rFonts w:hint="eastAsia" w:ascii="仿宋" w:hAnsi="仿宋" w:eastAsia="仿宋" w:cs="仿宋"/>
                <w:b w:val="0"/>
                <w:bCs/>
                <w:strike w:val="0"/>
                <w:dstrike w:val="0"/>
                <w:sz w:val="21"/>
                <w:szCs w:val="21"/>
                <w:highlight w:val="none"/>
                <w:u w:val="none"/>
                <w:lang w:val="en-US" w:eastAsia="zh-CN"/>
              </w:rPr>
              <w:t>40.00</w:t>
            </w:r>
          </w:p>
        </w:tc>
      </w:tr>
      <w:tr w14:paraId="745C09C3">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57" w:type="dxa"/>
            <w:bottom w:w="0" w:type="dxa"/>
            <w:right w:w="57" w:type="dxa"/>
          </w:tblCellMar>
        </w:tblPrEx>
        <w:trPr>
          <w:cantSplit/>
          <w:trHeight w:val="387" w:hRule="atLeast"/>
          <w:jc w:val="center"/>
        </w:trPr>
        <w:tc>
          <w:tcPr>
            <w:tcW w:w="2813" w:type="dxa"/>
            <w:tcBorders>
              <w:tl2br w:val="nil"/>
              <w:tr2bl w:val="nil"/>
            </w:tcBorders>
            <w:shd w:val="clear" w:color="auto" w:fill="auto"/>
            <w:vAlign w:val="center"/>
          </w:tcPr>
          <w:p w14:paraId="32F81AAE">
            <w:pPr>
              <w:widowControl/>
              <w:adjustRightInd w:val="0"/>
              <w:snapToGrid w:val="0"/>
              <w:spacing w:before="120" w:after="60" w:line="276" w:lineRule="auto"/>
              <w:ind w:right="-57" w:rightChars="-27"/>
              <w:jc w:val="center"/>
              <w:rPr>
                <w:rFonts w:hint="eastAsia" w:ascii="仿宋" w:hAnsi="仿宋" w:eastAsia="仿宋" w:cs="仿宋"/>
                <w:b w:val="0"/>
                <w:bCs/>
                <w:strike w:val="0"/>
                <w:dstrike w:val="0"/>
                <w:kern w:val="0"/>
                <w:sz w:val="21"/>
                <w:szCs w:val="21"/>
                <w:highlight w:val="none"/>
                <w:u w:val="none"/>
                <w:lang w:eastAsia="zh-CN"/>
              </w:rPr>
            </w:pPr>
            <w:r>
              <w:rPr>
                <w:rFonts w:hint="eastAsia" w:ascii="仿宋" w:hAnsi="仿宋" w:eastAsia="仿宋" w:cs="仿宋"/>
                <w:b w:val="0"/>
                <w:bCs/>
                <w:strike w:val="0"/>
                <w:dstrike w:val="0"/>
                <w:kern w:val="0"/>
                <w:sz w:val="21"/>
                <w:szCs w:val="21"/>
                <w:highlight w:val="none"/>
                <w:u w:val="none"/>
                <w:lang w:eastAsia="zh-CN"/>
              </w:rPr>
              <w:t>效益</w:t>
            </w:r>
          </w:p>
        </w:tc>
        <w:tc>
          <w:tcPr>
            <w:tcW w:w="2900" w:type="dxa"/>
            <w:tcBorders>
              <w:tl2br w:val="nil"/>
              <w:tr2bl w:val="nil"/>
            </w:tcBorders>
            <w:shd w:val="clear" w:color="auto" w:fill="auto"/>
            <w:vAlign w:val="center"/>
          </w:tcPr>
          <w:p w14:paraId="0F2E525D">
            <w:pPr>
              <w:adjustRightInd w:val="0"/>
              <w:snapToGrid w:val="0"/>
              <w:spacing w:before="120" w:after="60"/>
              <w:jc w:val="center"/>
              <w:rPr>
                <w:rFonts w:hint="eastAsia" w:ascii="仿宋" w:hAnsi="仿宋" w:eastAsia="仿宋" w:cs="仿宋"/>
                <w:b w:val="0"/>
                <w:bCs/>
                <w:strike w:val="0"/>
                <w:dstrike w:val="0"/>
                <w:sz w:val="21"/>
                <w:szCs w:val="21"/>
                <w:highlight w:val="none"/>
                <w:u w:val="none"/>
                <w:lang w:val="en-US" w:eastAsia="zh-CN"/>
              </w:rPr>
            </w:pPr>
            <w:r>
              <w:rPr>
                <w:rFonts w:hint="eastAsia" w:ascii="仿宋" w:hAnsi="仿宋" w:eastAsia="仿宋" w:cs="仿宋"/>
                <w:b w:val="0"/>
                <w:bCs/>
                <w:strike w:val="0"/>
                <w:dstrike w:val="0"/>
                <w:sz w:val="21"/>
                <w:szCs w:val="21"/>
                <w:highlight w:val="none"/>
                <w:u w:val="none"/>
                <w:lang w:val="en-US" w:eastAsia="zh-CN"/>
              </w:rPr>
              <w:t>34.00</w:t>
            </w:r>
          </w:p>
        </w:tc>
        <w:tc>
          <w:tcPr>
            <w:tcW w:w="2593" w:type="dxa"/>
            <w:tcBorders>
              <w:tl2br w:val="nil"/>
              <w:tr2bl w:val="nil"/>
            </w:tcBorders>
            <w:shd w:val="clear" w:color="auto" w:fill="auto"/>
            <w:vAlign w:val="center"/>
          </w:tcPr>
          <w:p w14:paraId="7AF7ABE0">
            <w:pPr>
              <w:adjustRightInd w:val="0"/>
              <w:snapToGrid w:val="0"/>
              <w:spacing w:before="120" w:after="60" w:line="276" w:lineRule="auto"/>
              <w:ind w:right="-57" w:rightChars="-27"/>
              <w:jc w:val="center"/>
              <w:rPr>
                <w:rFonts w:hint="default" w:ascii="仿宋" w:hAnsi="仿宋" w:eastAsia="仿宋" w:cs="仿宋"/>
                <w:b w:val="0"/>
                <w:bCs/>
                <w:strike w:val="0"/>
                <w:dstrike w:val="0"/>
                <w:sz w:val="21"/>
                <w:szCs w:val="21"/>
                <w:highlight w:val="none"/>
                <w:u w:val="none"/>
                <w:lang w:val="en-US" w:eastAsia="zh-CN"/>
              </w:rPr>
            </w:pPr>
            <w:r>
              <w:rPr>
                <w:rFonts w:hint="eastAsia" w:ascii="仿宋" w:hAnsi="仿宋" w:eastAsia="仿宋" w:cs="仿宋"/>
                <w:b w:val="0"/>
                <w:bCs/>
                <w:strike w:val="0"/>
                <w:dstrike w:val="0"/>
                <w:sz w:val="21"/>
                <w:szCs w:val="21"/>
                <w:highlight w:val="none"/>
                <w:u w:val="none"/>
                <w:lang w:val="en-US" w:eastAsia="zh-CN"/>
              </w:rPr>
              <w:t>28.26</w:t>
            </w:r>
          </w:p>
        </w:tc>
      </w:tr>
      <w:tr w14:paraId="564C9C59">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57" w:type="dxa"/>
            <w:bottom w:w="0" w:type="dxa"/>
            <w:right w:w="57" w:type="dxa"/>
          </w:tblCellMar>
        </w:tblPrEx>
        <w:trPr>
          <w:cantSplit/>
          <w:trHeight w:val="350" w:hRule="atLeast"/>
          <w:jc w:val="center"/>
        </w:trPr>
        <w:tc>
          <w:tcPr>
            <w:tcW w:w="2813" w:type="dxa"/>
            <w:tcBorders>
              <w:tl2br w:val="nil"/>
              <w:tr2bl w:val="nil"/>
            </w:tcBorders>
            <w:shd w:val="clear" w:color="auto" w:fill="auto"/>
            <w:vAlign w:val="center"/>
          </w:tcPr>
          <w:p w14:paraId="3D1749E7">
            <w:pPr>
              <w:widowControl/>
              <w:adjustRightInd w:val="0"/>
              <w:snapToGrid w:val="0"/>
              <w:spacing w:before="120" w:after="60" w:line="276" w:lineRule="auto"/>
              <w:ind w:right="-57" w:rightChars="-27"/>
              <w:jc w:val="center"/>
              <w:rPr>
                <w:rFonts w:hint="eastAsia" w:ascii="仿宋" w:hAnsi="仿宋" w:eastAsia="仿宋" w:cs="仿宋"/>
                <w:b w:val="0"/>
                <w:bCs/>
                <w:strike w:val="0"/>
                <w:dstrike w:val="0"/>
                <w:kern w:val="0"/>
                <w:sz w:val="21"/>
                <w:szCs w:val="21"/>
                <w:highlight w:val="none"/>
                <w:u w:val="none"/>
              </w:rPr>
            </w:pPr>
            <w:r>
              <w:rPr>
                <w:rFonts w:hint="eastAsia" w:ascii="仿宋" w:hAnsi="仿宋" w:eastAsia="仿宋" w:cs="仿宋"/>
                <w:b w:val="0"/>
                <w:bCs/>
                <w:strike w:val="0"/>
                <w:dstrike w:val="0"/>
                <w:kern w:val="0"/>
                <w:sz w:val="21"/>
                <w:szCs w:val="21"/>
                <w:highlight w:val="none"/>
                <w:u w:val="none"/>
              </w:rPr>
              <w:t>综合得分</w:t>
            </w:r>
          </w:p>
        </w:tc>
        <w:tc>
          <w:tcPr>
            <w:tcW w:w="2900" w:type="dxa"/>
            <w:tcBorders>
              <w:tl2br w:val="nil"/>
              <w:tr2bl w:val="nil"/>
            </w:tcBorders>
            <w:shd w:val="clear" w:color="auto" w:fill="auto"/>
            <w:vAlign w:val="center"/>
          </w:tcPr>
          <w:p w14:paraId="43461D66">
            <w:pPr>
              <w:widowControl/>
              <w:adjustRightInd w:val="0"/>
              <w:snapToGrid w:val="0"/>
              <w:spacing w:before="120" w:after="60" w:line="276" w:lineRule="auto"/>
              <w:ind w:right="-57" w:rightChars="-27"/>
              <w:jc w:val="center"/>
              <w:rPr>
                <w:rFonts w:hint="eastAsia" w:ascii="仿宋" w:hAnsi="仿宋" w:eastAsia="仿宋" w:cs="仿宋"/>
                <w:b w:val="0"/>
                <w:bCs/>
                <w:strike w:val="0"/>
                <w:dstrike w:val="0"/>
                <w:kern w:val="0"/>
                <w:sz w:val="21"/>
                <w:szCs w:val="21"/>
                <w:highlight w:val="none"/>
                <w:u w:val="none"/>
                <w:lang w:val="en-US" w:eastAsia="zh-CN"/>
              </w:rPr>
            </w:pPr>
            <w:r>
              <w:rPr>
                <w:rFonts w:hint="eastAsia" w:ascii="仿宋" w:hAnsi="仿宋" w:eastAsia="仿宋" w:cs="仿宋"/>
                <w:b w:val="0"/>
                <w:bCs/>
                <w:strike w:val="0"/>
                <w:dstrike w:val="0"/>
                <w:kern w:val="0"/>
                <w:sz w:val="21"/>
                <w:szCs w:val="21"/>
                <w:highlight w:val="none"/>
                <w:u w:val="none"/>
                <w:lang w:val="en-US" w:eastAsia="zh-CN"/>
              </w:rPr>
              <w:t>100.00</w:t>
            </w:r>
          </w:p>
        </w:tc>
        <w:tc>
          <w:tcPr>
            <w:tcW w:w="2593" w:type="dxa"/>
            <w:tcBorders>
              <w:tl2br w:val="nil"/>
              <w:tr2bl w:val="nil"/>
            </w:tcBorders>
            <w:shd w:val="clear" w:color="auto" w:fill="auto"/>
            <w:vAlign w:val="center"/>
          </w:tcPr>
          <w:p w14:paraId="5FD49CD3">
            <w:pPr>
              <w:widowControl/>
              <w:adjustRightInd w:val="0"/>
              <w:snapToGrid w:val="0"/>
              <w:spacing w:before="120" w:after="60" w:line="276" w:lineRule="auto"/>
              <w:ind w:right="-57" w:rightChars="-27"/>
              <w:jc w:val="center"/>
              <w:rPr>
                <w:rFonts w:hint="default" w:ascii="仿宋" w:hAnsi="仿宋" w:eastAsia="仿宋" w:cs="仿宋"/>
                <w:b w:val="0"/>
                <w:bCs/>
                <w:strike w:val="0"/>
                <w:dstrike w:val="0"/>
                <w:kern w:val="0"/>
                <w:sz w:val="21"/>
                <w:szCs w:val="21"/>
                <w:highlight w:val="none"/>
                <w:u w:val="none"/>
                <w:lang w:val="en-US" w:eastAsia="zh-CN"/>
              </w:rPr>
            </w:pPr>
            <w:r>
              <w:rPr>
                <w:rFonts w:hint="eastAsia" w:ascii="仿宋" w:hAnsi="仿宋" w:eastAsia="仿宋" w:cs="仿宋"/>
                <w:b w:val="0"/>
                <w:bCs/>
                <w:strike w:val="0"/>
                <w:dstrike w:val="0"/>
                <w:kern w:val="0"/>
                <w:sz w:val="21"/>
                <w:szCs w:val="21"/>
                <w:highlight w:val="none"/>
                <w:u w:val="none"/>
                <w:lang w:val="en-US" w:eastAsia="zh-CN"/>
              </w:rPr>
              <w:t>93.96</w:t>
            </w:r>
          </w:p>
        </w:tc>
      </w:tr>
      <w:tr w14:paraId="0D1B3423">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57" w:type="dxa"/>
            <w:bottom w:w="0" w:type="dxa"/>
            <w:right w:w="57" w:type="dxa"/>
          </w:tblCellMar>
        </w:tblPrEx>
        <w:trPr>
          <w:cantSplit/>
          <w:trHeight w:val="331" w:hRule="atLeast"/>
          <w:jc w:val="center"/>
        </w:trPr>
        <w:tc>
          <w:tcPr>
            <w:tcW w:w="2813" w:type="dxa"/>
            <w:tcBorders>
              <w:tl2br w:val="nil"/>
              <w:tr2bl w:val="nil"/>
            </w:tcBorders>
            <w:shd w:val="clear" w:color="auto" w:fill="auto"/>
            <w:vAlign w:val="center"/>
          </w:tcPr>
          <w:p w14:paraId="03C133C1">
            <w:pPr>
              <w:widowControl/>
              <w:adjustRightInd w:val="0"/>
              <w:snapToGrid w:val="0"/>
              <w:spacing w:before="120" w:after="60" w:line="276" w:lineRule="auto"/>
              <w:ind w:right="-57" w:rightChars="-27"/>
              <w:jc w:val="center"/>
              <w:rPr>
                <w:rFonts w:hint="default" w:ascii="仿宋" w:hAnsi="仿宋" w:eastAsia="仿宋" w:cs="仿宋"/>
                <w:b/>
                <w:bCs w:val="0"/>
                <w:strike w:val="0"/>
                <w:dstrike w:val="0"/>
                <w:kern w:val="0"/>
                <w:sz w:val="21"/>
                <w:szCs w:val="21"/>
                <w:highlight w:val="none"/>
                <w:u w:val="none"/>
                <w:lang w:val="en-US" w:eastAsia="zh-CN"/>
              </w:rPr>
            </w:pPr>
            <w:r>
              <w:rPr>
                <w:rFonts w:hint="eastAsia" w:ascii="仿宋" w:hAnsi="仿宋" w:eastAsia="仿宋" w:cs="仿宋"/>
                <w:b/>
                <w:bCs w:val="0"/>
                <w:strike w:val="0"/>
                <w:dstrike w:val="0"/>
                <w:kern w:val="0"/>
                <w:sz w:val="21"/>
                <w:szCs w:val="21"/>
                <w:highlight w:val="none"/>
                <w:u w:val="none"/>
              </w:rPr>
              <w:t>绩效</w:t>
            </w:r>
            <w:r>
              <w:rPr>
                <w:rFonts w:hint="eastAsia" w:ascii="仿宋" w:hAnsi="仿宋" w:eastAsia="仿宋" w:cs="仿宋"/>
                <w:b/>
                <w:bCs w:val="0"/>
                <w:strike w:val="0"/>
                <w:dstrike w:val="0"/>
                <w:kern w:val="0"/>
                <w:sz w:val="21"/>
                <w:szCs w:val="21"/>
                <w:highlight w:val="none"/>
                <w:u w:val="none"/>
                <w:lang w:val="en-US" w:eastAsia="zh-CN"/>
              </w:rPr>
              <w:t>评价等级</w:t>
            </w:r>
          </w:p>
        </w:tc>
        <w:tc>
          <w:tcPr>
            <w:tcW w:w="5493" w:type="dxa"/>
            <w:gridSpan w:val="2"/>
            <w:tcBorders>
              <w:tl2br w:val="nil"/>
              <w:tr2bl w:val="nil"/>
            </w:tcBorders>
            <w:shd w:val="clear" w:color="auto" w:fill="auto"/>
            <w:vAlign w:val="center"/>
          </w:tcPr>
          <w:p w14:paraId="27ED8EC7">
            <w:pPr>
              <w:widowControl/>
              <w:adjustRightInd w:val="0"/>
              <w:snapToGrid w:val="0"/>
              <w:spacing w:before="120" w:after="60" w:line="276" w:lineRule="auto"/>
              <w:ind w:right="-57" w:rightChars="-27"/>
              <w:jc w:val="center"/>
              <w:rPr>
                <w:rFonts w:hint="eastAsia" w:ascii="仿宋" w:hAnsi="仿宋" w:eastAsia="仿宋" w:cs="仿宋"/>
                <w:b/>
                <w:bCs w:val="0"/>
                <w:strike w:val="0"/>
                <w:dstrike w:val="0"/>
                <w:kern w:val="0"/>
                <w:sz w:val="21"/>
                <w:szCs w:val="21"/>
                <w:highlight w:val="none"/>
                <w:u w:val="none"/>
                <w:lang w:eastAsia="zh-CN"/>
              </w:rPr>
            </w:pPr>
            <w:r>
              <w:rPr>
                <w:rFonts w:hint="eastAsia" w:ascii="仿宋" w:hAnsi="仿宋" w:eastAsia="仿宋" w:cs="仿宋"/>
                <w:b/>
                <w:bCs w:val="0"/>
                <w:strike w:val="0"/>
                <w:dstrike w:val="0"/>
                <w:kern w:val="0"/>
                <w:sz w:val="21"/>
                <w:szCs w:val="21"/>
                <w:highlight w:val="none"/>
                <w:u w:val="none"/>
                <w:lang w:val="en-US" w:eastAsia="zh-CN"/>
              </w:rPr>
              <w:t>优</w:t>
            </w:r>
          </w:p>
        </w:tc>
      </w:tr>
    </w:tbl>
    <w:p w14:paraId="3636B443">
      <w:pPr>
        <w:keepNext w:val="0"/>
        <w:keepLines w:val="0"/>
        <w:pageBreakBefore w:val="0"/>
        <w:widowControl w:val="0"/>
        <w:kinsoku/>
        <w:wordWrap/>
        <w:overflowPunct/>
        <w:topLinePunct w:val="0"/>
        <w:autoSpaceDE/>
        <w:autoSpaceDN/>
        <w:bidi w:val="0"/>
        <w:adjustRightInd w:val="0"/>
        <w:snapToGrid/>
        <w:spacing w:line="584" w:lineRule="exact"/>
        <w:ind w:left="0" w:leftChars="0" w:firstLine="640" w:firstLineChars="200"/>
        <w:textAlignment w:val="auto"/>
        <w:outlineLvl w:val="0"/>
        <w:rPr>
          <w:rFonts w:hint="eastAsia" w:ascii="Times New Roman" w:hAnsi="Times New Roman" w:eastAsia="黑体" w:cs="黑体"/>
          <w:sz w:val="32"/>
          <w:szCs w:val="32"/>
          <w:lang w:eastAsia="zh-CN"/>
        </w:rPr>
      </w:pPr>
      <w:bookmarkStart w:id="19" w:name="_Toc15681"/>
      <w:r>
        <w:rPr>
          <w:rFonts w:hint="eastAsia" w:ascii="Times New Roman" w:hAnsi="Times New Roman" w:eastAsia="黑体" w:cs="黑体"/>
          <w:sz w:val="32"/>
          <w:szCs w:val="32"/>
          <w:lang w:eastAsia="zh-CN"/>
        </w:rPr>
        <w:t>四、</w:t>
      </w:r>
      <w:r>
        <w:rPr>
          <w:rFonts w:hint="eastAsia" w:ascii="Times New Roman" w:hAnsi="Times New Roman" w:eastAsia="黑体" w:cs="黑体"/>
          <w:sz w:val="32"/>
          <w:szCs w:val="32"/>
        </w:rPr>
        <w:t>绩效评价指标分析</w:t>
      </w:r>
      <w:bookmarkEnd w:id="19"/>
    </w:p>
    <w:p w14:paraId="21178B0D">
      <w:pPr>
        <w:keepNext w:val="0"/>
        <w:keepLines w:val="0"/>
        <w:pageBreakBefore w:val="0"/>
        <w:widowControl w:val="0"/>
        <w:kinsoku/>
        <w:wordWrap/>
        <w:overflowPunct/>
        <w:topLinePunct w:val="0"/>
        <w:autoSpaceDE/>
        <w:autoSpaceDN/>
        <w:bidi w:val="0"/>
        <w:adjustRightInd w:val="0"/>
        <w:snapToGrid/>
        <w:spacing w:line="584" w:lineRule="exact"/>
        <w:ind w:firstLine="640" w:firstLineChars="200"/>
        <w:textAlignment w:val="auto"/>
        <w:outlineLvl w:val="1"/>
        <w:rPr>
          <w:rFonts w:hint="eastAsia" w:ascii="仿宋_GB2312" w:hAnsi="仿宋_GB2312" w:eastAsia="仿宋_GB2312" w:cs="仿宋_GB2312"/>
          <w:strike w:val="0"/>
          <w:dstrike w:val="0"/>
          <w:sz w:val="32"/>
          <w:szCs w:val="32"/>
          <w:u w:val="none"/>
        </w:rPr>
      </w:pPr>
      <w:bookmarkStart w:id="20" w:name="_Toc29341"/>
      <w:r>
        <w:rPr>
          <w:rFonts w:hint="eastAsia" w:ascii="Times New Roman" w:hAnsi="Times New Roman" w:eastAsia="楷体" w:cs="楷体"/>
          <w:sz w:val="32"/>
          <w:szCs w:val="32"/>
          <w:lang w:val="en-US" w:eastAsia="zh-CN"/>
        </w:rPr>
        <w:t>（一）决策</w:t>
      </w:r>
      <w:bookmarkEnd w:id="20"/>
    </w:p>
    <w:p w14:paraId="0B6714F0">
      <w:pPr>
        <w:keepNext w:val="0"/>
        <w:keepLines w:val="0"/>
        <w:pageBreakBefore w:val="0"/>
        <w:widowControl/>
        <w:kinsoku/>
        <w:wordWrap/>
        <w:overflowPunct/>
        <w:topLinePunct w:val="0"/>
        <w:autoSpaceDE/>
        <w:autoSpaceDN/>
        <w:bidi w:val="0"/>
        <w:adjustRightInd/>
        <w:snapToGrid/>
        <w:spacing w:line="584" w:lineRule="exact"/>
        <w:ind w:firstLine="640" w:firstLineChars="200"/>
        <w:jc w:val="left"/>
        <w:textAlignment w:val="auto"/>
        <w:rPr>
          <w:rFonts w:hint="eastAsia" w:ascii="仿宋_GB2312" w:hAnsi="仿宋_GB2312" w:eastAsia="仿宋_GB2312" w:cs="仿宋_GB2312"/>
          <w:strike w:val="0"/>
          <w:dstrike w:val="0"/>
          <w:sz w:val="32"/>
          <w:szCs w:val="32"/>
          <w:u w:val="none"/>
          <w:lang w:eastAsia="zh-CN"/>
        </w:rPr>
      </w:pPr>
      <w:r>
        <w:rPr>
          <w:rFonts w:hint="eastAsia" w:ascii="仿宋_GB2312" w:hAnsi="仿宋_GB2312" w:eastAsia="仿宋_GB2312" w:cs="仿宋_GB2312"/>
          <w:strike w:val="0"/>
          <w:dstrike w:val="0"/>
          <w:sz w:val="32"/>
          <w:szCs w:val="32"/>
          <w:u w:val="none"/>
        </w:rPr>
        <w:t>决策类指标共分6个三级指标，权重共1</w:t>
      </w:r>
      <w:r>
        <w:rPr>
          <w:rFonts w:hint="eastAsia" w:ascii="仿宋_GB2312" w:hAnsi="仿宋_GB2312" w:eastAsia="仿宋_GB2312" w:cs="仿宋_GB2312"/>
          <w:strike w:val="0"/>
          <w:dstrike w:val="0"/>
          <w:sz w:val="32"/>
          <w:szCs w:val="32"/>
          <w:u w:val="none"/>
          <w:lang w:val="en-US" w:eastAsia="zh-CN"/>
        </w:rPr>
        <w:t>1</w:t>
      </w:r>
      <w:r>
        <w:rPr>
          <w:rFonts w:hint="eastAsia" w:ascii="仿宋_GB2312" w:hAnsi="仿宋_GB2312" w:eastAsia="仿宋_GB2312" w:cs="仿宋_GB2312"/>
          <w:strike w:val="0"/>
          <w:dstrike w:val="0"/>
          <w:sz w:val="32"/>
          <w:szCs w:val="32"/>
          <w:u w:val="none"/>
        </w:rPr>
        <w:t>分，实际得分</w:t>
      </w:r>
      <w:r>
        <w:rPr>
          <w:rFonts w:hint="eastAsia" w:ascii="仿宋_GB2312" w:hAnsi="仿宋_GB2312" w:eastAsia="仿宋_GB2312" w:cs="仿宋_GB2312"/>
          <w:strike w:val="0"/>
          <w:dstrike w:val="0"/>
          <w:sz w:val="32"/>
          <w:szCs w:val="32"/>
          <w:highlight w:val="none"/>
          <w:u w:val="none"/>
          <w:lang w:val="en-US" w:eastAsia="zh-CN"/>
        </w:rPr>
        <w:t>10.7</w:t>
      </w:r>
      <w:r>
        <w:rPr>
          <w:rFonts w:hint="eastAsia" w:ascii="仿宋_GB2312" w:hAnsi="仿宋_GB2312" w:eastAsia="仿宋_GB2312" w:cs="仿宋_GB2312"/>
          <w:strike w:val="0"/>
          <w:dstrike w:val="0"/>
          <w:sz w:val="32"/>
          <w:szCs w:val="32"/>
          <w:highlight w:val="none"/>
          <w:u w:val="none"/>
        </w:rPr>
        <w:t>分，得分率为</w:t>
      </w:r>
      <w:r>
        <w:rPr>
          <w:rFonts w:hint="eastAsia" w:ascii="仿宋_GB2312" w:hAnsi="仿宋_GB2312" w:eastAsia="仿宋_GB2312" w:cs="仿宋_GB2312"/>
          <w:strike w:val="0"/>
          <w:dstrike w:val="0"/>
          <w:sz w:val="32"/>
          <w:szCs w:val="32"/>
          <w:highlight w:val="none"/>
          <w:u w:val="none"/>
          <w:lang w:val="en-US" w:eastAsia="zh-CN"/>
        </w:rPr>
        <w:t>97.27</w:t>
      </w:r>
      <w:r>
        <w:rPr>
          <w:rFonts w:hint="eastAsia" w:ascii="仿宋_GB2312" w:hAnsi="仿宋_GB2312" w:eastAsia="仿宋_GB2312" w:cs="仿宋_GB2312"/>
          <w:strike w:val="0"/>
          <w:dstrike w:val="0"/>
          <w:sz w:val="32"/>
          <w:szCs w:val="32"/>
          <w:highlight w:val="none"/>
          <w:u w:val="none"/>
        </w:rPr>
        <w:t>%，</w:t>
      </w:r>
      <w:r>
        <w:rPr>
          <w:rFonts w:hint="eastAsia" w:ascii="仿宋_GB2312" w:hAnsi="仿宋_GB2312" w:eastAsia="仿宋_GB2312" w:cs="仿宋_GB2312"/>
          <w:strike w:val="0"/>
          <w:dstrike w:val="0"/>
          <w:sz w:val="32"/>
          <w:szCs w:val="32"/>
          <w:u w:val="none"/>
        </w:rPr>
        <w:t>各指标得分</w:t>
      </w:r>
      <w:r>
        <w:rPr>
          <w:rFonts w:hint="eastAsia" w:ascii="仿宋_GB2312" w:hAnsi="仿宋_GB2312" w:eastAsia="仿宋_GB2312" w:cs="仿宋_GB2312"/>
          <w:strike w:val="0"/>
          <w:dstrike w:val="0"/>
          <w:sz w:val="32"/>
          <w:szCs w:val="32"/>
          <w:u w:val="none"/>
          <w:lang w:eastAsia="zh-CN"/>
        </w:rPr>
        <w:t>情况</w:t>
      </w:r>
      <w:r>
        <w:rPr>
          <w:rFonts w:hint="eastAsia" w:ascii="仿宋_GB2312" w:hAnsi="仿宋_GB2312" w:eastAsia="仿宋_GB2312" w:cs="仿宋_GB2312"/>
          <w:strike w:val="0"/>
          <w:dstrike w:val="0"/>
          <w:sz w:val="32"/>
          <w:szCs w:val="32"/>
          <w:u w:val="none"/>
        </w:rPr>
        <w:t>见</w:t>
      </w:r>
      <w:r>
        <w:rPr>
          <w:rFonts w:hint="eastAsia" w:ascii="仿宋_GB2312" w:hAnsi="仿宋_GB2312" w:eastAsia="仿宋_GB2312" w:cs="仿宋_GB2312"/>
          <w:strike w:val="0"/>
          <w:dstrike w:val="0"/>
          <w:sz w:val="32"/>
          <w:szCs w:val="32"/>
          <w:u w:val="none"/>
          <w:lang w:eastAsia="zh-CN"/>
        </w:rPr>
        <w:t>下</w:t>
      </w:r>
      <w:r>
        <w:rPr>
          <w:rFonts w:hint="eastAsia" w:ascii="仿宋_GB2312" w:hAnsi="仿宋_GB2312" w:eastAsia="仿宋_GB2312" w:cs="仿宋_GB2312"/>
          <w:strike w:val="0"/>
          <w:dstrike w:val="0"/>
          <w:sz w:val="32"/>
          <w:szCs w:val="32"/>
          <w:u w:val="none"/>
        </w:rPr>
        <w:t>表</w:t>
      </w:r>
      <w:r>
        <w:rPr>
          <w:rFonts w:hint="eastAsia" w:ascii="仿宋_GB2312" w:hAnsi="仿宋_GB2312" w:eastAsia="仿宋_GB2312" w:cs="仿宋_GB2312"/>
          <w:strike w:val="0"/>
          <w:dstrike w:val="0"/>
          <w:sz w:val="32"/>
          <w:szCs w:val="32"/>
          <w:u w:val="none"/>
          <w:lang w:eastAsia="zh-CN"/>
        </w:rPr>
        <w:t>：</w:t>
      </w:r>
    </w:p>
    <w:tbl>
      <w:tblPr>
        <w:tblStyle w:val="18"/>
        <w:tblW w:w="4399" w:type="pct"/>
        <w:tblInd w:w="1061" w:type="dxa"/>
        <w:tblBorders>
          <w:top w:val="single" w:color="auto" w:sz="4" w:space="0"/>
          <w:left w:val="none" w:color="auto" w:sz="0" w:space="0"/>
          <w:bottom w:val="single" w:color="auto" w:sz="4" w:space="0"/>
          <w:right w:val="none" w:color="auto" w:sz="0" w:space="0"/>
          <w:insideH w:val="dotted" w:color="auto" w:sz="4" w:space="0"/>
          <w:insideV w:val="dotted" w:color="auto" w:sz="4" w:space="0"/>
        </w:tblBorders>
        <w:tblLayout w:type="autofit"/>
        <w:tblCellMar>
          <w:top w:w="0" w:type="dxa"/>
          <w:left w:w="108" w:type="dxa"/>
          <w:bottom w:w="0" w:type="dxa"/>
          <w:right w:w="108" w:type="dxa"/>
        </w:tblCellMar>
      </w:tblPr>
      <w:tblGrid>
        <w:gridCol w:w="1167"/>
        <w:gridCol w:w="1787"/>
        <w:gridCol w:w="1939"/>
        <w:gridCol w:w="903"/>
        <w:gridCol w:w="900"/>
        <w:gridCol w:w="1096"/>
      </w:tblGrid>
      <w:tr w14:paraId="7B75AA89">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31" w:hRule="atLeast"/>
          <w:tblHeader/>
        </w:trPr>
        <w:tc>
          <w:tcPr>
            <w:tcW w:w="749" w:type="pct"/>
            <w:tcBorders>
              <w:tl2br w:val="nil"/>
              <w:tr2bl w:val="nil"/>
            </w:tcBorders>
            <w:noWrap w:val="0"/>
            <w:vAlign w:val="center"/>
          </w:tcPr>
          <w:p w14:paraId="146DB839">
            <w:pPr>
              <w:widowControl/>
              <w:spacing w:line="360" w:lineRule="exact"/>
              <w:jc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eastAsia="zh-CN"/>
              </w:rPr>
              <w:t>一级指标</w:t>
            </w:r>
          </w:p>
        </w:tc>
        <w:tc>
          <w:tcPr>
            <w:tcW w:w="1146" w:type="pct"/>
            <w:tcBorders>
              <w:tl2br w:val="nil"/>
              <w:tr2bl w:val="nil"/>
            </w:tcBorders>
            <w:noWrap w:val="0"/>
            <w:vAlign w:val="center"/>
          </w:tcPr>
          <w:p w14:paraId="3034FF97">
            <w:pPr>
              <w:widowControl/>
              <w:spacing w:line="360" w:lineRule="exact"/>
              <w:jc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eastAsia="zh-CN"/>
              </w:rPr>
              <w:t>二级指标</w:t>
            </w:r>
          </w:p>
        </w:tc>
        <w:tc>
          <w:tcPr>
            <w:tcW w:w="1243" w:type="pct"/>
            <w:tcBorders>
              <w:tl2br w:val="nil"/>
              <w:tr2bl w:val="nil"/>
            </w:tcBorders>
            <w:noWrap w:val="0"/>
            <w:vAlign w:val="center"/>
          </w:tcPr>
          <w:p w14:paraId="573B6F55">
            <w:pPr>
              <w:widowControl/>
              <w:spacing w:line="36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三级指标</w:t>
            </w:r>
          </w:p>
        </w:tc>
        <w:tc>
          <w:tcPr>
            <w:tcW w:w="579" w:type="pct"/>
            <w:tcBorders>
              <w:tl2br w:val="nil"/>
              <w:tr2bl w:val="nil"/>
            </w:tcBorders>
            <w:noWrap w:val="0"/>
            <w:vAlign w:val="top"/>
          </w:tcPr>
          <w:p w14:paraId="3B6473C6">
            <w:pPr>
              <w:widowControl/>
              <w:spacing w:line="36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rPr>
              <w:t>权重</w:t>
            </w:r>
          </w:p>
        </w:tc>
        <w:tc>
          <w:tcPr>
            <w:tcW w:w="577" w:type="pct"/>
            <w:tcBorders>
              <w:tl2br w:val="nil"/>
              <w:tr2bl w:val="nil"/>
            </w:tcBorders>
            <w:noWrap w:val="0"/>
            <w:vAlign w:val="top"/>
          </w:tcPr>
          <w:p w14:paraId="51323B1E">
            <w:pPr>
              <w:widowControl/>
              <w:spacing w:line="36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rPr>
              <w:t>得分</w:t>
            </w:r>
          </w:p>
        </w:tc>
        <w:tc>
          <w:tcPr>
            <w:tcW w:w="703" w:type="pct"/>
            <w:tcBorders>
              <w:tl2br w:val="nil"/>
              <w:tr2bl w:val="nil"/>
            </w:tcBorders>
            <w:noWrap w:val="0"/>
            <w:vAlign w:val="top"/>
          </w:tcPr>
          <w:p w14:paraId="7528AEBE">
            <w:pPr>
              <w:widowControl/>
              <w:spacing w:line="36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rPr>
              <w:t>得分率</w:t>
            </w:r>
          </w:p>
        </w:tc>
      </w:tr>
      <w:tr w14:paraId="5A0DA03C">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113" w:hRule="atLeast"/>
        </w:trPr>
        <w:tc>
          <w:tcPr>
            <w:tcW w:w="749" w:type="pct"/>
            <w:vMerge w:val="restart"/>
            <w:tcBorders>
              <w:tl2br w:val="nil"/>
              <w:tr2bl w:val="nil"/>
            </w:tcBorders>
            <w:noWrap w:val="0"/>
            <w:vAlign w:val="center"/>
          </w:tcPr>
          <w:p w14:paraId="58FE0448">
            <w:pPr>
              <w:widowControl/>
              <w:spacing w:line="36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决策</w:t>
            </w:r>
          </w:p>
        </w:tc>
        <w:tc>
          <w:tcPr>
            <w:tcW w:w="1146" w:type="pct"/>
            <w:vMerge w:val="restart"/>
            <w:tcBorders>
              <w:tl2br w:val="nil"/>
              <w:tr2bl w:val="nil"/>
            </w:tcBorders>
            <w:noWrap w:val="0"/>
            <w:vAlign w:val="center"/>
          </w:tcPr>
          <w:p w14:paraId="762A7DB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项目立项</w:t>
            </w:r>
          </w:p>
          <w:p w14:paraId="7588BDB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（3.5分）</w:t>
            </w:r>
          </w:p>
        </w:tc>
        <w:tc>
          <w:tcPr>
            <w:tcW w:w="1243" w:type="pct"/>
            <w:tcBorders>
              <w:tl2br w:val="nil"/>
              <w:tr2bl w:val="nil"/>
            </w:tcBorders>
            <w:noWrap w:val="0"/>
            <w:vAlign w:val="center"/>
          </w:tcPr>
          <w:p w14:paraId="2E46AA7F">
            <w:pPr>
              <w:widowControl/>
              <w:spacing w:line="36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rPr>
              <w:t>立项依据充分性</w:t>
            </w:r>
          </w:p>
        </w:tc>
        <w:tc>
          <w:tcPr>
            <w:tcW w:w="579" w:type="pct"/>
            <w:tcBorders>
              <w:tl2br w:val="nil"/>
              <w:tr2bl w:val="nil"/>
            </w:tcBorders>
            <w:noWrap w:val="0"/>
            <w:vAlign w:val="center"/>
          </w:tcPr>
          <w:p w14:paraId="3F319CE1">
            <w:pPr>
              <w:widowControl/>
              <w:spacing w:line="360" w:lineRule="exact"/>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sz w:val="21"/>
                <w:szCs w:val="21"/>
              </w:rPr>
              <w:t>2</w:t>
            </w:r>
          </w:p>
        </w:tc>
        <w:tc>
          <w:tcPr>
            <w:tcW w:w="577" w:type="pct"/>
            <w:tcBorders>
              <w:tl2br w:val="nil"/>
              <w:tr2bl w:val="nil"/>
            </w:tcBorders>
            <w:noWrap w:val="0"/>
            <w:vAlign w:val="center"/>
          </w:tcPr>
          <w:p w14:paraId="7F38E549">
            <w:pPr>
              <w:widowControl/>
              <w:spacing w:line="360" w:lineRule="exact"/>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w:t>
            </w:r>
          </w:p>
        </w:tc>
        <w:tc>
          <w:tcPr>
            <w:tcW w:w="703" w:type="pct"/>
            <w:tcBorders>
              <w:tl2br w:val="nil"/>
              <w:tr2bl w:val="nil"/>
            </w:tcBorders>
            <w:noWrap/>
            <w:vAlign w:val="center"/>
          </w:tcPr>
          <w:p w14:paraId="04E07DED">
            <w:pPr>
              <w:widowControl/>
              <w:spacing w:line="36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rPr>
              <w:t>100.00%</w:t>
            </w:r>
          </w:p>
        </w:tc>
      </w:tr>
      <w:tr w14:paraId="0DF8D72F">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113" w:hRule="atLeast"/>
        </w:trPr>
        <w:tc>
          <w:tcPr>
            <w:tcW w:w="749" w:type="pct"/>
            <w:vMerge w:val="continue"/>
            <w:tcBorders>
              <w:tl2br w:val="nil"/>
              <w:tr2bl w:val="nil"/>
            </w:tcBorders>
            <w:noWrap w:val="0"/>
            <w:vAlign w:val="center"/>
          </w:tcPr>
          <w:p w14:paraId="522D655D">
            <w:pPr>
              <w:widowControl/>
              <w:spacing w:line="360" w:lineRule="exact"/>
              <w:jc w:val="center"/>
              <w:rPr>
                <w:rFonts w:hint="eastAsia" w:ascii="仿宋_GB2312" w:hAnsi="仿宋_GB2312" w:eastAsia="仿宋_GB2312" w:cs="仿宋_GB2312"/>
                <w:sz w:val="21"/>
                <w:szCs w:val="21"/>
              </w:rPr>
            </w:pPr>
          </w:p>
        </w:tc>
        <w:tc>
          <w:tcPr>
            <w:tcW w:w="1146" w:type="pct"/>
            <w:vMerge w:val="continue"/>
            <w:tcBorders>
              <w:tl2br w:val="nil"/>
              <w:tr2bl w:val="nil"/>
            </w:tcBorders>
            <w:noWrap w:val="0"/>
            <w:vAlign w:val="center"/>
          </w:tcPr>
          <w:p w14:paraId="08753C3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rPr>
            </w:pPr>
          </w:p>
        </w:tc>
        <w:tc>
          <w:tcPr>
            <w:tcW w:w="1243" w:type="pct"/>
            <w:tcBorders>
              <w:tl2br w:val="nil"/>
              <w:tr2bl w:val="nil"/>
            </w:tcBorders>
            <w:noWrap w:val="0"/>
            <w:vAlign w:val="center"/>
          </w:tcPr>
          <w:p w14:paraId="6DE426D8">
            <w:pPr>
              <w:widowControl/>
              <w:spacing w:line="36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rPr>
              <w:t>立项程序规范性</w:t>
            </w:r>
          </w:p>
        </w:tc>
        <w:tc>
          <w:tcPr>
            <w:tcW w:w="579" w:type="pct"/>
            <w:tcBorders>
              <w:tl2br w:val="nil"/>
              <w:tr2bl w:val="nil"/>
            </w:tcBorders>
            <w:noWrap w:val="0"/>
            <w:vAlign w:val="center"/>
          </w:tcPr>
          <w:p w14:paraId="6D803050">
            <w:pPr>
              <w:widowControl/>
              <w:spacing w:line="36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rPr>
              <w:t>1.5</w:t>
            </w:r>
          </w:p>
        </w:tc>
        <w:tc>
          <w:tcPr>
            <w:tcW w:w="577" w:type="pct"/>
            <w:tcBorders>
              <w:tl2br w:val="nil"/>
              <w:tr2bl w:val="nil"/>
            </w:tcBorders>
            <w:noWrap w:val="0"/>
            <w:vAlign w:val="center"/>
          </w:tcPr>
          <w:p w14:paraId="1937F26D">
            <w:pPr>
              <w:widowControl/>
              <w:spacing w:line="360" w:lineRule="exact"/>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1.5</w:t>
            </w:r>
          </w:p>
        </w:tc>
        <w:tc>
          <w:tcPr>
            <w:tcW w:w="703" w:type="pct"/>
            <w:tcBorders>
              <w:tl2br w:val="nil"/>
              <w:tr2bl w:val="nil"/>
            </w:tcBorders>
            <w:noWrap/>
            <w:vAlign w:val="center"/>
          </w:tcPr>
          <w:p w14:paraId="0001BCB0">
            <w:pPr>
              <w:widowControl/>
              <w:spacing w:line="36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rPr>
              <w:t>100.00%</w:t>
            </w:r>
          </w:p>
        </w:tc>
      </w:tr>
      <w:tr w14:paraId="055736B8">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113" w:hRule="atLeast"/>
        </w:trPr>
        <w:tc>
          <w:tcPr>
            <w:tcW w:w="749" w:type="pct"/>
            <w:vMerge w:val="continue"/>
            <w:tcBorders>
              <w:tl2br w:val="nil"/>
              <w:tr2bl w:val="nil"/>
            </w:tcBorders>
            <w:noWrap w:val="0"/>
            <w:vAlign w:val="center"/>
          </w:tcPr>
          <w:p w14:paraId="1D517E14">
            <w:pPr>
              <w:widowControl/>
              <w:spacing w:line="360" w:lineRule="exact"/>
              <w:jc w:val="center"/>
              <w:rPr>
                <w:rFonts w:hint="eastAsia" w:ascii="仿宋_GB2312" w:hAnsi="仿宋_GB2312" w:eastAsia="仿宋_GB2312" w:cs="仿宋_GB2312"/>
                <w:sz w:val="21"/>
                <w:szCs w:val="21"/>
              </w:rPr>
            </w:pPr>
          </w:p>
        </w:tc>
        <w:tc>
          <w:tcPr>
            <w:tcW w:w="1146" w:type="pct"/>
            <w:vMerge w:val="restart"/>
            <w:tcBorders>
              <w:tl2br w:val="nil"/>
              <w:tr2bl w:val="nil"/>
            </w:tcBorders>
            <w:noWrap w:val="0"/>
            <w:vAlign w:val="center"/>
          </w:tcPr>
          <w:p w14:paraId="503A13D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绩效目标</w:t>
            </w:r>
          </w:p>
          <w:p w14:paraId="199ED6C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（3.5分）</w:t>
            </w:r>
          </w:p>
        </w:tc>
        <w:tc>
          <w:tcPr>
            <w:tcW w:w="1243" w:type="pct"/>
            <w:tcBorders>
              <w:tl2br w:val="nil"/>
              <w:tr2bl w:val="nil"/>
            </w:tcBorders>
            <w:noWrap w:val="0"/>
            <w:vAlign w:val="center"/>
          </w:tcPr>
          <w:p w14:paraId="73F3A520">
            <w:pPr>
              <w:widowControl/>
              <w:spacing w:line="36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rPr>
              <w:t>绩效目标合理性</w:t>
            </w:r>
          </w:p>
        </w:tc>
        <w:tc>
          <w:tcPr>
            <w:tcW w:w="579" w:type="pct"/>
            <w:tcBorders>
              <w:tl2br w:val="nil"/>
              <w:tr2bl w:val="nil"/>
            </w:tcBorders>
            <w:noWrap w:val="0"/>
            <w:vAlign w:val="center"/>
          </w:tcPr>
          <w:p w14:paraId="3C58F1CB">
            <w:pPr>
              <w:widowControl/>
              <w:spacing w:line="36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rPr>
              <w:t>2</w:t>
            </w:r>
          </w:p>
        </w:tc>
        <w:tc>
          <w:tcPr>
            <w:tcW w:w="577" w:type="pct"/>
            <w:tcBorders>
              <w:tl2br w:val="nil"/>
              <w:tr2bl w:val="nil"/>
            </w:tcBorders>
            <w:noWrap w:val="0"/>
            <w:vAlign w:val="center"/>
          </w:tcPr>
          <w:p w14:paraId="23891A24">
            <w:pPr>
              <w:widowControl/>
              <w:spacing w:line="360" w:lineRule="exact"/>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w:t>
            </w:r>
          </w:p>
        </w:tc>
        <w:tc>
          <w:tcPr>
            <w:tcW w:w="703" w:type="pct"/>
            <w:tcBorders>
              <w:tl2br w:val="nil"/>
              <w:tr2bl w:val="nil"/>
            </w:tcBorders>
            <w:noWrap/>
            <w:vAlign w:val="center"/>
          </w:tcPr>
          <w:p w14:paraId="55FE1368">
            <w:pPr>
              <w:widowControl/>
              <w:spacing w:line="36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rPr>
              <w:t>100.00%</w:t>
            </w:r>
          </w:p>
        </w:tc>
      </w:tr>
      <w:tr w14:paraId="616930C9">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113" w:hRule="atLeast"/>
        </w:trPr>
        <w:tc>
          <w:tcPr>
            <w:tcW w:w="749" w:type="pct"/>
            <w:vMerge w:val="continue"/>
            <w:tcBorders>
              <w:tl2br w:val="nil"/>
              <w:tr2bl w:val="nil"/>
            </w:tcBorders>
            <w:noWrap w:val="0"/>
            <w:vAlign w:val="center"/>
          </w:tcPr>
          <w:p w14:paraId="57AC417A">
            <w:pPr>
              <w:widowControl/>
              <w:spacing w:line="360" w:lineRule="exact"/>
              <w:jc w:val="center"/>
              <w:rPr>
                <w:rFonts w:hint="eastAsia" w:ascii="仿宋_GB2312" w:hAnsi="仿宋_GB2312" w:eastAsia="仿宋_GB2312" w:cs="仿宋_GB2312"/>
                <w:sz w:val="21"/>
                <w:szCs w:val="21"/>
              </w:rPr>
            </w:pPr>
          </w:p>
        </w:tc>
        <w:tc>
          <w:tcPr>
            <w:tcW w:w="1146" w:type="pct"/>
            <w:vMerge w:val="continue"/>
            <w:tcBorders>
              <w:tl2br w:val="nil"/>
              <w:tr2bl w:val="nil"/>
            </w:tcBorders>
            <w:noWrap w:val="0"/>
            <w:vAlign w:val="center"/>
          </w:tcPr>
          <w:p w14:paraId="373D7F3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rPr>
            </w:pPr>
          </w:p>
        </w:tc>
        <w:tc>
          <w:tcPr>
            <w:tcW w:w="1243" w:type="pct"/>
            <w:tcBorders>
              <w:tl2br w:val="nil"/>
              <w:tr2bl w:val="nil"/>
            </w:tcBorders>
            <w:noWrap w:val="0"/>
            <w:vAlign w:val="center"/>
          </w:tcPr>
          <w:p w14:paraId="4871327A">
            <w:pPr>
              <w:widowControl/>
              <w:spacing w:line="36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rPr>
              <w:t>绩效指标明确性</w:t>
            </w:r>
          </w:p>
        </w:tc>
        <w:tc>
          <w:tcPr>
            <w:tcW w:w="579" w:type="pct"/>
            <w:tcBorders>
              <w:tl2br w:val="nil"/>
              <w:tr2bl w:val="nil"/>
            </w:tcBorders>
            <w:noWrap w:val="0"/>
            <w:vAlign w:val="center"/>
          </w:tcPr>
          <w:p w14:paraId="37F128C3">
            <w:pPr>
              <w:widowControl/>
              <w:spacing w:line="36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rPr>
              <w:t>1.5</w:t>
            </w:r>
          </w:p>
        </w:tc>
        <w:tc>
          <w:tcPr>
            <w:tcW w:w="577" w:type="pct"/>
            <w:tcBorders>
              <w:tl2br w:val="nil"/>
              <w:tr2bl w:val="nil"/>
            </w:tcBorders>
            <w:noWrap w:val="0"/>
            <w:vAlign w:val="center"/>
          </w:tcPr>
          <w:p w14:paraId="5665297B">
            <w:pPr>
              <w:widowControl/>
              <w:spacing w:line="360" w:lineRule="exact"/>
              <w:jc w:val="center"/>
              <w:rPr>
                <w:rFonts w:hint="default"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1.2</w:t>
            </w:r>
          </w:p>
        </w:tc>
        <w:tc>
          <w:tcPr>
            <w:tcW w:w="703" w:type="pct"/>
            <w:tcBorders>
              <w:tl2br w:val="nil"/>
              <w:tr2bl w:val="nil"/>
            </w:tcBorders>
            <w:noWrap/>
            <w:vAlign w:val="center"/>
          </w:tcPr>
          <w:p w14:paraId="6CAC2F6C">
            <w:pPr>
              <w:widowControl/>
              <w:spacing w:line="36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lang w:val="en-US" w:eastAsia="zh-CN"/>
              </w:rPr>
              <w:t>80.00</w:t>
            </w:r>
            <w:r>
              <w:rPr>
                <w:rFonts w:hint="eastAsia" w:ascii="仿宋_GB2312" w:hAnsi="仿宋_GB2312" w:eastAsia="仿宋_GB2312" w:cs="仿宋_GB2312"/>
                <w:sz w:val="21"/>
                <w:szCs w:val="21"/>
              </w:rPr>
              <w:t>%</w:t>
            </w:r>
          </w:p>
        </w:tc>
      </w:tr>
      <w:tr w14:paraId="74959542">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113" w:hRule="atLeast"/>
        </w:trPr>
        <w:tc>
          <w:tcPr>
            <w:tcW w:w="749" w:type="pct"/>
            <w:vMerge w:val="continue"/>
            <w:tcBorders>
              <w:tl2br w:val="nil"/>
              <w:tr2bl w:val="nil"/>
            </w:tcBorders>
            <w:noWrap w:val="0"/>
            <w:vAlign w:val="center"/>
          </w:tcPr>
          <w:p w14:paraId="71A9294E">
            <w:pPr>
              <w:widowControl/>
              <w:spacing w:line="360" w:lineRule="exact"/>
              <w:jc w:val="center"/>
              <w:rPr>
                <w:rFonts w:hint="eastAsia" w:ascii="仿宋_GB2312" w:hAnsi="仿宋_GB2312" w:eastAsia="仿宋_GB2312" w:cs="仿宋_GB2312"/>
                <w:sz w:val="21"/>
                <w:szCs w:val="21"/>
              </w:rPr>
            </w:pPr>
          </w:p>
        </w:tc>
        <w:tc>
          <w:tcPr>
            <w:tcW w:w="1146" w:type="pct"/>
            <w:vMerge w:val="restart"/>
            <w:tcBorders>
              <w:tl2br w:val="nil"/>
              <w:tr2bl w:val="nil"/>
            </w:tcBorders>
            <w:noWrap w:val="0"/>
            <w:vAlign w:val="center"/>
          </w:tcPr>
          <w:p w14:paraId="4CBA6E0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资金投入</w:t>
            </w:r>
          </w:p>
          <w:p w14:paraId="486391F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（4分）</w:t>
            </w:r>
          </w:p>
        </w:tc>
        <w:tc>
          <w:tcPr>
            <w:tcW w:w="1243" w:type="pct"/>
            <w:tcBorders>
              <w:tl2br w:val="nil"/>
              <w:tr2bl w:val="nil"/>
            </w:tcBorders>
            <w:noWrap w:val="0"/>
            <w:vAlign w:val="center"/>
          </w:tcPr>
          <w:p w14:paraId="0B0F0080">
            <w:pPr>
              <w:widowControl/>
              <w:spacing w:line="36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rPr>
              <w:t>预算编制科学性</w:t>
            </w:r>
          </w:p>
        </w:tc>
        <w:tc>
          <w:tcPr>
            <w:tcW w:w="579" w:type="pct"/>
            <w:tcBorders>
              <w:tl2br w:val="nil"/>
              <w:tr2bl w:val="nil"/>
            </w:tcBorders>
            <w:noWrap w:val="0"/>
            <w:vAlign w:val="center"/>
          </w:tcPr>
          <w:p w14:paraId="2CB5A09C">
            <w:pPr>
              <w:widowControl/>
              <w:spacing w:line="36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rPr>
              <w:t>2</w:t>
            </w:r>
          </w:p>
        </w:tc>
        <w:tc>
          <w:tcPr>
            <w:tcW w:w="577" w:type="pct"/>
            <w:tcBorders>
              <w:tl2br w:val="nil"/>
              <w:tr2bl w:val="nil"/>
            </w:tcBorders>
            <w:noWrap w:val="0"/>
            <w:vAlign w:val="center"/>
          </w:tcPr>
          <w:p w14:paraId="0E5E8AE5">
            <w:pPr>
              <w:widowControl/>
              <w:spacing w:line="360" w:lineRule="exact"/>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w:t>
            </w:r>
          </w:p>
        </w:tc>
        <w:tc>
          <w:tcPr>
            <w:tcW w:w="703" w:type="pct"/>
            <w:tcBorders>
              <w:tl2br w:val="nil"/>
              <w:tr2bl w:val="nil"/>
            </w:tcBorders>
            <w:noWrap/>
            <w:vAlign w:val="center"/>
          </w:tcPr>
          <w:p w14:paraId="208FC469">
            <w:pPr>
              <w:widowControl/>
              <w:spacing w:line="36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rPr>
              <w:t>100.00%</w:t>
            </w:r>
          </w:p>
        </w:tc>
      </w:tr>
      <w:tr w14:paraId="2131EB55">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113" w:hRule="atLeast"/>
        </w:trPr>
        <w:tc>
          <w:tcPr>
            <w:tcW w:w="749" w:type="pct"/>
            <w:vMerge w:val="continue"/>
            <w:tcBorders>
              <w:tl2br w:val="nil"/>
              <w:tr2bl w:val="nil"/>
            </w:tcBorders>
            <w:noWrap w:val="0"/>
            <w:vAlign w:val="center"/>
          </w:tcPr>
          <w:p w14:paraId="52F7D2B4">
            <w:pPr>
              <w:widowControl/>
              <w:spacing w:line="360" w:lineRule="exact"/>
              <w:jc w:val="center"/>
              <w:rPr>
                <w:rFonts w:hint="eastAsia" w:ascii="仿宋_GB2312" w:hAnsi="仿宋_GB2312" w:eastAsia="仿宋_GB2312" w:cs="仿宋_GB2312"/>
                <w:sz w:val="21"/>
                <w:szCs w:val="21"/>
              </w:rPr>
            </w:pPr>
          </w:p>
        </w:tc>
        <w:tc>
          <w:tcPr>
            <w:tcW w:w="1146" w:type="pct"/>
            <w:vMerge w:val="continue"/>
            <w:tcBorders>
              <w:tl2br w:val="nil"/>
              <w:tr2bl w:val="nil"/>
            </w:tcBorders>
            <w:noWrap w:val="0"/>
            <w:vAlign w:val="center"/>
          </w:tcPr>
          <w:p w14:paraId="3C165794">
            <w:pPr>
              <w:widowControl/>
              <w:spacing w:line="360" w:lineRule="exact"/>
              <w:jc w:val="center"/>
              <w:rPr>
                <w:rFonts w:hint="eastAsia" w:ascii="仿宋_GB2312" w:hAnsi="仿宋_GB2312" w:eastAsia="仿宋_GB2312" w:cs="仿宋_GB2312"/>
                <w:sz w:val="21"/>
                <w:szCs w:val="21"/>
              </w:rPr>
            </w:pPr>
          </w:p>
        </w:tc>
        <w:tc>
          <w:tcPr>
            <w:tcW w:w="1243" w:type="pct"/>
            <w:tcBorders>
              <w:tl2br w:val="nil"/>
              <w:tr2bl w:val="nil"/>
            </w:tcBorders>
            <w:noWrap w:val="0"/>
            <w:vAlign w:val="center"/>
          </w:tcPr>
          <w:p w14:paraId="67384D25">
            <w:pPr>
              <w:widowControl/>
              <w:spacing w:line="36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rPr>
              <w:t>资金分配合理性</w:t>
            </w:r>
          </w:p>
        </w:tc>
        <w:tc>
          <w:tcPr>
            <w:tcW w:w="579" w:type="pct"/>
            <w:tcBorders>
              <w:tl2br w:val="nil"/>
              <w:tr2bl w:val="nil"/>
            </w:tcBorders>
            <w:noWrap w:val="0"/>
            <w:vAlign w:val="center"/>
          </w:tcPr>
          <w:p w14:paraId="7B19F368">
            <w:pPr>
              <w:widowControl/>
              <w:spacing w:line="36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rPr>
              <w:t>2</w:t>
            </w:r>
          </w:p>
        </w:tc>
        <w:tc>
          <w:tcPr>
            <w:tcW w:w="577" w:type="pct"/>
            <w:tcBorders>
              <w:tl2br w:val="nil"/>
              <w:tr2bl w:val="nil"/>
            </w:tcBorders>
            <w:noWrap w:val="0"/>
            <w:vAlign w:val="center"/>
          </w:tcPr>
          <w:p w14:paraId="7478042D">
            <w:pPr>
              <w:widowControl/>
              <w:spacing w:line="360" w:lineRule="exact"/>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w:t>
            </w:r>
          </w:p>
        </w:tc>
        <w:tc>
          <w:tcPr>
            <w:tcW w:w="703" w:type="pct"/>
            <w:tcBorders>
              <w:tl2br w:val="nil"/>
              <w:tr2bl w:val="nil"/>
            </w:tcBorders>
            <w:noWrap/>
            <w:vAlign w:val="center"/>
          </w:tcPr>
          <w:p w14:paraId="26292E23">
            <w:pPr>
              <w:widowControl/>
              <w:spacing w:line="36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rPr>
              <w:t>100.00%</w:t>
            </w:r>
          </w:p>
        </w:tc>
      </w:tr>
      <w:tr w14:paraId="1D698C3F">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113" w:hRule="atLeast"/>
        </w:trPr>
        <w:tc>
          <w:tcPr>
            <w:tcW w:w="3139" w:type="pct"/>
            <w:gridSpan w:val="3"/>
            <w:tcBorders>
              <w:tl2br w:val="nil"/>
              <w:tr2bl w:val="nil"/>
            </w:tcBorders>
            <w:noWrap w:val="0"/>
            <w:vAlign w:val="center"/>
          </w:tcPr>
          <w:p w14:paraId="4935BECC">
            <w:pPr>
              <w:widowControl/>
              <w:spacing w:line="360" w:lineRule="exact"/>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合计</w:t>
            </w:r>
          </w:p>
        </w:tc>
        <w:tc>
          <w:tcPr>
            <w:tcW w:w="579" w:type="pct"/>
            <w:tcBorders>
              <w:tl2br w:val="nil"/>
              <w:tr2bl w:val="nil"/>
            </w:tcBorders>
            <w:noWrap w:val="0"/>
            <w:vAlign w:val="center"/>
          </w:tcPr>
          <w:p w14:paraId="6DD7C518">
            <w:pPr>
              <w:widowControl/>
              <w:spacing w:line="360" w:lineRule="exact"/>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sz w:val="21"/>
                <w:szCs w:val="21"/>
              </w:rPr>
              <w:t>11</w:t>
            </w:r>
          </w:p>
        </w:tc>
        <w:tc>
          <w:tcPr>
            <w:tcW w:w="577" w:type="pct"/>
            <w:tcBorders>
              <w:tl2br w:val="nil"/>
              <w:tr2bl w:val="nil"/>
            </w:tcBorders>
            <w:noWrap w:val="0"/>
            <w:vAlign w:val="center"/>
          </w:tcPr>
          <w:p w14:paraId="23979363">
            <w:pPr>
              <w:widowControl/>
              <w:spacing w:line="360" w:lineRule="exact"/>
              <w:jc w:val="center"/>
              <w:rPr>
                <w:rFonts w:hint="default" w:ascii="仿宋_GB2312" w:hAnsi="仿宋_GB2312" w:eastAsia="仿宋_GB2312" w:cs="仿宋_GB2312"/>
                <w:b/>
                <w:bCs/>
                <w:kern w:val="0"/>
                <w:sz w:val="21"/>
                <w:szCs w:val="21"/>
                <w:lang w:val="en-US" w:eastAsia="zh-CN"/>
              </w:rPr>
            </w:pPr>
            <w:r>
              <w:rPr>
                <w:rFonts w:hint="eastAsia" w:ascii="仿宋_GB2312" w:hAnsi="仿宋_GB2312" w:eastAsia="仿宋_GB2312" w:cs="仿宋_GB2312"/>
                <w:b/>
                <w:bCs/>
                <w:kern w:val="0"/>
                <w:sz w:val="21"/>
                <w:szCs w:val="21"/>
                <w:lang w:val="en-US" w:eastAsia="zh-CN"/>
              </w:rPr>
              <w:t>10.7</w:t>
            </w:r>
          </w:p>
        </w:tc>
        <w:tc>
          <w:tcPr>
            <w:tcW w:w="703" w:type="pct"/>
            <w:tcBorders>
              <w:tl2br w:val="nil"/>
              <w:tr2bl w:val="nil"/>
            </w:tcBorders>
            <w:noWrap/>
            <w:vAlign w:val="center"/>
          </w:tcPr>
          <w:p w14:paraId="3AC467D1">
            <w:pPr>
              <w:widowControl/>
              <w:spacing w:line="360" w:lineRule="exact"/>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sz w:val="21"/>
                <w:szCs w:val="21"/>
                <w:lang w:val="en-US" w:eastAsia="zh-CN"/>
              </w:rPr>
              <w:t>97.27</w:t>
            </w:r>
            <w:r>
              <w:rPr>
                <w:rFonts w:hint="eastAsia" w:ascii="仿宋_GB2312" w:hAnsi="仿宋_GB2312" w:eastAsia="仿宋_GB2312" w:cs="仿宋_GB2312"/>
                <w:b/>
                <w:bCs/>
                <w:sz w:val="21"/>
                <w:szCs w:val="21"/>
              </w:rPr>
              <w:t>%</w:t>
            </w:r>
          </w:p>
        </w:tc>
      </w:tr>
    </w:tbl>
    <w:p w14:paraId="0E30A4A5">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outlineLvl w:val="2"/>
        <w:rPr>
          <w:rFonts w:hint="eastAsia" w:ascii="仿宋_GB2312" w:hAnsi="仿宋_GB2312" w:eastAsia="仿宋_GB2312" w:cs="仿宋_GB2312"/>
          <w:w w:val="100"/>
          <w:kern w:val="2"/>
          <w:sz w:val="32"/>
          <w:szCs w:val="32"/>
          <w:shd w:val="clear"/>
          <w:lang w:eastAsia="zh-CN" w:bidi="ar-SA"/>
        </w:rPr>
      </w:pPr>
      <w:r>
        <w:rPr>
          <w:rFonts w:hint="eastAsia" w:ascii="仿宋_GB2312" w:hAnsi="仿宋_GB2312" w:eastAsia="仿宋_GB2312" w:cs="仿宋_GB2312"/>
          <w:w w:val="100"/>
          <w:kern w:val="2"/>
          <w:sz w:val="32"/>
          <w:szCs w:val="32"/>
          <w:shd w:val="clear"/>
          <w:lang w:eastAsia="zh-CN" w:bidi="ar-SA"/>
        </w:rPr>
        <w:t>1.项目立项（</w:t>
      </w:r>
      <w:r>
        <w:rPr>
          <w:rFonts w:hint="eastAsia" w:ascii="仿宋_GB2312" w:hAnsi="仿宋_GB2312" w:eastAsia="仿宋_GB2312" w:cs="仿宋_GB2312"/>
          <w:w w:val="100"/>
          <w:kern w:val="2"/>
          <w:sz w:val="32"/>
          <w:szCs w:val="32"/>
          <w:shd w:val="clear"/>
          <w:lang w:val="en-US" w:eastAsia="zh-CN" w:bidi="ar-SA"/>
        </w:rPr>
        <w:t>3.5分</w:t>
      </w:r>
      <w:r>
        <w:rPr>
          <w:rFonts w:hint="eastAsia" w:ascii="仿宋_GB2312" w:hAnsi="仿宋_GB2312" w:eastAsia="仿宋_GB2312" w:cs="仿宋_GB2312"/>
          <w:w w:val="100"/>
          <w:kern w:val="2"/>
          <w:sz w:val="32"/>
          <w:szCs w:val="32"/>
          <w:shd w:val="clear"/>
          <w:lang w:eastAsia="zh-CN" w:bidi="ar-SA"/>
        </w:rPr>
        <w:t>）</w:t>
      </w:r>
    </w:p>
    <w:p w14:paraId="28F339AF">
      <w:pPr>
        <w:keepNext w:val="0"/>
        <w:keepLines w:val="0"/>
        <w:pageBreakBefore w:val="0"/>
        <w:widowControl w:val="0"/>
        <w:kinsoku/>
        <w:wordWrap/>
        <w:overflowPunct/>
        <w:topLinePunct w:val="0"/>
        <w:autoSpaceDE/>
        <w:autoSpaceDN/>
        <w:bidi w:val="0"/>
        <w:adjustRightInd/>
        <w:snapToGrid/>
        <w:spacing w:line="584" w:lineRule="exact"/>
        <w:ind w:left="0" w:leftChars="0" w:firstLine="640" w:firstLineChars="200"/>
        <w:textAlignment w:val="auto"/>
        <w:outlineLvl w:val="9"/>
        <w:rPr>
          <w:rFonts w:hint="eastAsia" w:ascii="仿宋_GB2312" w:hAnsi="仿宋_GB2312" w:eastAsia="仿宋_GB2312" w:cs="仿宋_GB2312"/>
          <w:w w:val="100"/>
          <w:kern w:val="2"/>
          <w:sz w:val="32"/>
          <w:szCs w:val="32"/>
          <w:highlight w:val="none"/>
          <w:shd w:val="clear"/>
          <w:lang w:val="en-US" w:eastAsia="zh-CN" w:bidi="ar-SA"/>
        </w:rPr>
      </w:pPr>
      <w:r>
        <w:rPr>
          <w:rFonts w:hint="eastAsia" w:ascii="仿宋_GB2312" w:hAnsi="仿宋_GB2312" w:eastAsia="仿宋_GB2312" w:cs="仿宋_GB2312"/>
          <w:w w:val="100"/>
          <w:kern w:val="2"/>
          <w:sz w:val="32"/>
          <w:szCs w:val="32"/>
          <w:highlight w:val="none"/>
          <w:shd w:val="clear"/>
          <w:lang w:val="en-US" w:eastAsia="zh-CN" w:bidi="ar-SA"/>
        </w:rPr>
        <w:t>（1）立项依据充分性（2分）</w:t>
      </w:r>
    </w:p>
    <w:p w14:paraId="1EC9A313">
      <w:pPr>
        <w:keepNext w:val="0"/>
        <w:keepLines w:val="0"/>
        <w:pageBreakBefore w:val="0"/>
        <w:widowControl w:val="0"/>
        <w:kinsoku/>
        <w:wordWrap/>
        <w:overflowPunct/>
        <w:topLinePunct w:val="0"/>
        <w:autoSpaceDE/>
        <w:autoSpaceDN/>
        <w:bidi w:val="0"/>
        <w:adjustRightInd/>
        <w:snapToGrid/>
        <w:spacing w:line="584" w:lineRule="exact"/>
        <w:ind w:left="0" w:leftChars="0" w:firstLine="640" w:firstLineChars="200"/>
        <w:textAlignment w:val="auto"/>
        <w:outlineLvl w:val="9"/>
        <w:rPr>
          <w:rFonts w:hint="eastAsia" w:ascii="仿宋_GB2312" w:hAnsi="仿宋_GB2312" w:eastAsia="仿宋_GB2312" w:cs="仿宋_GB2312"/>
          <w:w w:val="100"/>
          <w:kern w:val="2"/>
          <w:sz w:val="32"/>
          <w:szCs w:val="32"/>
          <w:highlight w:val="none"/>
          <w:shd w:val="clear"/>
          <w:lang w:val="en-US" w:eastAsia="zh-CN" w:bidi="ar-SA"/>
        </w:rPr>
      </w:pPr>
      <w:r>
        <w:rPr>
          <w:rFonts w:hint="eastAsia" w:ascii="仿宋_GB2312" w:hAnsi="仿宋_GB2312" w:eastAsia="仿宋_GB2312" w:cs="仿宋_GB2312"/>
          <w:w w:val="100"/>
          <w:kern w:val="2"/>
          <w:sz w:val="32"/>
          <w:szCs w:val="32"/>
          <w:highlight w:val="none"/>
          <w:shd w:val="clear"/>
          <w:lang w:val="en-US" w:eastAsia="zh-CN" w:bidi="ar-SA"/>
        </w:rPr>
        <w:t>随着经济社会的快速发展，人们生活水平不断提高，对美好生活的需求和向往日益增长，为进一步提升老旧小区居住品质，切实解决老旧小区存在的问题，根据保定市老旧小区改造领导小组办公室关于转发河北省住房和城乡建设厅等部门《关于进一步做好城镇老旧小区改造工作的通知》的通知（冀建房市〔2022〕3号）文件，保定市徐水区住房和城乡建设局</w:t>
      </w:r>
      <w:r>
        <w:rPr>
          <w:rFonts w:hint="eastAsia" w:ascii="仿宋_GB2312" w:hAnsi="仿宋_GB2312" w:eastAsia="仿宋_GB2312" w:cs="仿宋_GB2312"/>
          <w:color w:val="auto"/>
          <w:sz w:val="32"/>
          <w:szCs w:val="32"/>
          <w:highlight w:val="none"/>
          <w:lang w:val="en-US" w:eastAsia="zh-CN"/>
        </w:rPr>
        <w:t>申请设立该项目</w:t>
      </w:r>
      <w:r>
        <w:rPr>
          <w:rFonts w:hint="eastAsia" w:ascii="仿宋_GB2312" w:hAnsi="仿宋_GB2312" w:eastAsia="仿宋_GB2312" w:cs="仿宋_GB2312"/>
          <w:color w:val="auto"/>
          <w:sz w:val="32"/>
          <w:szCs w:val="32"/>
          <w:highlight w:val="none"/>
        </w:rPr>
        <w:t>。</w:t>
      </w:r>
    </w:p>
    <w:p w14:paraId="51FE6328">
      <w:pPr>
        <w:keepNext w:val="0"/>
        <w:keepLines w:val="0"/>
        <w:pageBreakBefore w:val="0"/>
        <w:widowControl w:val="0"/>
        <w:kinsoku/>
        <w:wordWrap/>
        <w:overflowPunct/>
        <w:topLinePunct w:val="0"/>
        <w:autoSpaceDE/>
        <w:autoSpaceDN/>
        <w:bidi w:val="0"/>
        <w:adjustRightInd/>
        <w:snapToGrid/>
        <w:spacing w:line="584" w:lineRule="exact"/>
        <w:ind w:left="0" w:leftChars="0" w:firstLine="640" w:firstLineChars="200"/>
        <w:textAlignment w:val="auto"/>
        <w:outlineLvl w:val="9"/>
        <w:rPr>
          <w:rFonts w:hint="eastAsia" w:ascii="仿宋_GB2312" w:hAnsi="仿宋_GB2312" w:eastAsia="仿宋_GB2312" w:cs="仿宋_GB2312"/>
          <w:w w:val="100"/>
          <w:kern w:val="2"/>
          <w:sz w:val="32"/>
          <w:szCs w:val="32"/>
          <w:highlight w:val="none"/>
          <w:shd w:val="clear"/>
          <w:lang w:val="en-US" w:eastAsia="zh-CN" w:bidi="ar-SA"/>
        </w:rPr>
      </w:pPr>
      <w:r>
        <w:rPr>
          <w:rFonts w:hint="eastAsia" w:ascii="仿宋_GB2312" w:hAnsi="仿宋_GB2312" w:eastAsia="仿宋_GB2312" w:cs="仿宋_GB2312"/>
          <w:color w:val="auto"/>
          <w:sz w:val="32"/>
          <w:szCs w:val="32"/>
          <w:highlight w:val="none"/>
        </w:rPr>
        <w:t>评价认为，该项目立项依据充分，</w:t>
      </w:r>
      <w:r>
        <w:rPr>
          <w:rFonts w:hint="eastAsia" w:ascii="仿宋_GB2312" w:hAnsi="仿宋_GB2312" w:eastAsia="仿宋_GB2312" w:cs="仿宋_GB2312"/>
          <w:color w:val="auto"/>
          <w:sz w:val="32"/>
          <w:szCs w:val="32"/>
          <w:highlight w:val="none"/>
          <w:lang w:eastAsia="zh-CN"/>
        </w:rPr>
        <w:t>与国家、河北省、保定市及徐水区的政策相关，</w:t>
      </w:r>
      <w:r>
        <w:rPr>
          <w:rFonts w:hint="eastAsia" w:ascii="仿宋_GB2312" w:hAnsi="仿宋_GB2312" w:eastAsia="仿宋_GB2312" w:cs="仿宋_GB2312"/>
          <w:color w:val="auto"/>
          <w:sz w:val="32"/>
          <w:szCs w:val="32"/>
          <w:highlight w:val="none"/>
        </w:rPr>
        <w:t>符合</w:t>
      </w:r>
      <w:r>
        <w:rPr>
          <w:rFonts w:hint="eastAsia" w:ascii="仿宋_GB2312" w:hAnsi="仿宋_GB2312" w:eastAsia="仿宋_GB2312" w:cs="仿宋_GB2312"/>
          <w:w w:val="100"/>
          <w:kern w:val="2"/>
          <w:sz w:val="32"/>
          <w:szCs w:val="32"/>
          <w:highlight w:val="none"/>
          <w:shd w:val="clear"/>
          <w:lang w:val="en-US" w:eastAsia="zh-CN" w:bidi="ar-SA"/>
        </w:rPr>
        <w:t>保定市徐水区住房和城乡建设局</w:t>
      </w:r>
      <w:r>
        <w:rPr>
          <w:rFonts w:hint="eastAsia" w:ascii="仿宋_GB2312" w:hAnsi="仿宋_GB2312" w:eastAsia="仿宋_GB2312" w:cs="仿宋_GB2312"/>
          <w:color w:val="auto"/>
          <w:sz w:val="32"/>
          <w:szCs w:val="32"/>
          <w:highlight w:val="none"/>
          <w:lang w:val="en-US" w:eastAsia="zh-CN"/>
        </w:rPr>
        <w:t>的职能职责</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不存在</w:t>
      </w:r>
      <w:r>
        <w:rPr>
          <w:rFonts w:hint="eastAsia" w:ascii="仿宋_GB2312" w:hAnsi="仿宋_GB2312" w:eastAsia="仿宋_GB2312" w:cs="仿宋_GB2312"/>
          <w:color w:val="auto"/>
          <w:sz w:val="32"/>
          <w:szCs w:val="32"/>
          <w:highlight w:val="none"/>
        </w:rPr>
        <w:t>与相关部门同类项目或部门内部相关项目重复</w:t>
      </w:r>
      <w:r>
        <w:rPr>
          <w:rFonts w:hint="eastAsia" w:ascii="仿宋_GB2312" w:hAnsi="仿宋_GB2312" w:eastAsia="仿宋_GB2312" w:cs="仿宋_GB2312"/>
          <w:color w:val="auto"/>
          <w:sz w:val="32"/>
          <w:szCs w:val="32"/>
          <w:highlight w:val="none"/>
          <w:lang w:eastAsia="zh-CN"/>
        </w:rPr>
        <w:t>的情况。</w:t>
      </w:r>
      <w:r>
        <w:rPr>
          <w:rFonts w:hint="eastAsia" w:ascii="仿宋_GB2312" w:hAnsi="仿宋_GB2312" w:eastAsia="仿宋_GB2312" w:cs="仿宋_GB2312"/>
          <w:color w:val="auto"/>
          <w:sz w:val="32"/>
          <w:szCs w:val="32"/>
          <w:highlight w:val="none"/>
          <w:lang w:val="en-US" w:eastAsia="zh-CN"/>
        </w:rPr>
        <w:t>依据评分标准，该指标得2分。</w:t>
      </w:r>
    </w:p>
    <w:p w14:paraId="55A5EAE6">
      <w:pPr>
        <w:keepNext w:val="0"/>
        <w:keepLines w:val="0"/>
        <w:pageBreakBefore w:val="0"/>
        <w:widowControl w:val="0"/>
        <w:kinsoku/>
        <w:wordWrap/>
        <w:overflowPunct/>
        <w:topLinePunct w:val="0"/>
        <w:autoSpaceDE/>
        <w:autoSpaceDN/>
        <w:bidi w:val="0"/>
        <w:adjustRightInd/>
        <w:snapToGrid/>
        <w:spacing w:line="584" w:lineRule="exact"/>
        <w:ind w:left="0" w:leftChars="0" w:firstLine="640" w:firstLineChars="200"/>
        <w:textAlignment w:val="auto"/>
        <w:outlineLvl w:val="9"/>
        <w:rPr>
          <w:rFonts w:hint="eastAsia" w:ascii="仿宋_GB2312" w:hAnsi="仿宋_GB2312" w:eastAsia="仿宋_GB2312" w:cs="仿宋_GB2312"/>
          <w:w w:val="100"/>
          <w:kern w:val="2"/>
          <w:sz w:val="32"/>
          <w:szCs w:val="32"/>
          <w:highlight w:val="none"/>
          <w:shd w:val="clear"/>
          <w:lang w:val="en-US" w:eastAsia="zh-CN" w:bidi="ar-SA"/>
        </w:rPr>
      </w:pPr>
      <w:r>
        <w:rPr>
          <w:rFonts w:hint="eastAsia" w:ascii="仿宋_GB2312" w:hAnsi="仿宋_GB2312" w:eastAsia="仿宋_GB2312" w:cs="仿宋_GB2312"/>
          <w:w w:val="100"/>
          <w:kern w:val="2"/>
          <w:sz w:val="32"/>
          <w:szCs w:val="32"/>
          <w:highlight w:val="none"/>
          <w:shd w:val="clear"/>
          <w:lang w:val="en-US" w:eastAsia="zh-CN" w:bidi="ar-SA"/>
        </w:rPr>
        <w:t>（2）立项程序规范性（1.5分）</w:t>
      </w:r>
    </w:p>
    <w:p w14:paraId="7CCAD670">
      <w:pPr>
        <w:keepNext w:val="0"/>
        <w:keepLines w:val="0"/>
        <w:pageBreakBefore w:val="0"/>
        <w:widowControl w:val="0"/>
        <w:kinsoku/>
        <w:wordWrap/>
        <w:overflowPunct/>
        <w:topLinePunct w:val="0"/>
        <w:autoSpaceDE/>
        <w:autoSpaceDN/>
        <w:bidi w:val="0"/>
        <w:adjustRightInd/>
        <w:snapToGrid/>
        <w:spacing w:line="584" w:lineRule="exact"/>
        <w:ind w:left="0" w:leftChars="0" w:firstLine="640" w:firstLineChars="200"/>
        <w:textAlignment w:val="auto"/>
        <w:rPr>
          <w:rFonts w:hint="eastAsia" w:ascii="仿宋_GB2312" w:hAnsi="仿宋_GB2312" w:eastAsia="仿宋_GB2312" w:cs="仿宋_GB2312"/>
          <w:w w:val="100"/>
          <w:kern w:val="2"/>
          <w:sz w:val="32"/>
          <w:szCs w:val="32"/>
          <w:highlight w:val="none"/>
          <w:shd w:val="clear"/>
          <w:lang w:val="en-US" w:eastAsia="zh-CN" w:bidi="ar-SA"/>
        </w:rPr>
      </w:pPr>
      <w:r>
        <w:rPr>
          <w:rFonts w:hint="eastAsia" w:ascii="仿宋_GB2312" w:hAnsi="仿宋_GB2312" w:eastAsia="仿宋_GB2312" w:cs="仿宋_GB2312"/>
          <w:sz w:val="32"/>
          <w:szCs w:val="32"/>
          <w:highlight w:val="none"/>
          <w:lang w:val="en-US" w:eastAsia="zh-CN"/>
        </w:rPr>
        <w:t>保定市徐水区住房和城乡建设局向保定市徐水区人民政府提出立项申请，文件拟同意“保定市徐水区老旧小区改造项目”的立项申请。同时，保定市徐水区住房和城乡建设局取得了《保定市徐水区发展和改革局关于保定市徐水区2023年老旧小区改造项目可行性研究报告的批复》（徐水发改〔2023〕4号）、《保定市徐水区发展和改革局关于保定市徐水区2023年老旧小区改造项目初步设计的批复》（徐水发改〔2023〕8号）以及《保定市徐水区发展和改革局关于保定市徐水区2023年老旧小区改造项目初步设计调整的批复》（徐水发改〔2023〕197号）等文件。</w:t>
      </w:r>
    </w:p>
    <w:p w14:paraId="6DA9B5A2">
      <w:pPr>
        <w:keepNext w:val="0"/>
        <w:keepLines w:val="0"/>
        <w:pageBreakBefore w:val="0"/>
        <w:widowControl w:val="0"/>
        <w:kinsoku/>
        <w:wordWrap/>
        <w:overflowPunct/>
        <w:topLinePunct w:val="0"/>
        <w:autoSpaceDE/>
        <w:autoSpaceDN/>
        <w:bidi w:val="0"/>
        <w:adjustRightInd/>
        <w:snapToGrid/>
        <w:spacing w:line="584" w:lineRule="exact"/>
        <w:ind w:left="0" w:leftChars="0" w:firstLine="640" w:firstLineChars="200"/>
        <w:textAlignment w:val="auto"/>
        <w:outlineLvl w:val="9"/>
        <w:rPr>
          <w:rFonts w:hint="eastAsia" w:ascii="仿宋_GB2312" w:hAnsi="仿宋_GB2312" w:eastAsia="仿宋_GB2312" w:cs="仿宋_GB2312"/>
          <w:w w:val="100"/>
          <w:kern w:val="2"/>
          <w:sz w:val="32"/>
          <w:szCs w:val="32"/>
          <w:highlight w:val="none"/>
          <w:shd w:val="clear"/>
          <w:lang w:val="en-US" w:eastAsia="zh-CN" w:bidi="ar-SA"/>
        </w:rPr>
      </w:pPr>
      <w:r>
        <w:rPr>
          <w:rFonts w:hint="eastAsia" w:ascii="仿宋_GB2312" w:hAnsi="仿宋_GB2312" w:eastAsia="仿宋_GB2312" w:cs="仿宋_GB2312"/>
          <w:w w:val="100"/>
          <w:kern w:val="2"/>
          <w:sz w:val="32"/>
          <w:szCs w:val="32"/>
          <w:highlight w:val="none"/>
          <w:shd w:val="clear"/>
          <w:lang w:val="en-US" w:eastAsia="zh-CN" w:bidi="ar-SA"/>
        </w:rPr>
        <w:t>评价认为，该项目按照申请、设立过程符合相关规定，审批文件、资料符合要求，并经过了必要的可行性研究和专家论证。</w:t>
      </w:r>
      <w:r>
        <w:rPr>
          <w:rFonts w:hint="eastAsia" w:ascii="仿宋_GB2312" w:hAnsi="仿宋_GB2312" w:eastAsia="仿宋_GB2312" w:cs="仿宋_GB2312"/>
          <w:color w:val="auto"/>
          <w:sz w:val="32"/>
          <w:szCs w:val="32"/>
          <w:highlight w:val="none"/>
          <w:lang w:val="en-US" w:eastAsia="zh-CN"/>
        </w:rPr>
        <w:t>依据评分标准，该指标得1.5分。</w:t>
      </w:r>
    </w:p>
    <w:p w14:paraId="6DF69F8B">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outlineLvl w:val="2"/>
        <w:rPr>
          <w:rFonts w:hint="eastAsia" w:ascii="仿宋_GB2312" w:hAnsi="仿宋_GB2312" w:eastAsia="仿宋_GB2312" w:cs="仿宋_GB2312"/>
          <w:w w:val="100"/>
          <w:kern w:val="2"/>
          <w:sz w:val="32"/>
          <w:szCs w:val="32"/>
          <w:shd w:val="clear"/>
          <w:lang w:eastAsia="zh-CN" w:bidi="ar-SA"/>
        </w:rPr>
      </w:pPr>
      <w:r>
        <w:rPr>
          <w:rFonts w:hint="eastAsia" w:ascii="仿宋_GB2312" w:hAnsi="仿宋_GB2312" w:eastAsia="仿宋_GB2312" w:cs="仿宋_GB2312"/>
          <w:w w:val="100"/>
          <w:kern w:val="2"/>
          <w:sz w:val="32"/>
          <w:szCs w:val="32"/>
          <w:shd w:val="clear"/>
          <w:lang w:eastAsia="zh-CN" w:bidi="ar-SA"/>
        </w:rPr>
        <w:t>2.绩效目标（</w:t>
      </w:r>
      <w:r>
        <w:rPr>
          <w:rFonts w:hint="eastAsia" w:ascii="仿宋_GB2312" w:hAnsi="仿宋_GB2312" w:eastAsia="仿宋_GB2312" w:cs="仿宋_GB2312"/>
          <w:w w:val="100"/>
          <w:kern w:val="2"/>
          <w:sz w:val="32"/>
          <w:szCs w:val="32"/>
          <w:shd w:val="clear"/>
          <w:lang w:val="en-US" w:eastAsia="zh-CN" w:bidi="ar-SA"/>
        </w:rPr>
        <w:t>3.5分</w:t>
      </w:r>
      <w:r>
        <w:rPr>
          <w:rFonts w:hint="eastAsia" w:ascii="仿宋_GB2312" w:hAnsi="仿宋_GB2312" w:eastAsia="仿宋_GB2312" w:cs="仿宋_GB2312"/>
          <w:w w:val="100"/>
          <w:kern w:val="2"/>
          <w:sz w:val="32"/>
          <w:szCs w:val="32"/>
          <w:shd w:val="clear"/>
          <w:lang w:eastAsia="zh-CN" w:bidi="ar-SA"/>
        </w:rPr>
        <w:t>）</w:t>
      </w:r>
    </w:p>
    <w:p w14:paraId="7EF20573">
      <w:pPr>
        <w:keepNext w:val="0"/>
        <w:keepLines w:val="0"/>
        <w:pageBreakBefore w:val="0"/>
        <w:widowControl w:val="0"/>
        <w:kinsoku/>
        <w:wordWrap/>
        <w:overflowPunct/>
        <w:topLinePunct w:val="0"/>
        <w:autoSpaceDE/>
        <w:autoSpaceDN/>
        <w:bidi w:val="0"/>
        <w:adjustRightInd/>
        <w:snapToGrid/>
        <w:spacing w:line="584" w:lineRule="exact"/>
        <w:ind w:left="0" w:leftChars="0" w:firstLine="640" w:firstLineChars="200"/>
        <w:textAlignment w:val="auto"/>
        <w:outlineLvl w:val="9"/>
        <w:rPr>
          <w:rFonts w:hint="eastAsia" w:ascii="仿宋_GB2312" w:hAnsi="仿宋_GB2312" w:eastAsia="仿宋_GB2312" w:cs="仿宋_GB2312"/>
          <w:w w:val="100"/>
          <w:kern w:val="2"/>
          <w:sz w:val="32"/>
          <w:szCs w:val="32"/>
          <w:shd w:val="clear"/>
          <w:lang w:val="en-US" w:eastAsia="zh-CN" w:bidi="ar-SA"/>
        </w:rPr>
      </w:pPr>
      <w:r>
        <w:rPr>
          <w:rFonts w:hint="eastAsia" w:ascii="仿宋_GB2312" w:hAnsi="仿宋_GB2312" w:eastAsia="仿宋_GB2312" w:cs="仿宋_GB2312"/>
          <w:w w:val="100"/>
          <w:kern w:val="2"/>
          <w:sz w:val="32"/>
          <w:szCs w:val="32"/>
          <w:shd w:val="clear"/>
          <w:lang w:val="en-US" w:eastAsia="zh-CN" w:bidi="ar-SA"/>
        </w:rPr>
        <w:t>（1）绩效目标合理性（</w:t>
      </w:r>
      <w:r>
        <w:rPr>
          <w:rFonts w:hint="eastAsia" w:ascii="仿宋_GB2312" w:hAnsi="仿宋_GB2312" w:eastAsia="仿宋_GB2312" w:cs="仿宋_GB2312"/>
          <w:w w:val="100"/>
          <w:kern w:val="2"/>
          <w:sz w:val="32"/>
          <w:szCs w:val="32"/>
          <w:shd w:val="clear"/>
          <w:lang w:eastAsia="zh-CN" w:bidi="ar-SA"/>
        </w:rPr>
        <w:t>2</w:t>
      </w:r>
      <w:r>
        <w:rPr>
          <w:rFonts w:hint="eastAsia" w:ascii="仿宋_GB2312" w:hAnsi="仿宋_GB2312" w:eastAsia="仿宋_GB2312" w:cs="仿宋_GB2312"/>
          <w:w w:val="100"/>
          <w:kern w:val="2"/>
          <w:sz w:val="32"/>
          <w:szCs w:val="32"/>
          <w:shd w:val="clear"/>
          <w:lang w:val="en-US" w:eastAsia="zh-CN" w:bidi="ar-SA"/>
        </w:rPr>
        <w:t>分）</w:t>
      </w:r>
    </w:p>
    <w:p w14:paraId="0BB3050D">
      <w:pPr>
        <w:keepNext w:val="0"/>
        <w:keepLines w:val="0"/>
        <w:pageBreakBefore w:val="0"/>
        <w:widowControl w:val="0"/>
        <w:kinsoku/>
        <w:wordWrap/>
        <w:overflowPunct/>
        <w:topLinePunct w:val="0"/>
        <w:autoSpaceDE/>
        <w:autoSpaceDN/>
        <w:bidi w:val="0"/>
        <w:adjustRightInd/>
        <w:snapToGrid/>
        <w:spacing w:line="584" w:lineRule="exact"/>
        <w:ind w:left="0" w:leftChars="0" w:firstLine="640" w:firstLineChars="200"/>
        <w:textAlignment w:val="auto"/>
        <w:outlineLvl w:val="9"/>
        <w:rPr>
          <w:rFonts w:hint="eastAsia" w:ascii="仿宋_GB2312" w:hAnsi="仿宋_GB2312" w:eastAsia="仿宋_GB2312" w:cs="仿宋_GB2312"/>
          <w:w w:val="100"/>
          <w:kern w:val="2"/>
          <w:sz w:val="32"/>
          <w:szCs w:val="32"/>
          <w:highlight w:val="none"/>
          <w:shd w:val="clear"/>
          <w:lang w:val="en-US" w:eastAsia="zh-CN" w:bidi="ar-SA"/>
        </w:rPr>
      </w:pPr>
      <w:r>
        <w:rPr>
          <w:rFonts w:hint="eastAsia" w:ascii="仿宋_GB2312" w:hAnsi="仿宋_GB2312" w:eastAsia="仿宋_GB2312" w:cs="仿宋_GB2312"/>
          <w:w w:val="100"/>
          <w:kern w:val="2"/>
          <w:sz w:val="32"/>
          <w:szCs w:val="32"/>
          <w:highlight w:val="none"/>
          <w:shd w:val="clear"/>
          <w:lang w:val="en-US" w:eastAsia="zh-CN" w:bidi="ar-SA"/>
        </w:rPr>
        <w:t>该项目依据工作计划、实施方案等设定了绩效目标，绩效目标设定基本符合客观实际，预期产出效益和效果符合正常业绩水平，与预算确定的资金量相匹配。</w:t>
      </w:r>
    </w:p>
    <w:p w14:paraId="42EC0C2C">
      <w:pPr>
        <w:keepNext w:val="0"/>
        <w:keepLines w:val="0"/>
        <w:pageBreakBefore w:val="0"/>
        <w:widowControl w:val="0"/>
        <w:kinsoku/>
        <w:wordWrap/>
        <w:overflowPunct/>
        <w:topLinePunct w:val="0"/>
        <w:autoSpaceDE/>
        <w:autoSpaceDN/>
        <w:bidi w:val="0"/>
        <w:adjustRightInd/>
        <w:snapToGrid/>
        <w:spacing w:line="584" w:lineRule="exact"/>
        <w:ind w:left="0" w:leftChars="0" w:firstLine="640" w:firstLineChars="200"/>
        <w:textAlignment w:val="auto"/>
        <w:outlineLvl w:val="9"/>
        <w:rPr>
          <w:rFonts w:hint="eastAsia" w:ascii="仿宋_GB2312" w:hAnsi="仿宋_GB2312" w:eastAsia="仿宋_GB2312" w:cs="仿宋_GB2312"/>
          <w:w w:val="100"/>
          <w:kern w:val="2"/>
          <w:sz w:val="32"/>
          <w:szCs w:val="32"/>
          <w:shd w:val="clear"/>
          <w:lang w:val="en-US" w:eastAsia="zh-CN" w:bidi="ar-SA"/>
        </w:rPr>
      </w:pPr>
      <w:r>
        <w:rPr>
          <w:rFonts w:hint="eastAsia" w:ascii="仿宋_GB2312" w:hAnsi="仿宋_GB2312" w:eastAsia="仿宋_GB2312" w:cs="仿宋_GB2312"/>
          <w:w w:val="100"/>
          <w:kern w:val="2"/>
          <w:sz w:val="32"/>
          <w:szCs w:val="32"/>
          <w:highlight w:val="none"/>
          <w:shd w:val="clear"/>
          <w:lang w:val="en-US" w:eastAsia="zh-CN" w:bidi="ar-SA"/>
        </w:rPr>
        <w:t>（2）绩效指标明确性</w:t>
      </w:r>
      <w:r>
        <w:rPr>
          <w:rFonts w:hint="eastAsia" w:ascii="仿宋_GB2312" w:hAnsi="仿宋_GB2312" w:eastAsia="仿宋_GB2312" w:cs="仿宋_GB2312"/>
          <w:w w:val="100"/>
          <w:kern w:val="2"/>
          <w:sz w:val="32"/>
          <w:szCs w:val="32"/>
          <w:shd w:val="clear"/>
          <w:lang w:val="en-US" w:eastAsia="zh-CN" w:bidi="ar-SA"/>
        </w:rPr>
        <w:t>（1.5分）</w:t>
      </w:r>
    </w:p>
    <w:p w14:paraId="11B47098">
      <w:pPr>
        <w:keepNext w:val="0"/>
        <w:keepLines w:val="0"/>
        <w:pageBreakBefore w:val="0"/>
        <w:widowControl w:val="0"/>
        <w:kinsoku/>
        <w:wordWrap/>
        <w:overflowPunct/>
        <w:topLinePunct w:val="0"/>
        <w:autoSpaceDE/>
        <w:autoSpaceDN/>
        <w:bidi w:val="0"/>
        <w:adjustRightInd/>
        <w:snapToGrid/>
        <w:spacing w:line="584" w:lineRule="exact"/>
        <w:ind w:left="0" w:leftChars="0" w:firstLine="640" w:firstLineChars="200"/>
        <w:textAlignment w:val="auto"/>
        <w:outlineLvl w:val="9"/>
        <w:rPr>
          <w:rFonts w:hint="eastAsia" w:ascii="仿宋_GB2312" w:hAnsi="仿宋_GB2312" w:eastAsia="仿宋_GB2312" w:cs="仿宋_GB2312"/>
          <w:w w:val="100"/>
          <w:kern w:val="2"/>
          <w:sz w:val="32"/>
          <w:szCs w:val="32"/>
          <w:shd w:val="clear"/>
          <w:lang w:val="en-US" w:eastAsia="zh-CN" w:bidi="ar-SA"/>
        </w:rPr>
      </w:pPr>
      <w:r>
        <w:rPr>
          <w:rFonts w:hint="eastAsia" w:ascii="仿宋_GB2312" w:hAnsi="仿宋_GB2312" w:eastAsia="仿宋_GB2312" w:cs="仿宋_GB2312"/>
          <w:w w:val="100"/>
          <w:kern w:val="2"/>
          <w:sz w:val="32"/>
          <w:szCs w:val="32"/>
          <w:highlight w:val="none"/>
          <w:shd w:val="clear"/>
          <w:lang w:val="en-US" w:eastAsia="zh-CN" w:bidi="ar-SA"/>
        </w:rPr>
        <w:t>该项目绩效指标围绕绩效目标从产出、效益、满意度等方面进行细化，指标设置清晰、合理、可衡量，但存在以下问题：一是未设置可持续影响指标、经济效益指标，二是社会效益指标“提高居民生活舒适度≥90%”，无具体衡量居民生活舒适度的计算方法，指标量化无实际意义。根据评分标准扣0.3分，该指标得1.2分。</w:t>
      </w:r>
    </w:p>
    <w:p w14:paraId="55B8AE56">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outlineLvl w:val="2"/>
        <w:rPr>
          <w:rFonts w:hint="eastAsia" w:ascii="仿宋_GB2312" w:hAnsi="仿宋_GB2312" w:eastAsia="仿宋_GB2312" w:cs="仿宋_GB2312"/>
          <w:w w:val="100"/>
          <w:kern w:val="2"/>
          <w:sz w:val="32"/>
          <w:szCs w:val="32"/>
          <w:shd w:val="clear"/>
          <w:lang w:val="en-US" w:eastAsia="zh-CN" w:bidi="ar-SA"/>
        </w:rPr>
      </w:pPr>
      <w:r>
        <w:rPr>
          <w:rFonts w:hint="eastAsia" w:ascii="仿宋_GB2312" w:hAnsi="仿宋_GB2312" w:eastAsia="仿宋_GB2312" w:cs="仿宋_GB2312"/>
          <w:w w:val="100"/>
          <w:kern w:val="2"/>
          <w:sz w:val="32"/>
          <w:szCs w:val="32"/>
          <w:shd w:val="clear"/>
          <w:lang w:eastAsia="zh-CN" w:bidi="ar-SA"/>
        </w:rPr>
        <w:t>3.资金投入（</w:t>
      </w:r>
      <w:r>
        <w:rPr>
          <w:rFonts w:hint="eastAsia" w:ascii="仿宋_GB2312" w:hAnsi="仿宋_GB2312" w:eastAsia="仿宋_GB2312" w:cs="仿宋_GB2312"/>
          <w:w w:val="100"/>
          <w:kern w:val="2"/>
          <w:sz w:val="32"/>
          <w:szCs w:val="32"/>
          <w:shd w:val="clear"/>
          <w:lang w:val="en-US" w:eastAsia="zh-CN" w:bidi="ar-SA"/>
        </w:rPr>
        <w:t>4分</w:t>
      </w:r>
      <w:r>
        <w:rPr>
          <w:rFonts w:hint="eastAsia" w:ascii="仿宋_GB2312" w:hAnsi="仿宋_GB2312" w:eastAsia="仿宋_GB2312" w:cs="仿宋_GB2312"/>
          <w:w w:val="100"/>
          <w:kern w:val="2"/>
          <w:sz w:val="32"/>
          <w:szCs w:val="32"/>
          <w:shd w:val="clear"/>
          <w:lang w:eastAsia="zh-CN" w:bidi="ar-SA"/>
        </w:rPr>
        <w:t>）</w:t>
      </w:r>
    </w:p>
    <w:p w14:paraId="095FB886">
      <w:pPr>
        <w:keepNext w:val="0"/>
        <w:keepLines w:val="0"/>
        <w:pageBreakBefore w:val="0"/>
        <w:widowControl w:val="0"/>
        <w:kinsoku/>
        <w:wordWrap/>
        <w:overflowPunct/>
        <w:topLinePunct w:val="0"/>
        <w:autoSpaceDE/>
        <w:autoSpaceDN/>
        <w:bidi w:val="0"/>
        <w:adjustRightInd/>
        <w:snapToGrid/>
        <w:spacing w:line="584" w:lineRule="exact"/>
        <w:ind w:left="0" w:leftChars="0" w:firstLine="640" w:firstLineChars="200"/>
        <w:textAlignment w:val="auto"/>
        <w:outlineLvl w:val="9"/>
        <w:rPr>
          <w:rFonts w:hint="eastAsia" w:ascii="仿宋_GB2312" w:hAnsi="仿宋_GB2312" w:eastAsia="仿宋_GB2312" w:cs="仿宋_GB2312"/>
          <w:w w:val="100"/>
          <w:kern w:val="2"/>
          <w:sz w:val="32"/>
          <w:szCs w:val="32"/>
          <w:highlight w:val="none"/>
          <w:shd w:val="clear"/>
          <w:lang w:val="en-US" w:eastAsia="zh-CN" w:bidi="ar-SA"/>
        </w:rPr>
      </w:pPr>
      <w:r>
        <w:rPr>
          <w:rFonts w:hint="eastAsia" w:ascii="仿宋_GB2312" w:hAnsi="仿宋_GB2312" w:eastAsia="仿宋_GB2312" w:cs="仿宋_GB2312"/>
          <w:w w:val="100"/>
          <w:kern w:val="2"/>
          <w:sz w:val="32"/>
          <w:szCs w:val="32"/>
          <w:highlight w:val="none"/>
          <w:shd w:val="clear"/>
          <w:lang w:val="en-US" w:eastAsia="zh-CN" w:bidi="ar-SA"/>
        </w:rPr>
        <w:t>（1）预算编制科学性</w:t>
      </w:r>
      <w:r>
        <w:rPr>
          <w:rFonts w:hint="eastAsia" w:ascii="仿宋_GB2312" w:hAnsi="仿宋_GB2312" w:eastAsia="仿宋_GB2312" w:cs="仿宋_GB2312"/>
          <w:w w:val="100"/>
          <w:kern w:val="2"/>
          <w:sz w:val="32"/>
          <w:szCs w:val="32"/>
          <w:shd w:val="clear"/>
          <w:lang w:val="en-US" w:eastAsia="zh-CN" w:bidi="ar-SA"/>
        </w:rPr>
        <w:t>（2分）</w:t>
      </w:r>
    </w:p>
    <w:p w14:paraId="71247428">
      <w:pPr>
        <w:keepNext w:val="0"/>
        <w:keepLines w:val="0"/>
        <w:pageBreakBefore w:val="0"/>
        <w:widowControl w:val="0"/>
        <w:kinsoku/>
        <w:wordWrap/>
        <w:overflowPunct/>
        <w:topLinePunct w:val="0"/>
        <w:autoSpaceDE/>
        <w:autoSpaceDN/>
        <w:bidi w:val="0"/>
        <w:adjustRightInd/>
        <w:snapToGrid/>
        <w:spacing w:line="584" w:lineRule="exact"/>
        <w:ind w:left="0" w:leftChars="0" w:firstLine="640" w:firstLineChars="200"/>
        <w:textAlignment w:val="auto"/>
        <w:outlineLvl w:val="9"/>
        <w:rPr>
          <w:rFonts w:hint="eastAsia" w:ascii="仿宋_GB2312" w:hAnsi="仿宋_GB2312" w:eastAsia="仿宋_GB2312" w:cs="仿宋_GB2312"/>
          <w:w w:val="100"/>
          <w:kern w:val="2"/>
          <w:sz w:val="32"/>
          <w:szCs w:val="32"/>
          <w:highlight w:val="none"/>
          <w:shd w:val="clear"/>
          <w:lang w:val="en-US" w:eastAsia="zh-CN" w:bidi="ar-SA"/>
        </w:rPr>
      </w:pPr>
      <w:r>
        <w:rPr>
          <w:rFonts w:hint="eastAsia" w:ascii="仿宋_GB2312" w:hAnsi="仿宋_GB2312" w:eastAsia="仿宋_GB2312" w:cs="仿宋_GB2312"/>
          <w:w w:val="100"/>
          <w:kern w:val="2"/>
          <w:sz w:val="32"/>
          <w:szCs w:val="32"/>
          <w:highlight w:val="none"/>
          <w:shd w:val="clear"/>
          <w:lang w:val="en-US" w:eastAsia="zh-CN" w:bidi="ar-SA"/>
        </w:rPr>
        <w:t>根据项目招标控制价评审报告、可行性研究报告等资料，评价认为，预算内容与项目实际内容匹配，预算额度测算依据充分，按照标准编制，预算确定的项目投资额或资金量与年度工作任务相匹配。根据评分标准，该指标得2分。</w:t>
      </w:r>
    </w:p>
    <w:p w14:paraId="56C68AFE">
      <w:pPr>
        <w:keepNext w:val="0"/>
        <w:keepLines w:val="0"/>
        <w:pageBreakBefore w:val="0"/>
        <w:widowControl w:val="0"/>
        <w:kinsoku/>
        <w:wordWrap/>
        <w:overflowPunct/>
        <w:topLinePunct w:val="0"/>
        <w:autoSpaceDE/>
        <w:autoSpaceDN/>
        <w:bidi w:val="0"/>
        <w:adjustRightInd/>
        <w:snapToGrid/>
        <w:spacing w:line="584" w:lineRule="exact"/>
        <w:ind w:left="0" w:leftChars="0" w:firstLine="640" w:firstLineChars="200"/>
        <w:textAlignment w:val="auto"/>
        <w:outlineLvl w:val="9"/>
        <w:rPr>
          <w:rFonts w:hint="eastAsia" w:ascii="仿宋_GB2312" w:hAnsi="仿宋_GB2312" w:eastAsia="仿宋_GB2312" w:cs="仿宋_GB2312"/>
          <w:w w:val="100"/>
          <w:kern w:val="2"/>
          <w:sz w:val="32"/>
          <w:szCs w:val="32"/>
          <w:highlight w:val="none"/>
          <w:shd w:val="clear"/>
          <w:lang w:val="en-US" w:eastAsia="zh-CN" w:bidi="ar-SA"/>
        </w:rPr>
      </w:pPr>
      <w:r>
        <w:rPr>
          <w:rFonts w:hint="eastAsia" w:ascii="仿宋_GB2312" w:hAnsi="仿宋_GB2312" w:eastAsia="仿宋_GB2312" w:cs="仿宋_GB2312"/>
          <w:w w:val="100"/>
          <w:kern w:val="2"/>
          <w:sz w:val="32"/>
          <w:szCs w:val="32"/>
          <w:highlight w:val="none"/>
          <w:shd w:val="clear"/>
          <w:lang w:val="en-US" w:eastAsia="zh-CN" w:bidi="ar-SA"/>
        </w:rPr>
        <w:t>（2）</w:t>
      </w:r>
      <w:r>
        <w:rPr>
          <w:rFonts w:hint="eastAsia" w:ascii="仿宋_GB2312" w:hAnsi="仿宋_GB2312" w:eastAsia="仿宋_GB2312" w:cs="仿宋_GB2312"/>
          <w:w w:val="100"/>
          <w:kern w:val="2"/>
          <w:sz w:val="32"/>
          <w:szCs w:val="32"/>
          <w:highlight w:val="none"/>
          <w:shd w:val="clear"/>
          <w:lang w:eastAsia="zh-CN" w:bidi="ar-SA"/>
        </w:rPr>
        <w:t>资金分配合理性</w:t>
      </w:r>
      <w:r>
        <w:rPr>
          <w:rFonts w:hint="eastAsia" w:ascii="仿宋_GB2312" w:hAnsi="仿宋_GB2312" w:eastAsia="仿宋_GB2312" w:cs="仿宋_GB2312"/>
          <w:w w:val="100"/>
          <w:kern w:val="2"/>
          <w:sz w:val="32"/>
          <w:szCs w:val="32"/>
          <w:shd w:val="clear"/>
          <w:lang w:val="en-US" w:eastAsia="zh-CN" w:bidi="ar-SA"/>
        </w:rPr>
        <w:t>（2分）</w:t>
      </w:r>
    </w:p>
    <w:p w14:paraId="3CD09E2F">
      <w:pPr>
        <w:keepNext w:val="0"/>
        <w:keepLines w:val="0"/>
        <w:pageBreakBefore w:val="0"/>
        <w:widowControl w:val="0"/>
        <w:kinsoku/>
        <w:wordWrap/>
        <w:overflowPunct/>
        <w:topLinePunct w:val="0"/>
        <w:autoSpaceDE/>
        <w:autoSpaceDN/>
        <w:bidi w:val="0"/>
        <w:adjustRightInd/>
        <w:snapToGrid/>
        <w:spacing w:line="584" w:lineRule="exact"/>
        <w:ind w:left="0" w:leftChars="0" w:firstLine="640" w:firstLineChars="200"/>
        <w:textAlignment w:val="auto"/>
        <w:outlineLvl w:val="9"/>
        <w:rPr>
          <w:rFonts w:hint="eastAsia" w:ascii="仿宋_GB2312" w:hAnsi="仿宋_GB2312" w:eastAsia="仿宋_GB2312" w:cs="仿宋_GB2312"/>
          <w:w w:val="100"/>
          <w:kern w:val="2"/>
          <w:sz w:val="32"/>
          <w:szCs w:val="32"/>
          <w:highlight w:val="none"/>
          <w:shd w:val="clear"/>
          <w:lang w:val="en-US" w:eastAsia="zh-CN" w:bidi="ar-SA"/>
        </w:rPr>
      </w:pPr>
      <w:r>
        <w:rPr>
          <w:rFonts w:hint="eastAsia" w:ascii="仿宋_GB2312" w:hAnsi="仿宋_GB2312" w:eastAsia="仿宋_GB2312" w:cs="仿宋_GB2312"/>
          <w:w w:val="100"/>
          <w:kern w:val="2"/>
          <w:sz w:val="32"/>
          <w:szCs w:val="32"/>
          <w:highlight w:val="none"/>
          <w:shd w:val="clear"/>
          <w:lang w:val="en-US" w:eastAsia="zh-CN" w:bidi="ar-SA"/>
        </w:rPr>
        <w:t>根据《河北省省级财政城镇保障性安居工程专项资金管理办法》和相关文件批复等资料，预算资金分配依据充分，资金分配额度经过可行性研究报告等论证，与项目单位或地方实际相适应。根据评分标准，该指标得2分。</w:t>
      </w:r>
    </w:p>
    <w:p w14:paraId="2BE2F237">
      <w:pPr>
        <w:keepNext w:val="0"/>
        <w:keepLines w:val="0"/>
        <w:pageBreakBefore w:val="0"/>
        <w:widowControl w:val="0"/>
        <w:kinsoku/>
        <w:wordWrap/>
        <w:overflowPunct/>
        <w:topLinePunct w:val="0"/>
        <w:autoSpaceDE/>
        <w:autoSpaceDN/>
        <w:bidi w:val="0"/>
        <w:adjustRightInd w:val="0"/>
        <w:snapToGrid/>
        <w:spacing w:line="584" w:lineRule="exact"/>
        <w:ind w:firstLine="640" w:firstLineChars="200"/>
        <w:textAlignment w:val="auto"/>
        <w:outlineLvl w:val="1"/>
        <w:rPr>
          <w:rFonts w:hint="default" w:ascii="Times New Roman" w:hAnsi="Times New Roman" w:eastAsia="楷体" w:cs="楷体"/>
          <w:sz w:val="32"/>
          <w:szCs w:val="32"/>
        </w:rPr>
      </w:pPr>
      <w:bookmarkStart w:id="21" w:name="_Toc10334"/>
      <w:r>
        <w:rPr>
          <w:rFonts w:hint="default" w:ascii="Times New Roman" w:hAnsi="Times New Roman" w:eastAsia="楷体" w:cs="楷体"/>
          <w:sz w:val="32"/>
          <w:szCs w:val="32"/>
        </w:rPr>
        <w:t>（二）过程</w:t>
      </w:r>
      <w:bookmarkEnd w:id="21"/>
    </w:p>
    <w:p w14:paraId="27466F18">
      <w:pPr>
        <w:keepNext w:val="0"/>
        <w:keepLines w:val="0"/>
        <w:pageBreakBefore w:val="0"/>
        <w:widowControl w:val="0"/>
        <w:kinsoku/>
        <w:wordWrap/>
        <w:overflowPunct/>
        <w:topLinePunct w:val="0"/>
        <w:autoSpaceDE/>
        <w:autoSpaceDN/>
        <w:bidi w:val="0"/>
        <w:adjustRightInd/>
        <w:snapToGrid/>
        <w:spacing w:line="584" w:lineRule="exact"/>
        <w:ind w:left="0" w:leftChars="0" w:firstLine="640" w:firstLineChars="200"/>
        <w:textAlignment w:val="auto"/>
        <w:outlineLvl w:val="9"/>
        <w:rPr>
          <w:rFonts w:hint="eastAsia" w:ascii="仿宋_GB2312" w:hAnsi="仿宋_GB2312" w:eastAsia="仿宋_GB2312" w:cs="仿宋_GB2312"/>
          <w:strike w:val="0"/>
          <w:dstrike w:val="0"/>
          <w:sz w:val="32"/>
          <w:szCs w:val="32"/>
          <w:u w:val="none"/>
          <w:lang w:eastAsia="zh-CN"/>
        </w:rPr>
      </w:pPr>
      <w:r>
        <w:rPr>
          <w:rFonts w:hint="eastAsia" w:ascii="仿宋_GB2312" w:hAnsi="仿宋_GB2312" w:eastAsia="仿宋_GB2312" w:cs="仿宋_GB2312"/>
          <w:strike w:val="0"/>
          <w:dstrike w:val="0"/>
          <w:sz w:val="32"/>
          <w:szCs w:val="32"/>
          <w:u w:val="none"/>
          <w:lang w:eastAsia="zh-CN"/>
        </w:rPr>
        <w:t>过程</w:t>
      </w:r>
      <w:r>
        <w:rPr>
          <w:rFonts w:hint="eastAsia" w:ascii="仿宋_GB2312" w:hAnsi="仿宋_GB2312" w:eastAsia="仿宋_GB2312" w:cs="仿宋_GB2312"/>
          <w:strike w:val="0"/>
          <w:dstrike w:val="0"/>
          <w:sz w:val="32"/>
          <w:szCs w:val="32"/>
          <w:u w:val="none"/>
        </w:rPr>
        <w:t>类指标共分</w:t>
      </w:r>
      <w:r>
        <w:rPr>
          <w:rFonts w:hint="eastAsia" w:ascii="仿宋_GB2312" w:hAnsi="仿宋_GB2312" w:eastAsia="仿宋_GB2312" w:cs="仿宋_GB2312"/>
          <w:strike w:val="0"/>
          <w:dstrike w:val="0"/>
          <w:sz w:val="32"/>
          <w:szCs w:val="32"/>
          <w:u w:val="none"/>
          <w:lang w:val="en-US" w:eastAsia="zh-CN"/>
        </w:rPr>
        <w:t>5</w:t>
      </w:r>
      <w:r>
        <w:rPr>
          <w:rFonts w:hint="eastAsia" w:ascii="仿宋_GB2312" w:hAnsi="仿宋_GB2312" w:eastAsia="仿宋_GB2312" w:cs="仿宋_GB2312"/>
          <w:strike w:val="0"/>
          <w:dstrike w:val="0"/>
          <w:sz w:val="32"/>
          <w:szCs w:val="32"/>
          <w:u w:val="none"/>
        </w:rPr>
        <w:t>个三级指标，权重共</w:t>
      </w:r>
      <w:r>
        <w:rPr>
          <w:rFonts w:hint="eastAsia" w:ascii="仿宋_GB2312" w:hAnsi="仿宋_GB2312" w:eastAsia="仿宋_GB2312" w:cs="仿宋_GB2312"/>
          <w:strike w:val="0"/>
          <w:dstrike w:val="0"/>
          <w:sz w:val="32"/>
          <w:szCs w:val="32"/>
          <w:u w:val="none"/>
          <w:lang w:val="en-US" w:eastAsia="zh-CN"/>
        </w:rPr>
        <w:t>15</w:t>
      </w:r>
      <w:r>
        <w:rPr>
          <w:rFonts w:hint="eastAsia" w:ascii="仿宋_GB2312" w:hAnsi="仿宋_GB2312" w:eastAsia="仿宋_GB2312" w:cs="仿宋_GB2312"/>
          <w:strike w:val="0"/>
          <w:dstrike w:val="0"/>
          <w:sz w:val="32"/>
          <w:szCs w:val="32"/>
          <w:u w:val="none"/>
        </w:rPr>
        <w:t>分，实际得分</w:t>
      </w:r>
      <w:r>
        <w:rPr>
          <w:rFonts w:hint="eastAsia" w:ascii="仿宋_GB2312" w:hAnsi="仿宋_GB2312" w:eastAsia="仿宋_GB2312" w:cs="仿宋_GB2312"/>
          <w:strike w:val="0"/>
          <w:dstrike w:val="0"/>
          <w:sz w:val="32"/>
          <w:szCs w:val="32"/>
          <w:highlight w:val="none"/>
          <w:u w:val="none"/>
          <w:lang w:val="en-US" w:eastAsia="zh-CN"/>
        </w:rPr>
        <w:t>15</w:t>
      </w:r>
      <w:r>
        <w:rPr>
          <w:rFonts w:hint="eastAsia" w:ascii="仿宋_GB2312" w:hAnsi="仿宋_GB2312" w:eastAsia="仿宋_GB2312" w:cs="仿宋_GB2312"/>
          <w:strike w:val="0"/>
          <w:dstrike w:val="0"/>
          <w:sz w:val="32"/>
          <w:szCs w:val="32"/>
          <w:highlight w:val="none"/>
          <w:u w:val="none"/>
        </w:rPr>
        <w:t>分，得分率为</w:t>
      </w:r>
      <w:r>
        <w:rPr>
          <w:rFonts w:hint="eastAsia" w:ascii="仿宋_GB2312" w:hAnsi="仿宋_GB2312" w:eastAsia="仿宋_GB2312" w:cs="仿宋_GB2312"/>
          <w:strike w:val="0"/>
          <w:dstrike w:val="0"/>
          <w:sz w:val="32"/>
          <w:szCs w:val="32"/>
          <w:highlight w:val="none"/>
          <w:u w:val="none"/>
          <w:lang w:val="en-US" w:eastAsia="zh-CN"/>
        </w:rPr>
        <w:t>100</w:t>
      </w:r>
      <w:r>
        <w:rPr>
          <w:rFonts w:hint="eastAsia" w:ascii="仿宋_GB2312" w:hAnsi="仿宋_GB2312" w:eastAsia="仿宋_GB2312" w:cs="仿宋_GB2312"/>
          <w:strike w:val="0"/>
          <w:dstrike w:val="0"/>
          <w:sz w:val="32"/>
          <w:szCs w:val="32"/>
          <w:highlight w:val="none"/>
          <w:u w:val="none"/>
        </w:rPr>
        <w:t>%，</w:t>
      </w:r>
      <w:r>
        <w:rPr>
          <w:rFonts w:hint="eastAsia" w:ascii="仿宋_GB2312" w:hAnsi="仿宋_GB2312" w:eastAsia="仿宋_GB2312" w:cs="仿宋_GB2312"/>
          <w:strike w:val="0"/>
          <w:dstrike w:val="0"/>
          <w:sz w:val="32"/>
          <w:szCs w:val="32"/>
          <w:u w:val="none"/>
        </w:rPr>
        <w:t>各指标得分</w:t>
      </w:r>
      <w:r>
        <w:rPr>
          <w:rFonts w:hint="eastAsia" w:ascii="仿宋_GB2312" w:hAnsi="仿宋_GB2312" w:eastAsia="仿宋_GB2312" w:cs="仿宋_GB2312"/>
          <w:strike w:val="0"/>
          <w:dstrike w:val="0"/>
          <w:sz w:val="32"/>
          <w:szCs w:val="32"/>
          <w:u w:val="none"/>
          <w:lang w:eastAsia="zh-CN"/>
        </w:rPr>
        <w:t>情况</w:t>
      </w:r>
      <w:r>
        <w:rPr>
          <w:rFonts w:hint="eastAsia" w:ascii="仿宋_GB2312" w:hAnsi="仿宋_GB2312" w:eastAsia="仿宋_GB2312" w:cs="仿宋_GB2312"/>
          <w:strike w:val="0"/>
          <w:dstrike w:val="0"/>
          <w:sz w:val="32"/>
          <w:szCs w:val="32"/>
          <w:u w:val="none"/>
        </w:rPr>
        <w:t>见</w:t>
      </w:r>
      <w:r>
        <w:rPr>
          <w:rFonts w:hint="eastAsia" w:ascii="仿宋_GB2312" w:hAnsi="仿宋_GB2312" w:eastAsia="仿宋_GB2312" w:cs="仿宋_GB2312"/>
          <w:strike w:val="0"/>
          <w:dstrike w:val="0"/>
          <w:sz w:val="32"/>
          <w:szCs w:val="32"/>
          <w:u w:val="none"/>
          <w:lang w:eastAsia="zh-CN"/>
        </w:rPr>
        <w:t>下</w:t>
      </w:r>
      <w:r>
        <w:rPr>
          <w:rFonts w:hint="eastAsia" w:ascii="仿宋_GB2312" w:hAnsi="仿宋_GB2312" w:eastAsia="仿宋_GB2312" w:cs="仿宋_GB2312"/>
          <w:strike w:val="0"/>
          <w:dstrike w:val="0"/>
          <w:sz w:val="32"/>
          <w:szCs w:val="32"/>
          <w:u w:val="none"/>
        </w:rPr>
        <w:t>表</w:t>
      </w:r>
      <w:r>
        <w:rPr>
          <w:rFonts w:hint="eastAsia" w:ascii="仿宋_GB2312" w:hAnsi="仿宋_GB2312" w:eastAsia="仿宋_GB2312" w:cs="仿宋_GB2312"/>
          <w:strike w:val="0"/>
          <w:dstrike w:val="0"/>
          <w:sz w:val="32"/>
          <w:szCs w:val="32"/>
          <w:u w:val="none"/>
          <w:lang w:eastAsia="zh-CN"/>
        </w:rPr>
        <w:t>：</w:t>
      </w:r>
    </w:p>
    <w:tbl>
      <w:tblPr>
        <w:tblStyle w:val="18"/>
        <w:tblW w:w="4399" w:type="pct"/>
        <w:jc w:val="center"/>
        <w:tblBorders>
          <w:top w:val="single" w:color="auto" w:sz="4" w:space="0"/>
          <w:left w:val="none" w:color="auto" w:sz="0" w:space="0"/>
          <w:bottom w:val="single" w:color="auto" w:sz="4" w:space="0"/>
          <w:right w:val="none" w:color="auto" w:sz="0" w:space="0"/>
          <w:insideH w:val="dotted" w:color="auto" w:sz="4" w:space="0"/>
          <w:insideV w:val="dotted" w:color="auto" w:sz="4" w:space="0"/>
        </w:tblBorders>
        <w:tblLayout w:type="autofit"/>
        <w:tblCellMar>
          <w:top w:w="0" w:type="dxa"/>
          <w:left w:w="108" w:type="dxa"/>
          <w:bottom w:w="0" w:type="dxa"/>
          <w:right w:w="108" w:type="dxa"/>
        </w:tblCellMar>
      </w:tblPr>
      <w:tblGrid>
        <w:gridCol w:w="1165"/>
        <w:gridCol w:w="1787"/>
        <w:gridCol w:w="1941"/>
        <w:gridCol w:w="903"/>
        <w:gridCol w:w="900"/>
        <w:gridCol w:w="1096"/>
      </w:tblGrid>
      <w:tr w14:paraId="652DC9A5">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31" w:hRule="atLeast"/>
          <w:tblHeader/>
          <w:jc w:val="center"/>
        </w:trPr>
        <w:tc>
          <w:tcPr>
            <w:tcW w:w="748" w:type="pct"/>
            <w:tcBorders>
              <w:tl2br w:val="nil"/>
              <w:tr2bl w:val="nil"/>
            </w:tcBorders>
            <w:noWrap w:val="0"/>
            <w:vAlign w:val="center"/>
          </w:tcPr>
          <w:p w14:paraId="7A6F2AC9">
            <w:pPr>
              <w:widowControl/>
              <w:spacing w:line="360" w:lineRule="exact"/>
              <w:jc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eastAsia="zh-CN"/>
              </w:rPr>
              <w:t>一级指标</w:t>
            </w:r>
          </w:p>
        </w:tc>
        <w:tc>
          <w:tcPr>
            <w:tcW w:w="1146" w:type="pct"/>
            <w:tcBorders>
              <w:tl2br w:val="nil"/>
              <w:tr2bl w:val="nil"/>
            </w:tcBorders>
            <w:noWrap w:val="0"/>
            <w:vAlign w:val="center"/>
          </w:tcPr>
          <w:p w14:paraId="41901787">
            <w:pPr>
              <w:widowControl/>
              <w:spacing w:line="360" w:lineRule="exact"/>
              <w:jc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eastAsia="zh-CN"/>
              </w:rPr>
              <w:t>二级指标</w:t>
            </w:r>
          </w:p>
        </w:tc>
        <w:tc>
          <w:tcPr>
            <w:tcW w:w="1244" w:type="pct"/>
            <w:tcBorders>
              <w:tl2br w:val="nil"/>
              <w:tr2bl w:val="nil"/>
            </w:tcBorders>
            <w:noWrap w:val="0"/>
            <w:vAlign w:val="center"/>
          </w:tcPr>
          <w:p w14:paraId="3324A642">
            <w:pPr>
              <w:widowControl/>
              <w:spacing w:line="36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三级指标</w:t>
            </w:r>
          </w:p>
        </w:tc>
        <w:tc>
          <w:tcPr>
            <w:tcW w:w="579" w:type="pct"/>
            <w:tcBorders>
              <w:tl2br w:val="nil"/>
              <w:tr2bl w:val="nil"/>
            </w:tcBorders>
            <w:noWrap w:val="0"/>
            <w:vAlign w:val="top"/>
          </w:tcPr>
          <w:p w14:paraId="0D7B31BD">
            <w:pPr>
              <w:widowControl/>
              <w:spacing w:line="36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rPr>
              <w:t>权重</w:t>
            </w:r>
          </w:p>
        </w:tc>
        <w:tc>
          <w:tcPr>
            <w:tcW w:w="577" w:type="pct"/>
            <w:tcBorders>
              <w:tl2br w:val="nil"/>
              <w:tr2bl w:val="nil"/>
            </w:tcBorders>
            <w:noWrap w:val="0"/>
            <w:vAlign w:val="top"/>
          </w:tcPr>
          <w:p w14:paraId="7E50F1D8">
            <w:pPr>
              <w:widowControl/>
              <w:spacing w:line="36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rPr>
              <w:t>得分</w:t>
            </w:r>
          </w:p>
        </w:tc>
        <w:tc>
          <w:tcPr>
            <w:tcW w:w="703" w:type="pct"/>
            <w:tcBorders>
              <w:tl2br w:val="nil"/>
              <w:tr2bl w:val="nil"/>
            </w:tcBorders>
            <w:noWrap w:val="0"/>
            <w:vAlign w:val="top"/>
          </w:tcPr>
          <w:p w14:paraId="197D485A">
            <w:pPr>
              <w:widowControl/>
              <w:spacing w:line="36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rPr>
              <w:t>得分率</w:t>
            </w:r>
          </w:p>
        </w:tc>
      </w:tr>
      <w:tr w14:paraId="7486A751">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113" w:hRule="atLeast"/>
          <w:jc w:val="center"/>
        </w:trPr>
        <w:tc>
          <w:tcPr>
            <w:tcW w:w="748" w:type="pct"/>
            <w:vMerge w:val="restart"/>
            <w:tcBorders>
              <w:tl2br w:val="nil"/>
              <w:tr2bl w:val="nil"/>
            </w:tcBorders>
            <w:noWrap w:val="0"/>
            <w:vAlign w:val="center"/>
          </w:tcPr>
          <w:p w14:paraId="0F0B631C">
            <w:pPr>
              <w:widowControl/>
              <w:spacing w:line="36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过程</w:t>
            </w:r>
          </w:p>
        </w:tc>
        <w:tc>
          <w:tcPr>
            <w:tcW w:w="1146" w:type="pct"/>
            <w:vMerge w:val="restart"/>
            <w:tcBorders>
              <w:tl2br w:val="nil"/>
              <w:tr2bl w:val="nil"/>
            </w:tcBorders>
            <w:noWrap w:val="0"/>
            <w:vAlign w:val="center"/>
          </w:tcPr>
          <w:p w14:paraId="2B9A6C0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资金管理</w:t>
            </w:r>
          </w:p>
          <w:p w14:paraId="35EA64D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11</w:t>
            </w:r>
            <w:r>
              <w:rPr>
                <w:rFonts w:hint="eastAsia" w:ascii="仿宋_GB2312" w:hAnsi="仿宋_GB2312" w:eastAsia="仿宋_GB2312" w:cs="仿宋_GB2312"/>
                <w:sz w:val="21"/>
                <w:szCs w:val="21"/>
              </w:rPr>
              <w:t>分）</w:t>
            </w:r>
          </w:p>
        </w:tc>
        <w:tc>
          <w:tcPr>
            <w:tcW w:w="1939" w:type="dxa"/>
            <w:tcBorders>
              <w:tl2br w:val="nil"/>
              <w:tr2bl w:val="nil"/>
            </w:tcBorders>
            <w:noWrap w:val="0"/>
            <w:vAlign w:val="center"/>
          </w:tcPr>
          <w:p w14:paraId="184D1DB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资金到位率</w:t>
            </w:r>
          </w:p>
        </w:tc>
        <w:tc>
          <w:tcPr>
            <w:tcW w:w="579" w:type="pct"/>
            <w:tcBorders>
              <w:tl2br w:val="nil"/>
              <w:tr2bl w:val="nil"/>
            </w:tcBorders>
            <w:noWrap w:val="0"/>
            <w:vAlign w:val="center"/>
          </w:tcPr>
          <w:p w14:paraId="575BFE1D">
            <w:pPr>
              <w:widowControl/>
              <w:spacing w:line="360" w:lineRule="exact"/>
              <w:jc w:val="center"/>
              <w:rPr>
                <w:rFonts w:hint="eastAsia" w:ascii="仿宋_GB2312" w:hAnsi="仿宋_GB2312" w:eastAsia="仿宋_GB2312" w:cs="仿宋_GB2312"/>
                <w:b/>
                <w:bCs/>
                <w:kern w:val="0"/>
                <w:sz w:val="21"/>
                <w:szCs w:val="21"/>
                <w:lang w:eastAsia="zh-CN"/>
              </w:rPr>
            </w:pPr>
            <w:r>
              <w:rPr>
                <w:rFonts w:hint="eastAsia" w:ascii="仿宋_GB2312" w:hAnsi="仿宋_GB2312" w:eastAsia="仿宋_GB2312" w:cs="仿宋_GB2312"/>
                <w:sz w:val="21"/>
                <w:szCs w:val="21"/>
                <w:lang w:val="en-US" w:eastAsia="zh-CN"/>
              </w:rPr>
              <w:t>4</w:t>
            </w:r>
          </w:p>
        </w:tc>
        <w:tc>
          <w:tcPr>
            <w:tcW w:w="900" w:type="dxa"/>
            <w:tcBorders>
              <w:tl2br w:val="nil"/>
              <w:tr2bl w:val="nil"/>
            </w:tcBorders>
            <w:noWrap w:val="0"/>
            <w:vAlign w:val="center"/>
          </w:tcPr>
          <w:p w14:paraId="3F77F5B0">
            <w:pPr>
              <w:widowControl/>
              <w:spacing w:line="360" w:lineRule="exact"/>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sz w:val="21"/>
                <w:szCs w:val="21"/>
                <w:lang w:val="en-US" w:eastAsia="zh-CN"/>
              </w:rPr>
              <w:t>4</w:t>
            </w:r>
          </w:p>
        </w:tc>
        <w:tc>
          <w:tcPr>
            <w:tcW w:w="703" w:type="pct"/>
            <w:tcBorders>
              <w:tl2br w:val="nil"/>
              <w:tr2bl w:val="nil"/>
            </w:tcBorders>
            <w:noWrap/>
            <w:vAlign w:val="center"/>
          </w:tcPr>
          <w:p w14:paraId="3532984D">
            <w:pPr>
              <w:widowControl/>
              <w:spacing w:line="36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rPr>
              <w:t>100.00%</w:t>
            </w:r>
          </w:p>
        </w:tc>
      </w:tr>
      <w:tr w14:paraId="605F16ED">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113" w:hRule="atLeast"/>
          <w:jc w:val="center"/>
        </w:trPr>
        <w:tc>
          <w:tcPr>
            <w:tcW w:w="748" w:type="pct"/>
            <w:vMerge w:val="continue"/>
            <w:tcBorders>
              <w:tl2br w:val="nil"/>
              <w:tr2bl w:val="nil"/>
            </w:tcBorders>
            <w:noWrap w:val="0"/>
            <w:vAlign w:val="center"/>
          </w:tcPr>
          <w:p w14:paraId="36E30C53">
            <w:pPr>
              <w:widowControl/>
              <w:spacing w:line="360" w:lineRule="exact"/>
              <w:jc w:val="center"/>
              <w:rPr>
                <w:rFonts w:hint="eastAsia" w:ascii="仿宋_GB2312" w:hAnsi="仿宋_GB2312" w:eastAsia="仿宋_GB2312" w:cs="仿宋_GB2312"/>
                <w:sz w:val="21"/>
                <w:szCs w:val="21"/>
                <w:lang w:eastAsia="zh-CN"/>
              </w:rPr>
            </w:pPr>
          </w:p>
        </w:tc>
        <w:tc>
          <w:tcPr>
            <w:tcW w:w="1146" w:type="pct"/>
            <w:vMerge w:val="continue"/>
            <w:tcBorders>
              <w:tl2br w:val="nil"/>
              <w:tr2bl w:val="nil"/>
            </w:tcBorders>
            <w:noWrap w:val="0"/>
            <w:vAlign w:val="center"/>
          </w:tcPr>
          <w:p w14:paraId="3C4E575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rPr>
            </w:pPr>
          </w:p>
        </w:tc>
        <w:tc>
          <w:tcPr>
            <w:tcW w:w="1939" w:type="dxa"/>
            <w:tcBorders>
              <w:tl2br w:val="nil"/>
              <w:tr2bl w:val="nil"/>
            </w:tcBorders>
            <w:noWrap w:val="0"/>
            <w:vAlign w:val="center"/>
          </w:tcPr>
          <w:p w14:paraId="47FDC33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预算执行率</w:t>
            </w:r>
          </w:p>
        </w:tc>
        <w:tc>
          <w:tcPr>
            <w:tcW w:w="579" w:type="pct"/>
            <w:tcBorders>
              <w:tl2br w:val="nil"/>
              <w:tr2bl w:val="nil"/>
            </w:tcBorders>
            <w:noWrap w:val="0"/>
            <w:vAlign w:val="center"/>
          </w:tcPr>
          <w:p w14:paraId="5FEF574F">
            <w:pPr>
              <w:widowControl/>
              <w:spacing w:line="36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w:t>
            </w:r>
          </w:p>
        </w:tc>
        <w:tc>
          <w:tcPr>
            <w:tcW w:w="900" w:type="dxa"/>
            <w:tcBorders>
              <w:tl2br w:val="nil"/>
              <w:tr2bl w:val="nil"/>
            </w:tcBorders>
            <w:noWrap w:val="0"/>
            <w:vAlign w:val="center"/>
          </w:tcPr>
          <w:p w14:paraId="5E941EA1">
            <w:pPr>
              <w:widowControl/>
              <w:spacing w:line="360" w:lineRule="exact"/>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sz w:val="21"/>
                <w:szCs w:val="21"/>
                <w:lang w:val="en-US" w:eastAsia="zh-CN"/>
              </w:rPr>
              <w:t>4</w:t>
            </w:r>
          </w:p>
        </w:tc>
        <w:tc>
          <w:tcPr>
            <w:tcW w:w="703" w:type="pct"/>
            <w:tcBorders>
              <w:tl2br w:val="nil"/>
              <w:tr2bl w:val="nil"/>
            </w:tcBorders>
            <w:noWrap/>
            <w:vAlign w:val="center"/>
          </w:tcPr>
          <w:p w14:paraId="2C054C3B">
            <w:pPr>
              <w:widowControl/>
              <w:spacing w:line="3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100.00%</w:t>
            </w:r>
          </w:p>
        </w:tc>
      </w:tr>
      <w:tr w14:paraId="122AE651">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113" w:hRule="atLeast"/>
          <w:jc w:val="center"/>
        </w:trPr>
        <w:tc>
          <w:tcPr>
            <w:tcW w:w="748" w:type="pct"/>
            <w:vMerge w:val="continue"/>
            <w:tcBorders>
              <w:tl2br w:val="nil"/>
              <w:tr2bl w:val="nil"/>
            </w:tcBorders>
            <w:noWrap w:val="0"/>
            <w:vAlign w:val="center"/>
          </w:tcPr>
          <w:p w14:paraId="66BF0FDC">
            <w:pPr>
              <w:widowControl/>
              <w:spacing w:line="360" w:lineRule="exact"/>
              <w:jc w:val="center"/>
              <w:rPr>
                <w:rFonts w:hint="eastAsia" w:ascii="仿宋_GB2312" w:hAnsi="仿宋_GB2312" w:eastAsia="仿宋_GB2312" w:cs="仿宋_GB2312"/>
                <w:sz w:val="21"/>
                <w:szCs w:val="21"/>
              </w:rPr>
            </w:pPr>
          </w:p>
        </w:tc>
        <w:tc>
          <w:tcPr>
            <w:tcW w:w="1146" w:type="pct"/>
            <w:vMerge w:val="continue"/>
            <w:tcBorders>
              <w:tl2br w:val="nil"/>
              <w:tr2bl w:val="nil"/>
            </w:tcBorders>
            <w:noWrap w:val="0"/>
            <w:vAlign w:val="center"/>
          </w:tcPr>
          <w:p w14:paraId="0305F05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rPr>
            </w:pPr>
          </w:p>
        </w:tc>
        <w:tc>
          <w:tcPr>
            <w:tcW w:w="1939" w:type="dxa"/>
            <w:tcBorders>
              <w:tl2br w:val="nil"/>
              <w:tr2bl w:val="nil"/>
            </w:tcBorders>
            <w:noWrap w:val="0"/>
            <w:vAlign w:val="center"/>
          </w:tcPr>
          <w:p w14:paraId="42D834F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资金使用合规性</w:t>
            </w:r>
          </w:p>
        </w:tc>
        <w:tc>
          <w:tcPr>
            <w:tcW w:w="579" w:type="pct"/>
            <w:tcBorders>
              <w:tl2br w:val="nil"/>
              <w:tr2bl w:val="nil"/>
            </w:tcBorders>
            <w:noWrap w:val="0"/>
            <w:vAlign w:val="center"/>
          </w:tcPr>
          <w:p w14:paraId="0BF914A6">
            <w:pPr>
              <w:widowControl/>
              <w:spacing w:line="360" w:lineRule="exact"/>
              <w:jc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sz w:val="21"/>
                <w:szCs w:val="21"/>
                <w:lang w:val="en-US" w:eastAsia="zh-CN"/>
              </w:rPr>
              <w:t>3</w:t>
            </w:r>
          </w:p>
        </w:tc>
        <w:tc>
          <w:tcPr>
            <w:tcW w:w="900" w:type="dxa"/>
            <w:tcBorders>
              <w:tl2br w:val="nil"/>
              <w:tr2bl w:val="nil"/>
            </w:tcBorders>
            <w:noWrap w:val="0"/>
            <w:vAlign w:val="center"/>
          </w:tcPr>
          <w:p w14:paraId="4CCBDB79">
            <w:pPr>
              <w:widowControl/>
              <w:spacing w:line="360" w:lineRule="exact"/>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sz w:val="21"/>
                <w:szCs w:val="21"/>
                <w:lang w:val="en-US" w:eastAsia="zh-CN"/>
              </w:rPr>
              <w:t>3</w:t>
            </w:r>
          </w:p>
        </w:tc>
        <w:tc>
          <w:tcPr>
            <w:tcW w:w="703" w:type="pct"/>
            <w:tcBorders>
              <w:tl2br w:val="nil"/>
              <w:tr2bl w:val="nil"/>
            </w:tcBorders>
            <w:noWrap/>
            <w:vAlign w:val="center"/>
          </w:tcPr>
          <w:p w14:paraId="1109DEF2">
            <w:pPr>
              <w:widowControl/>
              <w:spacing w:line="36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rPr>
              <w:t>100.00%</w:t>
            </w:r>
          </w:p>
        </w:tc>
      </w:tr>
      <w:tr w14:paraId="04CAC7CD">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113" w:hRule="atLeast"/>
          <w:jc w:val="center"/>
        </w:trPr>
        <w:tc>
          <w:tcPr>
            <w:tcW w:w="748" w:type="pct"/>
            <w:vMerge w:val="continue"/>
            <w:tcBorders>
              <w:tl2br w:val="nil"/>
              <w:tr2bl w:val="nil"/>
            </w:tcBorders>
            <w:noWrap w:val="0"/>
            <w:vAlign w:val="center"/>
          </w:tcPr>
          <w:p w14:paraId="77220754">
            <w:pPr>
              <w:widowControl/>
              <w:spacing w:line="360" w:lineRule="exact"/>
              <w:jc w:val="center"/>
              <w:rPr>
                <w:rFonts w:hint="eastAsia" w:ascii="仿宋_GB2312" w:hAnsi="仿宋_GB2312" w:eastAsia="仿宋_GB2312" w:cs="仿宋_GB2312"/>
                <w:sz w:val="21"/>
                <w:szCs w:val="21"/>
              </w:rPr>
            </w:pPr>
          </w:p>
        </w:tc>
        <w:tc>
          <w:tcPr>
            <w:tcW w:w="1146" w:type="pct"/>
            <w:vMerge w:val="restart"/>
            <w:tcBorders>
              <w:tl2br w:val="nil"/>
              <w:tr2bl w:val="nil"/>
            </w:tcBorders>
            <w:noWrap w:val="0"/>
            <w:vAlign w:val="center"/>
          </w:tcPr>
          <w:p w14:paraId="41045F6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组织实施</w:t>
            </w:r>
          </w:p>
          <w:p w14:paraId="2E3CD0B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分）</w:t>
            </w:r>
          </w:p>
        </w:tc>
        <w:tc>
          <w:tcPr>
            <w:tcW w:w="1939" w:type="dxa"/>
            <w:tcBorders>
              <w:tl2br w:val="nil"/>
              <w:tr2bl w:val="nil"/>
            </w:tcBorders>
            <w:noWrap w:val="0"/>
            <w:vAlign w:val="center"/>
          </w:tcPr>
          <w:p w14:paraId="26F8AC6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管理制度健全性</w:t>
            </w:r>
          </w:p>
        </w:tc>
        <w:tc>
          <w:tcPr>
            <w:tcW w:w="579" w:type="pct"/>
            <w:tcBorders>
              <w:tl2br w:val="nil"/>
              <w:tr2bl w:val="nil"/>
            </w:tcBorders>
            <w:noWrap w:val="0"/>
            <w:vAlign w:val="center"/>
          </w:tcPr>
          <w:p w14:paraId="4BB0A90C">
            <w:pPr>
              <w:widowControl/>
              <w:spacing w:line="360" w:lineRule="exact"/>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sz w:val="21"/>
                <w:szCs w:val="21"/>
              </w:rPr>
              <w:t>2</w:t>
            </w:r>
          </w:p>
        </w:tc>
        <w:tc>
          <w:tcPr>
            <w:tcW w:w="900" w:type="dxa"/>
            <w:tcBorders>
              <w:tl2br w:val="nil"/>
              <w:tr2bl w:val="nil"/>
            </w:tcBorders>
            <w:noWrap w:val="0"/>
            <w:vAlign w:val="center"/>
          </w:tcPr>
          <w:p w14:paraId="6C1F8788">
            <w:pPr>
              <w:widowControl/>
              <w:spacing w:line="360" w:lineRule="exact"/>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sz w:val="21"/>
                <w:szCs w:val="21"/>
                <w:lang w:val="en-US" w:eastAsia="zh-CN"/>
              </w:rPr>
              <w:t>2</w:t>
            </w:r>
          </w:p>
        </w:tc>
        <w:tc>
          <w:tcPr>
            <w:tcW w:w="703" w:type="pct"/>
            <w:tcBorders>
              <w:tl2br w:val="nil"/>
              <w:tr2bl w:val="nil"/>
            </w:tcBorders>
            <w:noWrap/>
            <w:vAlign w:val="center"/>
          </w:tcPr>
          <w:p w14:paraId="6C93B512">
            <w:pPr>
              <w:widowControl/>
              <w:spacing w:line="36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lang w:val="en-US" w:eastAsia="zh-CN"/>
              </w:rPr>
              <w:t>100</w:t>
            </w:r>
            <w:r>
              <w:rPr>
                <w:rFonts w:hint="eastAsia" w:ascii="仿宋_GB2312" w:hAnsi="仿宋_GB2312" w:eastAsia="仿宋_GB2312" w:cs="仿宋_GB2312"/>
                <w:sz w:val="21"/>
                <w:szCs w:val="21"/>
              </w:rPr>
              <w:t>.00%</w:t>
            </w:r>
          </w:p>
        </w:tc>
      </w:tr>
      <w:tr w14:paraId="67EB1BAC">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113" w:hRule="atLeast"/>
          <w:jc w:val="center"/>
        </w:trPr>
        <w:tc>
          <w:tcPr>
            <w:tcW w:w="748" w:type="pct"/>
            <w:vMerge w:val="continue"/>
            <w:tcBorders>
              <w:tl2br w:val="nil"/>
              <w:tr2bl w:val="nil"/>
            </w:tcBorders>
            <w:noWrap w:val="0"/>
            <w:vAlign w:val="center"/>
          </w:tcPr>
          <w:p w14:paraId="76C2FAC4">
            <w:pPr>
              <w:widowControl/>
              <w:spacing w:line="360" w:lineRule="exact"/>
              <w:jc w:val="center"/>
              <w:rPr>
                <w:rFonts w:hint="eastAsia" w:ascii="仿宋_GB2312" w:hAnsi="仿宋_GB2312" w:eastAsia="仿宋_GB2312" w:cs="仿宋_GB2312"/>
                <w:sz w:val="21"/>
                <w:szCs w:val="21"/>
              </w:rPr>
            </w:pPr>
          </w:p>
        </w:tc>
        <w:tc>
          <w:tcPr>
            <w:tcW w:w="1146" w:type="pct"/>
            <w:vMerge w:val="continue"/>
            <w:tcBorders>
              <w:tl2br w:val="nil"/>
              <w:tr2bl w:val="nil"/>
            </w:tcBorders>
            <w:noWrap w:val="0"/>
            <w:vAlign w:val="center"/>
          </w:tcPr>
          <w:p w14:paraId="523EA9B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rPr>
            </w:pPr>
          </w:p>
        </w:tc>
        <w:tc>
          <w:tcPr>
            <w:tcW w:w="1939" w:type="dxa"/>
            <w:tcBorders>
              <w:tl2br w:val="nil"/>
              <w:tr2bl w:val="nil"/>
            </w:tcBorders>
            <w:noWrap w:val="0"/>
            <w:vAlign w:val="center"/>
          </w:tcPr>
          <w:p w14:paraId="377D1C0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制度执行有效性</w:t>
            </w:r>
          </w:p>
        </w:tc>
        <w:tc>
          <w:tcPr>
            <w:tcW w:w="579" w:type="pct"/>
            <w:tcBorders>
              <w:tl2br w:val="nil"/>
              <w:tr2bl w:val="nil"/>
            </w:tcBorders>
            <w:noWrap w:val="0"/>
            <w:vAlign w:val="center"/>
          </w:tcPr>
          <w:p w14:paraId="4C8890BD">
            <w:pPr>
              <w:widowControl/>
              <w:spacing w:line="360" w:lineRule="exact"/>
              <w:jc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sz w:val="21"/>
                <w:szCs w:val="21"/>
                <w:lang w:val="en-US" w:eastAsia="zh-CN"/>
              </w:rPr>
              <w:t>2</w:t>
            </w:r>
          </w:p>
        </w:tc>
        <w:tc>
          <w:tcPr>
            <w:tcW w:w="577" w:type="pct"/>
            <w:tcBorders>
              <w:tl2br w:val="nil"/>
              <w:tr2bl w:val="nil"/>
            </w:tcBorders>
            <w:noWrap w:val="0"/>
            <w:vAlign w:val="center"/>
          </w:tcPr>
          <w:p w14:paraId="40957335">
            <w:pPr>
              <w:widowControl/>
              <w:spacing w:line="360" w:lineRule="exact"/>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w:t>
            </w:r>
          </w:p>
        </w:tc>
        <w:tc>
          <w:tcPr>
            <w:tcW w:w="703" w:type="pct"/>
            <w:tcBorders>
              <w:tl2br w:val="nil"/>
              <w:tr2bl w:val="nil"/>
            </w:tcBorders>
            <w:noWrap/>
            <w:vAlign w:val="center"/>
          </w:tcPr>
          <w:p w14:paraId="2171F4BA">
            <w:pPr>
              <w:widowControl/>
              <w:spacing w:line="36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lang w:val="en-US" w:eastAsia="zh-CN"/>
              </w:rPr>
              <w:t>100.00</w:t>
            </w:r>
            <w:r>
              <w:rPr>
                <w:rFonts w:hint="eastAsia" w:ascii="仿宋_GB2312" w:hAnsi="仿宋_GB2312" w:eastAsia="仿宋_GB2312" w:cs="仿宋_GB2312"/>
                <w:sz w:val="21"/>
                <w:szCs w:val="21"/>
              </w:rPr>
              <w:t>%</w:t>
            </w:r>
          </w:p>
        </w:tc>
      </w:tr>
      <w:tr w14:paraId="51666FD2">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113" w:hRule="atLeast"/>
          <w:jc w:val="center"/>
        </w:trPr>
        <w:tc>
          <w:tcPr>
            <w:tcW w:w="3139" w:type="pct"/>
            <w:gridSpan w:val="3"/>
            <w:tcBorders>
              <w:tl2br w:val="nil"/>
              <w:tr2bl w:val="nil"/>
            </w:tcBorders>
            <w:noWrap w:val="0"/>
            <w:vAlign w:val="center"/>
          </w:tcPr>
          <w:p w14:paraId="0D38F791">
            <w:pPr>
              <w:widowControl/>
              <w:spacing w:line="360" w:lineRule="exact"/>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合计</w:t>
            </w:r>
          </w:p>
        </w:tc>
        <w:tc>
          <w:tcPr>
            <w:tcW w:w="579" w:type="pct"/>
            <w:tcBorders>
              <w:tl2br w:val="nil"/>
              <w:tr2bl w:val="nil"/>
            </w:tcBorders>
            <w:noWrap w:val="0"/>
            <w:vAlign w:val="center"/>
          </w:tcPr>
          <w:p w14:paraId="353EDBFD">
            <w:pPr>
              <w:widowControl/>
              <w:spacing w:line="360" w:lineRule="exact"/>
              <w:jc w:val="center"/>
              <w:rPr>
                <w:rFonts w:hint="default" w:ascii="仿宋_GB2312" w:hAnsi="仿宋_GB2312" w:eastAsia="仿宋_GB2312" w:cs="仿宋_GB2312"/>
                <w:b/>
                <w:bCs/>
                <w:kern w:val="0"/>
                <w:sz w:val="21"/>
                <w:szCs w:val="21"/>
                <w:lang w:val="en-US" w:eastAsia="zh-CN"/>
              </w:rPr>
            </w:pPr>
            <w:r>
              <w:rPr>
                <w:rFonts w:hint="eastAsia" w:ascii="仿宋_GB2312" w:hAnsi="仿宋_GB2312" w:eastAsia="仿宋_GB2312" w:cs="仿宋_GB2312"/>
                <w:b/>
                <w:bCs/>
                <w:sz w:val="21"/>
                <w:szCs w:val="21"/>
                <w:lang w:val="en-US" w:eastAsia="zh-CN"/>
              </w:rPr>
              <w:t>15</w:t>
            </w:r>
          </w:p>
        </w:tc>
        <w:tc>
          <w:tcPr>
            <w:tcW w:w="577" w:type="pct"/>
            <w:tcBorders>
              <w:tl2br w:val="nil"/>
              <w:tr2bl w:val="nil"/>
            </w:tcBorders>
            <w:noWrap w:val="0"/>
            <w:vAlign w:val="center"/>
          </w:tcPr>
          <w:p w14:paraId="35A59403">
            <w:pPr>
              <w:widowControl/>
              <w:spacing w:line="360" w:lineRule="exact"/>
              <w:jc w:val="center"/>
              <w:rPr>
                <w:rFonts w:hint="default" w:ascii="仿宋_GB2312" w:hAnsi="仿宋_GB2312" w:eastAsia="仿宋_GB2312" w:cs="仿宋_GB2312"/>
                <w:b/>
                <w:bCs/>
                <w:kern w:val="0"/>
                <w:sz w:val="21"/>
                <w:szCs w:val="21"/>
                <w:lang w:val="en-US" w:eastAsia="zh-CN"/>
              </w:rPr>
            </w:pPr>
            <w:r>
              <w:rPr>
                <w:rFonts w:hint="eastAsia" w:ascii="仿宋_GB2312" w:hAnsi="仿宋_GB2312" w:eastAsia="仿宋_GB2312" w:cs="仿宋_GB2312"/>
                <w:b/>
                <w:bCs/>
                <w:kern w:val="0"/>
                <w:sz w:val="21"/>
                <w:szCs w:val="21"/>
                <w:lang w:val="en-US" w:eastAsia="zh-CN"/>
              </w:rPr>
              <w:t>15</w:t>
            </w:r>
          </w:p>
        </w:tc>
        <w:tc>
          <w:tcPr>
            <w:tcW w:w="703" w:type="pct"/>
            <w:tcBorders>
              <w:tl2br w:val="nil"/>
              <w:tr2bl w:val="nil"/>
            </w:tcBorders>
            <w:noWrap/>
            <w:vAlign w:val="center"/>
          </w:tcPr>
          <w:p w14:paraId="493B9DF4">
            <w:pPr>
              <w:widowControl/>
              <w:spacing w:line="360" w:lineRule="exact"/>
              <w:jc w:val="center"/>
              <w:rPr>
                <w:rFonts w:hint="default" w:ascii="仿宋_GB2312" w:hAnsi="仿宋_GB2312" w:eastAsia="仿宋_GB2312" w:cs="仿宋_GB2312"/>
                <w:b/>
                <w:bCs/>
                <w:kern w:val="0"/>
                <w:sz w:val="21"/>
                <w:szCs w:val="21"/>
                <w:lang w:val="en-US"/>
              </w:rPr>
            </w:pPr>
            <w:r>
              <w:rPr>
                <w:rFonts w:hint="eastAsia" w:ascii="仿宋_GB2312" w:hAnsi="仿宋_GB2312" w:eastAsia="仿宋_GB2312" w:cs="仿宋_GB2312"/>
                <w:b/>
                <w:bCs/>
                <w:sz w:val="21"/>
                <w:szCs w:val="21"/>
                <w:lang w:val="en-US" w:eastAsia="zh-CN"/>
              </w:rPr>
              <w:t>100.00%</w:t>
            </w:r>
          </w:p>
        </w:tc>
      </w:tr>
    </w:tbl>
    <w:p w14:paraId="33675AC4">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outlineLvl w:val="2"/>
        <w:rPr>
          <w:rFonts w:hint="eastAsia" w:ascii="仿宋_GB2312" w:hAnsi="仿宋_GB2312" w:eastAsia="仿宋_GB2312" w:cs="仿宋_GB2312"/>
          <w:w w:val="100"/>
          <w:kern w:val="2"/>
          <w:sz w:val="32"/>
          <w:szCs w:val="32"/>
          <w:shd w:val="clear"/>
          <w:lang w:eastAsia="zh-CN" w:bidi="ar-SA"/>
        </w:rPr>
      </w:pPr>
      <w:r>
        <w:rPr>
          <w:rFonts w:hint="eastAsia" w:ascii="仿宋_GB2312" w:hAnsi="仿宋_GB2312" w:eastAsia="仿宋_GB2312" w:cs="仿宋_GB2312"/>
          <w:w w:val="100"/>
          <w:kern w:val="2"/>
          <w:sz w:val="32"/>
          <w:szCs w:val="32"/>
          <w:shd w:val="clear"/>
          <w:lang w:eastAsia="zh-CN" w:bidi="ar-SA"/>
        </w:rPr>
        <w:t>1.资金管理（</w:t>
      </w:r>
      <w:r>
        <w:rPr>
          <w:rFonts w:hint="eastAsia" w:ascii="仿宋_GB2312" w:hAnsi="仿宋_GB2312" w:eastAsia="仿宋_GB2312" w:cs="仿宋_GB2312"/>
          <w:w w:val="100"/>
          <w:kern w:val="2"/>
          <w:sz w:val="32"/>
          <w:szCs w:val="32"/>
          <w:shd w:val="clear"/>
          <w:lang w:val="en-US" w:eastAsia="zh-CN" w:bidi="ar-SA"/>
        </w:rPr>
        <w:t>11分</w:t>
      </w:r>
      <w:r>
        <w:rPr>
          <w:rFonts w:hint="eastAsia" w:ascii="仿宋_GB2312" w:hAnsi="仿宋_GB2312" w:eastAsia="仿宋_GB2312" w:cs="仿宋_GB2312"/>
          <w:w w:val="100"/>
          <w:kern w:val="2"/>
          <w:sz w:val="32"/>
          <w:szCs w:val="32"/>
          <w:shd w:val="clear"/>
          <w:lang w:eastAsia="zh-CN" w:bidi="ar-SA"/>
        </w:rPr>
        <w:t>）</w:t>
      </w:r>
    </w:p>
    <w:p w14:paraId="4DD3E998">
      <w:pPr>
        <w:keepNext w:val="0"/>
        <w:keepLines w:val="0"/>
        <w:pageBreakBefore w:val="0"/>
        <w:widowControl w:val="0"/>
        <w:kinsoku/>
        <w:wordWrap/>
        <w:overflowPunct/>
        <w:topLinePunct w:val="0"/>
        <w:autoSpaceDE/>
        <w:autoSpaceDN/>
        <w:bidi w:val="0"/>
        <w:adjustRightInd/>
        <w:snapToGrid/>
        <w:spacing w:line="584" w:lineRule="exact"/>
        <w:ind w:left="0" w:leftChars="0" w:firstLine="640" w:firstLineChars="200"/>
        <w:textAlignment w:val="auto"/>
        <w:outlineLvl w:val="9"/>
        <w:rPr>
          <w:rFonts w:hint="eastAsia" w:ascii="仿宋_GB2312" w:hAnsi="仿宋_GB2312" w:eastAsia="仿宋_GB2312" w:cs="仿宋_GB2312"/>
          <w:w w:val="100"/>
          <w:kern w:val="2"/>
          <w:sz w:val="32"/>
          <w:szCs w:val="32"/>
          <w:highlight w:val="none"/>
          <w:shd w:val="clear"/>
          <w:lang w:val="en-US" w:eastAsia="zh-CN" w:bidi="ar-SA"/>
        </w:rPr>
      </w:pPr>
      <w:r>
        <w:rPr>
          <w:rFonts w:hint="eastAsia" w:ascii="仿宋_GB2312" w:hAnsi="仿宋_GB2312" w:eastAsia="仿宋_GB2312" w:cs="仿宋_GB2312"/>
          <w:w w:val="100"/>
          <w:kern w:val="2"/>
          <w:sz w:val="32"/>
          <w:szCs w:val="32"/>
          <w:highlight w:val="none"/>
          <w:shd w:val="clear"/>
          <w:lang w:val="en-US" w:eastAsia="zh-CN" w:bidi="ar-SA"/>
        </w:rPr>
        <w:t>（1）资金到位率（4分）</w:t>
      </w:r>
    </w:p>
    <w:p w14:paraId="06A87036">
      <w:pPr>
        <w:keepNext w:val="0"/>
        <w:keepLines w:val="0"/>
        <w:pageBreakBefore w:val="0"/>
        <w:widowControl w:val="0"/>
        <w:kinsoku/>
        <w:wordWrap/>
        <w:overflowPunct/>
        <w:topLinePunct w:val="0"/>
        <w:autoSpaceDE/>
        <w:autoSpaceDN/>
        <w:bidi w:val="0"/>
        <w:adjustRightInd/>
        <w:snapToGrid/>
        <w:spacing w:line="584" w:lineRule="exact"/>
        <w:ind w:left="0" w:leftChars="0" w:firstLine="640" w:firstLineChars="200"/>
        <w:textAlignment w:val="auto"/>
        <w:outlineLvl w:val="9"/>
        <w:rPr>
          <w:rFonts w:hint="eastAsia" w:ascii="仿宋_GB2312" w:hAnsi="仿宋_GB2312" w:eastAsia="仿宋_GB2312" w:cs="仿宋_GB2312"/>
          <w:w w:val="100"/>
          <w:kern w:val="2"/>
          <w:sz w:val="32"/>
          <w:szCs w:val="32"/>
          <w:highlight w:val="none"/>
          <w:shd w:val="clear"/>
          <w:lang w:val="en-US" w:eastAsia="zh-CN" w:bidi="ar-SA"/>
        </w:rPr>
      </w:pPr>
      <w:r>
        <w:rPr>
          <w:rFonts w:hint="eastAsia" w:ascii="仿宋_GB2312" w:hAnsi="仿宋_GB2312" w:eastAsia="仿宋_GB2312" w:cs="仿宋_GB2312"/>
          <w:strike w:val="0"/>
          <w:dstrike w:val="0"/>
          <w:sz w:val="32"/>
          <w:szCs w:val="32"/>
          <w:u w:val="none"/>
          <w:lang w:val="en-US" w:eastAsia="zh-CN"/>
        </w:rPr>
        <w:t>根据财政资金下达文件，</w:t>
      </w:r>
      <w:r>
        <w:rPr>
          <w:rFonts w:hint="eastAsia" w:ascii="仿宋_GB2312" w:hAnsi="仿宋_GB2312" w:eastAsia="仿宋_GB2312" w:cs="仿宋_GB2312"/>
          <w:strike w:val="0"/>
          <w:dstrike w:val="0"/>
          <w:sz w:val="32"/>
          <w:szCs w:val="32"/>
          <w:u w:val="none"/>
          <w:lang w:eastAsia="zh-CN"/>
        </w:rPr>
        <w:t>保定市徐水区</w:t>
      </w:r>
      <w:r>
        <w:rPr>
          <w:rFonts w:hint="eastAsia" w:ascii="仿宋_GB2312" w:hAnsi="仿宋_GB2312" w:eastAsia="仿宋_GB2312" w:cs="仿宋_GB2312"/>
          <w:strike w:val="0"/>
          <w:dstrike w:val="0"/>
          <w:sz w:val="32"/>
          <w:szCs w:val="32"/>
          <w:u w:val="none"/>
          <w:lang w:val="en-US" w:eastAsia="zh-CN"/>
        </w:rPr>
        <w:t>2023年</w:t>
      </w:r>
      <w:r>
        <w:rPr>
          <w:rFonts w:hint="eastAsia" w:ascii="仿宋_GB2312" w:hAnsi="仿宋_GB2312" w:eastAsia="仿宋_GB2312" w:cs="仿宋_GB2312"/>
          <w:strike w:val="0"/>
          <w:dstrike w:val="0"/>
          <w:sz w:val="32"/>
          <w:szCs w:val="32"/>
          <w:u w:val="none"/>
          <w:lang w:eastAsia="zh-CN"/>
        </w:rPr>
        <w:t>老旧小区改造项目</w:t>
      </w:r>
      <w:r>
        <w:rPr>
          <w:rFonts w:hint="eastAsia" w:ascii="仿宋_GB2312" w:hAnsi="仿宋_GB2312" w:eastAsia="仿宋_GB2312" w:cs="仿宋_GB2312"/>
          <w:strike w:val="0"/>
          <w:dstrike w:val="0"/>
          <w:sz w:val="32"/>
          <w:szCs w:val="32"/>
          <w:u w:val="none"/>
          <w:lang w:val="en-US" w:eastAsia="zh-CN"/>
        </w:rPr>
        <w:t>预算安排资金2775万元，实际到位资金2775万元，资金到位率100%。根据评分标准，</w:t>
      </w:r>
      <w:r>
        <w:rPr>
          <w:rFonts w:hint="eastAsia" w:ascii="仿宋_GB2312" w:hAnsi="仿宋_GB2312" w:eastAsia="仿宋_GB2312" w:cs="仿宋_GB2312"/>
          <w:w w:val="100"/>
          <w:kern w:val="2"/>
          <w:sz w:val="32"/>
          <w:szCs w:val="32"/>
          <w:highlight w:val="none"/>
          <w:shd w:val="clear"/>
          <w:lang w:val="en-US" w:eastAsia="zh-CN" w:bidi="ar-SA"/>
        </w:rPr>
        <w:t>该指标得4分</w:t>
      </w:r>
      <w:r>
        <w:rPr>
          <w:rFonts w:hint="eastAsia" w:ascii="仿宋_GB2312" w:hAnsi="仿宋_GB2312" w:eastAsia="仿宋_GB2312" w:cs="仿宋_GB2312"/>
          <w:strike w:val="0"/>
          <w:dstrike w:val="0"/>
          <w:sz w:val="32"/>
          <w:szCs w:val="32"/>
          <w:u w:val="none"/>
          <w:lang w:val="en-US" w:eastAsia="zh-CN"/>
        </w:rPr>
        <w:t>。</w:t>
      </w:r>
    </w:p>
    <w:p w14:paraId="06C253F8">
      <w:pPr>
        <w:keepNext w:val="0"/>
        <w:keepLines w:val="0"/>
        <w:pageBreakBefore w:val="0"/>
        <w:widowControl w:val="0"/>
        <w:kinsoku/>
        <w:wordWrap/>
        <w:overflowPunct/>
        <w:topLinePunct w:val="0"/>
        <w:autoSpaceDE/>
        <w:autoSpaceDN/>
        <w:bidi w:val="0"/>
        <w:adjustRightInd/>
        <w:snapToGrid/>
        <w:spacing w:line="584" w:lineRule="exact"/>
        <w:ind w:left="0" w:leftChars="0" w:firstLine="640" w:firstLineChars="200"/>
        <w:textAlignment w:val="auto"/>
        <w:outlineLvl w:val="9"/>
        <w:rPr>
          <w:rFonts w:hint="eastAsia" w:ascii="仿宋_GB2312" w:hAnsi="仿宋_GB2312" w:eastAsia="仿宋_GB2312" w:cs="仿宋_GB2312"/>
          <w:w w:val="100"/>
          <w:kern w:val="2"/>
          <w:sz w:val="32"/>
          <w:szCs w:val="32"/>
          <w:highlight w:val="none"/>
          <w:shd w:val="clear"/>
          <w:lang w:val="en-US" w:eastAsia="zh-CN" w:bidi="ar-SA"/>
        </w:rPr>
      </w:pPr>
      <w:r>
        <w:rPr>
          <w:rFonts w:hint="eastAsia" w:ascii="仿宋_GB2312" w:hAnsi="仿宋_GB2312" w:eastAsia="仿宋_GB2312" w:cs="仿宋_GB2312"/>
          <w:w w:val="100"/>
          <w:kern w:val="2"/>
          <w:sz w:val="32"/>
          <w:szCs w:val="32"/>
          <w:highlight w:val="none"/>
          <w:shd w:val="clear"/>
          <w:lang w:val="en-US" w:eastAsia="zh-CN" w:bidi="ar-SA"/>
        </w:rPr>
        <w:t>（2）预算执行率（4分）</w:t>
      </w:r>
    </w:p>
    <w:p w14:paraId="47706099">
      <w:pPr>
        <w:keepNext w:val="0"/>
        <w:keepLines w:val="0"/>
        <w:pageBreakBefore w:val="0"/>
        <w:widowControl w:val="0"/>
        <w:kinsoku/>
        <w:wordWrap/>
        <w:overflowPunct/>
        <w:topLinePunct w:val="0"/>
        <w:autoSpaceDE/>
        <w:autoSpaceDN/>
        <w:bidi w:val="0"/>
        <w:adjustRightInd/>
        <w:snapToGrid/>
        <w:spacing w:line="584" w:lineRule="exact"/>
        <w:ind w:left="0" w:leftChars="0" w:firstLine="640" w:firstLineChars="200"/>
        <w:textAlignment w:val="auto"/>
        <w:outlineLvl w:val="9"/>
        <w:rPr>
          <w:rFonts w:hint="eastAsia" w:ascii="仿宋_GB2312" w:hAnsi="仿宋_GB2312" w:eastAsia="仿宋_GB2312" w:cs="仿宋_GB2312"/>
          <w:strike w:val="0"/>
          <w:dstrike w:val="0"/>
          <w:sz w:val="32"/>
          <w:szCs w:val="32"/>
          <w:u w:val="none"/>
          <w:lang w:val="en-US" w:eastAsia="zh-CN"/>
        </w:rPr>
      </w:pPr>
      <w:r>
        <w:rPr>
          <w:rFonts w:hint="eastAsia" w:ascii="仿宋_GB2312" w:hAnsi="仿宋_GB2312" w:eastAsia="仿宋_GB2312" w:cs="仿宋_GB2312"/>
          <w:strike w:val="0"/>
          <w:dstrike w:val="0"/>
          <w:sz w:val="32"/>
          <w:szCs w:val="32"/>
          <w:u w:val="none"/>
          <w:lang w:val="en-US" w:eastAsia="zh-CN"/>
        </w:rPr>
        <w:t>根据项目财务资料，</w:t>
      </w:r>
      <w:r>
        <w:rPr>
          <w:rFonts w:hint="eastAsia" w:ascii="仿宋_GB2312" w:hAnsi="仿宋_GB2312" w:eastAsia="仿宋_GB2312" w:cs="仿宋_GB2312"/>
          <w:strike w:val="0"/>
          <w:dstrike w:val="0"/>
          <w:sz w:val="32"/>
          <w:szCs w:val="32"/>
          <w:u w:val="none"/>
          <w:lang w:eastAsia="zh-CN"/>
        </w:rPr>
        <w:t>保定市徐水区</w:t>
      </w:r>
      <w:r>
        <w:rPr>
          <w:rFonts w:hint="eastAsia" w:ascii="仿宋_GB2312" w:hAnsi="仿宋_GB2312" w:eastAsia="仿宋_GB2312" w:cs="仿宋_GB2312"/>
          <w:strike w:val="0"/>
          <w:dstrike w:val="0"/>
          <w:sz w:val="32"/>
          <w:szCs w:val="32"/>
          <w:u w:val="none"/>
          <w:lang w:val="en-US" w:eastAsia="zh-CN"/>
        </w:rPr>
        <w:t>2023年</w:t>
      </w:r>
      <w:r>
        <w:rPr>
          <w:rFonts w:hint="eastAsia" w:ascii="仿宋_GB2312" w:hAnsi="仿宋_GB2312" w:eastAsia="仿宋_GB2312" w:cs="仿宋_GB2312"/>
          <w:strike w:val="0"/>
          <w:dstrike w:val="0"/>
          <w:sz w:val="32"/>
          <w:szCs w:val="32"/>
          <w:u w:val="none"/>
          <w:lang w:eastAsia="zh-CN"/>
        </w:rPr>
        <w:t>老旧小区改造项目</w:t>
      </w:r>
      <w:r>
        <w:rPr>
          <w:rFonts w:hint="eastAsia" w:ascii="仿宋_GB2312" w:hAnsi="仿宋_GB2312" w:eastAsia="仿宋_GB2312" w:cs="仿宋_GB2312"/>
          <w:strike w:val="0"/>
          <w:dstrike w:val="0"/>
          <w:sz w:val="32"/>
          <w:szCs w:val="32"/>
          <w:u w:val="none"/>
          <w:lang w:val="en-US" w:eastAsia="zh-CN"/>
        </w:rPr>
        <w:t>实际到位资金2775万元，实际支出资金为2775万元，预算执行率100%。根据评分标准，</w:t>
      </w:r>
      <w:r>
        <w:rPr>
          <w:rFonts w:hint="eastAsia" w:ascii="仿宋_GB2312" w:hAnsi="仿宋_GB2312" w:eastAsia="仿宋_GB2312" w:cs="仿宋_GB2312"/>
          <w:w w:val="100"/>
          <w:kern w:val="2"/>
          <w:sz w:val="32"/>
          <w:szCs w:val="32"/>
          <w:highlight w:val="none"/>
          <w:shd w:val="clear"/>
          <w:lang w:val="en-US" w:eastAsia="zh-CN" w:bidi="ar-SA"/>
        </w:rPr>
        <w:t>该指标得4分</w:t>
      </w:r>
      <w:r>
        <w:rPr>
          <w:rFonts w:hint="eastAsia" w:ascii="仿宋_GB2312" w:hAnsi="仿宋_GB2312" w:eastAsia="仿宋_GB2312" w:cs="仿宋_GB2312"/>
          <w:strike w:val="0"/>
          <w:dstrike w:val="0"/>
          <w:sz w:val="32"/>
          <w:szCs w:val="32"/>
          <w:u w:val="none"/>
          <w:lang w:val="en-US" w:eastAsia="zh-CN"/>
        </w:rPr>
        <w:t>。</w:t>
      </w:r>
    </w:p>
    <w:p w14:paraId="3EA7FFF3">
      <w:pPr>
        <w:keepNext w:val="0"/>
        <w:keepLines w:val="0"/>
        <w:pageBreakBefore w:val="0"/>
        <w:widowControl w:val="0"/>
        <w:kinsoku/>
        <w:wordWrap/>
        <w:overflowPunct/>
        <w:topLinePunct w:val="0"/>
        <w:autoSpaceDE/>
        <w:autoSpaceDN/>
        <w:bidi w:val="0"/>
        <w:adjustRightInd/>
        <w:snapToGrid/>
        <w:spacing w:line="584" w:lineRule="exact"/>
        <w:ind w:left="0" w:leftChars="0" w:firstLine="640" w:firstLineChars="200"/>
        <w:textAlignment w:val="auto"/>
        <w:outlineLvl w:val="9"/>
        <w:rPr>
          <w:rFonts w:hint="eastAsia" w:ascii="仿宋_GB2312" w:hAnsi="仿宋_GB2312" w:eastAsia="仿宋_GB2312" w:cs="仿宋_GB2312"/>
          <w:w w:val="100"/>
          <w:kern w:val="2"/>
          <w:sz w:val="32"/>
          <w:szCs w:val="32"/>
          <w:highlight w:val="none"/>
          <w:shd w:val="clear"/>
          <w:lang w:val="en-US" w:eastAsia="zh-CN" w:bidi="ar-SA"/>
        </w:rPr>
      </w:pPr>
      <w:r>
        <w:rPr>
          <w:rFonts w:hint="eastAsia" w:ascii="仿宋_GB2312" w:hAnsi="仿宋_GB2312" w:eastAsia="仿宋_GB2312" w:cs="仿宋_GB2312"/>
          <w:w w:val="100"/>
          <w:kern w:val="2"/>
          <w:sz w:val="32"/>
          <w:szCs w:val="32"/>
          <w:highlight w:val="none"/>
          <w:shd w:val="clear"/>
          <w:lang w:val="en-US" w:eastAsia="zh-CN" w:bidi="ar-SA"/>
        </w:rPr>
        <w:t>（3）资金使用合规性（3分）</w:t>
      </w:r>
    </w:p>
    <w:p w14:paraId="4935D0F1">
      <w:pPr>
        <w:keepNext w:val="0"/>
        <w:keepLines w:val="0"/>
        <w:pageBreakBefore w:val="0"/>
        <w:widowControl w:val="0"/>
        <w:kinsoku/>
        <w:wordWrap/>
        <w:overflowPunct/>
        <w:topLinePunct w:val="0"/>
        <w:autoSpaceDE/>
        <w:autoSpaceDN/>
        <w:bidi w:val="0"/>
        <w:adjustRightInd/>
        <w:snapToGrid/>
        <w:spacing w:line="584" w:lineRule="exact"/>
        <w:ind w:left="0" w:leftChars="0" w:firstLine="640" w:firstLineChars="200"/>
        <w:textAlignment w:val="auto"/>
        <w:outlineLvl w:val="9"/>
        <w:rPr>
          <w:rFonts w:hint="eastAsia" w:ascii="仿宋_GB2312" w:hAnsi="仿宋_GB2312" w:eastAsia="仿宋_GB2312" w:cs="仿宋_GB2312"/>
          <w:strike w:val="0"/>
          <w:dstrike w:val="0"/>
          <w:sz w:val="32"/>
          <w:szCs w:val="32"/>
          <w:highlight w:val="none"/>
          <w:u w:val="none"/>
          <w:lang w:val="en-US" w:eastAsia="zh-CN"/>
        </w:rPr>
      </w:pPr>
      <w:r>
        <w:rPr>
          <w:rFonts w:hint="eastAsia" w:ascii="仿宋_GB2312" w:hAnsi="仿宋_GB2312" w:eastAsia="仿宋_GB2312" w:cs="仿宋_GB2312"/>
          <w:strike w:val="0"/>
          <w:dstrike w:val="0"/>
          <w:sz w:val="32"/>
          <w:szCs w:val="32"/>
          <w:u w:val="none"/>
          <w:lang w:val="en-US" w:eastAsia="zh-CN"/>
        </w:rPr>
        <w:t>根据项目记账凭证、内部审批手续等财务资料以及财务管理制度、专项资金管理制度等，该项目资金的拨付使用符合国家财经法规和财务管理制度等规定，资金的拨付有完整的审批程序和手续，符合项目预算批复或合同规定的用途，不存在截留、挤占、挪用、虚</w:t>
      </w:r>
      <w:r>
        <w:rPr>
          <w:rFonts w:hint="eastAsia" w:ascii="仿宋_GB2312" w:hAnsi="仿宋_GB2312" w:eastAsia="仿宋_GB2312" w:cs="仿宋_GB2312"/>
          <w:strike w:val="0"/>
          <w:dstrike w:val="0"/>
          <w:sz w:val="32"/>
          <w:szCs w:val="32"/>
          <w:highlight w:val="none"/>
          <w:u w:val="none"/>
          <w:lang w:val="en-US" w:eastAsia="zh-CN"/>
        </w:rPr>
        <w:t>列支出等情况。根据评分标准，</w:t>
      </w:r>
      <w:r>
        <w:rPr>
          <w:rFonts w:hint="eastAsia" w:ascii="仿宋_GB2312" w:hAnsi="仿宋_GB2312" w:eastAsia="仿宋_GB2312" w:cs="仿宋_GB2312"/>
          <w:w w:val="100"/>
          <w:kern w:val="2"/>
          <w:sz w:val="32"/>
          <w:szCs w:val="32"/>
          <w:highlight w:val="none"/>
          <w:shd w:val="clear"/>
          <w:lang w:val="en-US" w:eastAsia="zh-CN" w:bidi="ar-SA"/>
        </w:rPr>
        <w:t>该指标得3分</w:t>
      </w:r>
      <w:r>
        <w:rPr>
          <w:rFonts w:hint="eastAsia" w:ascii="仿宋_GB2312" w:hAnsi="仿宋_GB2312" w:eastAsia="仿宋_GB2312" w:cs="仿宋_GB2312"/>
          <w:strike w:val="0"/>
          <w:dstrike w:val="0"/>
          <w:sz w:val="32"/>
          <w:szCs w:val="32"/>
          <w:highlight w:val="none"/>
          <w:u w:val="none"/>
          <w:lang w:val="en-US" w:eastAsia="zh-CN"/>
        </w:rPr>
        <w:t>。</w:t>
      </w:r>
    </w:p>
    <w:p w14:paraId="1D1D3111">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outlineLvl w:val="2"/>
        <w:rPr>
          <w:rFonts w:hint="eastAsia" w:ascii="仿宋_GB2312" w:hAnsi="仿宋_GB2312" w:eastAsia="仿宋_GB2312" w:cs="仿宋_GB2312"/>
          <w:w w:val="100"/>
          <w:kern w:val="2"/>
          <w:sz w:val="32"/>
          <w:szCs w:val="32"/>
          <w:shd w:val="clear"/>
          <w:lang w:eastAsia="zh-CN" w:bidi="ar-SA"/>
        </w:rPr>
      </w:pPr>
      <w:r>
        <w:rPr>
          <w:rFonts w:hint="eastAsia" w:ascii="仿宋_GB2312" w:hAnsi="仿宋_GB2312" w:eastAsia="仿宋_GB2312" w:cs="仿宋_GB2312"/>
          <w:w w:val="100"/>
          <w:kern w:val="2"/>
          <w:sz w:val="32"/>
          <w:szCs w:val="32"/>
          <w:shd w:val="clear"/>
          <w:lang w:eastAsia="zh-CN" w:bidi="ar-SA"/>
        </w:rPr>
        <w:t>2.组织实施（</w:t>
      </w:r>
      <w:r>
        <w:rPr>
          <w:rFonts w:hint="eastAsia" w:ascii="仿宋_GB2312" w:hAnsi="仿宋_GB2312" w:eastAsia="仿宋_GB2312" w:cs="仿宋_GB2312"/>
          <w:w w:val="100"/>
          <w:kern w:val="2"/>
          <w:sz w:val="32"/>
          <w:szCs w:val="32"/>
          <w:shd w:val="clear"/>
          <w:lang w:val="en-US" w:eastAsia="zh-CN" w:bidi="ar-SA"/>
        </w:rPr>
        <w:t>4分</w:t>
      </w:r>
      <w:r>
        <w:rPr>
          <w:rFonts w:hint="eastAsia" w:ascii="仿宋_GB2312" w:hAnsi="仿宋_GB2312" w:eastAsia="仿宋_GB2312" w:cs="仿宋_GB2312"/>
          <w:w w:val="100"/>
          <w:kern w:val="2"/>
          <w:sz w:val="32"/>
          <w:szCs w:val="32"/>
          <w:shd w:val="clear"/>
          <w:lang w:eastAsia="zh-CN" w:bidi="ar-SA"/>
        </w:rPr>
        <w:t>）</w:t>
      </w:r>
    </w:p>
    <w:p w14:paraId="256B170A">
      <w:pPr>
        <w:keepNext w:val="0"/>
        <w:keepLines w:val="0"/>
        <w:pageBreakBefore w:val="0"/>
        <w:widowControl w:val="0"/>
        <w:kinsoku/>
        <w:wordWrap/>
        <w:overflowPunct/>
        <w:topLinePunct w:val="0"/>
        <w:autoSpaceDE/>
        <w:autoSpaceDN/>
        <w:bidi w:val="0"/>
        <w:adjustRightInd w:val="0"/>
        <w:snapToGrid/>
        <w:spacing w:line="584" w:lineRule="exact"/>
        <w:ind w:firstLine="640" w:firstLineChars="200"/>
        <w:textAlignment w:val="auto"/>
        <w:outlineLvl w:val="9"/>
        <w:rPr>
          <w:rFonts w:hint="eastAsia" w:ascii="仿宋_GB2312" w:hAnsi="仿宋_GB2312" w:eastAsia="仿宋_GB2312" w:cs="仿宋_GB2312"/>
          <w:w w:val="100"/>
          <w:kern w:val="2"/>
          <w:sz w:val="32"/>
          <w:szCs w:val="32"/>
          <w:shd w:val="clear"/>
          <w:lang w:eastAsia="zh-CN" w:bidi="ar-SA"/>
        </w:rPr>
      </w:pPr>
      <w:r>
        <w:rPr>
          <w:rFonts w:hint="eastAsia" w:ascii="仿宋_GB2312" w:hAnsi="仿宋_GB2312" w:eastAsia="仿宋_GB2312" w:cs="仿宋_GB2312"/>
          <w:w w:val="100"/>
          <w:kern w:val="2"/>
          <w:sz w:val="32"/>
          <w:szCs w:val="32"/>
          <w:shd w:val="clear"/>
          <w:lang w:eastAsia="zh-CN" w:bidi="ar-SA"/>
        </w:rPr>
        <w:t>（</w:t>
      </w:r>
      <w:r>
        <w:rPr>
          <w:rFonts w:hint="eastAsia" w:ascii="仿宋_GB2312" w:hAnsi="仿宋_GB2312" w:eastAsia="仿宋_GB2312" w:cs="仿宋_GB2312"/>
          <w:w w:val="100"/>
          <w:kern w:val="2"/>
          <w:sz w:val="32"/>
          <w:szCs w:val="32"/>
          <w:shd w:val="clear"/>
          <w:lang w:val="en-US" w:eastAsia="zh-CN" w:bidi="ar-SA"/>
        </w:rPr>
        <w:t>1</w:t>
      </w:r>
      <w:r>
        <w:rPr>
          <w:rFonts w:hint="eastAsia" w:ascii="仿宋_GB2312" w:hAnsi="仿宋_GB2312" w:eastAsia="仿宋_GB2312" w:cs="仿宋_GB2312"/>
          <w:w w:val="100"/>
          <w:kern w:val="2"/>
          <w:sz w:val="32"/>
          <w:szCs w:val="32"/>
          <w:shd w:val="clear"/>
          <w:lang w:eastAsia="zh-CN" w:bidi="ar-SA"/>
        </w:rPr>
        <w:t>）管理制度健全性（</w:t>
      </w:r>
      <w:r>
        <w:rPr>
          <w:rFonts w:hint="eastAsia" w:ascii="仿宋_GB2312" w:hAnsi="仿宋_GB2312" w:eastAsia="仿宋_GB2312" w:cs="仿宋_GB2312"/>
          <w:w w:val="100"/>
          <w:kern w:val="2"/>
          <w:sz w:val="32"/>
          <w:szCs w:val="32"/>
          <w:shd w:val="clear"/>
          <w:lang w:val="en-US" w:eastAsia="zh-CN" w:bidi="ar-SA"/>
        </w:rPr>
        <w:t>2分</w:t>
      </w:r>
      <w:r>
        <w:rPr>
          <w:rFonts w:hint="eastAsia" w:ascii="仿宋_GB2312" w:hAnsi="仿宋_GB2312" w:eastAsia="仿宋_GB2312" w:cs="仿宋_GB2312"/>
          <w:w w:val="100"/>
          <w:kern w:val="2"/>
          <w:sz w:val="32"/>
          <w:szCs w:val="32"/>
          <w:shd w:val="clear"/>
          <w:lang w:eastAsia="zh-CN" w:bidi="ar-SA"/>
        </w:rPr>
        <w:t>）</w:t>
      </w:r>
    </w:p>
    <w:p w14:paraId="1E313CFF">
      <w:pPr>
        <w:keepNext w:val="0"/>
        <w:keepLines w:val="0"/>
        <w:pageBreakBefore w:val="0"/>
        <w:widowControl w:val="0"/>
        <w:kinsoku/>
        <w:wordWrap/>
        <w:overflowPunct/>
        <w:topLinePunct w:val="0"/>
        <w:autoSpaceDE/>
        <w:autoSpaceDN/>
        <w:bidi w:val="0"/>
        <w:adjustRightInd w:val="0"/>
        <w:snapToGrid/>
        <w:spacing w:line="584" w:lineRule="exact"/>
        <w:ind w:firstLine="640" w:firstLineChars="200"/>
        <w:textAlignment w:val="auto"/>
        <w:outlineLvl w:val="9"/>
        <w:rPr>
          <w:rFonts w:hint="eastAsia" w:ascii="仿宋_GB2312" w:hAnsi="仿宋_GB2312" w:eastAsia="仿宋_GB2312" w:cs="仿宋_GB2312"/>
          <w:w w:val="100"/>
          <w:kern w:val="2"/>
          <w:sz w:val="32"/>
          <w:szCs w:val="32"/>
          <w:shd w:val="clear"/>
          <w:lang w:eastAsia="zh-CN" w:bidi="ar-SA"/>
        </w:rPr>
      </w:pPr>
      <w:r>
        <w:rPr>
          <w:rFonts w:hint="eastAsia" w:ascii="仿宋_GB2312" w:hAnsi="仿宋_GB2312" w:eastAsia="仿宋_GB2312" w:cs="仿宋_GB2312"/>
          <w:strike w:val="0"/>
          <w:dstrike w:val="0"/>
          <w:sz w:val="32"/>
          <w:szCs w:val="32"/>
          <w:u w:val="none"/>
          <w:lang w:val="en-US" w:eastAsia="zh-CN"/>
        </w:rPr>
        <w:t>根据保定市徐水区住房和城乡建设局制定的项目实施方案、财务管理制度、专项</w:t>
      </w:r>
      <w:r>
        <w:rPr>
          <w:rFonts w:hint="eastAsia" w:ascii="仿宋_GB2312" w:hAnsi="仿宋_GB2312" w:eastAsia="仿宋_GB2312" w:cs="仿宋_GB2312"/>
          <w:strike w:val="0"/>
          <w:dstrike w:val="0"/>
          <w:sz w:val="32"/>
          <w:szCs w:val="32"/>
          <w:highlight w:val="none"/>
          <w:u w:val="none"/>
          <w:lang w:val="en-US" w:eastAsia="zh-CN"/>
        </w:rPr>
        <w:t>资金管理制度，评价认为，制度内容完整、合法合规，实施方案从资金管理、风险评估及控制措施等方面制定了相关制度。根据</w:t>
      </w:r>
      <w:r>
        <w:rPr>
          <w:rFonts w:hint="eastAsia" w:ascii="仿宋_GB2312" w:hAnsi="仿宋_GB2312" w:eastAsia="仿宋_GB2312" w:cs="仿宋_GB2312"/>
          <w:strike w:val="0"/>
          <w:dstrike w:val="0"/>
          <w:sz w:val="32"/>
          <w:szCs w:val="32"/>
          <w:u w:val="none"/>
          <w:lang w:val="en-US" w:eastAsia="zh-CN"/>
        </w:rPr>
        <w:t>评分标准，</w:t>
      </w:r>
      <w:r>
        <w:rPr>
          <w:rFonts w:hint="eastAsia" w:ascii="仿宋_GB2312" w:hAnsi="仿宋_GB2312" w:eastAsia="仿宋_GB2312" w:cs="仿宋_GB2312"/>
          <w:w w:val="100"/>
          <w:kern w:val="2"/>
          <w:sz w:val="32"/>
          <w:szCs w:val="32"/>
          <w:highlight w:val="none"/>
          <w:shd w:val="clear"/>
          <w:lang w:val="en-US" w:eastAsia="zh-CN" w:bidi="ar-SA"/>
        </w:rPr>
        <w:t>该指标得2分</w:t>
      </w:r>
      <w:r>
        <w:rPr>
          <w:rFonts w:hint="eastAsia" w:ascii="仿宋_GB2312" w:hAnsi="仿宋_GB2312" w:eastAsia="仿宋_GB2312" w:cs="仿宋_GB2312"/>
          <w:strike w:val="0"/>
          <w:dstrike w:val="0"/>
          <w:sz w:val="32"/>
          <w:szCs w:val="32"/>
          <w:u w:val="none"/>
          <w:lang w:val="en-US" w:eastAsia="zh-CN"/>
        </w:rPr>
        <w:t>。</w:t>
      </w:r>
    </w:p>
    <w:p w14:paraId="582ABE2B">
      <w:pPr>
        <w:keepNext w:val="0"/>
        <w:keepLines w:val="0"/>
        <w:pageBreakBefore w:val="0"/>
        <w:widowControl w:val="0"/>
        <w:kinsoku/>
        <w:wordWrap/>
        <w:overflowPunct/>
        <w:topLinePunct w:val="0"/>
        <w:autoSpaceDE/>
        <w:autoSpaceDN/>
        <w:bidi w:val="0"/>
        <w:adjustRightInd w:val="0"/>
        <w:snapToGrid/>
        <w:spacing w:line="584" w:lineRule="exact"/>
        <w:ind w:firstLine="640" w:firstLineChars="200"/>
        <w:textAlignment w:val="auto"/>
        <w:outlineLvl w:val="9"/>
        <w:rPr>
          <w:rFonts w:hint="eastAsia" w:ascii="仿宋_GB2312" w:hAnsi="仿宋_GB2312" w:eastAsia="仿宋_GB2312" w:cs="仿宋_GB2312"/>
          <w:w w:val="100"/>
          <w:kern w:val="2"/>
          <w:sz w:val="32"/>
          <w:szCs w:val="32"/>
          <w:shd w:val="clear"/>
          <w:lang w:eastAsia="zh-CN" w:bidi="ar-SA"/>
        </w:rPr>
      </w:pPr>
      <w:r>
        <w:rPr>
          <w:rFonts w:hint="eastAsia" w:ascii="仿宋_GB2312" w:hAnsi="仿宋_GB2312" w:eastAsia="仿宋_GB2312" w:cs="仿宋_GB2312"/>
          <w:w w:val="100"/>
          <w:kern w:val="2"/>
          <w:sz w:val="32"/>
          <w:szCs w:val="32"/>
          <w:shd w:val="clear"/>
          <w:lang w:eastAsia="zh-CN" w:bidi="ar-SA"/>
        </w:rPr>
        <w:t>（</w:t>
      </w:r>
      <w:r>
        <w:rPr>
          <w:rFonts w:hint="eastAsia" w:ascii="仿宋_GB2312" w:hAnsi="仿宋_GB2312" w:eastAsia="仿宋_GB2312" w:cs="仿宋_GB2312"/>
          <w:w w:val="100"/>
          <w:kern w:val="2"/>
          <w:sz w:val="32"/>
          <w:szCs w:val="32"/>
          <w:shd w:val="clear"/>
          <w:lang w:val="en-US" w:eastAsia="zh-CN" w:bidi="ar-SA"/>
        </w:rPr>
        <w:t>2</w:t>
      </w:r>
      <w:r>
        <w:rPr>
          <w:rFonts w:hint="eastAsia" w:ascii="仿宋_GB2312" w:hAnsi="仿宋_GB2312" w:eastAsia="仿宋_GB2312" w:cs="仿宋_GB2312"/>
          <w:w w:val="100"/>
          <w:kern w:val="2"/>
          <w:sz w:val="32"/>
          <w:szCs w:val="32"/>
          <w:shd w:val="clear"/>
          <w:lang w:eastAsia="zh-CN" w:bidi="ar-SA"/>
        </w:rPr>
        <w:t>）制度执行有效性（</w:t>
      </w:r>
      <w:r>
        <w:rPr>
          <w:rFonts w:hint="eastAsia" w:ascii="仿宋_GB2312" w:hAnsi="仿宋_GB2312" w:eastAsia="仿宋_GB2312" w:cs="仿宋_GB2312"/>
          <w:w w:val="100"/>
          <w:kern w:val="2"/>
          <w:sz w:val="32"/>
          <w:szCs w:val="32"/>
          <w:shd w:val="clear"/>
          <w:lang w:val="en-US" w:eastAsia="zh-CN" w:bidi="ar-SA"/>
        </w:rPr>
        <w:t>2分</w:t>
      </w:r>
      <w:r>
        <w:rPr>
          <w:rFonts w:hint="eastAsia" w:ascii="仿宋_GB2312" w:hAnsi="仿宋_GB2312" w:eastAsia="仿宋_GB2312" w:cs="仿宋_GB2312"/>
          <w:w w:val="100"/>
          <w:kern w:val="2"/>
          <w:sz w:val="32"/>
          <w:szCs w:val="32"/>
          <w:shd w:val="clear"/>
          <w:lang w:eastAsia="zh-CN" w:bidi="ar-SA"/>
        </w:rPr>
        <w:t>）</w:t>
      </w:r>
    </w:p>
    <w:p w14:paraId="282310F0">
      <w:pPr>
        <w:keepNext w:val="0"/>
        <w:keepLines w:val="0"/>
        <w:pageBreakBefore w:val="0"/>
        <w:widowControl w:val="0"/>
        <w:kinsoku/>
        <w:wordWrap/>
        <w:overflowPunct/>
        <w:topLinePunct w:val="0"/>
        <w:autoSpaceDE/>
        <w:autoSpaceDN/>
        <w:bidi w:val="0"/>
        <w:adjustRightInd w:val="0"/>
        <w:snapToGrid/>
        <w:spacing w:line="584" w:lineRule="exact"/>
        <w:ind w:firstLine="640" w:firstLineChars="200"/>
        <w:textAlignment w:val="auto"/>
        <w:outlineLvl w:val="9"/>
        <w:rPr>
          <w:rFonts w:hint="eastAsia" w:ascii="仿宋_GB2312" w:hAnsi="仿宋_GB2312" w:eastAsia="仿宋_GB2312" w:cs="仿宋_GB2312"/>
          <w:strike w:val="0"/>
          <w:dstrike w:val="0"/>
          <w:sz w:val="32"/>
          <w:szCs w:val="32"/>
          <w:highlight w:val="none"/>
          <w:u w:val="none"/>
          <w:lang w:val="en-US" w:eastAsia="zh-CN"/>
        </w:rPr>
      </w:pPr>
      <w:r>
        <w:rPr>
          <w:rFonts w:hint="eastAsia" w:ascii="仿宋_GB2312" w:hAnsi="仿宋_GB2312" w:eastAsia="仿宋_GB2312" w:cs="仿宋_GB2312"/>
          <w:strike w:val="0"/>
          <w:dstrike w:val="0"/>
          <w:sz w:val="32"/>
          <w:szCs w:val="32"/>
          <w:highlight w:val="none"/>
          <w:u w:val="none"/>
          <w:lang w:val="en-US" w:eastAsia="zh-CN"/>
        </w:rPr>
        <w:t>根据相关管理制度和项目过程资料，项目实施过程符合相关法律法规、财务管理制度以及专项资金管理办法，项目调整及支出调整手续完备，项目合同、监理、验收等资料齐全并及时归档，项目实施的人员条件、场地设备、信息支撑等落实到位。根据评分标准，</w:t>
      </w:r>
      <w:r>
        <w:rPr>
          <w:rFonts w:hint="eastAsia" w:ascii="仿宋_GB2312" w:hAnsi="仿宋_GB2312" w:eastAsia="仿宋_GB2312" w:cs="仿宋_GB2312"/>
          <w:w w:val="100"/>
          <w:kern w:val="2"/>
          <w:sz w:val="32"/>
          <w:szCs w:val="32"/>
          <w:highlight w:val="none"/>
          <w:shd w:val="clear"/>
          <w:lang w:val="en-US" w:eastAsia="zh-CN" w:bidi="ar-SA"/>
        </w:rPr>
        <w:t>该指标得2分</w:t>
      </w:r>
      <w:r>
        <w:rPr>
          <w:rFonts w:hint="eastAsia" w:ascii="仿宋_GB2312" w:hAnsi="仿宋_GB2312" w:eastAsia="仿宋_GB2312" w:cs="仿宋_GB2312"/>
          <w:strike w:val="0"/>
          <w:dstrike w:val="0"/>
          <w:sz w:val="32"/>
          <w:szCs w:val="32"/>
          <w:highlight w:val="none"/>
          <w:u w:val="none"/>
          <w:lang w:val="en-US" w:eastAsia="zh-CN"/>
        </w:rPr>
        <w:t>。</w:t>
      </w:r>
    </w:p>
    <w:p w14:paraId="66BD5401">
      <w:pPr>
        <w:keepNext w:val="0"/>
        <w:keepLines w:val="0"/>
        <w:pageBreakBefore w:val="0"/>
        <w:widowControl w:val="0"/>
        <w:kinsoku/>
        <w:wordWrap/>
        <w:overflowPunct/>
        <w:topLinePunct w:val="0"/>
        <w:autoSpaceDE/>
        <w:autoSpaceDN/>
        <w:bidi w:val="0"/>
        <w:adjustRightInd w:val="0"/>
        <w:snapToGrid/>
        <w:spacing w:line="584" w:lineRule="exact"/>
        <w:ind w:firstLine="640" w:firstLineChars="200"/>
        <w:textAlignment w:val="auto"/>
        <w:outlineLvl w:val="1"/>
        <w:rPr>
          <w:rFonts w:hint="eastAsia" w:ascii="Times New Roman" w:hAnsi="Times New Roman" w:eastAsia="楷体" w:cs="楷体"/>
          <w:sz w:val="32"/>
          <w:szCs w:val="32"/>
          <w:lang w:eastAsia="zh-CN"/>
        </w:rPr>
      </w:pPr>
      <w:bookmarkStart w:id="22" w:name="_Toc11915"/>
      <w:r>
        <w:rPr>
          <w:rFonts w:hint="eastAsia" w:ascii="Times New Roman" w:hAnsi="Times New Roman" w:eastAsia="楷体" w:cs="楷体"/>
          <w:sz w:val="32"/>
          <w:szCs w:val="32"/>
        </w:rPr>
        <w:t>（</w:t>
      </w:r>
      <w:r>
        <w:rPr>
          <w:rFonts w:hint="eastAsia" w:ascii="Times New Roman" w:hAnsi="Times New Roman" w:eastAsia="楷体" w:cs="楷体"/>
          <w:sz w:val="32"/>
          <w:szCs w:val="32"/>
          <w:lang w:val="en-US" w:eastAsia="zh-CN"/>
        </w:rPr>
        <w:t>三</w:t>
      </w:r>
      <w:r>
        <w:rPr>
          <w:rFonts w:hint="eastAsia" w:ascii="Times New Roman" w:hAnsi="Times New Roman" w:eastAsia="楷体" w:cs="楷体"/>
          <w:sz w:val="32"/>
          <w:szCs w:val="32"/>
        </w:rPr>
        <w:t>）产出</w:t>
      </w:r>
      <w:bookmarkEnd w:id="22"/>
    </w:p>
    <w:p w14:paraId="6CE2C32A">
      <w:pPr>
        <w:keepNext w:val="0"/>
        <w:keepLines w:val="0"/>
        <w:pageBreakBefore w:val="0"/>
        <w:widowControl w:val="0"/>
        <w:kinsoku/>
        <w:wordWrap/>
        <w:overflowPunct/>
        <w:topLinePunct w:val="0"/>
        <w:autoSpaceDE/>
        <w:autoSpaceDN/>
        <w:bidi w:val="0"/>
        <w:adjustRightInd/>
        <w:snapToGrid/>
        <w:spacing w:line="584" w:lineRule="exact"/>
        <w:ind w:left="0" w:leftChars="0" w:firstLine="640" w:firstLineChars="200"/>
        <w:textAlignment w:val="auto"/>
        <w:outlineLvl w:val="9"/>
        <w:rPr>
          <w:rFonts w:hint="eastAsia" w:ascii="仿宋_GB2312" w:hAnsi="仿宋_GB2312" w:eastAsia="仿宋_GB2312" w:cs="仿宋_GB2312"/>
          <w:strike w:val="0"/>
          <w:dstrike w:val="0"/>
          <w:sz w:val="32"/>
          <w:szCs w:val="32"/>
          <w:u w:val="none"/>
          <w:lang w:eastAsia="zh-CN"/>
        </w:rPr>
      </w:pPr>
      <w:r>
        <w:rPr>
          <w:rFonts w:hint="eastAsia" w:ascii="仿宋_GB2312" w:hAnsi="仿宋_GB2312" w:eastAsia="仿宋_GB2312" w:cs="仿宋_GB2312"/>
          <w:strike w:val="0"/>
          <w:dstrike w:val="0"/>
          <w:sz w:val="32"/>
          <w:szCs w:val="32"/>
          <w:u w:val="none"/>
          <w:lang w:eastAsia="zh-CN"/>
        </w:rPr>
        <w:t>产出</w:t>
      </w:r>
      <w:r>
        <w:rPr>
          <w:rFonts w:hint="eastAsia" w:ascii="仿宋_GB2312" w:hAnsi="仿宋_GB2312" w:eastAsia="仿宋_GB2312" w:cs="仿宋_GB2312"/>
          <w:strike w:val="0"/>
          <w:dstrike w:val="0"/>
          <w:sz w:val="32"/>
          <w:szCs w:val="32"/>
          <w:u w:val="none"/>
        </w:rPr>
        <w:t>类指标共分</w:t>
      </w:r>
      <w:r>
        <w:rPr>
          <w:rFonts w:hint="eastAsia" w:ascii="仿宋_GB2312" w:hAnsi="仿宋_GB2312" w:eastAsia="仿宋_GB2312" w:cs="仿宋_GB2312"/>
          <w:strike w:val="0"/>
          <w:dstrike w:val="0"/>
          <w:sz w:val="32"/>
          <w:szCs w:val="32"/>
          <w:u w:val="none"/>
          <w:lang w:val="en-US" w:eastAsia="zh-CN"/>
        </w:rPr>
        <w:t>4</w:t>
      </w:r>
      <w:r>
        <w:rPr>
          <w:rFonts w:hint="eastAsia" w:ascii="仿宋_GB2312" w:hAnsi="仿宋_GB2312" w:eastAsia="仿宋_GB2312" w:cs="仿宋_GB2312"/>
          <w:strike w:val="0"/>
          <w:dstrike w:val="0"/>
          <w:sz w:val="32"/>
          <w:szCs w:val="32"/>
          <w:u w:val="none"/>
        </w:rPr>
        <w:t>个三级指标，权重共</w:t>
      </w:r>
      <w:r>
        <w:rPr>
          <w:rFonts w:hint="eastAsia" w:ascii="仿宋_GB2312" w:hAnsi="仿宋_GB2312" w:eastAsia="仿宋_GB2312" w:cs="仿宋_GB2312"/>
          <w:strike w:val="0"/>
          <w:dstrike w:val="0"/>
          <w:sz w:val="32"/>
          <w:szCs w:val="32"/>
          <w:u w:val="none"/>
          <w:lang w:val="en-US" w:eastAsia="zh-CN"/>
        </w:rPr>
        <w:t>40</w:t>
      </w:r>
      <w:r>
        <w:rPr>
          <w:rFonts w:hint="eastAsia" w:ascii="仿宋_GB2312" w:hAnsi="仿宋_GB2312" w:eastAsia="仿宋_GB2312" w:cs="仿宋_GB2312"/>
          <w:strike w:val="0"/>
          <w:dstrike w:val="0"/>
          <w:sz w:val="32"/>
          <w:szCs w:val="32"/>
          <w:u w:val="none"/>
        </w:rPr>
        <w:t>分，实际得分</w:t>
      </w:r>
      <w:r>
        <w:rPr>
          <w:rFonts w:hint="eastAsia" w:ascii="仿宋_GB2312" w:hAnsi="仿宋_GB2312" w:eastAsia="仿宋_GB2312" w:cs="仿宋_GB2312"/>
          <w:strike w:val="0"/>
          <w:dstrike w:val="0"/>
          <w:sz w:val="32"/>
          <w:szCs w:val="32"/>
          <w:highlight w:val="none"/>
          <w:u w:val="none"/>
          <w:lang w:val="en-US" w:eastAsia="zh-CN"/>
        </w:rPr>
        <w:t>40</w:t>
      </w:r>
      <w:r>
        <w:rPr>
          <w:rFonts w:hint="eastAsia" w:ascii="仿宋_GB2312" w:hAnsi="仿宋_GB2312" w:eastAsia="仿宋_GB2312" w:cs="仿宋_GB2312"/>
          <w:strike w:val="0"/>
          <w:dstrike w:val="0"/>
          <w:sz w:val="32"/>
          <w:szCs w:val="32"/>
          <w:highlight w:val="none"/>
          <w:u w:val="none"/>
        </w:rPr>
        <w:t>分，得分率为</w:t>
      </w:r>
      <w:r>
        <w:rPr>
          <w:rFonts w:hint="eastAsia" w:ascii="仿宋_GB2312" w:hAnsi="仿宋_GB2312" w:eastAsia="仿宋_GB2312" w:cs="仿宋_GB2312"/>
          <w:strike w:val="0"/>
          <w:dstrike w:val="0"/>
          <w:sz w:val="32"/>
          <w:szCs w:val="32"/>
          <w:highlight w:val="none"/>
          <w:u w:val="none"/>
          <w:lang w:val="en-US" w:eastAsia="zh-CN"/>
        </w:rPr>
        <w:t>100%</w:t>
      </w:r>
      <w:r>
        <w:rPr>
          <w:rFonts w:hint="eastAsia" w:ascii="仿宋_GB2312" w:hAnsi="仿宋_GB2312" w:eastAsia="仿宋_GB2312" w:cs="仿宋_GB2312"/>
          <w:strike w:val="0"/>
          <w:dstrike w:val="0"/>
          <w:sz w:val="32"/>
          <w:szCs w:val="32"/>
          <w:highlight w:val="none"/>
          <w:u w:val="none"/>
        </w:rPr>
        <w:t>，</w:t>
      </w:r>
      <w:r>
        <w:rPr>
          <w:rFonts w:hint="eastAsia" w:ascii="仿宋_GB2312" w:hAnsi="仿宋_GB2312" w:eastAsia="仿宋_GB2312" w:cs="仿宋_GB2312"/>
          <w:strike w:val="0"/>
          <w:dstrike w:val="0"/>
          <w:sz w:val="32"/>
          <w:szCs w:val="32"/>
          <w:u w:val="none"/>
        </w:rPr>
        <w:t>各指标得分</w:t>
      </w:r>
      <w:r>
        <w:rPr>
          <w:rFonts w:hint="eastAsia" w:ascii="仿宋_GB2312" w:hAnsi="仿宋_GB2312" w:eastAsia="仿宋_GB2312" w:cs="仿宋_GB2312"/>
          <w:strike w:val="0"/>
          <w:dstrike w:val="0"/>
          <w:sz w:val="32"/>
          <w:szCs w:val="32"/>
          <w:u w:val="none"/>
          <w:lang w:eastAsia="zh-CN"/>
        </w:rPr>
        <w:t>情况</w:t>
      </w:r>
      <w:r>
        <w:rPr>
          <w:rFonts w:hint="eastAsia" w:ascii="仿宋_GB2312" w:hAnsi="仿宋_GB2312" w:eastAsia="仿宋_GB2312" w:cs="仿宋_GB2312"/>
          <w:strike w:val="0"/>
          <w:dstrike w:val="0"/>
          <w:sz w:val="32"/>
          <w:szCs w:val="32"/>
          <w:u w:val="none"/>
        </w:rPr>
        <w:t>见</w:t>
      </w:r>
      <w:r>
        <w:rPr>
          <w:rFonts w:hint="eastAsia" w:ascii="仿宋_GB2312" w:hAnsi="仿宋_GB2312" w:eastAsia="仿宋_GB2312" w:cs="仿宋_GB2312"/>
          <w:strike w:val="0"/>
          <w:dstrike w:val="0"/>
          <w:sz w:val="32"/>
          <w:szCs w:val="32"/>
          <w:u w:val="none"/>
          <w:lang w:eastAsia="zh-CN"/>
        </w:rPr>
        <w:t>下</w:t>
      </w:r>
      <w:r>
        <w:rPr>
          <w:rFonts w:hint="eastAsia" w:ascii="仿宋_GB2312" w:hAnsi="仿宋_GB2312" w:eastAsia="仿宋_GB2312" w:cs="仿宋_GB2312"/>
          <w:strike w:val="0"/>
          <w:dstrike w:val="0"/>
          <w:sz w:val="32"/>
          <w:szCs w:val="32"/>
          <w:u w:val="none"/>
        </w:rPr>
        <w:t>表</w:t>
      </w:r>
      <w:r>
        <w:rPr>
          <w:rFonts w:hint="eastAsia" w:ascii="仿宋_GB2312" w:hAnsi="仿宋_GB2312" w:eastAsia="仿宋_GB2312" w:cs="仿宋_GB2312"/>
          <w:strike w:val="0"/>
          <w:dstrike w:val="0"/>
          <w:sz w:val="32"/>
          <w:szCs w:val="32"/>
          <w:u w:val="none"/>
          <w:lang w:eastAsia="zh-CN"/>
        </w:rPr>
        <w:t>：</w:t>
      </w:r>
    </w:p>
    <w:tbl>
      <w:tblPr>
        <w:tblStyle w:val="18"/>
        <w:tblW w:w="4399" w:type="pct"/>
        <w:jc w:val="center"/>
        <w:tblBorders>
          <w:top w:val="single" w:color="auto" w:sz="4" w:space="0"/>
          <w:left w:val="none" w:color="auto" w:sz="0" w:space="0"/>
          <w:bottom w:val="single" w:color="auto" w:sz="4" w:space="0"/>
          <w:right w:val="none" w:color="auto" w:sz="0" w:space="0"/>
          <w:insideH w:val="dotted" w:color="auto" w:sz="4" w:space="0"/>
          <w:insideV w:val="dotted" w:color="auto" w:sz="4" w:space="0"/>
        </w:tblBorders>
        <w:tblLayout w:type="autofit"/>
        <w:tblCellMar>
          <w:top w:w="0" w:type="dxa"/>
          <w:left w:w="108" w:type="dxa"/>
          <w:bottom w:w="0" w:type="dxa"/>
          <w:right w:w="108" w:type="dxa"/>
        </w:tblCellMar>
      </w:tblPr>
      <w:tblGrid>
        <w:gridCol w:w="1160"/>
        <w:gridCol w:w="1787"/>
        <w:gridCol w:w="1946"/>
        <w:gridCol w:w="903"/>
        <w:gridCol w:w="900"/>
        <w:gridCol w:w="1096"/>
      </w:tblGrid>
      <w:tr w14:paraId="3571518D">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31" w:hRule="atLeast"/>
          <w:tblHeader/>
          <w:jc w:val="center"/>
        </w:trPr>
        <w:tc>
          <w:tcPr>
            <w:tcW w:w="745" w:type="pct"/>
            <w:tcBorders>
              <w:tl2br w:val="nil"/>
              <w:tr2bl w:val="nil"/>
            </w:tcBorders>
            <w:noWrap w:val="0"/>
            <w:vAlign w:val="center"/>
          </w:tcPr>
          <w:p w14:paraId="12FACE40">
            <w:pPr>
              <w:widowControl/>
              <w:spacing w:line="360" w:lineRule="exact"/>
              <w:jc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eastAsia="zh-CN"/>
              </w:rPr>
              <w:t>一级指标</w:t>
            </w:r>
          </w:p>
        </w:tc>
        <w:tc>
          <w:tcPr>
            <w:tcW w:w="1146" w:type="pct"/>
            <w:tcBorders>
              <w:tl2br w:val="nil"/>
              <w:tr2bl w:val="nil"/>
            </w:tcBorders>
            <w:noWrap w:val="0"/>
            <w:vAlign w:val="center"/>
          </w:tcPr>
          <w:p w14:paraId="4B7BED1F">
            <w:pPr>
              <w:widowControl/>
              <w:spacing w:line="360" w:lineRule="exact"/>
              <w:jc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eastAsia="zh-CN"/>
              </w:rPr>
              <w:t>二级指标</w:t>
            </w:r>
          </w:p>
        </w:tc>
        <w:tc>
          <w:tcPr>
            <w:tcW w:w="1247" w:type="pct"/>
            <w:tcBorders>
              <w:tl2br w:val="nil"/>
              <w:tr2bl w:val="nil"/>
            </w:tcBorders>
            <w:noWrap w:val="0"/>
            <w:vAlign w:val="center"/>
          </w:tcPr>
          <w:p w14:paraId="70C1BA96">
            <w:pPr>
              <w:widowControl/>
              <w:spacing w:line="36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三级指标</w:t>
            </w:r>
          </w:p>
        </w:tc>
        <w:tc>
          <w:tcPr>
            <w:tcW w:w="579" w:type="pct"/>
            <w:tcBorders>
              <w:tl2br w:val="nil"/>
              <w:tr2bl w:val="nil"/>
            </w:tcBorders>
            <w:noWrap w:val="0"/>
            <w:vAlign w:val="top"/>
          </w:tcPr>
          <w:p w14:paraId="6DA4940B">
            <w:pPr>
              <w:widowControl/>
              <w:spacing w:line="36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rPr>
              <w:t>权重</w:t>
            </w:r>
          </w:p>
        </w:tc>
        <w:tc>
          <w:tcPr>
            <w:tcW w:w="577" w:type="pct"/>
            <w:tcBorders>
              <w:tl2br w:val="nil"/>
              <w:tr2bl w:val="nil"/>
            </w:tcBorders>
            <w:noWrap w:val="0"/>
            <w:vAlign w:val="top"/>
          </w:tcPr>
          <w:p w14:paraId="44EDF78B">
            <w:pPr>
              <w:widowControl/>
              <w:spacing w:line="36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rPr>
              <w:t>得分</w:t>
            </w:r>
          </w:p>
        </w:tc>
        <w:tc>
          <w:tcPr>
            <w:tcW w:w="703" w:type="pct"/>
            <w:tcBorders>
              <w:tl2br w:val="nil"/>
              <w:tr2bl w:val="nil"/>
            </w:tcBorders>
            <w:noWrap w:val="0"/>
            <w:vAlign w:val="top"/>
          </w:tcPr>
          <w:p w14:paraId="6C5D43B7">
            <w:pPr>
              <w:widowControl/>
              <w:spacing w:line="36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rPr>
              <w:t>得分率</w:t>
            </w:r>
          </w:p>
        </w:tc>
      </w:tr>
      <w:tr w14:paraId="446373D6">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113" w:hRule="atLeast"/>
          <w:jc w:val="center"/>
        </w:trPr>
        <w:tc>
          <w:tcPr>
            <w:tcW w:w="745" w:type="pct"/>
            <w:vMerge w:val="restart"/>
            <w:tcBorders>
              <w:tl2br w:val="nil"/>
              <w:tr2bl w:val="nil"/>
            </w:tcBorders>
            <w:noWrap w:val="0"/>
            <w:vAlign w:val="center"/>
          </w:tcPr>
          <w:p w14:paraId="1E68D9D5">
            <w:pPr>
              <w:widowControl/>
              <w:spacing w:line="36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产出</w:t>
            </w:r>
          </w:p>
        </w:tc>
        <w:tc>
          <w:tcPr>
            <w:tcW w:w="1787" w:type="dxa"/>
            <w:tcBorders>
              <w:tl2br w:val="nil"/>
              <w:tr2bl w:val="nil"/>
            </w:tcBorders>
            <w:noWrap w:val="0"/>
            <w:vAlign w:val="center"/>
          </w:tcPr>
          <w:p w14:paraId="03B3CD92">
            <w:pPr>
              <w:widowControl/>
              <w:spacing w:line="36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产出数量</w:t>
            </w:r>
          </w:p>
          <w:p w14:paraId="789964DE">
            <w:pPr>
              <w:widowControl/>
              <w:spacing w:line="36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（10分）</w:t>
            </w:r>
          </w:p>
        </w:tc>
        <w:tc>
          <w:tcPr>
            <w:tcW w:w="1944" w:type="dxa"/>
            <w:tcBorders>
              <w:tl2br w:val="nil"/>
              <w:tr2bl w:val="nil"/>
            </w:tcBorders>
            <w:noWrap w:val="0"/>
            <w:vAlign w:val="center"/>
          </w:tcPr>
          <w:p w14:paraId="536F7633">
            <w:pPr>
              <w:widowControl/>
              <w:spacing w:line="36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实际完成率</w:t>
            </w:r>
          </w:p>
        </w:tc>
        <w:tc>
          <w:tcPr>
            <w:tcW w:w="579" w:type="pct"/>
            <w:tcBorders>
              <w:tl2br w:val="nil"/>
              <w:tr2bl w:val="nil"/>
            </w:tcBorders>
            <w:noWrap w:val="0"/>
            <w:vAlign w:val="center"/>
          </w:tcPr>
          <w:p w14:paraId="044F2E43">
            <w:pPr>
              <w:widowControl/>
              <w:spacing w:line="360" w:lineRule="exact"/>
              <w:jc w:val="center"/>
              <w:rPr>
                <w:rFonts w:hint="default" w:ascii="仿宋_GB2312" w:hAnsi="仿宋_GB2312" w:eastAsia="仿宋_GB2312" w:cs="仿宋_GB2312"/>
                <w:b/>
                <w:bCs/>
                <w:kern w:val="0"/>
                <w:sz w:val="21"/>
                <w:szCs w:val="21"/>
                <w:lang w:val="en-US" w:eastAsia="zh-CN"/>
              </w:rPr>
            </w:pPr>
            <w:r>
              <w:rPr>
                <w:rFonts w:hint="eastAsia" w:ascii="仿宋_GB2312" w:hAnsi="仿宋_GB2312" w:eastAsia="仿宋_GB2312" w:cs="仿宋_GB2312"/>
                <w:sz w:val="21"/>
                <w:szCs w:val="21"/>
                <w:lang w:val="en-US" w:eastAsia="zh-CN"/>
              </w:rPr>
              <w:t>10</w:t>
            </w:r>
          </w:p>
        </w:tc>
        <w:tc>
          <w:tcPr>
            <w:tcW w:w="900" w:type="dxa"/>
            <w:tcBorders>
              <w:tl2br w:val="nil"/>
              <w:tr2bl w:val="nil"/>
            </w:tcBorders>
            <w:noWrap w:val="0"/>
            <w:vAlign w:val="center"/>
          </w:tcPr>
          <w:p w14:paraId="4C2A14BA">
            <w:pPr>
              <w:widowControl/>
              <w:spacing w:line="360" w:lineRule="exact"/>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sz w:val="21"/>
                <w:szCs w:val="21"/>
                <w:lang w:val="en-US" w:eastAsia="zh-CN"/>
              </w:rPr>
              <w:t>10</w:t>
            </w:r>
          </w:p>
        </w:tc>
        <w:tc>
          <w:tcPr>
            <w:tcW w:w="703" w:type="pct"/>
            <w:tcBorders>
              <w:tl2br w:val="nil"/>
              <w:tr2bl w:val="nil"/>
            </w:tcBorders>
            <w:noWrap/>
            <w:vAlign w:val="center"/>
          </w:tcPr>
          <w:p w14:paraId="2FF40504">
            <w:pPr>
              <w:widowControl/>
              <w:spacing w:line="36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rPr>
              <w:t>100.00%</w:t>
            </w:r>
          </w:p>
        </w:tc>
      </w:tr>
      <w:tr w14:paraId="6AE8CB6C">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113" w:hRule="atLeast"/>
          <w:jc w:val="center"/>
        </w:trPr>
        <w:tc>
          <w:tcPr>
            <w:tcW w:w="745" w:type="pct"/>
            <w:vMerge w:val="continue"/>
            <w:tcBorders>
              <w:tl2br w:val="nil"/>
              <w:tr2bl w:val="nil"/>
            </w:tcBorders>
            <w:noWrap w:val="0"/>
            <w:vAlign w:val="center"/>
          </w:tcPr>
          <w:p w14:paraId="5A78CE8A">
            <w:pPr>
              <w:widowControl/>
              <w:spacing w:line="360" w:lineRule="exact"/>
              <w:jc w:val="center"/>
              <w:rPr>
                <w:rFonts w:hint="eastAsia" w:ascii="仿宋_GB2312" w:hAnsi="仿宋_GB2312" w:eastAsia="仿宋_GB2312" w:cs="仿宋_GB2312"/>
                <w:sz w:val="21"/>
                <w:szCs w:val="21"/>
                <w:lang w:eastAsia="zh-CN"/>
              </w:rPr>
            </w:pPr>
          </w:p>
        </w:tc>
        <w:tc>
          <w:tcPr>
            <w:tcW w:w="1787" w:type="dxa"/>
            <w:tcBorders>
              <w:tl2br w:val="nil"/>
              <w:tr2bl w:val="nil"/>
            </w:tcBorders>
            <w:noWrap w:val="0"/>
            <w:vAlign w:val="center"/>
          </w:tcPr>
          <w:p w14:paraId="1CE1C601">
            <w:pPr>
              <w:widowControl/>
              <w:spacing w:line="36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产出质量</w:t>
            </w:r>
          </w:p>
          <w:p w14:paraId="782B4355">
            <w:pPr>
              <w:widowControl/>
              <w:spacing w:line="36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（10分）</w:t>
            </w:r>
          </w:p>
        </w:tc>
        <w:tc>
          <w:tcPr>
            <w:tcW w:w="1944" w:type="dxa"/>
            <w:tcBorders>
              <w:tl2br w:val="nil"/>
              <w:tr2bl w:val="nil"/>
            </w:tcBorders>
            <w:noWrap w:val="0"/>
            <w:vAlign w:val="center"/>
          </w:tcPr>
          <w:p w14:paraId="62022A8F">
            <w:pPr>
              <w:widowControl/>
              <w:spacing w:line="36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质量达标率</w:t>
            </w:r>
          </w:p>
        </w:tc>
        <w:tc>
          <w:tcPr>
            <w:tcW w:w="579" w:type="pct"/>
            <w:tcBorders>
              <w:tl2br w:val="nil"/>
              <w:tr2bl w:val="nil"/>
            </w:tcBorders>
            <w:noWrap w:val="0"/>
            <w:vAlign w:val="center"/>
          </w:tcPr>
          <w:p w14:paraId="33DD0BEE">
            <w:pPr>
              <w:widowControl/>
              <w:spacing w:line="360"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w:t>
            </w:r>
          </w:p>
        </w:tc>
        <w:tc>
          <w:tcPr>
            <w:tcW w:w="900" w:type="dxa"/>
            <w:tcBorders>
              <w:tl2br w:val="nil"/>
              <w:tr2bl w:val="nil"/>
            </w:tcBorders>
            <w:noWrap w:val="0"/>
            <w:vAlign w:val="center"/>
          </w:tcPr>
          <w:p w14:paraId="71F253A4">
            <w:pPr>
              <w:widowControl/>
              <w:spacing w:line="360" w:lineRule="exact"/>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sz w:val="21"/>
                <w:szCs w:val="21"/>
                <w:lang w:val="en-US" w:eastAsia="zh-CN"/>
              </w:rPr>
              <w:t>10</w:t>
            </w:r>
          </w:p>
        </w:tc>
        <w:tc>
          <w:tcPr>
            <w:tcW w:w="703" w:type="pct"/>
            <w:tcBorders>
              <w:tl2br w:val="nil"/>
              <w:tr2bl w:val="nil"/>
            </w:tcBorders>
            <w:noWrap/>
            <w:vAlign w:val="center"/>
          </w:tcPr>
          <w:p w14:paraId="31FBF462">
            <w:pPr>
              <w:widowControl/>
              <w:spacing w:line="3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100.00%</w:t>
            </w:r>
          </w:p>
        </w:tc>
      </w:tr>
      <w:tr w14:paraId="153273EE">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113" w:hRule="atLeast"/>
          <w:jc w:val="center"/>
        </w:trPr>
        <w:tc>
          <w:tcPr>
            <w:tcW w:w="745" w:type="pct"/>
            <w:vMerge w:val="continue"/>
            <w:tcBorders>
              <w:tl2br w:val="nil"/>
              <w:tr2bl w:val="nil"/>
            </w:tcBorders>
            <w:noWrap w:val="0"/>
            <w:vAlign w:val="center"/>
          </w:tcPr>
          <w:p w14:paraId="59795C81">
            <w:pPr>
              <w:widowControl/>
              <w:spacing w:line="360" w:lineRule="exact"/>
              <w:jc w:val="center"/>
              <w:rPr>
                <w:rFonts w:hint="eastAsia" w:ascii="仿宋_GB2312" w:hAnsi="仿宋_GB2312" w:eastAsia="仿宋_GB2312" w:cs="仿宋_GB2312"/>
                <w:sz w:val="21"/>
                <w:szCs w:val="21"/>
              </w:rPr>
            </w:pPr>
          </w:p>
        </w:tc>
        <w:tc>
          <w:tcPr>
            <w:tcW w:w="1787" w:type="dxa"/>
            <w:tcBorders>
              <w:tl2br w:val="nil"/>
              <w:tr2bl w:val="nil"/>
            </w:tcBorders>
            <w:noWrap w:val="0"/>
            <w:vAlign w:val="center"/>
          </w:tcPr>
          <w:p w14:paraId="2D286BD2">
            <w:pPr>
              <w:widowControl/>
              <w:spacing w:line="36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产出时效</w:t>
            </w:r>
          </w:p>
          <w:p w14:paraId="0655D051">
            <w:pPr>
              <w:widowControl/>
              <w:spacing w:line="36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（10分）</w:t>
            </w:r>
          </w:p>
        </w:tc>
        <w:tc>
          <w:tcPr>
            <w:tcW w:w="1944" w:type="dxa"/>
            <w:tcBorders>
              <w:tl2br w:val="nil"/>
              <w:tr2bl w:val="nil"/>
            </w:tcBorders>
            <w:noWrap w:val="0"/>
            <w:vAlign w:val="center"/>
          </w:tcPr>
          <w:p w14:paraId="3E24B8E5">
            <w:pPr>
              <w:widowControl/>
              <w:spacing w:line="36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完成及时率</w:t>
            </w:r>
          </w:p>
        </w:tc>
        <w:tc>
          <w:tcPr>
            <w:tcW w:w="579" w:type="pct"/>
            <w:tcBorders>
              <w:tl2br w:val="nil"/>
              <w:tr2bl w:val="nil"/>
            </w:tcBorders>
            <w:noWrap w:val="0"/>
            <w:vAlign w:val="center"/>
          </w:tcPr>
          <w:p w14:paraId="7779D551">
            <w:pPr>
              <w:widowControl/>
              <w:spacing w:line="360" w:lineRule="exact"/>
              <w:jc w:val="center"/>
              <w:rPr>
                <w:rFonts w:hint="default" w:ascii="仿宋_GB2312" w:hAnsi="仿宋_GB2312" w:eastAsia="仿宋_GB2312" w:cs="仿宋_GB2312"/>
                <w:kern w:val="0"/>
                <w:sz w:val="21"/>
                <w:szCs w:val="21"/>
                <w:lang w:val="en-US" w:eastAsia="zh-CN"/>
              </w:rPr>
            </w:pPr>
            <w:r>
              <w:rPr>
                <w:rFonts w:hint="eastAsia" w:ascii="仿宋_GB2312" w:hAnsi="仿宋_GB2312" w:eastAsia="仿宋_GB2312" w:cs="仿宋_GB2312"/>
                <w:sz w:val="21"/>
                <w:szCs w:val="21"/>
                <w:lang w:val="en-US" w:eastAsia="zh-CN"/>
              </w:rPr>
              <w:t>10</w:t>
            </w:r>
          </w:p>
        </w:tc>
        <w:tc>
          <w:tcPr>
            <w:tcW w:w="900" w:type="dxa"/>
            <w:tcBorders>
              <w:tl2br w:val="nil"/>
              <w:tr2bl w:val="nil"/>
            </w:tcBorders>
            <w:noWrap w:val="0"/>
            <w:vAlign w:val="center"/>
          </w:tcPr>
          <w:p w14:paraId="3B772C5B">
            <w:pPr>
              <w:widowControl/>
              <w:spacing w:line="360" w:lineRule="exact"/>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sz w:val="21"/>
                <w:szCs w:val="21"/>
                <w:lang w:val="en-US" w:eastAsia="zh-CN"/>
              </w:rPr>
              <w:t>10</w:t>
            </w:r>
          </w:p>
        </w:tc>
        <w:tc>
          <w:tcPr>
            <w:tcW w:w="703" w:type="pct"/>
            <w:tcBorders>
              <w:tl2br w:val="nil"/>
              <w:tr2bl w:val="nil"/>
            </w:tcBorders>
            <w:noWrap/>
            <w:vAlign w:val="center"/>
          </w:tcPr>
          <w:p w14:paraId="0E1F4528">
            <w:pPr>
              <w:widowControl/>
              <w:spacing w:line="36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rPr>
              <w:t>100.00%</w:t>
            </w:r>
          </w:p>
        </w:tc>
      </w:tr>
      <w:tr w14:paraId="344D772B">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113" w:hRule="atLeast"/>
          <w:jc w:val="center"/>
        </w:trPr>
        <w:tc>
          <w:tcPr>
            <w:tcW w:w="745" w:type="pct"/>
            <w:vMerge w:val="continue"/>
            <w:tcBorders>
              <w:tl2br w:val="nil"/>
              <w:tr2bl w:val="nil"/>
            </w:tcBorders>
            <w:noWrap w:val="0"/>
            <w:vAlign w:val="center"/>
          </w:tcPr>
          <w:p w14:paraId="1CBDBB64">
            <w:pPr>
              <w:widowControl/>
              <w:spacing w:line="360" w:lineRule="exact"/>
              <w:jc w:val="center"/>
              <w:rPr>
                <w:rFonts w:hint="eastAsia" w:ascii="仿宋_GB2312" w:hAnsi="仿宋_GB2312" w:eastAsia="仿宋_GB2312" w:cs="仿宋_GB2312"/>
                <w:sz w:val="21"/>
                <w:szCs w:val="21"/>
              </w:rPr>
            </w:pPr>
          </w:p>
        </w:tc>
        <w:tc>
          <w:tcPr>
            <w:tcW w:w="1787" w:type="dxa"/>
            <w:tcBorders>
              <w:tl2br w:val="nil"/>
              <w:tr2bl w:val="nil"/>
            </w:tcBorders>
            <w:noWrap w:val="0"/>
            <w:vAlign w:val="center"/>
          </w:tcPr>
          <w:p w14:paraId="2E64007D">
            <w:pPr>
              <w:widowControl/>
              <w:spacing w:line="36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产出成本</w:t>
            </w:r>
          </w:p>
          <w:p w14:paraId="5D24D424">
            <w:pPr>
              <w:widowControl/>
              <w:spacing w:line="36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（10分）</w:t>
            </w:r>
          </w:p>
        </w:tc>
        <w:tc>
          <w:tcPr>
            <w:tcW w:w="1944" w:type="dxa"/>
            <w:tcBorders>
              <w:tl2br w:val="nil"/>
              <w:tr2bl w:val="nil"/>
            </w:tcBorders>
            <w:noWrap w:val="0"/>
            <w:vAlign w:val="center"/>
          </w:tcPr>
          <w:p w14:paraId="6140F924">
            <w:pPr>
              <w:widowControl/>
              <w:spacing w:line="36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成本节约率</w:t>
            </w:r>
          </w:p>
        </w:tc>
        <w:tc>
          <w:tcPr>
            <w:tcW w:w="579" w:type="pct"/>
            <w:tcBorders>
              <w:tl2br w:val="nil"/>
              <w:tr2bl w:val="nil"/>
            </w:tcBorders>
            <w:noWrap w:val="0"/>
            <w:vAlign w:val="center"/>
          </w:tcPr>
          <w:p w14:paraId="070106DB">
            <w:pPr>
              <w:widowControl/>
              <w:spacing w:line="360" w:lineRule="exact"/>
              <w:jc w:val="center"/>
              <w:rPr>
                <w:rFonts w:hint="default" w:ascii="仿宋_GB2312" w:hAnsi="仿宋_GB2312" w:eastAsia="仿宋_GB2312" w:cs="仿宋_GB2312"/>
                <w:kern w:val="0"/>
                <w:sz w:val="21"/>
                <w:szCs w:val="21"/>
                <w:lang w:val="en-US" w:eastAsia="zh-CN"/>
              </w:rPr>
            </w:pPr>
            <w:r>
              <w:rPr>
                <w:rFonts w:hint="eastAsia" w:ascii="仿宋_GB2312" w:hAnsi="仿宋_GB2312" w:eastAsia="仿宋_GB2312" w:cs="仿宋_GB2312"/>
                <w:sz w:val="21"/>
                <w:szCs w:val="21"/>
                <w:lang w:val="en-US" w:eastAsia="zh-CN"/>
              </w:rPr>
              <w:t>10</w:t>
            </w:r>
          </w:p>
        </w:tc>
        <w:tc>
          <w:tcPr>
            <w:tcW w:w="900" w:type="dxa"/>
            <w:tcBorders>
              <w:tl2br w:val="nil"/>
              <w:tr2bl w:val="nil"/>
            </w:tcBorders>
            <w:noWrap w:val="0"/>
            <w:vAlign w:val="center"/>
          </w:tcPr>
          <w:p w14:paraId="1318683B">
            <w:pPr>
              <w:widowControl/>
              <w:spacing w:line="360" w:lineRule="exact"/>
              <w:jc w:val="center"/>
              <w:rPr>
                <w:rFonts w:hint="default" w:ascii="仿宋_GB2312" w:hAnsi="仿宋_GB2312" w:eastAsia="仿宋_GB2312" w:cs="仿宋_GB2312"/>
                <w:kern w:val="0"/>
                <w:sz w:val="21"/>
                <w:szCs w:val="21"/>
                <w:lang w:val="en-US" w:eastAsia="zh-CN"/>
              </w:rPr>
            </w:pPr>
            <w:r>
              <w:rPr>
                <w:rFonts w:hint="eastAsia" w:ascii="仿宋_GB2312" w:hAnsi="仿宋_GB2312" w:eastAsia="仿宋_GB2312" w:cs="仿宋_GB2312"/>
                <w:sz w:val="21"/>
                <w:szCs w:val="21"/>
                <w:lang w:val="en-US" w:eastAsia="zh-CN"/>
              </w:rPr>
              <w:t>10</w:t>
            </w:r>
          </w:p>
        </w:tc>
        <w:tc>
          <w:tcPr>
            <w:tcW w:w="703" w:type="pct"/>
            <w:tcBorders>
              <w:tl2br w:val="nil"/>
              <w:tr2bl w:val="nil"/>
            </w:tcBorders>
            <w:noWrap/>
            <w:vAlign w:val="center"/>
          </w:tcPr>
          <w:p w14:paraId="0396392B">
            <w:pPr>
              <w:widowControl/>
              <w:spacing w:line="36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lang w:val="en-US" w:eastAsia="zh-CN"/>
              </w:rPr>
              <w:t>100.00</w:t>
            </w:r>
            <w:r>
              <w:rPr>
                <w:rFonts w:hint="eastAsia" w:ascii="仿宋_GB2312" w:hAnsi="仿宋_GB2312" w:eastAsia="仿宋_GB2312" w:cs="仿宋_GB2312"/>
                <w:sz w:val="21"/>
                <w:szCs w:val="21"/>
              </w:rPr>
              <w:t>%</w:t>
            </w:r>
          </w:p>
        </w:tc>
      </w:tr>
      <w:tr w14:paraId="63ED7C3E">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113" w:hRule="atLeast"/>
          <w:jc w:val="center"/>
        </w:trPr>
        <w:tc>
          <w:tcPr>
            <w:tcW w:w="3139" w:type="pct"/>
            <w:gridSpan w:val="3"/>
            <w:tcBorders>
              <w:tl2br w:val="nil"/>
              <w:tr2bl w:val="nil"/>
            </w:tcBorders>
            <w:noWrap w:val="0"/>
            <w:vAlign w:val="center"/>
          </w:tcPr>
          <w:p w14:paraId="066A788D">
            <w:pPr>
              <w:widowControl/>
              <w:spacing w:line="360" w:lineRule="exact"/>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合计</w:t>
            </w:r>
          </w:p>
        </w:tc>
        <w:tc>
          <w:tcPr>
            <w:tcW w:w="579" w:type="pct"/>
            <w:tcBorders>
              <w:tl2br w:val="nil"/>
              <w:tr2bl w:val="nil"/>
            </w:tcBorders>
            <w:noWrap w:val="0"/>
            <w:vAlign w:val="center"/>
          </w:tcPr>
          <w:p w14:paraId="4761F8A8">
            <w:pPr>
              <w:widowControl/>
              <w:spacing w:line="360" w:lineRule="exact"/>
              <w:jc w:val="center"/>
              <w:rPr>
                <w:rFonts w:hint="default" w:ascii="仿宋_GB2312" w:hAnsi="仿宋_GB2312" w:eastAsia="仿宋_GB2312" w:cs="仿宋_GB2312"/>
                <w:b/>
                <w:bCs/>
                <w:kern w:val="0"/>
                <w:sz w:val="21"/>
                <w:szCs w:val="21"/>
                <w:lang w:val="en-US" w:eastAsia="zh-CN"/>
              </w:rPr>
            </w:pPr>
            <w:r>
              <w:rPr>
                <w:rFonts w:hint="eastAsia" w:ascii="仿宋_GB2312" w:hAnsi="仿宋_GB2312" w:eastAsia="仿宋_GB2312" w:cs="仿宋_GB2312"/>
                <w:b/>
                <w:bCs/>
                <w:sz w:val="21"/>
                <w:szCs w:val="21"/>
                <w:lang w:val="en-US" w:eastAsia="zh-CN"/>
              </w:rPr>
              <w:t>40</w:t>
            </w:r>
          </w:p>
        </w:tc>
        <w:tc>
          <w:tcPr>
            <w:tcW w:w="577" w:type="pct"/>
            <w:tcBorders>
              <w:tl2br w:val="nil"/>
              <w:tr2bl w:val="nil"/>
            </w:tcBorders>
            <w:noWrap w:val="0"/>
            <w:vAlign w:val="center"/>
          </w:tcPr>
          <w:p w14:paraId="098B3EBD">
            <w:pPr>
              <w:widowControl/>
              <w:spacing w:line="360" w:lineRule="exact"/>
              <w:jc w:val="center"/>
              <w:rPr>
                <w:rFonts w:hint="default" w:ascii="仿宋_GB2312" w:hAnsi="仿宋_GB2312" w:eastAsia="仿宋_GB2312" w:cs="仿宋_GB2312"/>
                <w:b/>
                <w:bCs/>
                <w:kern w:val="0"/>
                <w:sz w:val="21"/>
                <w:szCs w:val="21"/>
                <w:lang w:val="en-US" w:eastAsia="zh-CN"/>
              </w:rPr>
            </w:pPr>
            <w:r>
              <w:rPr>
                <w:rFonts w:hint="eastAsia" w:ascii="仿宋_GB2312" w:hAnsi="仿宋_GB2312" w:eastAsia="仿宋_GB2312" w:cs="仿宋_GB2312"/>
                <w:b/>
                <w:bCs/>
                <w:kern w:val="0"/>
                <w:sz w:val="21"/>
                <w:szCs w:val="21"/>
                <w:lang w:val="en-US" w:eastAsia="zh-CN"/>
              </w:rPr>
              <w:t>40</w:t>
            </w:r>
          </w:p>
        </w:tc>
        <w:tc>
          <w:tcPr>
            <w:tcW w:w="703" w:type="pct"/>
            <w:tcBorders>
              <w:tl2br w:val="nil"/>
              <w:tr2bl w:val="nil"/>
            </w:tcBorders>
            <w:noWrap/>
            <w:vAlign w:val="center"/>
          </w:tcPr>
          <w:p w14:paraId="2F6AE937">
            <w:pPr>
              <w:widowControl/>
              <w:spacing w:line="360" w:lineRule="exact"/>
              <w:jc w:val="center"/>
              <w:rPr>
                <w:rFonts w:hint="default" w:ascii="仿宋_GB2312" w:hAnsi="仿宋_GB2312" w:eastAsia="仿宋_GB2312" w:cs="仿宋_GB2312"/>
                <w:b/>
                <w:bCs/>
                <w:kern w:val="0"/>
                <w:sz w:val="21"/>
                <w:szCs w:val="21"/>
                <w:lang w:val="en-US"/>
              </w:rPr>
            </w:pPr>
            <w:r>
              <w:rPr>
                <w:rFonts w:hint="eastAsia" w:ascii="仿宋_GB2312" w:hAnsi="仿宋_GB2312" w:eastAsia="仿宋_GB2312" w:cs="仿宋_GB2312"/>
                <w:b/>
                <w:bCs/>
                <w:sz w:val="21"/>
                <w:szCs w:val="21"/>
                <w:lang w:val="en-US" w:eastAsia="zh-CN"/>
              </w:rPr>
              <w:t>100.00%</w:t>
            </w:r>
          </w:p>
        </w:tc>
      </w:tr>
    </w:tbl>
    <w:p w14:paraId="7B8AB301">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outlineLvl w:val="2"/>
        <w:rPr>
          <w:rFonts w:hint="eastAsia" w:ascii="仿宋_GB2312" w:hAnsi="仿宋_GB2312" w:eastAsia="仿宋_GB2312" w:cs="仿宋_GB2312"/>
          <w:w w:val="100"/>
          <w:kern w:val="2"/>
          <w:sz w:val="32"/>
          <w:szCs w:val="32"/>
          <w:shd w:val="clear"/>
          <w:lang w:val="en-US" w:eastAsia="zh-CN" w:bidi="ar-SA"/>
        </w:rPr>
      </w:pPr>
      <w:r>
        <w:rPr>
          <w:rFonts w:hint="eastAsia" w:ascii="仿宋_GB2312" w:hAnsi="仿宋_GB2312" w:eastAsia="仿宋_GB2312" w:cs="仿宋_GB2312"/>
          <w:w w:val="100"/>
          <w:kern w:val="2"/>
          <w:sz w:val="32"/>
          <w:szCs w:val="32"/>
          <w:shd w:val="clear"/>
          <w:lang w:val="en-US" w:eastAsia="zh-CN" w:bidi="ar-SA"/>
        </w:rPr>
        <w:t>1.产出数量（10分）</w:t>
      </w:r>
    </w:p>
    <w:p w14:paraId="2E85BF4C">
      <w:pPr>
        <w:keepNext w:val="0"/>
        <w:keepLines w:val="0"/>
        <w:pageBreakBefore w:val="0"/>
        <w:widowControl w:val="0"/>
        <w:kinsoku/>
        <w:wordWrap/>
        <w:overflowPunct/>
        <w:topLinePunct w:val="0"/>
        <w:autoSpaceDE/>
        <w:autoSpaceDN/>
        <w:bidi w:val="0"/>
        <w:adjustRightInd w:val="0"/>
        <w:snapToGrid/>
        <w:spacing w:line="584" w:lineRule="exact"/>
        <w:ind w:firstLine="640" w:firstLineChars="200"/>
        <w:textAlignment w:val="auto"/>
        <w:outlineLvl w:val="9"/>
        <w:rPr>
          <w:rFonts w:hint="eastAsia" w:ascii="仿宋_GB2312" w:hAnsi="仿宋_GB2312" w:eastAsia="仿宋_GB2312" w:cs="仿宋_GB2312"/>
          <w:w w:val="100"/>
          <w:kern w:val="2"/>
          <w:sz w:val="32"/>
          <w:szCs w:val="32"/>
          <w:shd w:val="clear"/>
          <w:lang w:val="en-US" w:eastAsia="zh-CN" w:bidi="ar-SA"/>
        </w:rPr>
      </w:pPr>
      <w:r>
        <w:rPr>
          <w:rFonts w:hint="eastAsia" w:ascii="仿宋_GB2312" w:hAnsi="仿宋_GB2312" w:eastAsia="仿宋_GB2312" w:cs="仿宋_GB2312"/>
          <w:b w:val="0"/>
          <w:bCs/>
          <w:sz w:val="32"/>
          <w:lang w:val="en-US" w:eastAsia="zh-CN"/>
        </w:rPr>
        <w:t>根据项目资料，实际完成改造的小区数量为15个，计划完成改造的小区数量为15个，该项目实际完成率=15/15×100%=100%，</w:t>
      </w:r>
      <w:r>
        <w:rPr>
          <w:rFonts w:hint="eastAsia" w:ascii="仿宋_GB2312" w:hAnsi="仿宋_GB2312" w:eastAsia="仿宋_GB2312" w:cs="仿宋_GB2312"/>
          <w:strike w:val="0"/>
          <w:dstrike w:val="0"/>
          <w:sz w:val="32"/>
          <w:szCs w:val="32"/>
          <w:highlight w:val="none"/>
          <w:u w:val="none"/>
          <w:lang w:val="en-US" w:eastAsia="zh-CN"/>
        </w:rPr>
        <w:t>根据评分标准，</w:t>
      </w:r>
      <w:r>
        <w:rPr>
          <w:rFonts w:hint="eastAsia" w:ascii="仿宋_GB2312" w:hAnsi="仿宋_GB2312" w:eastAsia="仿宋_GB2312" w:cs="仿宋_GB2312"/>
          <w:w w:val="100"/>
          <w:kern w:val="2"/>
          <w:sz w:val="32"/>
          <w:szCs w:val="32"/>
          <w:highlight w:val="none"/>
          <w:shd w:val="clear"/>
          <w:lang w:val="en-US" w:eastAsia="zh-CN" w:bidi="ar-SA"/>
        </w:rPr>
        <w:t>该指标得10分</w:t>
      </w:r>
      <w:r>
        <w:rPr>
          <w:rFonts w:hint="eastAsia" w:ascii="仿宋_GB2312" w:hAnsi="仿宋_GB2312" w:eastAsia="仿宋_GB2312" w:cs="仿宋_GB2312"/>
          <w:strike w:val="0"/>
          <w:dstrike w:val="0"/>
          <w:sz w:val="32"/>
          <w:szCs w:val="32"/>
          <w:highlight w:val="none"/>
          <w:u w:val="none"/>
          <w:lang w:val="en-US" w:eastAsia="zh-CN"/>
        </w:rPr>
        <w:t>。</w:t>
      </w:r>
    </w:p>
    <w:p w14:paraId="64BBFA6A">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outlineLvl w:val="2"/>
        <w:rPr>
          <w:rFonts w:hint="eastAsia" w:ascii="仿宋_GB2312" w:hAnsi="仿宋_GB2312" w:eastAsia="仿宋_GB2312" w:cs="仿宋_GB2312"/>
          <w:w w:val="100"/>
          <w:kern w:val="2"/>
          <w:sz w:val="32"/>
          <w:szCs w:val="32"/>
          <w:shd w:val="clear"/>
          <w:lang w:val="en-US" w:eastAsia="zh-CN" w:bidi="ar-SA"/>
        </w:rPr>
      </w:pPr>
      <w:r>
        <w:rPr>
          <w:rFonts w:hint="eastAsia" w:ascii="仿宋_GB2312" w:hAnsi="仿宋_GB2312" w:eastAsia="仿宋_GB2312" w:cs="仿宋_GB2312"/>
          <w:w w:val="100"/>
          <w:kern w:val="2"/>
          <w:sz w:val="32"/>
          <w:szCs w:val="32"/>
          <w:shd w:val="clear"/>
          <w:lang w:val="en-US" w:eastAsia="zh-CN" w:bidi="ar-SA"/>
        </w:rPr>
        <w:t>2.产出质量（10分）</w:t>
      </w:r>
    </w:p>
    <w:p w14:paraId="67DAFD24">
      <w:pPr>
        <w:keepNext w:val="0"/>
        <w:keepLines w:val="0"/>
        <w:pageBreakBefore w:val="0"/>
        <w:widowControl w:val="0"/>
        <w:kinsoku/>
        <w:wordWrap/>
        <w:overflowPunct/>
        <w:topLinePunct w:val="0"/>
        <w:autoSpaceDE/>
        <w:autoSpaceDN/>
        <w:bidi w:val="0"/>
        <w:adjustRightInd w:val="0"/>
        <w:snapToGrid/>
        <w:spacing w:line="584" w:lineRule="exact"/>
        <w:ind w:firstLine="640" w:firstLineChars="200"/>
        <w:textAlignment w:val="auto"/>
        <w:outlineLvl w:val="9"/>
        <w:rPr>
          <w:rFonts w:hint="eastAsia" w:ascii="仿宋_GB2312" w:hAnsi="仿宋_GB2312" w:eastAsia="仿宋_GB2312" w:cs="仿宋_GB2312"/>
          <w:w w:val="100"/>
          <w:kern w:val="2"/>
          <w:sz w:val="32"/>
          <w:szCs w:val="32"/>
          <w:shd w:val="clear"/>
          <w:lang w:val="en-US" w:eastAsia="zh-CN" w:bidi="ar-SA"/>
        </w:rPr>
      </w:pPr>
      <w:r>
        <w:rPr>
          <w:rFonts w:hint="eastAsia" w:ascii="仿宋_GB2312" w:hAnsi="仿宋_GB2312" w:eastAsia="仿宋_GB2312" w:cs="仿宋_GB2312"/>
          <w:b w:val="0"/>
          <w:bCs/>
          <w:sz w:val="32"/>
          <w:lang w:val="en-US" w:eastAsia="zh-CN"/>
        </w:rPr>
        <w:t>根据项目竣工验收资料，15个小区的建筑工程、安装工程均已按照合同、施工规范、设计要求完工，且验收合格，质量达标率=15/15×100%=100%，</w:t>
      </w:r>
      <w:r>
        <w:rPr>
          <w:rFonts w:hint="eastAsia" w:ascii="仿宋_GB2312" w:hAnsi="仿宋_GB2312" w:eastAsia="仿宋_GB2312" w:cs="仿宋_GB2312"/>
          <w:strike w:val="0"/>
          <w:dstrike w:val="0"/>
          <w:sz w:val="32"/>
          <w:szCs w:val="32"/>
          <w:highlight w:val="none"/>
          <w:u w:val="none"/>
          <w:lang w:val="en-US" w:eastAsia="zh-CN"/>
        </w:rPr>
        <w:t>根据评分标准，</w:t>
      </w:r>
      <w:r>
        <w:rPr>
          <w:rFonts w:hint="eastAsia" w:ascii="仿宋_GB2312" w:hAnsi="仿宋_GB2312" w:eastAsia="仿宋_GB2312" w:cs="仿宋_GB2312"/>
          <w:w w:val="100"/>
          <w:kern w:val="2"/>
          <w:sz w:val="32"/>
          <w:szCs w:val="32"/>
          <w:highlight w:val="none"/>
          <w:shd w:val="clear"/>
          <w:lang w:val="en-US" w:eastAsia="zh-CN" w:bidi="ar-SA"/>
        </w:rPr>
        <w:t>该指标得10分</w:t>
      </w:r>
      <w:r>
        <w:rPr>
          <w:rFonts w:hint="eastAsia" w:ascii="仿宋_GB2312" w:hAnsi="仿宋_GB2312" w:eastAsia="仿宋_GB2312" w:cs="仿宋_GB2312"/>
          <w:strike w:val="0"/>
          <w:dstrike w:val="0"/>
          <w:sz w:val="32"/>
          <w:szCs w:val="32"/>
          <w:highlight w:val="none"/>
          <w:u w:val="none"/>
          <w:lang w:val="en-US" w:eastAsia="zh-CN"/>
        </w:rPr>
        <w:t>。</w:t>
      </w:r>
    </w:p>
    <w:p w14:paraId="0E2B3972">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outlineLvl w:val="2"/>
        <w:rPr>
          <w:rFonts w:hint="eastAsia" w:ascii="仿宋_GB2312" w:hAnsi="仿宋_GB2312" w:eastAsia="仿宋_GB2312" w:cs="仿宋_GB2312"/>
          <w:w w:val="100"/>
          <w:kern w:val="2"/>
          <w:sz w:val="32"/>
          <w:szCs w:val="32"/>
          <w:highlight w:val="none"/>
          <w:shd w:val="clear"/>
          <w:lang w:val="en-US" w:eastAsia="zh-CN" w:bidi="ar-SA"/>
        </w:rPr>
      </w:pPr>
      <w:r>
        <w:rPr>
          <w:rFonts w:hint="eastAsia" w:ascii="仿宋_GB2312" w:hAnsi="仿宋_GB2312" w:eastAsia="仿宋_GB2312" w:cs="仿宋_GB2312"/>
          <w:w w:val="100"/>
          <w:kern w:val="2"/>
          <w:sz w:val="32"/>
          <w:szCs w:val="32"/>
          <w:shd w:val="clear"/>
          <w:lang w:val="en-US" w:eastAsia="zh-CN" w:bidi="ar-SA"/>
        </w:rPr>
        <w:t>3.产出时</w:t>
      </w:r>
      <w:r>
        <w:rPr>
          <w:rFonts w:hint="eastAsia" w:ascii="仿宋_GB2312" w:hAnsi="仿宋_GB2312" w:eastAsia="仿宋_GB2312" w:cs="仿宋_GB2312"/>
          <w:w w:val="100"/>
          <w:kern w:val="2"/>
          <w:sz w:val="32"/>
          <w:szCs w:val="32"/>
          <w:highlight w:val="none"/>
          <w:shd w:val="clear"/>
          <w:lang w:val="en-US" w:eastAsia="zh-CN" w:bidi="ar-SA"/>
        </w:rPr>
        <w:t>效（10分）</w:t>
      </w:r>
    </w:p>
    <w:p w14:paraId="0F3E1793">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w w:val="100"/>
          <w:kern w:val="2"/>
          <w:sz w:val="32"/>
          <w:szCs w:val="32"/>
          <w:shd w:val="clear"/>
          <w:lang w:val="en-US" w:eastAsia="zh-CN" w:bidi="ar-SA"/>
        </w:rPr>
      </w:pPr>
      <w:r>
        <w:rPr>
          <w:rFonts w:hint="eastAsia" w:ascii="仿宋_GB2312" w:hAnsi="仿宋_GB2312" w:eastAsia="仿宋_GB2312" w:cs="仿宋_GB2312"/>
          <w:w w:val="100"/>
          <w:kern w:val="2"/>
          <w:sz w:val="32"/>
          <w:szCs w:val="32"/>
          <w:shd w:val="clear"/>
          <w:lang w:val="en-US" w:eastAsia="zh-CN" w:bidi="ar-SA"/>
        </w:rPr>
        <w:t>根据项目合同、</w:t>
      </w:r>
      <w:r>
        <w:rPr>
          <w:rFonts w:hint="eastAsia" w:ascii="仿宋_GB2312" w:hAnsi="仿宋_GB2312" w:eastAsia="仿宋_GB2312" w:cs="仿宋_GB2312"/>
          <w:b w:val="0"/>
          <w:bCs/>
          <w:sz w:val="32"/>
          <w:lang w:val="en-US" w:eastAsia="zh-CN"/>
        </w:rPr>
        <w:t>竣工验收资料，15个小区的建筑工程开工时间为2023年5月16日，竣工时间为2024年7月14日，安装工程开工时间为2023年6月1日，竣工时间为2024年7月30日，15个小区均在合同要求时间内完工，项目完成及时率=15/15×100%=100%。根据评分标准，</w:t>
      </w:r>
      <w:r>
        <w:rPr>
          <w:rFonts w:hint="eastAsia" w:ascii="仿宋_GB2312" w:hAnsi="仿宋_GB2312" w:eastAsia="仿宋_GB2312" w:cs="仿宋_GB2312"/>
          <w:w w:val="100"/>
          <w:kern w:val="2"/>
          <w:sz w:val="32"/>
          <w:szCs w:val="32"/>
          <w:highlight w:val="none"/>
          <w:shd w:val="clear"/>
          <w:lang w:val="en-US" w:eastAsia="zh-CN" w:bidi="ar-SA"/>
        </w:rPr>
        <w:t>该指标得10分</w:t>
      </w:r>
      <w:r>
        <w:rPr>
          <w:rFonts w:hint="eastAsia" w:ascii="仿宋_GB2312" w:hAnsi="仿宋_GB2312" w:eastAsia="仿宋_GB2312" w:cs="仿宋_GB2312"/>
          <w:strike w:val="0"/>
          <w:dstrike w:val="0"/>
          <w:sz w:val="32"/>
          <w:szCs w:val="32"/>
          <w:highlight w:val="none"/>
          <w:u w:val="none"/>
          <w:lang w:val="en-US" w:eastAsia="zh-CN"/>
        </w:rPr>
        <w:t>。</w:t>
      </w:r>
    </w:p>
    <w:p w14:paraId="79EC3BF6">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outlineLvl w:val="2"/>
        <w:rPr>
          <w:rFonts w:hint="eastAsia" w:ascii="仿宋_GB2312" w:hAnsi="仿宋_GB2312" w:eastAsia="仿宋_GB2312" w:cs="仿宋_GB2312"/>
          <w:w w:val="100"/>
          <w:kern w:val="2"/>
          <w:sz w:val="32"/>
          <w:szCs w:val="32"/>
          <w:highlight w:val="none"/>
          <w:shd w:val="clear"/>
          <w:lang w:val="en-US" w:eastAsia="zh-CN" w:bidi="ar-SA"/>
        </w:rPr>
      </w:pPr>
      <w:r>
        <w:rPr>
          <w:rFonts w:hint="eastAsia" w:ascii="仿宋_GB2312" w:hAnsi="仿宋_GB2312" w:eastAsia="仿宋_GB2312" w:cs="仿宋_GB2312"/>
          <w:w w:val="100"/>
          <w:kern w:val="2"/>
          <w:sz w:val="32"/>
          <w:szCs w:val="32"/>
          <w:highlight w:val="none"/>
          <w:shd w:val="clear"/>
          <w:lang w:val="en-US" w:eastAsia="zh-CN" w:bidi="ar-SA"/>
        </w:rPr>
        <w:t>4.产出成本（10分）</w:t>
      </w:r>
    </w:p>
    <w:p w14:paraId="3A6022C6">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color w:val="auto"/>
          <w:w w:val="100"/>
          <w:kern w:val="2"/>
          <w:sz w:val="32"/>
          <w:szCs w:val="32"/>
          <w:highlight w:val="none"/>
          <w:shd w:val="clear"/>
          <w:lang w:val="en-US" w:eastAsia="zh-CN" w:bidi="ar-SA"/>
        </w:rPr>
      </w:pPr>
      <w:r>
        <w:rPr>
          <w:rFonts w:hint="eastAsia" w:ascii="仿宋_GB2312" w:hAnsi="仿宋_GB2312" w:eastAsia="仿宋_GB2312" w:cs="仿宋_GB2312"/>
          <w:color w:val="auto"/>
          <w:w w:val="100"/>
          <w:kern w:val="2"/>
          <w:sz w:val="32"/>
          <w:szCs w:val="32"/>
          <w:highlight w:val="none"/>
          <w:shd w:val="clear"/>
          <w:lang w:val="en-US" w:eastAsia="zh-CN" w:bidi="ar-SA"/>
        </w:rPr>
        <w:t>根据项目结算评审报告和招标控制价评审报告，该项目安装工程和建筑工程招标控制价审定金额为2504.456931万元，根据《保定市徐水区发展和改革局关于保定市徐水区 2023 年老旧小区改造项目初步设计调整的批复》（徐发改〔2023〕197号）以及补充协议，增加合同金额534.172616万元，结算金额合计为2808.523648万元，该项目成本控制率=2808.523648/（2504.456931+534.172616）</w:t>
      </w:r>
      <w:r>
        <w:rPr>
          <w:rFonts w:hint="eastAsia" w:ascii="仿宋_GB2312" w:hAnsi="仿宋_GB2312" w:eastAsia="仿宋_GB2312" w:cs="仿宋_GB2312"/>
          <w:b w:val="0"/>
          <w:bCs/>
          <w:sz w:val="32"/>
          <w:lang w:val="en-US" w:eastAsia="zh-CN"/>
        </w:rPr>
        <w:t>×100%=92.43%</w:t>
      </w:r>
      <w:r>
        <w:rPr>
          <w:rFonts w:hint="eastAsia" w:ascii="仿宋_GB2312" w:hAnsi="仿宋_GB2312" w:eastAsia="仿宋_GB2312" w:cs="仿宋_GB2312"/>
          <w:lang w:val="en-US" w:eastAsia="zh-CN"/>
        </w:rPr>
        <w:t>。</w:t>
      </w:r>
      <w:r>
        <w:rPr>
          <w:rFonts w:hint="eastAsia" w:ascii="仿宋_GB2312" w:hAnsi="仿宋_GB2312" w:eastAsia="仿宋_GB2312" w:cs="仿宋_GB2312"/>
          <w:strike w:val="0"/>
          <w:dstrike w:val="0"/>
          <w:sz w:val="32"/>
          <w:szCs w:val="32"/>
          <w:highlight w:val="none"/>
          <w:u w:val="none"/>
          <w:lang w:val="en-US" w:eastAsia="zh-CN"/>
        </w:rPr>
        <w:t>根据评分标准，</w:t>
      </w:r>
      <w:r>
        <w:rPr>
          <w:rFonts w:hint="eastAsia" w:ascii="仿宋_GB2312" w:hAnsi="仿宋_GB2312" w:eastAsia="仿宋_GB2312" w:cs="仿宋_GB2312"/>
          <w:w w:val="100"/>
          <w:kern w:val="2"/>
          <w:sz w:val="32"/>
          <w:szCs w:val="32"/>
          <w:highlight w:val="none"/>
          <w:shd w:val="clear"/>
          <w:lang w:val="en-US" w:eastAsia="zh-CN" w:bidi="ar-SA"/>
        </w:rPr>
        <w:t>该指标得10分</w:t>
      </w:r>
      <w:r>
        <w:rPr>
          <w:rFonts w:hint="eastAsia" w:ascii="仿宋_GB2312" w:hAnsi="仿宋_GB2312" w:eastAsia="仿宋_GB2312" w:cs="仿宋_GB2312"/>
          <w:strike w:val="0"/>
          <w:dstrike w:val="0"/>
          <w:sz w:val="32"/>
          <w:szCs w:val="32"/>
          <w:highlight w:val="none"/>
          <w:u w:val="none"/>
          <w:lang w:val="en-US" w:eastAsia="zh-CN"/>
        </w:rPr>
        <w:t>。</w:t>
      </w:r>
    </w:p>
    <w:p w14:paraId="0BCFCF57">
      <w:pPr>
        <w:keepNext w:val="0"/>
        <w:keepLines w:val="0"/>
        <w:pageBreakBefore w:val="0"/>
        <w:widowControl w:val="0"/>
        <w:kinsoku/>
        <w:wordWrap/>
        <w:overflowPunct/>
        <w:topLinePunct w:val="0"/>
        <w:autoSpaceDE/>
        <w:autoSpaceDN/>
        <w:bidi w:val="0"/>
        <w:adjustRightInd w:val="0"/>
        <w:snapToGrid/>
        <w:spacing w:line="584" w:lineRule="exact"/>
        <w:ind w:left="0" w:leftChars="0" w:firstLine="640" w:firstLineChars="200"/>
        <w:textAlignment w:val="auto"/>
        <w:outlineLvl w:val="1"/>
        <w:rPr>
          <w:rFonts w:hint="eastAsia" w:ascii="Times New Roman" w:hAnsi="Times New Roman" w:eastAsia="楷体" w:cs="楷体"/>
          <w:sz w:val="32"/>
          <w:szCs w:val="32"/>
          <w:highlight w:val="none"/>
          <w:lang w:val="en-US" w:eastAsia="zh-CN"/>
        </w:rPr>
      </w:pPr>
      <w:bookmarkStart w:id="23" w:name="_Toc27367"/>
      <w:r>
        <w:rPr>
          <w:rFonts w:hint="eastAsia" w:ascii="Times New Roman" w:hAnsi="Times New Roman" w:eastAsia="楷体" w:cs="楷体"/>
          <w:sz w:val="32"/>
          <w:szCs w:val="32"/>
          <w:highlight w:val="none"/>
        </w:rPr>
        <w:t>（</w:t>
      </w:r>
      <w:r>
        <w:rPr>
          <w:rFonts w:hint="eastAsia" w:ascii="Times New Roman" w:hAnsi="Times New Roman" w:eastAsia="楷体" w:cs="楷体"/>
          <w:sz w:val="32"/>
          <w:szCs w:val="32"/>
          <w:highlight w:val="none"/>
          <w:lang w:val="en-US" w:eastAsia="zh-CN"/>
        </w:rPr>
        <w:t>四</w:t>
      </w:r>
      <w:r>
        <w:rPr>
          <w:rFonts w:hint="eastAsia" w:ascii="Times New Roman" w:hAnsi="Times New Roman" w:eastAsia="楷体" w:cs="楷体"/>
          <w:sz w:val="32"/>
          <w:szCs w:val="32"/>
          <w:highlight w:val="none"/>
        </w:rPr>
        <w:t>）效益</w:t>
      </w:r>
      <w:bookmarkEnd w:id="23"/>
    </w:p>
    <w:p w14:paraId="0D571FB0">
      <w:pPr>
        <w:keepNext w:val="0"/>
        <w:keepLines w:val="0"/>
        <w:pageBreakBefore w:val="0"/>
        <w:widowControl w:val="0"/>
        <w:kinsoku/>
        <w:wordWrap/>
        <w:overflowPunct/>
        <w:topLinePunct w:val="0"/>
        <w:autoSpaceDE/>
        <w:autoSpaceDN/>
        <w:bidi w:val="0"/>
        <w:adjustRightInd/>
        <w:snapToGrid/>
        <w:spacing w:line="584" w:lineRule="exact"/>
        <w:ind w:left="0" w:leftChars="0" w:firstLine="640" w:firstLineChars="200"/>
        <w:textAlignment w:val="auto"/>
        <w:outlineLvl w:val="9"/>
        <w:rPr>
          <w:rFonts w:hint="eastAsia" w:ascii="仿宋_GB2312" w:hAnsi="仿宋_GB2312" w:eastAsia="仿宋_GB2312" w:cs="仿宋_GB2312"/>
          <w:strike w:val="0"/>
          <w:dstrike w:val="0"/>
          <w:sz w:val="32"/>
          <w:szCs w:val="32"/>
          <w:u w:val="none"/>
          <w:lang w:eastAsia="zh-CN"/>
        </w:rPr>
      </w:pPr>
      <w:r>
        <w:rPr>
          <w:rFonts w:hint="eastAsia" w:ascii="仿宋_GB2312" w:hAnsi="仿宋_GB2312" w:eastAsia="仿宋_GB2312" w:cs="仿宋_GB2312"/>
          <w:strike w:val="0"/>
          <w:dstrike w:val="0"/>
          <w:sz w:val="32"/>
          <w:szCs w:val="32"/>
          <w:u w:val="none"/>
          <w:lang w:eastAsia="zh-CN"/>
        </w:rPr>
        <w:t>效益</w:t>
      </w:r>
      <w:r>
        <w:rPr>
          <w:rFonts w:hint="eastAsia" w:ascii="仿宋_GB2312" w:hAnsi="仿宋_GB2312" w:eastAsia="仿宋_GB2312" w:cs="仿宋_GB2312"/>
          <w:strike w:val="0"/>
          <w:dstrike w:val="0"/>
          <w:sz w:val="32"/>
          <w:szCs w:val="32"/>
          <w:u w:val="none"/>
        </w:rPr>
        <w:t>类指标共分</w:t>
      </w:r>
      <w:r>
        <w:rPr>
          <w:rFonts w:hint="eastAsia" w:ascii="仿宋_GB2312" w:hAnsi="仿宋_GB2312" w:eastAsia="仿宋_GB2312" w:cs="仿宋_GB2312"/>
          <w:strike w:val="0"/>
          <w:dstrike w:val="0"/>
          <w:sz w:val="32"/>
          <w:szCs w:val="32"/>
          <w:u w:val="none"/>
          <w:lang w:val="en-US" w:eastAsia="zh-CN"/>
        </w:rPr>
        <w:t>4</w:t>
      </w:r>
      <w:r>
        <w:rPr>
          <w:rFonts w:hint="eastAsia" w:ascii="仿宋_GB2312" w:hAnsi="仿宋_GB2312" w:eastAsia="仿宋_GB2312" w:cs="仿宋_GB2312"/>
          <w:strike w:val="0"/>
          <w:dstrike w:val="0"/>
          <w:sz w:val="32"/>
          <w:szCs w:val="32"/>
          <w:u w:val="none"/>
        </w:rPr>
        <w:t>个三级指标，权重共</w:t>
      </w:r>
      <w:r>
        <w:rPr>
          <w:rFonts w:hint="eastAsia" w:ascii="仿宋_GB2312" w:hAnsi="仿宋_GB2312" w:eastAsia="仿宋_GB2312" w:cs="仿宋_GB2312"/>
          <w:strike w:val="0"/>
          <w:dstrike w:val="0"/>
          <w:sz w:val="32"/>
          <w:szCs w:val="32"/>
          <w:u w:val="none"/>
          <w:lang w:val="en-US" w:eastAsia="zh-CN"/>
        </w:rPr>
        <w:t>34</w:t>
      </w:r>
      <w:r>
        <w:rPr>
          <w:rFonts w:hint="eastAsia" w:ascii="仿宋_GB2312" w:hAnsi="仿宋_GB2312" w:eastAsia="仿宋_GB2312" w:cs="仿宋_GB2312"/>
          <w:strike w:val="0"/>
          <w:dstrike w:val="0"/>
          <w:sz w:val="32"/>
          <w:szCs w:val="32"/>
          <w:u w:val="none"/>
        </w:rPr>
        <w:t>分，实际得分</w:t>
      </w:r>
      <w:r>
        <w:rPr>
          <w:rFonts w:hint="eastAsia" w:ascii="仿宋_GB2312" w:hAnsi="仿宋_GB2312" w:eastAsia="仿宋_GB2312" w:cs="仿宋_GB2312"/>
          <w:strike w:val="0"/>
          <w:dstrike w:val="0"/>
          <w:sz w:val="32"/>
          <w:szCs w:val="32"/>
          <w:highlight w:val="none"/>
          <w:u w:val="none"/>
          <w:lang w:val="en-US" w:eastAsia="zh-CN"/>
        </w:rPr>
        <w:t>28.26</w:t>
      </w:r>
      <w:r>
        <w:rPr>
          <w:rFonts w:hint="eastAsia" w:ascii="仿宋_GB2312" w:hAnsi="仿宋_GB2312" w:eastAsia="仿宋_GB2312" w:cs="仿宋_GB2312"/>
          <w:strike w:val="0"/>
          <w:dstrike w:val="0"/>
          <w:sz w:val="32"/>
          <w:szCs w:val="32"/>
          <w:highlight w:val="none"/>
          <w:u w:val="none"/>
        </w:rPr>
        <w:t>分，得分率为</w:t>
      </w:r>
      <w:r>
        <w:rPr>
          <w:rFonts w:hint="eastAsia" w:ascii="仿宋_GB2312" w:hAnsi="仿宋_GB2312" w:eastAsia="仿宋_GB2312" w:cs="仿宋_GB2312"/>
          <w:strike w:val="0"/>
          <w:dstrike w:val="0"/>
          <w:sz w:val="32"/>
          <w:szCs w:val="32"/>
          <w:highlight w:val="none"/>
          <w:u w:val="none"/>
          <w:lang w:val="en-US" w:eastAsia="zh-CN"/>
        </w:rPr>
        <w:t>83.12%</w:t>
      </w:r>
      <w:r>
        <w:rPr>
          <w:rFonts w:hint="eastAsia" w:ascii="仿宋_GB2312" w:hAnsi="仿宋_GB2312" w:eastAsia="仿宋_GB2312" w:cs="仿宋_GB2312"/>
          <w:strike w:val="0"/>
          <w:dstrike w:val="0"/>
          <w:sz w:val="32"/>
          <w:szCs w:val="32"/>
          <w:highlight w:val="none"/>
          <w:u w:val="none"/>
        </w:rPr>
        <w:t>，各指标得分</w:t>
      </w:r>
      <w:r>
        <w:rPr>
          <w:rFonts w:hint="eastAsia" w:ascii="仿宋_GB2312" w:hAnsi="仿宋_GB2312" w:eastAsia="仿宋_GB2312" w:cs="仿宋_GB2312"/>
          <w:strike w:val="0"/>
          <w:dstrike w:val="0"/>
          <w:sz w:val="32"/>
          <w:szCs w:val="32"/>
          <w:u w:val="none"/>
          <w:lang w:eastAsia="zh-CN"/>
        </w:rPr>
        <w:t>情况</w:t>
      </w:r>
      <w:r>
        <w:rPr>
          <w:rFonts w:hint="eastAsia" w:ascii="仿宋_GB2312" w:hAnsi="仿宋_GB2312" w:eastAsia="仿宋_GB2312" w:cs="仿宋_GB2312"/>
          <w:strike w:val="0"/>
          <w:dstrike w:val="0"/>
          <w:sz w:val="32"/>
          <w:szCs w:val="32"/>
          <w:u w:val="none"/>
        </w:rPr>
        <w:t>见</w:t>
      </w:r>
      <w:r>
        <w:rPr>
          <w:rFonts w:hint="eastAsia" w:ascii="仿宋_GB2312" w:hAnsi="仿宋_GB2312" w:eastAsia="仿宋_GB2312" w:cs="仿宋_GB2312"/>
          <w:strike w:val="0"/>
          <w:dstrike w:val="0"/>
          <w:sz w:val="32"/>
          <w:szCs w:val="32"/>
          <w:u w:val="none"/>
          <w:lang w:eastAsia="zh-CN"/>
        </w:rPr>
        <w:t>下</w:t>
      </w:r>
      <w:r>
        <w:rPr>
          <w:rFonts w:hint="eastAsia" w:ascii="仿宋_GB2312" w:hAnsi="仿宋_GB2312" w:eastAsia="仿宋_GB2312" w:cs="仿宋_GB2312"/>
          <w:strike w:val="0"/>
          <w:dstrike w:val="0"/>
          <w:sz w:val="32"/>
          <w:szCs w:val="32"/>
          <w:u w:val="none"/>
        </w:rPr>
        <w:t>表</w:t>
      </w:r>
      <w:r>
        <w:rPr>
          <w:rFonts w:hint="eastAsia" w:ascii="仿宋_GB2312" w:hAnsi="仿宋_GB2312" w:eastAsia="仿宋_GB2312" w:cs="仿宋_GB2312"/>
          <w:strike w:val="0"/>
          <w:dstrike w:val="0"/>
          <w:sz w:val="32"/>
          <w:szCs w:val="32"/>
          <w:u w:val="none"/>
          <w:lang w:eastAsia="zh-CN"/>
        </w:rPr>
        <w:t>：</w:t>
      </w:r>
    </w:p>
    <w:tbl>
      <w:tblPr>
        <w:tblStyle w:val="18"/>
        <w:tblW w:w="4399" w:type="pct"/>
        <w:jc w:val="center"/>
        <w:tblBorders>
          <w:top w:val="single" w:color="auto" w:sz="4" w:space="0"/>
          <w:left w:val="none" w:color="auto" w:sz="0" w:space="0"/>
          <w:bottom w:val="single" w:color="auto" w:sz="4" w:space="0"/>
          <w:right w:val="none" w:color="auto" w:sz="0" w:space="0"/>
          <w:insideH w:val="dotted" w:color="auto" w:sz="4" w:space="0"/>
          <w:insideV w:val="dotted" w:color="auto" w:sz="4" w:space="0"/>
        </w:tblBorders>
        <w:tblLayout w:type="autofit"/>
        <w:tblCellMar>
          <w:top w:w="0" w:type="dxa"/>
          <w:left w:w="108" w:type="dxa"/>
          <w:bottom w:w="0" w:type="dxa"/>
          <w:right w:w="108" w:type="dxa"/>
        </w:tblCellMar>
      </w:tblPr>
      <w:tblGrid>
        <w:gridCol w:w="1159"/>
        <w:gridCol w:w="1787"/>
        <w:gridCol w:w="1947"/>
        <w:gridCol w:w="903"/>
        <w:gridCol w:w="900"/>
        <w:gridCol w:w="1096"/>
      </w:tblGrid>
      <w:tr w14:paraId="2F15B50C">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31" w:hRule="atLeast"/>
          <w:tblHeader/>
          <w:jc w:val="center"/>
        </w:trPr>
        <w:tc>
          <w:tcPr>
            <w:tcW w:w="744" w:type="pct"/>
            <w:tcBorders>
              <w:tl2br w:val="nil"/>
              <w:tr2bl w:val="nil"/>
            </w:tcBorders>
            <w:noWrap w:val="0"/>
            <w:vAlign w:val="center"/>
          </w:tcPr>
          <w:p w14:paraId="7C0F95B7">
            <w:pPr>
              <w:widowControl/>
              <w:spacing w:line="360" w:lineRule="exact"/>
              <w:jc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eastAsia="zh-CN"/>
              </w:rPr>
              <w:t>一级指标</w:t>
            </w:r>
          </w:p>
        </w:tc>
        <w:tc>
          <w:tcPr>
            <w:tcW w:w="1146" w:type="pct"/>
            <w:tcBorders>
              <w:tl2br w:val="nil"/>
              <w:tr2bl w:val="nil"/>
            </w:tcBorders>
            <w:noWrap w:val="0"/>
            <w:vAlign w:val="center"/>
          </w:tcPr>
          <w:p w14:paraId="6F26065C">
            <w:pPr>
              <w:widowControl/>
              <w:spacing w:line="360" w:lineRule="exact"/>
              <w:jc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eastAsia="zh-CN"/>
              </w:rPr>
              <w:t>二级指标</w:t>
            </w:r>
          </w:p>
        </w:tc>
        <w:tc>
          <w:tcPr>
            <w:tcW w:w="1248" w:type="pct"/>
            <w:tcBorders>
              <w:tl2br w:val="nil"/>
              <w:tr2bl w:val="nil"/>
            </w:tcBorders>
            <w:noWrap w:val="0"/>
            <w:vAlign w:val="center"/>
          </w:tcPr>
          <w:p w14:paraId="76316181">
            <w:pPr>
              <w:widowControl/>
              <w:spacing w:line="36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三级指标</w:t>
            </w:r>
          </w:p>
        </w:tc>
        <w:tc>
          <w:tcPr>
            <w:tcW w:w="579" w:type="pct"/>
            <w:tcBorders>
              <w:tl2br w:val="nil"/>
              <w:tr2bl w:val="nil"/>
            </w:tcBorders>
            <w:noWrap w:val="0"/>
            <w:vAlign w:val="top"/>
          </w:tcPr>
          <w:p w14:paraId="01A49E52">
            <w:pPr>
              <w:widowControl/>
              <w:spacing w:line="36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rPr>
              <w:t>权重</w:t>
            </w:r>
          </w:p>
        </w:tc>
        <w:tc>
          <w:tcPr>
            <w:tcW w:w="577" w:type="pct"/>
            <w:tcBorders>
              <w:tl2br w:val="nil"/>
              <w:tr2bl w:val="nil"/>
            </w:tcBorders>
            <w:noWrap w:val="0"/>
            <w:vAlign w:val="top"/>
          </w:tcPr>
          <w:p w14:paraId="69EA47AD">
            <w:pPr>
              <w:widowControl/>
              <w:spacing w:line="36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rPr>
              <w:t>得分</w:t>
            </w:r>
          </w:p>
        </w:tc>
        <w:tc>
          <w:tcPr>
            <w:tcW w:w="703" w:type="pct"/>
            <w:tcBorders>
              <w:tl2br w:val="nil"/>
              <w:tr2bl w:val="nil"/>
            </w:tcBorders>
            <w:noWrap w:val="0"/>
            <w:vAlign w:val="top"/>
          </w:tcPr>
          <w:p w14:paraId="41EC3572">
            <w:pPr>
              <w:widowControl/>
              <w:spacing w:line="36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rPr>
              <w:t>得分率</w:t>
            </w:r>
          </w:p>
        </w:tc>
      </w:tr>
      <w:tr w14:paraId="148DB51B">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113" w:hRule="atLeast"/>
          <w:jc w:val="center"/>
        </w:trPr>
        <w:tc>
          <w:tcPr>
            <w:tcW w:w="744" w:type="pct"/>
            <w:vMerge w:val="restart"/>
            <w:tcBorders>
              <w:tl2br w:val="nil"/>
              <w:tr2bl w:val="nil"/>
            </w:tcBorders>
            <w:noWrap w:val="0"/>
            <w:vAlign w:val="center"/>
          </w:tcPr>
          <w:p w14:paraId="07C4C697">
            <w:pPr>
              <w:widowControl/>
              <w:spacing w:line="36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效益</w:t>
            </w:r>
          </w:p>
        </w:tc>
        <w:tc>
          <w:tcPr>
            <w:tcW w:w="1146" w:type="pct"/>
            <w:tcBorders>
              <w:tl2br w:val="nil"/>
              <w:tr2bl w:val="nil"/>
            </w:tcBorders>
            <w:noWrap w:val="0"/>
            <w:vAlign w:val="center"/>
          </w:tcPr>
          <w:p w14:paraId="62D52727">
            <w:pPr>
              <w:widowControl/>
              <w:spacing w:line="36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经济效益</w:t>
            </w:r>
          </w:p>
          <w:p w14:paraId="508D4B0E">
            <w:pPr>
              <w:widowControl/>
              <w:spacing w:line="36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（8分）</w:t>
            </w:r>
          </w:p>
        </w:tc>
        <w:tc>
          <w:tcPr>
            <w:tcW w:w="1248" w:type="pct"/>
            <w:tcBorders>
              <w:tl2br w:val="nil"/>
              <w:tr2bl w:val="nil"/>
            </w:tcBorders>
            <w:noWrap w:val="0"/>
            <w:vAlign w:val="center"/>
          </w:tcPr>
          <w:p w14:paraId="036BF597">
            <w:pPr>
              <w:widowControl/>
              <w:spacing w:line="36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项目实施是否产生经济收入</w:t>
            </w:r>
          </w:p>
        </w:tc>
        <w:tc>
          <w:tcPr>
            <w:tcW w:w="579" w:type="pct"/>
            <w:tcBorders>
              <w:tl2br w:val="nil"/>
              <w:tr2bl w:val="nil"/>
            </w:tcBorders>
            <w:noWrap w:val="0"/>
            <w:vAlign w:val="center"/>
          </w:tcPr>
          <w:p w14:paraId="217093BE">
            <w:pPr>
              <w:widowControl/>
              <w:spacing w:line="360" w:lineRule="exact"/>
              <w:jc w:val="center"/>
              <w:rPr>
                <w:rFonts w:hint="default" w:ascii="仿宋_GB2312" w:hAnsi="仿宋_GB2312" w:eastAsia="仿宋_GB2312" w:cs="仿宋_GB2312"/>
                <w:b/>
                <w:bCs/>
                <w:kern w:val="0"/>
                <w:sz w:val="21"/>
                <w:szCs w:val="21"/>
                <w:lang w:val="en-US" w:eastAsia="zh-CN"/>
              </w:rPr>
            </w:pPr>
            <w:r>
              <w:rPr>
                <w:rFonts w:hint="eastAsia" w:ascii="仿宋_GB2312" w:hAnsi="仿宋_GB2312" w:eastAsia="仿宋_GB2312" w:cs="仿宋_GB2312"/>
                <w:sz w:val="21"/>
                <w:szCs w:val="21"/>
                <w:lang w:val="en-US" w:eastAsia="zh-CN"/>
              </w:rPr>
              <w:t>8</w:t>
            </w:r>
          </w:p>
        </w:tc>
        <w:tc>
          <w:tcPr>
            <w:tcW w:w="577" w:type="pct"/>
            <w:tcBorders>
              <w:tl2br w:val="nil"/>
              <w:tr2bl w:val="nil"/>
            </w:tcBorders>
            <w:noWrap w:val="0"/>
            <w:vAlign w:val="center"/>
          </w:tcPr>
          <w:p w14:paraId="61896F57">
            <w:pPr>
              <w:widowControl/>
              <w:spacing w:line="360" w:lineRule="exact"/>
              <w:jc w:val="center"/>
              <w:rPr>
                <w:rFonts w:hint="default" w:ascii="仿宋_GB2312" w:hAnsi="仿宋_GB2312" w:eastAsia="仿宋_GB2312" w:cs="仿宋_GB2312"/>
                <w:kern w:val="0"/>
                <w:sz w:val="21"/>
                <w:szCs w:val="21"/>
                <w:lang w:val="en-US" w:eastAsia="zh-CN"/>
              </w:rPr>
            </w:pPr>
            <w:r>
              <w:rPr>
                <w:rFonts w:hint="eastAsia" w:ascii="仿宋_GB2312" w:hAnsi="仿宋_GB2312" w:eastAsia="仿宋_GB2312" w:cs="仿宋_GB2312"/>
                <w:sz w:val="21"/>
                <w:szCs w:val="21"/>
                <w:lang w:val="en-US" w:eastAsia="zh-CN"/>
              </w:rPr>
              <w:t>6</w:t>
            </w:r>
          </w:p>
        </w:tc>
        <w:tc>
          <w:tcPr>
            <w:tcW w:w="703" w:type="pct"/>
            <w:tcBorders>
              <w:tl2br w:val="nil"/>
              <w:tr2bl w:val="nil"/>
            </w:tcBorders>
            <w:noWrap/>
            <w:vAlign w:val="center"/>
          </w:tcPr>
          <w:p w14:paraId="69F0A079">
            <w:pPr>
              <w:widowControl/>
              <w:spacing w:line="36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lang w:val="en-US" w:eastAsia="zh-CN"/>
              </w:rPr>
              <w:t>75.00</w:t>
            </w:r>
            <w:r>
              <w:rPr>
                <w:rFonts w:hint="eastAsia" w:ascii="仿宋_GB2312" w:hAnsi="仿宋_GB2312" w:eastAsia="仿宋_GB2312" w:cs="仿宋_GB2312"/>
                <w:sz w:val="21"/>
                <w:szCs w:val="21"/>
              </w:rPr>
              <w:t>%</w:t>
            </w:r>
          </w:p>
        </w:tc>
      </w:tr>
      <w:tr w14:paraId="538595D9">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113" w:hRule="atLeast"/>
          <w:jc w:val="center"/>
        </w:trPr>
        <w:tc>
          <w:tcPr>
            <w:tcW w:w="744" w:type="pct"/>
            <w:vMerge w:val="continue"/>
            <w:tcBorders>
              <w:tl2br w:val="nil"/>
              <w:tr2bl w:val="nil"/>
            </w:tcBorders>
            <w:noWrap w:val="0"/>
            <w:vAlign w:val="center"/>
          </w:tcPr>
          <w:p w14:paraId="6EE5BFF2">
            <w:pPr>
              <w:widowControl/>
              <w:spacing w:line="360" w:lineRule="exact"/>
              <w:jc w:val="center"/>
              <w:rPr>
                <w:rFonts w:hint="eastAsia" w:ascii="仿宋_GB2312" w:hAnsi="仿宋_GB2312" w:eastAsia="仿宋_GB2312" w:cs="仿宋_GB2312"/>
                <w:sz w:val="21"/>
                <w:szCs w:val="21"/>
                <w:lang w:eastAsia="zh-CN"/>
              </w:rPr>
            </w:pPr>
          </w:p>
        </w:tc>
        <w:tc>
          <w:tcPr>
            <w:tcW w:w="1146" w:type="pct"/>
            <w:tcBorders>
              <w:tl2br w:val="nil"/>
              <w:tr2bl w:val="nil"/>
            </w:tcBorders>
            <w:noWrap w:val="0"/>
            <w:vAlign w:val="center"/>
          </w:tcPr>
          <w:p w14:paraId="2434E810">
            <w:pPr>
              <w:widowControl/>
              <w:spacing w:line="36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社会效益</w:t>
            </w:r>
          </w:p>
          <w:p w14:paraId="2136408B">
            <w:pPr>
              <w:widowControl/>
              <w:spacing w:line="36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（8分）</w:t>
            </w:r>
          </w:p>
        </w:tc>
        <w:tc>
          <w:tcPr>
            <w:tcW w:w="1248" w:type="pct"/>
            <w:tcBorders>
              <w:tl2br w:val="nil"/>
              <w:tr2bl w:val="nil"/>
            </w:tcBorders>
            <w:noWrap w:val="0"/>
            <w:vAlign w:val="center"/>
          </w:tcPr>
          <w:p w14:paraId="6B7FC7B2">
            <w:pPr>
              <w:widowControl/>
              <w:spacing w:line="36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改善老旧小区人居环境，提高居民的生活幸福感</w:t>
            </w:r>
          </w:p>
        </w:tc>
        <w:tc>
          <w:tcPr>
            <w:tcW w:w="579" w:type="pct"/>
            <w:tcBorders>
              <w:tl2br w:val="nil"/>
              <w:tr2bl w:val="nil"/>
            </w:tcBorders>
            <w:noWrap w:val="0"/>
            <w:vAlign w:val="center"/>
          </w:tcPr>
          <w:p w14:paraId="0C9C9D68">
            <w:pPr>
              <w:widowControl/>
              <w:spacing w:line="360"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8</w:t>
            </w:r>
          </w:p>
        </w:tc>
        <w:tc>
          <w:tcPr>
            <w:tcW w:w="577" w:type="pct"/>
            <w:tcBorders>
              <w:tl2br w:val="nil"/>
              <w:tr2bl w:val="nil"/>
            </w:tcBorders>
            <w:noWrap w:val="0"/>
            <w:vAlign w:val="center"/>
          </w:tcPr>
          <w:p w14:paraId="577A0682">
            <w:pPr>
              <w:widowControl/>
              <w:spacing w:line="360" w:lineRule="exact"/>
              <w:jc w:val="center"/>
              <w:rPr>
                <w:rFonts w:hint="default" w:ascii="仿宋_GB2312" w:hAnsi="仿宋_GB2312" w:eastAsia="仿宋_GB2312" w:cs="仿宋_GB2312"/>
                <w:kern w:val="0"/>
                <w:sz w:val="21"/>
                <w:szCs w:val="21"/>
                <w:lang w:val="en-US" w:eastAsia="zh-CN"/>
              </w:rPr>
            </w:pPr>
            <w:r>
              <w:rPr>
                <w:rFonts w:hint="eastAsia" w:ascii="仿宋_GB2312" w:hAnsi="仿宋_GB2312" w:eastAsia="仿宋_GB2312" w:cs="仿宋_GB2312"/>
                <w:sz w:val="21"/>
                <w:szCs w:val="21"/>
                <w:lang w:val="en-US" w:eastAsia="zh-CN"/>
              </w:rPr>
              <w:t>6.28</w:t>
            </w:r>
          </w:p>
        </w:tc>
        <w:tc>
          <w:tcPr>
            <w:tcW w:w="703" w:type="pct"/>
            <w:tcBorders>
              <w:tl2br w:val="nil"/>
              <w:tr2bl w:val="nil"/>
            </w:tcBorders>
            <w:noWrap/>
            <w:vAlign w:val="center"/>
          </w:tcPr>
          <w:p w14:paraId="6F31809B">
            <w:pPr>
              <w:widowControl/>
              <w:spacing w:line="3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78.50</w:t>
            </w:r>
            <w:r>
              <w:rPr>
                <w:rFonts w:hint="eastAsia" w:ascii="仿宋_GB2312" w:hAnsi="仿宋_GB2312" w:eastAsia="仿宋_GB2312" w:cs="仿宋_GB2312"/>
                <w:sz w:val="21"/>
                <w:szCs w:val="21"/>
              </w:rPr>
              <w:t>%</w:t>
            </w:r>
          </w:p>
        </w:tc>
      </w:tr>
      <w:tr w14:paraId="0A9CBB62">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113" w:hRule="atLeast"/>
          <w:jc w:val="center"/>
        </w:trPr>
        <w:tc>
          <w:tcPr>
            <w:tcW w:w="744" w:type="pct"/>
            <w:vMerge w:val="continue"/>
            <w:tcBorders>
              <w:tl2br w:val="nil"/>
              <w:tr2bl w:val="nil"/>
            </w:tcBorders>
            <w:noWrap w:val="0"/>
            <w:vAlign w:val="center"/>
          </w:tcPr>
          <w:p w14:paraId="2AEEBA3D">
            <w:pPr>
              <w:widowControl/>
              <w:spacing w:line="360" w:lineRule="exact"/>
              <w:jc w:val="center"/>
              <w:rPr>
                <w:rFonts w:hint="eastAsia" w:ascii="仿宋_GB2312" w:hAnsi="仿宋_GB2312" w:eastAsia="仿宋_GB2312" w:cs="仿宋_GB2312"/>
                <w:sz w:val="21"/>
                <w:szCs w:val="21"/>
              </w:rPr>
            </w:pPr>
          </w:p>
        </w:tc>
        <w:tc>
          <w:tcPr>
            <w:tcW w:w="1146" w:type="pct"/>
            <w:tcBorders>
              <w:tl2br w:val="nil"/>
              <w:tr2bl w:val="nil"/>
            </w:tcBorders>
            <w:noWrap w:val="0"/>
            <w:vAlign w:val="center"/>
          </w:tcPr>
          <w:p w14:paraId="3876AC26">
            <w:pPr>
              <w:widowControl/>
              <w:spacing w:line="36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可持续影响</w:t>
            </w:r>
          </w:p>
          <w:p w14:paraId="15225B53">
            <w:pPr>
              <w:widowControl/>
              <w:spacing w:line="36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（8分）</w:t>
            </w:r>
          </w:p>
        </w:tc>
        <w:tc>
          <w:tcPr>
            <w:tcW w:w="1248" w:type="pct"/>
            <w:tcBorders>
              <w:tl2br w:val="nil"/>
              <w:tr2bl w:val="nil"/>
            </w:tcBorders>
            <w:noWrap w:val="0"/>
            <w:vAlign w:val="center"/>
          </w:tcPr>
          <w:p w14:paraId="7DF96736">
            <w:pPr>
              <w:widowControl/>
              <w:spacing w:line="36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有利于保障老旧小区基础配套设施建设</w:t>
            </w:r>
          </w:p>
        </w:tc>
        <w:tc>
          <w:tcPr>
            <w:tcW w:w="579" w:type="pct"/>
            <w:tcBorders>
              <w:tl2br w:val="nil"/>
              <w:tr2bl w:val="nil"/>
            </w:tcBorders>
            <w:noWrap w:val="0"/>
            <w:vAlign w:val="center"/>
          </w:tcPr>
          <w:p w14:paraId="4C2AC220">
            <w:pPr>
              <w:widowControl/>
              <w:spacing w:line="360" w:lineRule="exact"/>
              <w:jc w:val="center"/>
              <w:rPr>
                <w:rFonts w:hint="default" w:ascii="仿宋_GB2312" w:hAnsi="仿宋_GB2312" w:eastAsia="仿宋_GB2312" w:cs="仿宋_GB2312"/>
                <w:kern w:val="0"/>
                <w:sz w:val="21"/>
                <w:szCs w:val="21"/>
                <w:lang w:val="en-US" w:eastAsia="zh-CN"/>
              </w:rPr>
            </w:pPr>
            <w:r>
              <w:rPr>
                <w:rFonts w:hint="eastAsia" w:ascii="仿宋_GB2312" w:hAnsi="仿宋_GB2312" w:eastAsia="仿宋_GB2312" w:cs="仿宋_GB2312"/>
                <w:sz w:val="21"/>
                <w:szCs w:val="21"/>
                <w:lang w:val="en-US" w:eastAsia="zh-CN"/>
              </w:rPr>
              <w:t>8</w:t>
            </w:r>
          </w:p>
        </w:tc>
        <w:tc>
          <w:tcPr>
            <w:tcW w:w="577" w:type="pct"/>
            <w:tcBorders>
              <w:tl2br w:val="nil"/>
              <w:tr2bl w:val="nil"/>
            </w:tcBorders>
            <w:noWrap w:val="0"/>
            <w:vAlign w:val="center"/>
          </w:tcPr>
          <w:p w14:paraId="6719BFB6">
            <w:pPr>
              <w:widowControl/>
              <w:spacing w:line="360" w:lineRule="exact"/>
              <w:jc w:val="center"/>
              <w:rPr>
                <w:rFonts w:hint="default" w:ascii="仿宋_GB2312" w:hAnsi="仿宋_GB2312" w:eastAsia="仿宋_GB2312" w:cs="仿宋_GB2312"/>
                <w:kern w:val="0"/>
                <w:sz w:val="21"/>
                <w:szCs w:val="21"/>
                <w:lang w:val="en-US" w:eastAsia="zh-CN"/>
              </w:rPr>
            </w:pPr>
            <w:r>
              <w:rPr>
                <w:rFonts w:hint="eastAsia" w:ascii="仿宋_GB2312" w:hAnsi="仿宋_GB2312" w:eastAsia="仿宋_GB2312" w:cs="仿宋_GB2312"/>
                <w:sz w:val="21"/>
                <w:szCs w:val="21"/>
                <w:lang w:val="en-US" w:eastAsia="zh-CN"/>
              </w:rPr>
              <w:t>6.4</w:t>
            </w:r>
          </w:p>
        </w:tc>
        <w:tc>
          <w:tcPr>
            <w:tcW w:w="703" w:type="pct"/>
            <w:tcBorders>
              <w:tl2br w:val="nil"/>
              <w:tr2bl w:val="nil"/>
            </w:tcBorders>
            <w:noWrap/>
            <w:vAlign w:val="center"/>
          </w:tcPr>
          <w:p w14:paraId="0A1607AA">
            <w:pPr>
              <w:widowControl/>
              <w:spacing w:line="36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lang w:val="en-US" w:eastAsia="zh-CN"/>
              </w:rPr>
              <w:t>80.00</w:t>
            </w:r>
            <w:r>
              <w:rPr>
                <w:rFonts w:hint="eastAsia" w:ascii="仿宋_GB2312" w:hAnsi="仿宋_GB2312" w:eastAsia="仿宋_GB2312" w:cs="仿宋_GB2312"/>
                <w:sz w:val="21"/>
                <w:szCs w:val="21"/>
              </w:rPr>
              <w:t>%</w:t>
            </w:r>
          </w:p>
        </w:tc>
      </w:tr>
      <w:tr w14:paraId="4E0D2539">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113" w:hRule="atLeast"/>
          <w:jc w:val="center"/>
        </w:trPr>
        <w:tc>
          <w:tcPr>
            <w:tcW w:w="744" w:type="pct"/>
            <w:vMerge w:val="continue"/>
            <w:tcBorders>
              <w:tl2br w:val="nil"/>
              <w:tr2bl w:val="nil"/>
            </w:tcBorders>
            <w:noWrap w:val="0"/>
            <w:vAlign w:val="center"/>
          </w:tcPr>
          <w:p w14:paraId="68DCD0D2">
            <w:pPr>
              <w:widowControl/>
              <w:spacing w:line="360" w:lineRule="exact"/>
              <w:jc w:val="center"/>
              <w:rPr>
                <w:rFonts w:hint="eastAsia" w:ascii="仿宋_GB2312" w:hAnsi="仿宋_GB2312" w:eastAsia="仿宋_GB2312" w:cs="仿宋_GB2312"/>
                <w:sz w:val="21"/>
                <w:szCs w:val="21"/>
              </w:rPr>
            </w:pPr>
          </w:p>
        </w:tc>
        <w:tc>
          <w:tcPr>
            <w:tcW w:w="1146" w:type="pct"/>
            <w:tcBorders>
              <w:tl2br w:val="nil"/>
              <w:tr2bl w:val="nil"/>
            </w:tcBorders>
            <w:noWrap w:val="0"/>
            <w:vAlign w:val="center"/>
          </w:tcPr>
          <w:p w14:paraId="3FADA7F1">
            <w:pPr>
              <w:widowControl/>
              <w:spacing w:line="36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满意度</w:t>
            </w:r>
          </w:p>
          <w:p w14:paraId="7FFE27B5">
            <w:pPr>
              <w:widowControl/>
              <w:spacing w:line="36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（10分）</w:t>
            </w:r>
          </w:p>
        </w:tc>
        <w:tc>
          <w:tcPr>
            <w:tcW w:w="1248" w:type="pct"/>
            <w:tcBorders>
              <w:tl2br w:val="nil"/>
              <w:tr2bl w:val="nil"/>
            </w:tcBorders>
            <w:noWrap w:val="0"/>
            <w:vAlign w:val="center"/>
          </w:tcPr>
          <w:p w14:paraId="0181FAE3">
            <w:pPr>
              <w:widowControl/>
              <w:spacing w:line="36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老旧小区居民</w:t>
            </w:r>
          </w:p>
          <w:p w14:paraId="57C2460E">
            <w:pPr>
              <w:widowControl/>
              <w:spacing w:line="36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满意度</w:t>
            </w:r>
          </w:p>
        </w:tc>
        <w:tc>
          <w:tcPr>
            <w:tcW w:w="579" w:type="pct"/>
            <w:tcBorders>
              <w:tl2br w:val="nil"/>
              <w:tr2bl w:val="nil"/>
            </w:tcBorders>
            <w:noWrap w:val="0"/>
            <w:vAlign w:val="center"/>
          </w:tcPr>
          <w:p w14:paraId="4C7BD56E">
            <w:pPr>
              <w:widowControl/>
              <w:spacing w:line="360" w:lineRule="exact"/>
              <w:jc w:val="center"/>
              <w:rPr>
                <w:rFonts w:hint="default" w:ascii="仿宋_GB2312" w:hAnsi="仿宋_GB2312" w:eastAsia="仿宋_GB2312" w:cs="仿宋_GB2312"/>
                <w:kern w:val="0"/>
                <w:sz w:val="21"/>
                <w:szCs w:val="21"/>
                <w:lang w:val="en-US" w:eastAsia="zh-CN"/>
              </w:rPr>
            </w:pPr>
            <w:r>
              <w:rPr>
                <w:rFonts w:hint="eastAsia" w:ascii="仿宋_GB2312" w:hAnsi="仿宋_GB2312" w:eastAsia="仿宋_GB2312" w:cs="仿宋_GB2312"/>
                <w:sz w:val="21"/>
                <w:szCs w:val="21"/>
                <w:lang w:val="en-US" w:eastAsia="zh-CN"/>
              </w:rPr>
              <w:t>10</w:t>
            </w:r>
          </w:p>
        </w:tc>
        <w:tc>
          <w:tcPr>
            <w:tcW w:w="577" w:type="pct"/>
            <w:tcBorders>
              <w:tl2br w:val="nil"/>
              <w:tr2bl w:val="nil"/>
            </w:tcBorders>
            <w:noWrap w:val="0"/>
            <w:vAlign w:val="center"/>
          </w:tcPr>
          <w:p w14:paraId="69B85ADD">
            <w:pPr>
              <w:widowControl/>
              <w:spacing w:line="360" w:lineRule="exact"/>
              <w:jc w:val="center"/>
              <w:rPr>
                <w:rFonts w:hint="default" w:ascii="仿宋_GB2312" w:hAnsi="仿宋_GB2312" w:eastAsia="仿宋_GB2312" w:cs="仿宋_GB2312"/>
                <w:kern w:val="0"/>
                <w:sz w:val="21"/>
                <w:szCs w:val="21"/>
                <w:lang w:val="en-US" w:eastAsia="zh-CN"/>
              </w:rPr>
            </w:pPr>
            <w:r>
              <w:rPr>
                <w:rFonts w:hint="eastAsia" w:ascii="仿宋_GB2312" w:hAnsi="仿宋_GB2312" w:eastAsia="仿宋_GB2312" w:cs="仿宋_GB2312"/>
                <w:sz w:val="21"/>
                <w:szCs w:val="21"/>
                <w:lang w:val="en-US" w:eastAsia="zh-CN"/>
              </w:rPr>
              <w:t>9.58</w:t>
            </w:r>
          </w:p>
        </w:tc>
        <w:tc>
          <w:tcPr>
            <w:tcW w:w="703" w:type="pct"/>
            <w:tcBorders>
              <w:tl2br w:val="nil"/>
              <w:tr2bl w:val="nil"/>
            </w:tcBorders>
            <w:noWrap/>
            <w:vAlign w:val="center"/>
          </w:tcPr>
          <w:p w14:paraId="41C0C562">
            <w:pPr>
              <w:widowControl/>
              <w:spacing w:line="360" w:lineRule="exact"/>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lang w:val="en-US" w:eastAsia="zh-CN"/>
              </w:rPr>
              <w:t>95.80</w:t>
            </w:r>
            <w:r>
              <w:rPr>
                <w:rFonts w:hint="eastAsia" w:ascii="仿宋_GB2312" w:hAnsi="仿宋_GB2312" w:eastAsia="仿宋_GB2312" w:cs="仿宋_GB2312"/>
                <w:sz w:val="21"/>
                <w:szCs w:val="21"/>
              </w:rPr>
              <w:t>%</w:t>
            </w:r>
          </w:p>
        </w:tc>
      </w:tr>
      <w:tr w14:paraId="3508B51F">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113" w:hRule="atLeast"/>
          <w:jc w:val="center"/>
        </w:trPr>
        <w:tc>
          <w:tcPr>
            <w:tcW w:w="3139" w:type="pct"/>
            <w:gridSpan w:val="3"/>
            <w:tcBorders>
              <w:tl2br w:val="nil"/>
              <w:tr2bl w:val="nil"/>
            </w:tcBorders>
            <w:noWrap w:val="0"/>
            <w:vAlign w:val="center"/>
          </w:tcPr>
          <w:p w14:paraId="74C62225">
            <w:pPr>
              <w:widowControl/>
              <w:spacing w:line="360" w:lineRule="exact"/>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合计</w:t>
            </w:r>
          </w:p>
        </w:tc>
        <w:tc>
          <w:tcPr>
            <w:tcW w:w="579" w:type="pct"/>
            <w:tcBorders>
              <w:tl2br w:val="nil"/>
              <w:tr2bl w:val="nil"/>
            </w:tcBorders>
            <w:noWrap w:val="0"/>
            <w:vAlign w:val="center"/>
          </w:tcPr>
          <w:p w14:paraId="1CAD4C50">
            <w:pPr>
              <w:widowControl/>
              <w:spacing w:line="360" w:lineRule="exact"/>
              <w:jc w:val="center"/>
              <w:rPr>
                <w:rFonts w:hint="default" w:ascii="仿宋_GB2312" w:hAnsi="仿宋_GB2312" w:eastAsia="仿宋_GB2312" w:cs="仿宋_GB2312"/>
                <w:b/>
                <w:bCs/>
                <w:kern w:val="0"/>
                <w:sz w:val="21"/>
                <w:szCs w:val="21"/>
                <w:lang w:val="en-US" w:eastAsia="zh-CN"/>
              </w:rPr>
            </w:pPr>
            <w:r>
              <w:rPr>
                <w:rFonts w:hint="eastAsia" w:ascii="仿宋_GB2312" w:hAnsi="仿宋_GB2312" w:eastAsia="仿宋_GB2312" w:cs="仿宋_GB2312"/>
                <w:b/>
                <w:bCs/>
                <w:sz w:val="21"/>
                <w:szCs w:val="21"/>
                <w:lang w:val="en-US" w:eastAsia="zh-CN"/>
              </w:rPr>
              <w:t>34</w:t>
            </w:r>
          </w:p>
        </w:tc>
        <w:tc>
          <w:tcPr>
            <w:tcW w:w="577" w:type="pct"/>
            <w:tcBorders>
              <w:tl2br w:val="nil"/>
              <w:tr2bl w:val="nil"/>
            </w:tcBorders>
            <w:noWrap w:val="0"/>
            <w:vAlign w:val="center"/>
          </w:tcPr>
          <w:p w14:paraId="1C2BDC9E">
            <w:pPr>
              <w:widowControl/>
              <w:spacing w:line="360" w:lineRule="exact"/>
              <w:jc w:val="center"/>
              <w:rPr>
                <w:rFonts w:hint="default" w:ascii="仿宋_GB2312" w:hAnsi="仿宋_GB2312" w:eastAsia="仿宋_GB2312" w:cs="仿宋_GB2312"/>
                <w:b/>
                <w:bCs/>
                <w:kern w:val="0"/>
                <w:sz w:val="21"/>
                <w:szCs w:val="21"/>
                <w:lang w:val="en-US" w:eastAsia="zh-CN"/>
              </w:rPr>
            </w:pPr>
            <w:r>
              <w:rPr>
                <w:rFonts w:hint="eastAsia" w:ascii="仿宋_GB2312" w:hAnsi="仿宋_GB2312" w:eastAsia="仿宋_GB2312" w:cs="仿宋_GB2312"/>
                <w:b/>
                <w:bCs/>
                <w:kern w:val="0"/>
                <w:sz w:val="21"/>
                <w:szCs w:val="21"/>
                <w:lang w:val="en-US" w:eastAsia="zh-CN"/>
              </w:rPr>
              <w:t>28.26</w:t>
            </w:r>
          </w:p>
        </w:tc>
        <w:tc>
          <w:tcPr>
            <w:tcW w:w="703" w:type="pct"/>
            <w:tcBorders>
              <w:tl2br w:val="nil"/>
              <w:tr2bl w:val="nil"/>
            </w:tcBorders>
            <w:noWrap/>
            <w:vAlign w:val="center"/>
          </w:tcPr>
          <w:p w14:paraId="1D198937">
            <w:pPr>
              <w:widowControl/>
              <w:spacing w:line="360" w:lineRule="exact"/>
              <w:jc w:val="center"/>
              <w:rPr>
                <w:rFonts w:hint="default" w:ascii="仿宋_GB2312" w:hAnsi="仿宋_GB2312" w:eastAsia="仿宋_GB2312" w:cs="仿宋_GB2312"/>
                <w:b/>
                <w:bCs/>
                <w:kern w:val="0"/>
                <w:sz w:val="21"/>
                <w:szCs w:val="21"/>
                <w:lang w:val="en-US"/>
              </w:rPr>
            </w:pPr>
            <w:r>
              <w:rPr>
                <w:rFonts w:hint="eastAsia" w:ascii="仿宋_GB2312" w:hAnsi="仿宋_GB2312" w:eastAsia="仿宋_GB2312" w:cs="仿宋_GB2312"/>
                <w:b/>
                <w:bCs/>
                <w:sz w:val="21"/>
                <w:szCs w:val="21"/>
                <w:lang w:val="en-US" w:eastAsia="zh-CN"/>
              </w:rPr>
              <w:t>83.12%</w:t>
            </w:r>
          </w:p>
        </w:tc>
      </w:tr>
    </w:tbl>
    <w:p w14:paraId="7F1EAC81">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outlineLvl w:val="2"/>
        <w:rPr>
          <w:rFonts w:hint="eastAsia" w:ascii="仿宋_GB2312" w:hAnsi="仿宋_GB2312" w:eastAsia="仿宋_GB2312" w:cs="仿宋_GB2312"/>
          <w:w w:val="100"/>
          <w:kern w:val="2"/>
          <w:sz w:val="32"/>
          <w:szCs w:val="32"/>
          <w:shd w:val="clear"/>
          <w:lang w:val="en-US" w:eastAsia="zh-CN" w:bidi="ar-SA"/>
        </w:rPr>
      </w:pPr>
      <w:r>
        <w:rPr>
          <w:rFonts w:hint="eastAsia" w:ascii="仿宋_GB2312" w:hAnsi="仿宋_GB2312" w:eastAsia="仿宋_GB2312" w:cs="仿宋_GB2312"/>
          <w:w w:val="100"/>
          <w:kern w:val="2"/>
          <w:sz w:val="32"/>
          <w:szCs w:val="32"/>
          <w:shd w:val="clear"/>
          <w:lang w:val="en-US" w:eastAsia="zh-CN" w:bidi="ar-SA"/>
        </w:rPr>
        <w:t>1.经济效益指标（8分）</w:t>
      </w:r>
    </w:p>
    <w:p w14:paraId="4B3E2ADA">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w w:val="100"/>
          <w:kern w:val="2"/>
          <w:sz w:val="32"/>
          <w:szCs w:val="32"/>
          <w:highlight w:val="none"/>
          <w:shd w:val="clear"/>
          <w:lang w:val="en-US" w:eastAsia="zh-CN" w:bidi="ar-SA"/>
        </w:rPr>
      </w:pPr>
      <w:r>
        <w:rPr>
          <w:rFonts w:hint="eastAsia" w:ascii="仿宋_GB2312" w:hAnsi="仿宋_GB2312" w:eastAsia="仿宋_GB2312" w:cs="仿宋_GB2312"/>
          <w:w w:val="100"/>
          <w:kern w:val="2"/>
          <w:sz w:val="32"/>
          <w:szCs w:val="32"/>
          <w:shd w:val="clear"/>
          <w:lang w:val="en-US" w:eastAsia="zh-CN" w:bidi="ar-SA"/>
        </w:rPr>
        <w:t>该指标考察项目实施是否产生经济收入。根据项目实施方案，项目完工后预计将产生水费收入、广告栏广告收入、停车位收入、充电桩收入等，通过现场调研，该项目已产生水费收入、广告栏广告收入、停车位收入，但充电桩未正式投入使用，因此未产生充电桩收入。</w:t>
      </w:r>
      <w:r>
        <w:rPr>
          <w:rFonts w:hint="eastAsia" w:ascii="仿宋_GB2312" w:hAnsi="仿宋_GB2312" w:eastAsia="仿宋_GB2312" w:cs="仿宋_GB2312"/>
          <w:b w:val="0"/>
          <w:bCs/>
          <w:sz w:val="32"/>
          <w:lang w:val="en-US" w:eastAsia="zh-CN"/>
        </w:rPr>
        <w:t>根据评分标准，</w:t>
      </w:r>
      <w:r>
        <w:rPr>
          <w:rFonts w:hint="eastAsia" w:ascii="仿宋_GB2312" w:hAnsi="仿宋_GB2312" w:eastAsia="仿宋_GB2312" w:cs="仿宋_GB2312"/>
          <w:w w:val="100"/>
          <w:kern w:val="2"/>
          <w:sz w:val="32"/>
          <w:szCs w:val="32"/>
          <w:highlight w:val="none"/>
          <w:shd w:val="clear"/>
          <w:lang w:val="en-US" w:eastAsia="zh-CN" w:bidi="ar-SA"/>
        </w:rPr>
        <w:t>该指标得6分</w:t>
      </w:r>
      <w:r>
        <w:rPr>
          <w:rFonts w:hint="eastAsia" w:ascii="仿宋_GB2312" w:hAnsi="仿宋_GB2312" w:eastAsia="仿宋_GB2312" w:cs="仿宋_GB2312"/>
          <w:strike w:val="0"/>
          <w:dstrike w:val="0"/>
          <w:sz w:val="32"/>
          <w:szCs w:val="32"/>
          <w:highlight w:val="none"/>
          <w:u w:val="none"/>
          <w:lang w:val="en-US" w:eastAsia="zh-CN"/>
        </w:rPr>
        <w:t>。</w:t>
      </w:r>
    </w:p>
    <w:p w14:paraId="42F1686F">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outlineLvl w:val="2"/>
        <w:rPr>
          <w:rFonts w:hint="eastAsia" w:ascii="仿宋_GB2312" w:hAnsi="仿宋_GB2312" w:eastAsia="仿宋_GB2312" w:cs="仿宋_GB2312"/>
          <w:w w:val="100"/>
          <w:kern w:val="2"/>
          <w:sz w:val="32"/>
          <w:szCs w:val="32"/>
          <w:shd w:val="clear"/>
          <w:lang w:val="en-US" w:eastAsia="zh-CN" w:bidi="ar-SA"/>
        </w:rPr>
      </w:pPr>
      <w:r>
        <w:rPr>
          <w:rFonts w:hint="eastAsia" w:ascii="仿宋_GB2312" w:hAnsi="仿宋_GB2312" w:eastAsia="仿宋_GB2312" w:cs="仿宋_GB2312"/>
          <w:w w:val="100"/>
          <w:kern w:val="2"/>
          <w:sz w:val="32"/>
          <w:szCs w:val="32"/>
          <w:highlight w:val="none"/>
          <w:shd w:val="clear"/>
          <w:lang w:val="en-US" w:eastAsia="zh-CN" w:bidi="ar-SA"/>
        </w:rPr>
        <w:t>2.社会效益指标（</w:t>
      </w:r>
      <w:r>
        <w:rPr>
          <w:rFonts w:hint="eastAsia" w:ascii="仿宋_GB2312" w:hAnsi="仿宋_GB2312" w:eastAsia="仿宋_GB2312" w:cs="仿宋_GB2312"/>
          <w:w w:val="100"/>
          <w:kern w:val="2"/>
          <w:sz w:val="32"/>
          <w:szCs w:val="32"/>
          <w:shd w:val="clear"/>
          <w:lang w:val="en-US" w:eastAsia="zh-CN" w:bidi="ar-SA"/>
        </w:rPr>
        <w:t>8分）</w:t>
      </w:r>
    </w:p>
    <w:p w14:paraId="28D5F020">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w w:val="100"/>
          <w:kern w:val="2"/>
          <w:sz w:val="32"/>
          <w:szCs w:val="32"/>
          <w:shd w:val="clear"/>
          <w:lang w:val="en-US" w:eastAsia="zh-CN" w:bidi="ar-SA"/>
        </w:rPr>
      </w:pPr>
      <w:r>
        <w:rPr>
          <w:rFonts w:hint="eastAsia" w:ascii="仿宋_GB2312" w:hAnsi="仿宋_GB2312" w:eastAsia="仿宋_GB2312" w:cs="仿宋_GB2312"/>
          <w:w w:val="100"/>
          <w:kern w:val="2"/>
          <w:sz w:val="32"/>
          <w:szCs w:val="32"/>
          <w:shd w:val="clear"/>
          <w:lang w:val="en-US" w:eastAsia="zh-CN" w:bidi="ar-SA"/>
        </w:rPr>
        <w:t>该指标考察项目实施能否改善老旧小区人居环境，提高居民的生活幸福感。根据调查显示，如果幸福指数满分10分，本项目完成后，老旧小区居民平均幸福指数为7.85。</w:t>
      </w:r>
      <w:r>
        <w:rPr>
          <w:rFonts w:hint="eastAsia" w:ascii="仿宋_GB2312" w:hAnsi="仿宋_GB2312" w:eastAsia="仿宋_GB2312" w:cs="仿宋_GB2312"/>
          <w:b w:val="0"/>
          <w:bCs/>
          <w:sz w:val="32"/>
          <w:lang w:val="en-US" w:eastAsia="zh-CN"/>
        </w:rPr>
        <w:t>根据评分标准，</w:t>
      </w:r>
      <w:r>
        <w:rPr>
          <w:rFonts w:hint="eastAsia" w:ascii="仿宋_GB2312" w:hAnsi="仿宋_GB2312" w:eastAsia="仿宋_GB2312" w:cs="仿宋_GB2312"/>
          <w:w w:val="100"/>
          <w:kern w:val="2"/>
          <w:sz w:val="32"/>
          <w:szCs w:val="32"/>
          <w:highlight w:val="none"/>
          <w:shd w:val="clear"/>
          <w:lang w:val="en-US" w:eastAsia="zh-CN" w:bidi="ar-SA"/>
        </w:rPr>
        <w:t>该指标得6.28分。</w:t>
      </w:r>
    </w:p>
    <w:p w14:paraId="4DB4A12D">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outlineLvl w:val="2"/>
        <w:rPr>
          <w:rFonts w:hint="eastAsia" w:ascii="仿宋_GB2312" w:hAnsi="仿宋_GB2312" w:eastAsia="仿宋_GB2312" w:cs="仿宋_GB2312"/>
          <w:w w:val="100"/>
          <w:kern w:val="2"/>
          <w:sz w:val="32"/>
          <w:szCs w:val="32"/>
          <w:highlight w:val="none"/>
          <w:shd w:val="clear"/>
          <w:lang w:val="en-US" w:eastAsia="zh-CN" w:bidi="ar-SA"/>
        </w:rPr>
      </w:pPr>
      <w:r>
        <w:rPr>
          <w:rFonts w:hint="eastAsia" w:ascii="仿宋_GB2312" w:hAnsi="仿宋_GB2312" w:eastAsia="仿宋_GB2312" w:cs="仿宋_GB2312"/>
          <w:color w:val="auto"/>
          <w:w w:val="100"/>
          <w:kern w:val="2"/>
          <w:sz w:val="32"/>
          <w:szCs w:val="32"/>
          <w:highlight w:val="none"/>
          <w:shd w:val="clear"/>
          <w:lang w:val="en-US" w:eastAsia="zh-CN" w:bidi="ar-SA"/>
        </w:rPr>
        <w:t>3.可持续影响指标</w:t>
      </w:r>
      <w:r>
        <w:rPr>
          <w:rFonts w:hint="eastAsia" w:ascii="仿宋_GB2312" w:hAnsi="仿宋_GB2312" w:eastAsia="仿宋_GB2312" w:cs="仿宋_GB2312"/>
          <w:w w:val="100"/>
          <w:kern w:val="2"/>
          <w:sz w:val="32"/>
          <w:szCs w:val="32"/>
          <w:highlight w:val="none"/>
          <w:shd w:val="clear"/>
          <w:lang w:val="en-US" w:eastAsia="zh-CN" w:bidi="ar-SA"/>
        </w:rPr>
        <w:t>（8分）</w:t>
      </w:r>
    </w:p>
    <w:p w14:paraId="65B7AF6E">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4" w:lineRule="exact"/>
        <w:ind w:firstLine="640" w:firstLineChars="200"/>
        <w:jc w:val="both"/>
        <w:textAlignment w:val="auto"/>
        <w:rPr>
          <w:rFonts w:hint="eastAsia" w:ascii="仿宋_GB2312" w:hAnsi="仿宋_GB2312" w:eastAsia="仿宋_GB2312" w:cs="仿宋_GB2312"/>
          <w:color w:val="auto"/>
          <w:w w:val="100"/>
          <w:kern w:val="2"/>
          <w:sz w:val="32"/>
          <w:szCs w:val="32"/>
          <w:highlight w:val="none"/>
          <w:shd w:val="clear"/>
          <w:lang w:val="en-US" w:eastAsia="zh-CN" w:bidi="ar-SA"/>
        </w:rPr>
      </w:pPr>
      <w:r>
        <w:rPr>
          <w:rFonts w:hint="eastAsia" w:ascii="仿宋_GB2312" w:hAnsi="仿宋_GB2312" w:eastAsia="仿宋_GB2312" w:cs="仿宋_GB2312"/>
          <w:color w:val="auto"/>
          <w:w w:val="100"/>
          <w:kern w:val="2"/>
          <w:sz w:val="32"/>
          <w:szCs w:val="32"/>
          <w:highlight w:val="none"/>
          <w:shd w:val="clear"/>
          <w:lang w:val="en-US" w:eastAsia="zh-CN" w:bidi="ar-SA"/>
        </w:rPr>
        <w:t>该指标考察项目实施所产生的可持续性影响，即能否保障老旧小区基础配套设施建设。通过现场勘察内燃机场家属院、静苑小区、八四供销社家属院，评价认为，项目基本按照设计要求进行了墙面粉刷，道路改造，楼体保温，停车场改造，太阳能路灯、监控以及健身器材的安装等施工内容，项目整体完成度较高，但存在以下问题：</w:t>
      </w:r>
    </w:p>
    <w:p w14:paraId="6B24DAD3">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4" w:lineRule="exact"/>
        <w:ind w:firstLine="640" w:firstLineChars="200"/>
        <w:jc w:val="both"/>
        <w:textAlignment w:val="auto"/>
        <w:rPr>
          <w:rFonts w:hint="eastAsia" w:ascii="仿宋_GB2312" w:hAnsi="仿宋_GB2312" w:eastAsia="仿宋_GB2312" w:cs="仿宋_GB2312"/>
          <w:color w:val="auto"/>
          <w:w w:val="100"/>
          <w:kern w:val="2"/>
          <w:sz w:val="32"/>
          <w:szCs w:val="32"/>
          <w:highlight w:val="none"/>
          <w:shd w:val="clear"/>
          <w:lang w:val="en-US" w:eastAsia="zh-CN" w:bidi="ar-SA"/>
        </w:rPr>
      </w:pPr>
      <w:r>
        <w:rPr>
          <w:rFonts w:hint="eastAsia" w:ascii="仿宋_GB2312" w:hAnsi="仿宋_GB2312" w:eastAsia="仿宋_GB2312" w:cs="仿宋_GB2312"/>
          <w:color w:val="auto"/>
          <w:w w:val="100"/>
          <w:kern w:val="2"/>
          <w:sz w:val="32"/>
          <w:szCs w:val="32"/>
          <w:highlight w:val="none"/>
          <w:shd w:val="clear"/>
          <w:lang w:val="en-US" w:eastAsia="zh-CN" w:bidi="ar-SA"/>
        </w:rPr>
        <w:t>（1）内燃机场家属院：个别区域墙面空鼓，混凝土部分路段存在开裂、起皮、起砂、积水、坍塌问题，屋面防水边缘与层面边缘未贴合，屋面防水做法不一致（部分居民楼防水卷材未外翻），充电桩未正式投入使用。根据评分标准，扣0.9分。</w:t>
      </w:r>
    </w:p>
    <w:p w14:paraId="3EF3021B">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4" w:lineRule="exact"/>
        <w:ind w:firstLine="640" w:firstLineChars="200"/>
        <w:jc w:val="both"/>
        <w:textAlignment w:val="auto"/>
        <w:rPr>
          <w:rFonts w:hint="eastAsia" w:ascii="仿宋_GB2312" w:hAnsi="仿宋_GB2312" w:eastAsia="仿宋_GB2312" w:cs="仿宋_GB2312"/>
          <w:color w:val="auto"/>
          <w:w w:val="100"/>
          <w:kern w:val="2"/>
          <w:sz w:val="32"/>
          <w:szCs w:val="32"/>
          <w:highlight w:val="none"/>
          <w:shd w:val="clear"/>
          <w:lang w:val="en-US" w:eastAsia="zh-CN" w:bidi="ar-SA"/>
        </w:rPr>
      </w:pPr>
      <w:r>
        <w:rPr>
          <w:rFonts w:hint="eastAsia" w:ascii="仿宋_GB2312" w:hAnsi="仿宋_GB2312" w:eastAsia="仿宋_GB2312" w:cs="仿宋_GB2312"/>
          <w:color w:val="auto"/>
          <w:w w:val="100"/>
          <w:kern w:val="2"/>
          <w:sz w:val="32"/>
          <w:szCs w:val="32"/>
          <w:highlight w:val="none"/>
          <w:shd w:val="clear"/>
          <w:lang w:val="en-US" w:eastAsia="zh-CN" w:bidi="ar-SA"/>
        </w:rPr>
        <w:t>（2）静苑小区：内墙粉刷部分区域粉化，墙面部分区域开裂，保温板未全覆盖，路面小范围塌陷，充电桩未正式投入使用。根据评分标准，扣0.5分。</w:t>
      </w:r>
    </w:p>
    <w:p w14:paraId="0EEDF3F4">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4" w:lineRule="exact"/>
        <w:ind w:firstLine="640" w:firstLineChars="200"/>
        <w:jc w:val="both"/>
        <w:textAlignment w:val="auto"/>
        <w:rPr>
          <w:rFonts w:hint="eastAsia" w:ascii="仿宋_GB2312" w:hAnsi="仿宋_GB2312" w:eastAsia="仿宋_GB2312" w:cs="仿宋_GB2312"/>
          <w:color w:val="auto"/>
          <w:w w:val="100"/>
          <w:kern w:val="2"/>
          <w:sz w:val="32"/>
          <w:szCs w:val="32"/>
          <w:highlight w:val="none"/>
          <w:shd w:val="clear"/>
          <w:lang w:val="en-US" w:eastAsia="zh-CN" w:bidi="ar-SA"/>
        </w:rPr>
      </w:pPr>
      <w:r>
        <w:rPr>
          <w:rFonts w:hint="eastAsia" w:ascii="仿宋_GB2312" w:hAnsi="仿宋_GB2312" w:eastAsia="仿宋_GB2312" w:cs="仿宋_GB2312"/>
          <w:color w:val="auto"/>
          <w:w w:val="100"/>
          <w:kern w:val="2"/>
          <w:sz w:val="32"/>
          <w:szCs w:val="32"/>
          <w:highlight w:val="none"/>
          <w:shd w:val="clear"/>
          <w:lang w:val="en-US" w:eastAsia="zh-CN" w:bidi="ar-SA"/>
        </w:rPr>
        <w:t>（3）八四供销社家属院：个别区域墙面空鼓，充电桩未正式投入使用。根据评分标准，扣0.2分。</w:t>
      </w:r>
    </w:p>
    <w:p w14:paraId="60F94EF8">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4" w:lineRule="exact"/>
        <w:ind w:firstLine="640" w:firstLineChars="200"/>
        <w:jc w:val="both"/>
        <w:textAlignment w:val="auto"/>
        <w:rPr>
          <w:rFonts w:hint="default" w:ascii="Times New Roman" w:hAnsi="Times New Roman" w:eastAsia="仿宋_GB2312" w:cs="仿宋_GB2312"/>
          <w:color w:val="auto"/>
          <w:w w:val="100"/>
          <w:kern w:val="2"/>
          <w:sz w:val="32"/>
          <w:szCs w:val="32"/>
          <w:highlight w:val="none"/>
          <w:shd w:val="clear"/>
          <w:lang w:val="en-US" w:eastAsia="zh-CN" w:bidi="ar-SA"/>
        </w:rPr>
      </w:pPr>
      <w:r>
        <w:rPr>
          <w:rFonts w:hint="eastAsia" w:ascii="仿宋_GB2312" w:hAnsi="仿宋_GB2312" w:eastAsia="仿宋_GB2312" w:cs="仿宋_GB2312"/>
          <w:color w:val="auto"/>
          <w:w w:val="100"/>
          <w:kern w:val="2"/>
          <w:sz w:val="32"/>
          <w:szCs w:val="32"/>
          <w:highlight w:val="none"/>
          <w:shd w:val="clear"/>
          <w:lang w:val="en-US" w:eastAsia="zh-CN" w:bidi="ar-SA"/>
        </w:rPr>
        <w:t>综上所述，该指标得6.4分。</w:t>
      </w:r>
    </w:p>
    <w:p w14:paraId="48028404">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outlineLvl w:val="2"/>
        <w:rPr>
          <w:rFonts w:hint="eastAsia" w:ascii="仿宋_GB2312" w:hAnsi="仿宋_GB2312" w:eastAsia="仿宋_GB2312" w:cs="仿宋_GB2312"/>
          <w:color w:val="auto"/>
          <w:w w:val="100"/>
          <w:kern w:val="2"/>
          <w:sz w:val="32"/>
          <w:szCs w:val="32"/>
          <w:highlight w:val="none"/>
          <w:shd w:val="clear"/>
          <w:lang w:val="en-US" w:eastAsia="zh-CN" w:bidi="ar-SA"/>
        </w:rPr>
      </w:pPr>
      <w:r>
        <w:rPr>
          <w:rFonts w:hint="eastAsia" w:ascii="仿宋_GB2312" w:hAnsi="仿宋_GB2312" w:eastAsia="仿宋_GB2312" w:cs="仿宋_GB2312"/>
          <w:color w:val="auto"/>
          <w:w w:val="100"/>
          <w:kern w:val="2"/>
          <w:sz w:val="32"/>
          <w:szCs w:val="32"/>
          <w:highlight w:val="none"/>
          <w:shd w:val="clear"/>
          <w:lang w:val="en-US" w:eastAsia="zh-CN" w:bidi="ar-SA"/>
        </w:rPr>
        <w:t>4.满意度（10分）</w:t>
      </w:r>
    </w:p>
    <w:p w14:paraId="4596F6B4">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w w:val="100"/>
          <w:kern w:val="2"/>
          <w:sz w:val="32"/>
          <w:szCs w:val="32"/>
          <w:highlight w:val="none"/>
          <w:shd w:val="clear"/>
          <w:lang w:val="en-US" w:eastAsia="zh-CN" w:bidi="ar-SA"/>
        </w:rPr>
      </w:pPr>
      <w:r>
        <w:rPr>
          <w:rFonts w:hint="eastAsia" w:ascii="仿宋_GB2312" w:hAnsi="仿宋_GB2312" w:eastAsia="仿宋_GB2312" w:cs="仿宋_GB2312"/>
          <w:w w:val="100"/>
          <w:kern w:val="2"/>
          <w:sz w:val="32"/>
          <w:szCs w:val="32"/>
          <w:shd w:val="clear"/>
          <w:lang w:val="en-US" w:eastAsia="zh-CN" w:bidi="ar-SA"/>
        </w:rPr>
        <w:t>评价工作组针对该项目实施完成后所呈现的效果编制了满意</w:t>
      </w:r>
      <w:r>
        <w:rPr>
          <w:rFonts w:hint="eastAsia" w:ascii="仿宋_GB2312" w:hAnsi="仿宋_GB2312" w:eastAsia="仿宋_GB2312" w:cs="仿宋_GB2312"/>
          <w:w w:val="100"/>
          <w:kern w:val="2"/>
          <w:sz w:val="32"/>
          <w:szCs w:val="32"/>
          <w:highlight w:val="none"/>
          <w:shd w:val="clear"/>
          <w:lang w:val="en-US" w:eastAsia="zh-CN" w:bidi="ar-SA"/>
        </w:rPr>
        <w:t>度调查问卷，调查对象为老旧小区的居民，调研内容包括：对所住小区整体改造效果的满意度、对居民改造意愿征求的满意度、对改善生活便利性方面的满意度、对施工质量的满意度、对项目文明施工的满意度等，</w:t>
      </w:r>
      <w:r>
        <w:rPr>
          <w:rFonts w:hint="eastAsia" w:ascii="仿宋_GB2312" w:hAnsi="仿宋_GB2312" w:eastAsia="仿宋_GB2312" w:cs="仿宋_GB2312"/>
          <w:w w:val="100"/>
          <w:kern w:val="2"/>
          <w:sz w:val="32"/>
          <w:szCs w:val="32"/>
          <w:shd w:val="clear"/>
          <w:lang w:val="en-US" w:eastAsia="zh-CN" w:bidi="ar-SA"/>
        </w:rPr>
        <w:t>经统计分析相关受益对象满意度为</w:t>
      </w:r>
      <w:r>
        <w:rPr>
          <w:rFonts w:hint="eastAsia" w:ascii="仿宋_GB2312" w:hAnsi="仿宋_GB2312" w:eastAsia="仿宋_GB2312" w:cs="仿宋_GB2312"/>
          <w:w w:val="100"/>
          <w:kern w:val="2"/>
          <w:sz w:val="32"/>
          <w:szCs w:val="32"/>
          <w:highlight w:val="none"/>
          <w:shd w:val="clear"/>
          <w:lang w:val="en-US" w:eastAsia="zh-CN" w:bidi="ar-SA"/>
        </w:rPr>
        <w:t>95.83%。</w:t>
      </w:r>
      <w:r>
        <w:rPr>
          <w:rFonts w:hint="eastAsia" w:ascii="仿宋_GB2312" w:hAnsi="仿宋_GB2312" w:eastAsia="仿宋_GB2312" w:cs="仿宋_GB2312"/>
          <w:b w:val="0"/>
          <w:bCs/>
          <w:sz w:val="32"/>
          <w:lang w:val="en-US" w:eastAsia="zh-CN"/>
        </w:rPr>
        <w:t>根据评分标准，</w:t>
      </w:r>
      <w:r>
        <w:rPr>
          <w:rFonts w:hint="eastAsia" w:ascii="仿宋_GB2312" w:hAnsi="仿宋_GB2312" w:eastAsia="仿宋_GB2312" w:cs="仿宋_GB2312"/>
          <w:w w:val="100"/>
          <w:kern w:val="2"/>
          <w:sz w:val="32"/>
          <w:szCs w:val="32"/>
          <w:highlight w:val="none"/>
          <w:shd w:val="clear"/>
          <w:lang w:val="en-US" w:eastAsia="zh-CN" w:bidi="ar-SA"/>
        </w:rPr>
        <w:t>该指标得9.58分。</w:t>
      </w:r>
    </w:p>
    <w:p w14:paraId="3289BB79">
      <w:pPr>
        <w:keepNext w:val="0"/>
        <w:keepLines w:val="0"/>
        <w:pageBreakBefore w:val="0"/>
        <w:widowControl w:val="0"/>
        <w:kinsoku/>
        <w:wordWrap/>
        <w:overflowPunct/>
        <w:topLinePunct w:val="0"/>
        <w:autoSpaceDE/>
        <w:autoSpaceDN/>
        <w:bidi w:val="0"/>
        <w:adjustRightInd w:val="0"/>
        <w:snapToGrid/>
        <w:spacing w:line="584" w:lineRule="exact"/>
        <w:ind w:left="0" w:leftChars="0" w:firstLine="640" w:firstLineChars="200"/>
        <w:textAlignment w:val="auto"/>
        <w:outlineLvl w:val="0"/>
        <w:rPr>
          <w:rFonts w:ascii="Times New Roman" w:hAnsi="Times New Roman" w:eastAsia="黑体" w:cs="黑体"/>
          <w:sz w:val="32"/>
          <w:szCs w:val="32"/>
        </w:rPr>
      </w:pPr>
      <w:bookmarkStart w:id="24" w:name="_Toc14749"/>
      <w:r>
        <w:rPr>
          <w:rFonts w:hint="eastAsia" w:ascii="Times New Roman" w:hAnsi="Times New Roman" w:eastAsia="黑体" w:cs="黑体"/>
          <w:sz w:val="32"/>
          <w:szCs w:val="32"/>
          <w:lang w:val="en-US" w:eastAsia="zh-CN"/>
        </w:rPr>
        <w:t>五</w:t>
      </w:r>
      <w:r>
        <w:rPr>
          <w:rFonts w:hint="eastAsia" w:ascii="Times New Roman" w:hAnsi="Times New Roman" w:eastAsia="黑体" w:cs="黑体"/>
          <w:sz w:val="32"/>
          <w:szCs w:val="32"/>
        </w:rPr>
        <w:t>、存在的主要问题及相关建议</w:t>
      </w:r>
      <w:bookmarkEnd w:id="24"/>
    </w:p>
    <w:p w14:paraId="1F50025A">
      <w:pPr>
        <w:keepNext w:val="0"/>
        <w:keepLines w:val="0"/>
        <w:pageBreakBefore w:val="0"/>
        <w:widowControl w:val="0"/>
        <w:kinsoku/>
        <w:wordWrap/>
        <w:overflowPunct/>
        <w:topLinePunct w:val="0"/>
        <w:autoSpaceDE/>
        <w:autoSpaceDN/>
        <w:bidi w:val="0"/>
        <w:adjustRightInd w:val="0"/>
        <w:snapToGrid/>
        <w:spacing w:line="584" w:lineRule="exact"/>
        <w:ind w:left="0" w:leftChars="0" w:firstLine="640" w:firstLineChars="200"/>
        <w:textAlignment w:val="auto"/>
        <w:outlineLvl w:val="1"/>
        <w:rPr>
          <w:rFonts w:hint="eastAsia" w:ascii="Times New Roman" w:hAnsi="Times New Roman" w:eastAsia="楷体" w:cs="楷体"/>
          <w:sz w:val="32"/>
          <w:szCs w:val="32"/>
        </w:rPr>
      </w:pPr>
      <w:bookmarkStart w:id="25" w:name="_Toc12488"/>
      <w:r>
        <w:rPr>
          <w:rFonts w:hint="eastAsia" w:ascii="Times New Roman" w:hAnsi="Times New Roman" w:eastAsia="楷体" w:cs="楷体"/>
          <w:sz w:val="32"/>
          <w:szCs w:val="32"/>
        </w:rPr>
        <w:t>（一）存在的主要问题</w:t>
      </w:r>
      <w:bookmarkEnd w:id="25"/>
    </w:p>
    <w:p w14:paraId="5E54F93D">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outlineLvl w:val="2"/>
        <w:rPr>
          <w:rFonts w:hint="eastAsia" w:ascii="仿宋_GB2312" w:hAnsi="仿宋_GB2312" w:eastAsia="仿宋_GB2312" w:cs="仿宋_GB2312"/>
          <w:w w:val="100"/>
          <w:kern w:val="2"/>
          <w:sz w:val="32"/>
          <w:szCs w:val="32"/>
          <w:shd w:val="clear"/>
          <w:lang w:val="en-US" w:eastAsia="zh-CN" w:bidi="ar-SA"/>
        </w:rPr>
      </w:pPr>
      <w:bookmarkStart w:id="26" w:name="_Hlk117428974"/>
      <w:r>
        <w:rPr>
          <w:rFonts w:hint="eastAsia" w:ascii="仿宋_GB2312" w:hAnsi="仿宋_GB2312" w:eastAsia="仿宋_GB2312" w:cs="仿宋_GB2312"/>
          <w:w w:val="100"/>
          <w:kern w:val="2"/>
          <w:sz w:val="32"/>
          <w:szCs w:val="32"/>
          <w:shd w:val="clear"/>
          <w:lang w:val="en-US" w:eastAsia="zh-CN" w:bidi="ar-SA"/>
        </w:rPr>
        <w:t>1.绩效管理水平有待提升</w:t>
      </w:r>
    </w:p>
    <w:p w14:paraId="2CF4753C">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w w:val="100"/>
          <w:kern w:val="2"/>
          <w:sz w:val="32"/>
          <w:szCs w:val="32"/>
          <w:highlight w:val="none"/>
          <w:shd w:val="clear"/>
          <w:lang w:val="en-US" w:eastAsia="zh-CN" w:bidi="ar-SA"/>
        </w:rPr>
      </w:pPr>
      <w:bookmarkStart w:id="27" w:name="_Hlk140786665"/>
      <w:r>
        <w:rPr>
          <w:rFonts w:hint="eastAsia" w:ascii="仿宋_GB2312" w:hAnsi="仿宋_GB2312" w:eastAsia="仿宋_GB2312" w:cs="仿宋_GB2312"/>
          <w:w w:val="100"/>
          <w:kern w:val="2"/>
          <w:sz w:val="32"/>
          <w:szCs w:val="32"/>
          <w:highlight w:val="none"/>
          <w:shd w:val="clear"/>
          <w:lang w:val="en-US" w:eastAsia="zh-CN" w:bidi="ar-SA"/>
        </w:rPr>
        <w:t>一是该项目效益指标设置不完整。项目绩效指标设置细化程度不足，</w:t>
      </w:r>
      <w:bookmarkEnd w:id="27"/>
      <w:bookmarkStart w:id="28" w:name="_Hlk140786614"/>
      <w:r>
        <w:rPr>
          <w:rFonts w:hint="eastAsia" w:ascii="仿宋_GB2312" w:hAnsi="仿宋_GB2312" w:eastAsia="仿宋_GB2312" w:cs="仿宋_GB2312"/>
          <w:w w:val="100"/>
          <w:kern w:val="2"/>
          <w:sz w:val="32"/>
          <w:szCs w:val="32"/>
          <w:highlight w:val="none"/>
          <w:shd w:val="clear"/>
          <w:lang w:val="en-US" w:eastAsia="zh-CN" w:bidi="ar-SA"/>
        </w:rPr>
        <w:t>未能全面反映项目</w:t>
      </w:r>
      <w:bookmarkEnd w:id="28"/>
      <w:r>
        <w:rPr>
          <w:rFonts w:hint="eastAsia" w:ascii="仿宋_GB2312" w:hAnsi="仿宋_GB2312" w:eastAsia="仿宋_GB2312" w:cs="仿宋_GB2312"/>
          <w:w w:val="100"/>
          <w:kern w:val="2"/>
          <w:sz w:val="32"/>
          <w:szCs w:val="32"/>
          <w:highlight w:val="none"/>
          <w:shd w:val="clear"/>
          <w:lang w:val="en-US" w:eastAsia="zh-CN" w:bidi="ar-SA"/>
        </w:rPr>
        <w:t>实施产生的经济效益和可持续影响。二是指标量化程度有待提升。如：社会效益指标“提高居民生活舒适度≥90%”，无具体衡量居民生活舒适度的计算方法，指标量化无实际意义。</w:t>
      </w:r>
    </w:p>
    <w:bookmarkEnd w:id="26"/>
    <w:p w14:paraId="5DF94C9E">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outlineLvl w:val="2"/>
        <w:rPr>
          <w:rFonts w:hint="eastAsia" w:ascii="仿宋_GB2312" w:hAnsi="仿宋_GB2312" w:eastAsia="仿宋_GB2312" w:cs="仿宋_GB2312"/>
          <w:w w:val="100"/>
          <w:kern w:val="2"/>
          <w:sz w:val="32"/>
          <w:szCs w:val="32"/>
          <w:highlight w:val="none"/>
          <w:shd w:val="clear"/>
          <w:lang w:val="en-US" w:eastAsia="zh-CN" w:bidi="ar-SA"/>
        </w:rPr>
      </w:pPr>
      <w:r>
        <w:rPr>
          <w:rFonts w:hint="eastAsia" w:ascii="仿宋_GB2312" w:hAnsi="仿宋_GB2312" w:eastAsia="仿宋_GB2312" w:cs="仿宋_GB2312"/>
          <w:color w:val="auto"/>
          <w:w w:val="100"/>
          <w:kern w:val="2"/>
          <w:sz w:val="32"/>
          <w:szCs w:val="32"/>
          <w:highlight w:val="none"/>
          <w:shd w:val="clear"/>
          <w:lang w:val="en-US" w:eastAsia="zh-CN" w:bidi="ar-SA"/>
        </w:rPr>
        <w:t>2.项目效果有待改善</w:t>
      </w:r>
    </w:p>
    <w:p w14:paraId="117CDFF7">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4" w:lineRule="exact"/>
        <w:ind w:firstLine="640" w:firstLineChars="200"/>
        <w:jc w:val="both"/>
        <w:textAlignment w:val="auto"/>
        <w:rPr>
          <w:rFonts w:hint="eastAsia" w:ascii="仿宋_GB2312" w:hAnsi="仿宋_GB2312" w:eastAsia="仿宋_GB2312" w:cs="仿宋_GB2312"/>
          <w:color w:val="auto"/>
          <w:w w:val="100"/>
          <w:kern w:val="2"/>
          <w:sz w:val="32"/>
          <w:szCs w:val="32"/>
          <w:highlight w:val="none"/>
          <w:shd w:val="clear"/>
          <w:lang w:val="en-US" w:eastAsia="zh-CN" w:bidi="ar-SA"/>
        </w:rPr>
      </w:pPr>
      <w:r>
        <w:rPr>
          <w:rFonts w:hint="eastAsia" w:ascii="仿宋_GB2312" w:hAnsi="仿宋_GB2312" w:eastAsia="仿宋_GB2312" w:cs="仿宋_GB2312"/>
          <w:color w:val="auto"/>
          <w:w w:val="100"/>
          <w:kern w:val="2"/>
          <w:sz w:val="32"/>
          <w:szCs w:val="32"/>
          <w:highlight w:val="none"/>
          <w:shd w:val="clear"/>
          <w:lang w:val="en-US" w:eastAsia="zh-CN" w:bidi="ar-SA"/>
        </w:rPr>
        <w:t>经评价工作组现场调研，认为项目整体完成度较高，但存在以下问题：</w:t>
      </w:r>
    </w:p>
    <w:p w14:paraId="79764C48">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4" w:lineRule="exact"/>
        <w:ind w:firstLine="640" w:firstLineChars="200"/>
        <w:jc w:val="both"/>
        <w:textAlignment w:val="auto"/>
        <w:rPr>
          <w:rFonts w:hint="eastAsia" w:ascii="仿宋_GB2312" w:hAnsi="仿宋_GB2312" w:eastAsia="仿宋_GB2312" w:cs="仿宋_GB2312"/>
          <w:color w:val="auto"/>
          <w:w w:val="100"/>
          <w:kern w:val="2"/>
          <w:sz w:val="32"/>
          <w:szCs w:val="32"/>
          <w:highlight w:val="none"/>
          <w:shd w:val="clear"/>
          <w:lang w:val="en-US" w:eastAsia="zh-CN" w:bidi="ar-SA"/>
        </w:rPr>
      </w:pPr>
      <w:r>
        <w:rPr>
          <w:rFonts w:hint="eastAsia" w:ascii="仿宋_GB2312" w:hAnsi="仿宋_GB2312" w:eastAsia="仿宋_GB2312" w:cs="仿宋_GB2312"/>
          <w:color w:val="auto"/>
          <w:w w:val="100"/>
          <w:kern w:val="2"/>
          <w:sz w:val="32"/>
          <w:szCs w:val="32"/>
          <w:highlight w:val="none"/>
          <w:shd w:val="clear"/>
          <w:lang w:val="en-US" w:eastAsia="zh-CN" w:bidi="ar-SA"/>
        </w:rPr>
        <w:t>（1）内燃机场家属院：个别区域墙面空鼓，混凝土部分路段存在开裂、起皮、起砂、积水、坍塌问题，屋面防水边缘与层面边缘未贴合，屋面防水做法不一致（部分居民楼防水卷材未外翻），充电桩未正式投入使用。</w:t>
      </w:r>
    </w:p>
    <w:p w14:paraId="6AFD0EF3">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4" w:lineRule="exact"/>
        <w:ind w:firstLine="640" w:firstLineChars="200"/>
        <w:jc w:val="both"/>
        <w:textAlignment w:val="auto"/>
        <w:rPr>
          <w:rFonts w:hint="eastAsia" w:ascii="仿宋_GB2312" w:hAnsi="仿宋_GB2312" w:eastAsia="仿宋_GB2312" w:cs="仿宋_GB2312"/>
          <w:color w:val="auto"/>
          <w:w w:val="100"/>
          <w:kern w:val="2"/>
          <w:sz w:val="32"/>
          <w:szCs w:val="32"/>
          <w:highlight w:val="none"/>
          <w:shd w:val="clear"/>
          <w:lang w:val="en-US" w:eastAsia="zh-CN" w:bidi="ar-SA"/>
        </w:rPr>
      </w:pPr>
      <w:r>
        <w:rPr>
          <w:rFonts w:hint="eastAsia" w:ascii="仿宋_GB2312" w:hAnsi="仿宋_GB2312" w:eastAsia="仿宋_GB2312" w:cs="仿宋_GB2312"/>
          <w:color w:val="auto"/>
          <w:w w:val="100"/>
          <w:kern w:val="2"/>
          <w:sz w:val="32"/>
          <w:szCs w:val="32"/>
          <w:highlight w:val="none"/>
          <w:shd w:val="clear"/>
          <w:lang w:val="en-US" w:eastAsia="zh-CN" w:bidi="ar-SA"/>
        </w:rPr>
        <w:t>（2）静苑小区：内墙粉刷部分区域粉化，墙面部分区域开裂，保温板未全覆盖，路面小范围塌陷，充电桩未正式投入使用。</w:t>
      </w:r>
    </w:p>
    <w:p w14:paraId="16EB2D28">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color w:val="auto"/>
          <w:w w:val="100"/>
          <w:kern w:val="2"/>
          <w:sz w:val="32"/>
          <w:szCs w:val="32"/>
          <w:highlight w:val="none"/>
          <w:shd w:val="clear"/>
          <w:lang w:val="en-US" w:eastAsia="zh-CN" w:bidi="ar-SA"/>
        </w:rPr>
      </w:pPr>
      <w:r>
        <w:rPr>
          <w:rFonts w:hint="eastAsia" w:ascii="仿宋_GB2312" w:hAnsi="仿宋_GB2312" w:eastAsia="仿宋_GB2312" w:cs="仿宋_GB2312"/>
          <w:color w:val="auto"/>
          <w:w w:val="100"/>
          <w:kern w:val="2"/>
          <w:sz w:val="32"/>
          <w:szCs w:val="32"/>
          <w:highlight w:val="none"/>
          <w:shd w:val="clear"/>
          <w:lang w:val="en-US" w:eastAsia="zh-CN" w:bidi="ar-SA"/>
        </w:rPr>
        <w:t>（3）八四供销社家属院：个别区域墙面空鼓，充电桩未正式投入使用。</w:t>
      </w:r>
    </w:p>
    <w:p w14:paraId="5E35746D">
      <w:pPr>
        <w:keepNext w:val="0"/>
        <w:keepLines w:val="0"/>
        <w:pageBreakBefore w:val="0"/>
        <w:widowControl w:val="0"/>
        <w:kinsoku/>
        <w:wordWrap/>
        <w:overflowPunct/>
        <w:topLinePunct w:val="0"/>
        <w:autoSpaceDE/>
        <w:autoSpaceDN/>
        <w:bidi w:val="0"/>
        <w:adjustRightInd w:val="0"/>
        <w:snapToGrid/>
        <w:spacing w:line="584" w:lineRule="exact"/>
        <w:ind w:left="0" w:leftChars="0" w:firstLine="640" w:firstLineChars="200"/>
        <w:textAlignment w:val="auto"/>
        <w:outlineLvl w:val="1"/>
        <w:rPr>
          <w:rFonts w:hint="eastAsia" w:ascii="Times New Roman" w:hAnsi="Times New Roman" w:eastAsia="楷体" w:cs="楷体"/>
          <w:sz w:val="32"/>
          <w:szCs w:val="32"/>
        </w:rPr>
      </w:pPr>
      <w:bookmarkStart w:id="29" w:name="_Toc28101"/>
      <w:r>
        <w:rPr>
          <w:rFonts w:hint="eastAsia" w:ascii="Times New Roman" w:hAnsi="Times New Roman" w:eastAsia="楷体" w:cs="楷体"/>
          <w:sz w:val="32"/>
          <w:szCs w:val="32"/>
        </w:rPr>
        <w:t>（二）相关建议</w:t>
      </w:r>
      <w:bookmarkEnd w:id="29"/>
    </w:p>
    <w:p w14:paraId="220969C6">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outlineLvl w:val="2"/>
        <w:rPr>
          <w:rFonts w:hint="eastAsia" w:ascii="仿宋_GB2312" w:hAnsi="仿宋_GB2312" w:eastAsia="仿宋_GB2312" w:cs="仿宋_GB2312"/>
          <w:w w:val="100"/>
          <w:kern w:val="2"/>
          <w:sz w:val="32"/>
          <w:szCs w:val="32"/>
          <w:highlight w:val="none"/>
          <w:shd w:val="clear"/>
          <w:lang w:val="en-US" w:eastAsia="zh-CN" w:bidi="ar-SA"/>
        </w:rPr>
      </w:pPr>
      <w:bookmarkStart w:id="30" w:name="_Hlk117429064"/>
      <w:bookmarkStart w:id="31" w:name="_Toc29876"/>
      <w:r>
        <w:rPr>
          <w:rFonts w:hint="eastAsia" w:ascii="仿宋_GB2312" w:hAnsi="仿宋_GB2312" w:eastAsia="仿宋_GB2312" w:cs="仿宋_GB2312"/>
          <w:w w:val="100"/>
          <w:kern w:val="2"/>
          <w:sz w:val="32"/>
          <w:szCs w:val="32"/>
          <w:highlight w:val="none"/>
          <w:shd w:val="clear"/>
          <w:lang w:val="en-US" w:eastAsia="zh-CN" w:bidi="ar-SA"/>
        </w:rPr>
        <w:t>1.规范设置绩效指标</w:t>
      </w:r>
    </w:p>
    <w:p w14:paraId="6C66947C">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w w:val="100"/>
          <w:kern w:val="2"/>
          <w:sz w:val="32"/>
          <w:szCs w:val="32"/>
          <w:highlight w:val="none"/>
          <w:shd w:val="clear"/>
          <w:lang w:val="en-US" w:eastAsia="zh-CN" w:bidi="ar-SA"/>
        </w:rPr>
      </w:pPr>
      <w:r>
        <w:rPr>
          <w:rFonts w:hint="eastAsia" w:ascii="仿宋_GB2312" w:hAnsi="仿宋_GB2312" w:eastAsia="仿宋_GB2312" w:cs="仿宋_GB2312"/>
          <w:w w:val="100"/>
          <w:kern w:val="2"/>
          <w:sz w:val="32"/>
          <w:szCs w:val="32"/>
          <w:highlight w:val="none"/>
          <w:shd w:val="clear"/>
          <w:lang w:val="en-US" w:eastAsia="zh-CN" w:bidi="ar-SA"/>
        </w:rPr>
        <w:t>建议</w:t>
      </w:r>
      <w:r>
        <w:rPr>
          <w:rFonts w:hint="eastAsia" w:ascii="仿宋_GB2312" w:hAnsi="仿宋_GB2312" w:eastAsia="仿宋_GB2312" w:cs="仿宋_GB2312"/>
          <w:strike w:val="0"/>
          <w:dstrike w:val="0"/>
          <w:sz w:val="32"/>
          <w:szCs w:val="32"/>
          <w:highlight w:val="none"/>
          <w:u w:val="none"/>
          <w:lang w:val="en-US" w:eastAsia="zh-CN"/>
        </w:rPr>
        <w:t>保定市徐水区住房和城乡建设局</w:t>
      </w:r>
      <w:r>
        <w:rPr>
          <w:rFonts w:hint="eastAsia" w:ascii="仿宋_GB2312" w:hAnsi="仿宋_GB2312" w:eastAsia="仿宋_GB2312" w:cs="仿宋_GB2312"/>
          <w:w w:val="100"/>
          <w:kern w:val="2"/>
          <w:sz w:val="32"/>
          <w:szCs w:val="32"/>
          <w:highlight w:val="none"/>
          <w:shd w:val="clear"/>
          <w:lang w:val="en-US" w:eastAsia="zh-CN" w:bidi="ar-SA"/>
        </w:rPr>
        <w:t>规范设置绩效指标。一方面各项目指标体系设置应按照具体项目的实施内容，通过充分的调研论证并根据项目预计完成的工作情况，科学合理的设置绩效目标，细化、量化各项绩效指标。另一方面，设置指标时应做到指标名称和指标内涵明确、清晰，避免产生歧义或指标内涵重复，保证指标具有实际意义且能够具体衡量。</w:t>
      </w:r>
    </w:p>
    <w:p w14:paraId="6680278D">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outlineLvl w:val="2"/>
        <w:rPr>
          <w:rFonts w:hint="eastAsia" w:ascii="仿宋_GB2312" w:hAnsi="仿宋_GB2312" w:eastAsia="仿宋_GB2312" w:cs="仿宋_GB2312"/>
          <w:color w:val="auto"/>
          <w:w w:val="100"/>
          <w:kern w:val="2"/>
          <w:sz w:val="32"/>
          <w:szCs w:val="32"/>
          <w:highlight w:val="none"/>
          <w:shd w:val="clear"/>
          <w:lang w:val="en-US" w:eastAsia="zh-CN" w:bidi="ar-SA"/>
        </w:rPr>
      </w:pPr>
      <w:r>
        <w:rPr>
          <w:rFonts w:hint="eastAsia" w:ascii="仿宋_GB2312" w:hAnsi="仿宋_GB2312" w:eastAsia="仿宋_GB2312" w:cs="仿宋_GB2312"/>
          <w:color w:val="auto"/>
          <w:w w:val="100"/>
          <w:kern w:val="2"/>
          <w:sz w:val="32"/>
          <w:szCs w:val="32"/>
          <w:highlight w:val="none"/>
          <w:shd w:val="clear"/>
          <w:lang w:val="en-US" w:eastAsia="zh-CN" w:bidi="ar-SA"/>
        </w:rPr>
        <w:t>2.持续巩固老旧小区改造效果，充分发挥资金使用效益</w:t>
      </w:r>
    </w:p>
    <w:p w14:paraId="58BF51DF">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strike w:val="0"/>
          <w:dstrike w:val="0"/>
          <w:sz w:val="32"/>
          <w:szCs w:val="32"/>
          <w:highlight w:val="none"/>
          <w:u w:val="none"/>
          <w:lang w:val="en-US" w:eastAsia="zh-CN"/>
        </w:rPr>
      </w:pPr>
      <w:r>
        <w:rPr>
          <w:rFonts w:hint="eastAsia" w:ascii="仿宋_GB2312" w:hAnsi="仿宋_GB2312" w:eastAsia="仿宋_GB2312" w:cs="仿宋_GB2312"/>
          <w:strike w:val="0"/>
          <w:dstrike w:val="0"/>
          <w:sz w:val="32"/>
          <w:szCs w:val="32"/>
          <w:highlight w:val="none"/>
          <w:u w:val="none"/>
          <w:lang w:val="en-US" w:eastAsia="zh-CN"/>
        </w:rPr>
        <w:t>项目竣工后续服务承诺对保障工程项目质量、满足老旧小区居民需求具有重要意义。项目竣工后，为</w:t>
      </w:r>
      <w:r>
        <w:rPr>
          <w:rFonts w:hint="eastAsia" w:ascii="仿宋_GB2312" w:hAnsi="仿宋_GB2312" w:eastAsia="仿宋_GB2312" w:cs="仿宋_GB2312"/>
          <w:color w:val="auto"/>
          <w:w w:val="100"/>
          <w:kern w:val="2"/>
          <w:sz w:val="32"/>
          <w:szCs w:val="32"/>
          <w:highlight w:val="none"/>
          <w:shd w:val="clear"/>
          <w:lang w:val="en-US" w:eastAsia="zh-CN" w:bidi="ar-SA"/>
        </w:rPr>
        <w:t>持续巩固老旧小区改造效果</w:t>
      </w:r>
      <w:r>
        <w:rPr>
          <w:rFonts w:hint="eastAsia" w:ascii="仿宋_GB2312" w:hAnsi="仿宋_GB2312" w:eastAsia="仿宋_GB2312" w:cs="仿宋_GB2312"/>
          <w:strike w:val="0"/>
          <w:dstrike w:val="0"/>
          <w:sz w:val="32"/>
          <w:szCs w:val="32"/>
          <w:highlight w:val="none"/>
          <w:u w:val="none"/>
          <w:lang w:val="en-US" w:eastAsia="zh-CN"/>
        </w:rPr>
        <w:t>，一是建议相关单位建立属于施工单位的服务热线或投诉反馈渠道，方便小区业主及时反映问题和需求；二是建议施工单位派遣专业的人员负责工程设施的巡检、维修等工作，确保后续服务的及时性和有效性，以保障财政资金发挥真正的效益。</w:t>
      </w:r>
    </w:p>
    <w:bookmarkEnd w:id="30"/>
    <w:bookmarkEnd w:id="31"/>
    <w:p w14:paraId="58090D17">
      <w:pPr>
        <w:keepNext w:val="0"/>
        <w:keepLines w:val="0"/>
        <w:pageBreakBefore w:val="0"/>
        <w:widowControl w:val="0"/>
        <w:kinsoku/>
        <w:wordWrap/>
        <w:overflowPunct/>
        <w:topLinePunct w:val="0"/>
        <w:autoSpaceDE/>
        <w:autoSpaceDN/>
        <w:bidi w:val="0"/>
        <w:adjustRightInd w:val="0"/>
        <w:snapToGrid/>
        <w:spacing w:line="584" w:lineRule="exact"/>
        <w:ind w:left="0" w:leftChars="0" w:firstLine="640" w:firstLineChars="200"/>
        <w:textAlignment w:val="auto"/>
        <w:outlineLvl w:val="0"/>
        <w:rPr>
          <w:rFonts w:hint="eastAsia" w:ascii="Times New Roman" w:hAnsi="Times New Roman" w:eastAsia="黑体" w:cs="黑体"/>
          <w:sz w:val="32"/>
          <w:szCs w:val="32"/>
          <w:highlight w:val="none"/>
          <w:lang w:eastAsia="zh-CN"/>
        </w:rPr>
      </w:pPr>
      <w:bookmarkStart w:id="32" w:name="_Toc26030"/>
      <w:r>
        <w:rPr>
          <w:rFonts w:hint="eastAsia" w:ascii="Times New Roman" w:hAnsi="Times New Roman" w:eastAsia="黑体" w:cs="黑体"/>
          <w:sz w:val="32"/>
          <w:szCs w:val="32"/>
          <w:highlight w:val="none"/>
          <w:lang w:val="en-US" w:eastAsia="zh-CN"/>
        </w:rPr>
        <w:t>六</w:t>
      </w:r>
      <w:r>
        <w:rPr>
          <w:rFonts w:hint="eastAsia" w:ascii="Times New Roman" w:hAnsi="Times New Roman" w:eastAsia="黑体" w:cs="黑体"/>
          <w:sz w:val="32"/>
          <w:szCs w:val="32"/>
          <w:highlight w:val="none"/>
        </w:rPr>
        <w:t>、</w:t>
      </w:r>
      <w:bookmarkEnd w:id="32"/>
      <w:r>
        <w:rPr>
          <w:rFonts w:hint="eastAsia" w:ascii="Times New Roman" w:hAnsi="Times New Roman" w:eastAsia="黑体" w:cs="黑体"/>
          <w:sz w:val="32"/>
          <w:szCs w:val="32"/>
          <w:highlight w:val="none"/>
          <w:lang w:eastAsia="zh-CN"/>
        </w:rPr>
        <w:t>评价结果与应用</w:t>
      </w:r>
    </w:p>
    <w:p w14:paraId="08C68676">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strike w:val="0"/>
          <w:dstrike w:val="0"/>
          <w:sz w:val="32"/>
          <w:szCs w:val="32"/>
          <w:highlight w:val="none"/>
          <w:u w:val="none"/>
          <w:lang w:val="en-US" w:eastAsia="zh-CN"/>
        </w:rPr>
      </w:pPr>
      <w:r>
        <w:rPr>
          <w:rFonts w:hint="eastAsia" w:ascii="仿宋_GB2312" w:hAnsi="仿宋_GB2312" w:eastAsia="仿宋_GB2312" w:cs="仿宋_GB2312"/>
          <w:strike w:val="0"/>
          <w:dstrike w:val="0"/>
          <w:sz w:val="32"/>
          <w:szCs w:val="32"/>
          <w:highlight w:val="none"/>
          <w:u w:val="none"/>
          <w:lang w:val="en-US" w:eastAsia="zh-CN"/>
        </w:rPr>
        <w:t>该项目通过安装太阳能路灯，消除了老旧小区照明盲区，增强居民的安全感，提升出行环境；安装门禁、监控设施，提高了老旧小区安保水平，减少安全隐患，规范小区管理；完善消防设施的配置，提高了消防安全水平，有利于抵御火灾的侵袭，保护建筑物的结构和内部财产；安装健身器材，丰富了居民业余文化体育生活，增强社区居民参与全民健身活动的积极性；配备环卫设施，使老旧小区更加整洁、卫生，提高小区居民的环保意识；新建道路、实施楼体粉刷、改造给排水管网、修复亮化绿化设施，改善了居住条件和人居环境，方便居民日常生活；设置电动自行车充电桩，便于老旧小区居民电动自行车充电，同时消除了安全隐患。</w:t>
      </w:r>
    </w:p>
    <w:p w14:paraId="229FBB92">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eastAsia" w:ascii="仿宋_GB2312" w:hAnsi="仿宋_GB2312" w:eastAsia="仿宋_GB2312" w:cs="仿宋_GB2312"/>
          <w:w w:val="100"/>
          <w:kern w:val="2"/>
          <w:sz w:val="32"/>
          <w:szCs w:val="32"/>
          <w:highlight w:val="none"/>
          <w:shd w:val="clear"/>
          <w:lang w:val="en-US" w:eastAsia="zh-CN" w:bidi="ar-SA"/>
        </w:rPr>
      </w:pPr>
      <w:r>
        <w:rPr>
          <w:rFonts w:hint="eastAsia" w:ascii="仿宋_GB2312" w:hAnsi="仿宋_GB2312" w:eastAsia="仿宋_GB2312" w:cs="仿宋_GB2312"/>
          <w:strike w:val="0"/>
          <w:dstrike w:val="0"/>
          <w:sz w:val="32"/>
          <w:szCs w:val="32"/>
          <w:highlight w:val="none"/>
          <w:u w:val="none"/>
          <w:lang w:val="en-US" w:eastAsia="zh-CN"/>
        </w:rPr>
        <w:t>通过实施</w:t>
      </w:r>
      <w:r>
        <w:rPr>
          <w:rFonts w:hint="eastAsia" w:ascii="仿宋_GB2312" w:hAnsi="仿宋_GB2312" w:eastAsia="仿宋_GB2312" w:cs="仿宋_GB2312"/>
          <w:sz w:val="32"/>
          <w:szCs w:val="32"/>
          <w:highlight w:val="none"/>
          <w:lang w:val="en-US" w:eastAsia="zh-CN"/>
        </w:rPr>
        <w:t>“保定市徐水区2023年老旧小区改造项目”，</w:t>
      </w:r>
      <w:r>
        <w:rPr>
          <w:rFonts w:hint="eastAsia" w:ascii="仿宋_GB2312" w:hAnsi="仿宋_GB2312" w:eastAsia="仿宋_GB2312" w:cs="仿宋_GB2312"/>
          <w:w w:val="100"/>
          <w:kern w:val="2"/>
          <w:sz w:val="32"/>
          <w:szCs w:val="32"/>
          <w:highlight w:val="none"/>
          <w:shd w:val="clear"/>
          <w:lang w:val="en-US" w:eastAsia="zh-CN" w:bidi="ar-SA"/>
        </w:rPr>
        <w:t>明显改善了老旧小区居住环境，增强了老旧小区配套设施服务能力，提高了老旧小区人居环境水平，有利于改善城市面貌，提升城市品位。根据本次绩效评价结果，建议徐水区财政局结合部门实际情况及部门下年度预计开展工作情况，在后期同类项目预算申请合理的情况下，予以支持。</w:t>
      </w:r>
    </w:p>
    <w:p w14:paraId="7CA8FC71">
      <w:pPr>
        <w:pStyle w:val="2"/>
        <w:rPr>
          <w:rFonts w:hint="eastAsia"/>
          <w:lang w:val="en-US" w:eastAsia="zh-CN"/>
        </w:rPr>
      </w:pPr>
    </w:p>
    <w:p w14:paraId="3FFCA3E8">
      <w:pPr>
        <w:keepNext w:val="0"/>
        <w:keepLines w:val="0"/>
        <w:pageBreakBefore w:val="0"/>
        <w:kinsoku/>
        <w:wordWrap/>
        <w:overflowPunct/>
        <w:topLinePunct w:val="0"/>
        <w:autoSpaceDE/>
        <w:autoSpaceDN/>
        <w:bidi w:val="0"/>
        <w:snapToGrid/>
        <w:spacing w:line="584" w:lineRule="exact"/>
        <w:ind w:firstLine="640" w:firstLineChars="200"/>
        <w:textAlignment w:val="auto"/>
        <w:rPr>
          <w:rFonts w:hint="eastAsia" w:ascii="仿宋_GB2312" w:hAnsi="仿宋_GB2312" w:eastAsia="仿宋_GB2312" w:cs="仿宋_GB2312"/>
          <w:w w:val="100"/>
          <w:kern w:val="2"/>
          <w:sz w:val="32"/>
          <w:szCs w:val="32"/>
          <w:shd w:val="clear"/>
          <w:lang w:val="en-US" w:eastAsia="zh-CN" w:bidi="ar-SA"/>
        </w:rPr>
      </w:pPr>
      <w:r>
        <w:rPr>
          <w:rFonts w:hint="eastAsia" w:ascii="仿宋_GB2312" w:hAnsi="仿宋_GB2312" w:eastAsia="仿宋_GB2312" w:cs="仿宋_GB2312"/>
          <w:w w:val="100"/>
          <w:kern w:val="2"/>
          <w:sz w:val="32"/>
          <w:szCs w:val="32"/>
          <w:shd w:val="clear"/>
          <w:lang w:val="en-US" w:eastAsia="zh-CN" w:bidi="ar-SA"/>
        </w:rPr>
        <w:t>附件：保定市徐水区2023年老旧小区改造项目绩效评价指标体系</w:t>
      </w:r>
    </w:p>
    <w:p w14:paraId="690A0EA4">
      <w:pPr>
        <w:pStyle w:val="8"/>
        <w:keepNext w:val="0"/>
        <w:keepLines w:val="0"/>
        <w:pageBreakBefore w:val="0"/>
        <w:kinsoku/>
        <w:wordWrap/>
        <w:overflowPunct/>
        <w:topLinePunct w:val="0"/>
        <w:autoSpaceDE/>
        <w:autoSpaceDN/>
        <w:bidi w:val="0"/>
        <w:snapToGrid/>
        <w:spacing w:line="584" w:lineRule="exact"/>
        <w:textAlignment w:val="auto"/>
        <w:rPr>
          <w:rFonts w:hint="eastAsia" w:ascii="Times New Roman" w:hAnsi="Times New Roman" w:eastAsia="仿宋_GB2312" w:cs="仿宋_GB2312"/>
          <w:w w:val="100"/>
          <w:kern w:val="2"/>
          <w:sz w:val="32"/>
          <w:szCs w:val="32"/>
          <w:shd w:val="clear"/>
          <w:lang w:val="en-US" w:eastAsia="zh-CN" w:bidi="ar-SA"/>
        </w:rPr>
      </w:pPr>
    </w:p>
    <w:p w14:paraId="16F12340">
      <w:pPr>
        <w:pStyle w:val="9"/>
        <w:rPr>
          <w:rFonts w:hint="eastAsia" w:ascii="Times New Roman" w:hAnsi="Times New Roman" w:eastAsia="仿宋_GB2312" w:cs="仿宋_GB2312"/>
          <w:w w:val="100"/>
          <w:kern w:val="2"/>
          <w:sz w:val="32"/>
          <w:szCs w:val="32"/>
          <w:shd w:val="clear"/>
          <w:lang w:val="en-US" w:eastAsia="zh-CN" w:bidi="ar-SA"/>
        </w:rPr>
      </w:pPr>
    </w:p>
    <w:p w14:paraId="6D672850">
      <w:pPr>
        <w:pStyle w:val="9"/>
        <w:rPr>
          <w:rFonts w:hint="eastAsia" w:ascii="Times New Roman" w:hAnsi="Times New Roman" w:eastAsia="仿宋_GB2312" w:cs="仿宋_GB2312"/>
          <w:w w:val="100"/>
          <w:kern w:val="2"/>
          <w:sz w:val="32"/>
          <w:szCs w:val="32"/>
          <w:shd w:val="clear"/>
          <w:lang w:val="en-US" w:eastAsia="zh-CN" w:bidi="ar-SA"/>
        </w:rPr>
        <w:sectPr>
          <w:footerReference r:id="rId4" w:type="default"/>
          <w:pgSz w:w="11906" w:h="16838"/>
          <w:pgMar w:top="1440" w:right="1633" w:bottom="1440" w:left="1633" w:header="851" w:footer="992" w:gutter="0"/>
          <w:pgBorders>
            <w:top w:val="none" w:sz="0" w:space="0"/>
            <w:left w:val="none" w:sz="0" w:space="0"/>
            <w:bottom w:val="none" w:sz="0" w:space="0"/>
            <w:right w:val="none" w:sz="0" w:space="0"/>
          </w:pgBorders>
          <w:pgNumType w:fmt="decimal" w:start="1"/>
          <w:cols w:space="0" w:num="1"/>
          <w:docGrid w:type="lines" w:linePitch="319" w:charSpace="0"/>
        </w:sectPr>
      </w:pPr>
    </w:p>
    <w:p w14:paraId="3AC11318">
      <w:pPr>
        <w:pStyle w:val="8"/>
        <w:ind w:left="0" w:leftChars="0" w:firstLine="0" w:firstLineChars="0"/>
        <w:jc w:val="left"/>
        <w:rPr>
          <w:rFonts w:hint="eastAsia" w:ascii="Times New Roman" w:hAnsi="Times New Roman"/>
          <w:highlight w:val="none"/>
          <w:lang w:val="en-US" w:eastAsia="zh-CN"/>
        </w:rPr>
      </w:pPr>
      <w:r>
        <w:rPr>
          <w:rFonts w:hint="eastAsia" w:ascii="Times New Roman" w:hAnsi="Times New Roman" w:eastAsia="仿宋_GB2312" w:cs="仿宋_GB2312"/>
          <w:w w:val="100"/>
          <w:kern w:val="2"/>
          <w:sz w:val="32"/>
          <w:szCs w:val="32"/>
          <w:shd w:val="clear"/>
          <w:lang w:val="en-US" w:eastAsia="zh-CN" w:bidi="ar-SA"/>
        </w:rPr>
        <w:t>附件：</w:t>
      </w:r>
    </w:p>
    <w:p w14:paraId="5650167A">
      <w:pPr>
        <w:pStyle w:val="8"/>
        <w:keepNext w:val="0"/>
        <w:keepLines w:val="0"/>
        <w:pageBreakBefore w:val="0"/>
        <w:widowControl w:val="0"/>
        <w:kinsoku/>
        <w:wordWrap/>
        <w:overflowPunct/>
        <w:topLinePunct w:val="0"/>
        <w:autoSpaceDE/>
        <w:autoSpaceDN/>
        <w:bidi w:val="0"/>
        <w:adjustRightInd/>
        <w:snapToGrid/>
        <w:spacing w:line="584" w:lineRule="exact"/>
        <w:ind w:left="0" w:leftChars="0" w:firstLine="0" w:firstLineChars="0"/>
        <w:jc w:val="center"/>
        <w:textAlignment w:val="auto"/>
        <w:rPr>
          <w:rFonts w:hint="eastAsia" w:ascii="Times New Roman" w:hAnsi="Times New Roman" w:eastAsiaTheme="minorEastAsia"/>
          <w:b/>
          <w:bCs/>
          <w:sz w:val="21"/>
          <w:highlight w:val="none"/>
          <w:lang w:val="en-US" w:eastAsia="zh-CN"/>
        </w:rPr>
      </w:pPr>
      <w:r>
        <w:rPr>
          <w:rFonts w:hint="eastAsia" w:ascii="Times New Roman" w:hAnsi="Times New Roman" w:eastAsiaTheme="minorEastAsia"/>
          <w:b/>
          <w:bCs/>
          <w:sz w:val="21"/>
          <w:highlight w:val="none"/>
          <w:lang w:val="en-US" w:eastAsia="zh-CN"/>
        </w:rPr>
        <w:t>保定市徐水区2023年老旧小区改造项目绩效评价指标体系</w:t>
      </w:r>
    </w:p>
    <w:tbl>
      <w:tblPr>
        <w:tblStyle w:val="18"/>
        <w:tblW w:w="1479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9"/>
        <w:gridCol w:w="837"/>
        <w:gridCol w:w="1070"/>
        <w:gridCol w:w="2218"/>
        <w:gridCol w:w="4262"/>
        <w:gridCol w:w="2120"/>
        <w:gridCol w:w="825"/>
        <w:gridCol w:w="2550"/>
      </w:tblGrid>
      <w:tr w14:paraId="332CC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blHeader/>
          <w:jc w:val="center"/>
        </w:trPr>
        <w:tc>
          <w:tcPr>
            <w:tcW w:w="909" w:type="dxa"/>
            <w:tcBorders>
              <w:top w:val="single" w:color="000000" w:sz="4" w:space="0"/>
              <w:left w:val="single" w:color="000000" w:sz="4" w:space="0"/>
              <w:bottom w:val="single" w:color="auto" w:sz="4" w:space="0"/>
              <w:right w:val="single" w:color="000000" w:sz="4" w:space="0"/>
            </w:tcBorders>
            <w:shd w:val="clear" w:color="auto" w:fill="auto"/>
            <w:vAlign w:val="center"/>
          </w:tcPr>
          <w:p w14:paraId="0EC29C96">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一级</w:t>
            </w:r>
          </w:p>
          <w:p w14:paraId="3D0F421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指标</w:t>
            </w:r>
          </w:p>
        </w:tc>
        <w:tc>
          <w:tcPr>
            <w:tcW w:w="837" w:type="dxa"/>
            <w:tcBorders>
              <w:top w:val="single" w:color="000000" w:sz="4" w:space="0"/>
              <w:left w:val="single" w:color="000000" w:sz="4" w:space="0"/>
              <w:bottom w:val="single" w:color="auto" w:sz="4" w:space="0"/>
              <w:right w:val="single" w:color="000000" w:sz="4" w:space="0"/>
            </w:tcBorders>
            <w:shd w:val="clear" w:color="auto" w:fill="auto"/>
            <w:vAlign w:val="center"/>
          </w:tcPr>
          <w:p w14:paraId="56D4D49F">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二级</w:t>
            </w:r>
          </w:p>
          <w:p w14:paraId="0741C8B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指标</w:t>
            </w:r>
          </w:p>
        </w:tc>
        <w:tc>
          <w:tcPr>
            <w:tcW w:w="1070" w:type="dxa"/>
            <w:tcBorders>
              <w:top w:val="single" w:color="000000" w:sz="4" w:space="0"/>
              <w:left w:val="single" w:color="000000" w:sz="4" w:space="0"/>
              <w:bottom w:val="single" w:color="auto" w:sz="4" w:space="0"/>
              <w:right w:val="single" w:color="000000" w:sz="4" w:space="0"/>
            </w:tcBorders>
            <w:shd w:val="clear" w:color="auto" w:fill="auto"/>
            <w:vAlign w:val="center"/>
          </w:tcPr>
          <w:p w14:paraId="01FD4562">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三级</w:t>
            </w:r>
          </w:p>
          <w:p w14:paraId="4937A4D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指标</w:t>
            </w:r>
          </w:p>
        </w:tc>
        <w:tc>
          <w:tcPr>
            <w:tcW w:w="2218" w:type="dxa"/>
            <w:tcBorders>
              <w:top w:val="single" w:color="000000" w:sz="4" w:space="0"/>
              <w:left w:val="single" w:color="000000" w:sz="4" w:space="0"/>
              <w:bottom w:val="single" w:color="auto" w:sz="4" w:space="0"/>
              <w:right w:val="single" w:color="000000" w:sz="4" w:space="0"/>
            </w:tcBorders>
            <w:shd w:val="clear" w:color="auto" w:fill="auto"/>
            <w:vAlign w:val="center"/>
          </w:tcPr>
          <w:p w14:paraId="7A5578D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指标解释</w:t>
            </w:r>
          </w:p>
        </w:tc>
        <w:tc>
          <w:tcPr>
            <w:tcW w:w="4262" w:type="dxa"/>
            <w:tcBorders>
              <w:top w:val="single" w:color="000000" w:sz="4" w:space="0"/>
              <w:left w:val="single" w:color="000000" w:sz="4" w:space="0"/>
              <w:bottom w:val="single" w:color="auto" w:sz="4" w:space="0"/>
              <w:right w:val="single" w:color="000000" w:sz="4" w:space="0"/>
            </w:tcBorders>
            <w:shd w:val="clear" w:color="auto" w:fill="auto"/>
            <w:vAlign w:val="center"/>
          </w:tcPr>
          <w:p w14:paraId="6EA089A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指标说明</w:t>
            </w:r>
          </w:p>
        </w:tc>
        <w:tc>
          <w:tcPr>
            <w:tcW w:w="2120" w:type="dxa"/>
            <w:tcBorders>
              <w:top w:val="single" w:color="000000" w:sz="4" w:space="0"/>
              <w:left w:val="single" w:color="000000" w:sz="4" w:space="0"/>
              <w:bottom w:val="single" w:color="auto" w:sz="4" w:space="0"/>
              <w:right w:val="single" w:color="000000" w:sz="4" w:space="0"/>
            </w:tcBorders>
            <w:shd w:val="clear" w:color="auto" w:fill="auto"/>
            <w:vAlign w:val="center"/>
          </w:tcPr>
          <w:p w14:paraId="13B23BB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评分规则</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B829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04DA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扣分原因</w:t>
            </w:r>
          </w:p>
        </w:tc>
      </w:tr>
      <w:tr w14:paraId="0BAD8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8" w:hRule="atLeast"/>
          <w:jc w:val="center"/>
        </w:trPr>
        <w:tc>
          <w:tcPr>
            <w:tcW w:w="9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A97AE5">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决策</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(11分)</w:t>
            </w:r>
          </w:p>
        </w:tc>
        <w:tc>
          <w:tcPr>
            <w:tcW w:w="8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1E8E8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项目</w:t>
            </w:r>
          </w:p>
          <w:p w14:paraId="26046B8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立项</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(3.5分)　</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1C6658B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立项依据充分性</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（2分）</w:t>
            </w:r>
          </w:p>
        </w:tc>
        <w:tc>
          <w:tcPr>
            <w:tcW w:w="2218" w:type="dxa"/>
            <w:tcBorders>
              <w:top w:val="single" w:color="auto" w:sz="4" w:space="0"/>
              <w:left w:val="single" w:color="auto" w:sz="4" w:space="0"/>
              <w:bottom w:val="single" w:color="auto" w:sz="4" w:space="0"/>
              <w:right w:val="single" w:color="auto" w:sz="4" w:space="0"/>
            </w:tcBorders>
            <w:shd w:val="clear" w:color="auto" w:fill="auto"/>
            <w:vAlign w:val="center"/>
          </w:tcPr>
          <w:p w14:paraId="7D936211">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项目立项是否符合法律法规、相关政策、发展规划以及部门职责，用以反映和考核项目立项依据情况。</w:t>
            </w:r>
          </w:p>
        </w:tc>
        <w:tc>
          <w:tcPr>
            <w:tcW w:w="4262" w:type="dxa"/>
            <w:tcBorders>
              <w:top w:val="single" w:color="auto" w:sz="4" w:space="0"/>
              <w:left w:val="single" w:color="auto" w:sz="4" w:space="0"/>
              <w:bottom w:val="single" w:color="auto" w:sz="4" w:space="0"/>
              <w:right w:val="single" w:color="auto" w:sz="4" w:space="0"/>
            </w:tcBorders>
            <w:shd w:val="clear" w:color="auto" w:fill="auto"/>
            <w:vAlign w:val="center"/>
          </w:tcPr>
          <w:p w14:paraId="6EB27C95">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评价要点：</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①项目立项是否符合国家法律法规、国民经济发展规划和相关政策；</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②项目立项是否符合行业发展规划和政策要求；</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③项目立项是否与部门职责范围相符，属于部门履职所需；</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④项目是否属于公共财政支持范围，是否符合中央、地方事权支出责任划分原则；</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⑤项目是否与相关部门同类项目或部门内部相关项目重复。</w:t>
            </w:r>
          </w:p>
        </w:tc>
        <w:tc>
          <w:tcPr>
            <w:tcW w:w="2120" w:type="dxa"/>
            <w:tcBorders>
              <w:top w:val="single" w:color="auto" w:sz="4" w:space="0"/>
              <w:left w:val="single" w:color="auto" w:sz="4" w:space="0"/>
              <w:bottom w:val="single" w:color="auto" w:sz="4" w:space="0"/>
              <w:right w:val="single" w:color="auto" w:sz="4" w:space="0"/>
            </w:tcBorders>
            <w:shd w:val="clear" w:color="auto" w:fill="auto"/>
            <w:vAlign w:val="center"/>
          </w:tcPr>
          <w:p w14:paraId="184E1130">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具备要点1-5得100%权重分，每具备一项得20%权重分。</w:t>
            </w:r>
          </w:p>
        </w:tc>
        <w:tc>
          <w:tcPr>
            <w:tcW w:w="82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9A9CCB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255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DCD901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14:paraId="3B4A5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0" w:hRule="atLeast"/>
          <w:jc w:val="center"/>
        </w:trPr>
        <w:tc>
          <w:tcPr>
            <w:tcW w:w="9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D53844">
            <w:pPr>
              <w:jc w:val="center"/>
              <w:rPr>
                <w:rFonts w:hint="eastAsia" w:ascii="仿宋_GB2312" w:hAnsi="仿宋_GB2312" w:eastAsia="仿宋_GB2312" w:cs="仿宋_GB2312"/>
                <w:i w:val="0"/>
                <w:iCs w:val="0"/>
                <w:color w:val="000000"/>
                <w:sz w:val="21"/>
                <w:szCs w:val="21"/>
                <w:u w:val="none"/>
              </w:rPr>
            </w:pPr>
          </w:p>
        </w:tc>
        <w:tc>
          <w:tcPr>
            <w:tcW w:w="8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C91651">
            <w:pPr>
              <w:jc w:val="center"/>
              <w:rPr>
                <w:rFonts w:hint="eastAsia" w:ascii="仿宋_GB2312" w:hAnsi="仿宋_GB2312" w:eastAsia="仿宋_GB2312" w:cs="仿宋_GB2312"/>
                <w:i w:val="0"/>
                <w:iCs w:val="0"/>
                <w:color w:val="000000"/>
                <w:sz w:val="21"/>
                <w:szCs w:val="21"/>
                <w:u w:val="none"/>
              </w:rPr>
            </w:pP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7BE0097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立项程序规范性</w:t>
            </w:r>
          </w:p>
          <w:p w14:paraId="2C5E9DC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(1.5分)</w:t>
            </w:r>
          </w:p>
        </w:tc>
        <w:tc>
          <w:tcPr>
            <w:tcW w:w="2218" w:type="dxa"/>
            <w:tcBorders>
              <w:top w:val="single" w:color="auto" w:sz="4" w:space="0"/>
              <w:left w:val="single" w:color="auto" w:sz="4" w:space="0"/>
              <w:bottom w:val="single" w:color="auto" w:sz="4" w:space="0"/>
              <w:right w:val="single" w:color="auto" w:sz="4" w:space="0"/>
            </w:tcBorders>
            <w:shd w:val="clear" w:color="auto" w:fill="auto"/>
            <w:vAlign w:val="center"/>
          </w:tcPr>
          <w:p w14:paraId="17C80F0C">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项目申请、设立过程是否符合相关要求，用以反映和考核项目立项的规范情况。</w:t>
            </w:r>
          </w:p>
        </w:tc>
        <w:tc>
          <w:tcPr>
            <w:tcW w:w="4262" w:type="dxa"/>
            <w:tcBorders>
              <w:top w:val="single" w:color="auto" w:sz="4" w:space="0"/>
              <w:left w:val="single" w:color="auto" w:sz="4" w:space="0"/>
              <w:bottom w:val="single" w:color="auto" w:sz="4" w:space="0"/>
              <w:right w:val="single" w:color="auto" w:sz="4" w:space="0"/>
            </w:tcBorders>
            <w:shd w:val="clear" w:color="auto" w:fill="auto"/>
            <w:vAlign w:val="center"/>
          </w:tcPr>
          <w:p w14:paraId="06C4C9FB">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评价要点：</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①项目是否按照规定的程序申请设立；</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②审批文件、材料是否符合相关要求；</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③事前是否已经过必要的可行性研究、专家论证、风险评估、绩效评估、集体决策。</w:t>
            </w:r>
          </w:p>
        </w:tc>
        <w:tc>
          <w:tcPr>
            <w:tcW w:w="2120" w:type="dxa"/>
            <w:tcBorders>
              <w:top w:val="single" w:color="auto" w:sz="4" w:space="0"/>
              <w:left w:val="single" w:color="auto" w:sz="4" w:space="0"/>
              <w:bottom w:val="single" w:color="auto" w:sz="4" w:space="0"/>
              <w:right w:val="single" w:color="auto" w:sz="4" w:space="0"/>
            </w:tcBorders>
            <w:shd w:val="clear" w:color="auto" w:fill="auto"/>
            <w:vAlign w:val="center"/>
          </w:tcPr>
          <w:p w14:paraId="00F5472C">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具备要点1-3得100%权重分，每具备一项得1/3权重分。</w:t>
            </w:r>
          </w:p>
        </w:tc>
        <w:tc>
          <w:tcPr>
            <w:tcW w:w="82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DDAAD5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255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FCFF2E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14:paraId="46CB5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6" w:hRule="atLeast"/>
          <w:jc w:val="center"/>
        </w:trPr>
        <w:tc>
          <w:tcPr>
            <w:tcW w:w="9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B6A9A1">
            <w:pPr>
              <w:jc w:val="center"/>
              <w:rPr>
                <w:rFonts w:hint="eastAsia" w:ascii="仿宋_GB2312" w:hAnsi="仿宋_GB2312" w:eastAsia="仿宋_GB2312" w:cs="仿宋_GB2312"/>
                <w:i w:val="0"/>
                <w:iCs w:val="0"/>
                <w:color w:val="000000"/>
                <w:sz w:val="21"/>
                <w:szCs w:val="21"/>
                <w:u w:val="none"/>
              </w:rPr>
            </w:pPr>
          </w:p>
        </w:tc>
        <w:tc>
          <w:tcPr>
            <w:tcW w:w="8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D45E7A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绩效</w:t>
            </w:r>
          </w:p>
          <w:p w14:paraId="4D2D8D2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目标</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(3.5分)　</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5EEBE8E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绩效目标合理性</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（2分）</w:t>
            </w:r>
          </w:p>
        </w:tc>
        <w:tc>
          <w:tcPr>
            <w:tcW w:w="2218" w:type="dxa"/>
            <w:tcBorders>
              <w:top w:val="single" w:color="auto" w:sz="4" w:space="0"/>
              <w:left w:val="single" w:color="auto" w:sz="4" w:space="0"/>
              <w:bottom w:val="single" w:color="auto" w:sz="4" w:space="0"/>
              <w:right w:val="single" w:color="auto" w:sz="4" w:space="0"/>
            </w:tcBorders>
            <w:shd w:val="clear" w:color="auto" w:fill="auto"/>
            <w:vAlign w:val="center"/>
          </w:tcPr>
          <w:p w14:paraId="4F133B5B">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项目所设定的绩效目标是否依据充分，是否符合客观实际，用以反映和考核项目绩效目标与项目实施的相符情况。</w:t>
            </w:r>
          </w:p>
        </w:tc>
        <w:tc>
          <w:tcPr>
            <w:tcW w:w="4262" w:type="dxa"/>
            <w:tcBorders>
              <w:top w:val="single" w:color="auto" w:sz="4" w:space="0"/>
              <w:left w:val="single" w:color="auto" w:sz="4" w:space="0"/>
              <w:bottom w:val="single" w:color="auto" w:sz="4" w:space="0"/>
              <w:right w:val="single" w:color="auto" w:sz="4" w:space="0"/>
            </w:tcBorders>
            <w:shd w:val="clear" w:color="auto" w:fill="auto"/>
            <w:vAlign w:val="center"/>
          </w:tcPr>
          <w:p w14:paraId="5079C6FC">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评价要点：</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①项目是否有绩效目标；</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②项目绩效目标与实际工作内容是否具有相关性；</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③项目预期产出效益和效果是否符合正常的业绩水平；</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④是否与预算确定的项目投资额或资金量相匹配。</w:t>
            </w:r>
          </w:p>
        </w:tc>
        <w:tc>
          <w:tcPr>
            <w:tcW w:w="2120" w:type="dxa"/>
            <w:tcBorders>
              <w:top w:val="single" w:color="auto" w:sz="4" w:space="0"/>
              <w:left w:val="single" w:color="auto" w:sz="4" w:space="0"/>
              <w:bottom w:val="single" w:color="auto" w:sz="4" w:space="0"/>
              <w:right w:val="single" w:color="auto" w:sz="4" w:space="0"/>
            </w:tcBorders>
            <w:shd w:val="clear" w:color="auto" w:fill="auto"/>
            <w:vAlign w:val="center"/>
          </w:tcPr>
          <w:p w14:paraId="1EC7125C">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具备要点1-4得100%权重分，每具备一项得25%权重分。</w:t>
            </w:r>
          </w:p>
        </w:tc>
        <w:tc>
          <w:tcPr>
            <w:tcW w:w="82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386F94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255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B5460A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14:paraId="64098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1" w:hRule="atLeast"/>
          <w:jc w:val="center"/>
        </w:trPr>
        <w:tc>
          <w:tcPr>
            <w:tcW w:w="9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353656">
            <w:pPr>
              <w:jc w:val="center"/>
              <w:rPr>
                <w:rFonts w:hint="eastAsia" w:ascii="仿宋_GB2312" w:hAnsi="仿宋_GB2312" w:eastAsia="仿宋_GB2312" w:cs="仿宋_GB2312"/>
                <w:i w:val="0"/>
                <w:iCs w:val="0"/>
                <w:color w:val="000000"/>
                <w:sz w:val="21"/>
                <w:szCs w:val="21"/>
                <w:u w:val="none"/>
              </w:rPr>
            </w:pPr>
          </w:p>
        </w:tc>
        <w:tc>
          <w:tcPr>
            <w:tcW w:w="8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C81777">
            <w:pPr>
              <w:jc w:val="center"/>
              <w:rPr>
                <w:rFonts w:hint="eastAsia" w:ascii="仿宋_GB2312" w:hAnsi="仿宋_GB2312" w:eastAsia="仿宋_GB2312" w:cs="仿宋_GB2312"/>
                <w:i w:val="0"/>
                <w:iCs w:val="0"/>
                <w:color w:val="000000"/>
                <w:sz w:val="21"/>
                <w:szCs w:val="21"/>
                <w:u w:val="none"/>
              </w:rPr>
            </w:pP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7A8ADE0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绩效指标明确性</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（1.5分）</w:t>
            </w:r>
          </w:p>
        </w:tc>
        <w:tc>
          <w:tcPr>
            <w:tcW w:w="2218" w:type="dxa"/>
            <w:tcBorders>
              <w:top w:val="single" w:color="auto" w:sz="4" w:space="0"/>
              <w:left w:val="single" w:color="auto" w:sz="4" w:space="0"/>
              <w:bottom w:val="single" w:color="auto" w:sz="4" w:space="0"/>
              <w:right w:val="single" w:color="auto" w:sz="4" w:space="0"/>
            </w:tcBorders>
            <w:shd w:val="clear" w:color="auto" w:fill="auto"/>
            <w:vAlign w:val="center"/>
          </w:tcPr>
          <w:p w14:paraId="3809371D">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依据绩效目标设定的绩效指标是否清晰、细化、可衡量等，用以反映和考核项目绩效目标的明细化情况。</w:t>
            </w:r>
          </w:p>
        </w:tc>
        <w:tc>
          <w:tcPr>
            <w:tcW w:w="4262" w:type="dxa"/>
            <w:tcBorders>
              <w:top w:val="single" w:color="auto" w:sz="4" w:space="0"/>
              <w:left w:val="single" w:color="auto" w:sz="4" w:space="0"/>
              <w:bottom w:val="single" w:color="auto" w:sz="4" w:space="0"/>
              <w:right w:val="single" w:color="auto" w:sz="4" w:space="0"/>
            </w:tcBorders>
            <w:shd w:val="clear" w:color="auto" w:fill="auto"/>
            <w:vAlign w:val="center"/>
          </w:tcPr>
          <w:p w14:paraId="5180B526">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评价要点：</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①是否将项目绩效目标细化分解为具体的绩效指标；</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②是否通过清晰、可衡量的指标值予以体现；</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③是否与项目目标任务数或计划数相对应。</w:t>
            </w:r>
          </w:p>
        </w:tc>
        <w:tc>
          <w:tcPr>
            <w:tcW w:w="2120" w:type="dxa"/>
            <w:tcBorders>
              <w:top w:val="single" w:color="auto" w:sz="4" w:space="0"/>
              <w:left w:val="single" w:color="auto" w:sz="4" w:space="0"/>
              <w:bottom w:val="single" w:color="auto" w:sz="4" w:space="0"/>
              <w:right w:val="single" w:color="auto" w:sz="4" w:space="0"/>
            </w:tcBorders>
            <w:shd w:val="clear" w:color="auto" w:fill="auto"/>
            <w:vAlign w:val="center"/>
          </w:tcPr>
          <w:p w14:paraId="7B4FF62B">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具备要点1-3得100%权重分，每具备一项得1/3权重分，如存在其他问题酌情扣分。</w:t>
            </w:r>
          </w:p>
        </w:tc>
        <w:tc>
          <w:tcPr>
            <w:tcW w:w="82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2EB643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w:t>
            </w:r>
          </w:p>
        </w:tc>
        <w:tc>
          <w:tcPr>
            <w:tcW w:w="255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CE4D873">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一是未设置可持续影响指标、经济效益指标，二是社会效益指标“提高居民生活舒适度≥90%”，无具体衡量居民生活舒适度的计算方法，指标量化无实际意义。扣0.3分。</w:t>
            </w:r>
          </w:p>
        </w:tc>
      </w:tr>
      <w:tr w14:paraId="602B8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1" w:hRule="atLeast"/>
          <w:jc w:val="center"/>
        </w:trPr>
        <w:tc>
          <w:tcPr>
            <w:tcW w:w="9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E0635D">
            <w:pPr>
              <w:jc w:val="center"/>
              <w:rPr>
                <w:rFonts w:hint="eastAsia" w:ascii="仿宋_GB2312" w:hAnsi="仿宋_GB2312" w:eastAsia="仿宋_GB2312" w:cs="仿宋_GB2312"/>
                <w:i w:val="0"/>
                <w:iCs w:val="0"/>
                <w:color w:val="000000"/>
                <w:sz w:val="21"/>
                <w:szCs w:val="21"/>
                <w:u w:val="none"/>
              </w:rPr>
            </w:pPr>
          </w:p>
        </w:tc>
        <w:tc>
          <w:tcPr>
            <w:tcW w:w="8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4E812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资金</w:t>
            </w:r>
          </w:p>
          <w:p w14:paraId="04076D03">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投入</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(4分)</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14353A2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预算编制科学性</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（2分）</w:t>
            </w:r>
          </w:p>
        </w:tc>
        <w:tc>
          <w:tcPr>
            <w:tcW w:w="2218" w:type="dxa"/>
            <w:tcBorders>
              <w:top w:val="single" w:color="auto" w:sz="4" w:space="0"/>
              <w:left w:val="single" w:color="auto" w:sz="4" w:space="0"/>
              <w:bottom w:val="single" w:color="auto" w:sz="4" w:space="0"/>
              <w:right w:val="single" w:color="auto" w:sz="4" w:space="0"/>
            </w:tcBorders>
            <w:shd w:val="clear" w:color="auto" w:fill="auto"/>
            <w:vAlign w:val="center"/>
          </w:tcPr>
          <w:p w14:paraId="2A2B6EF1">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项目预算编制是否经过科学论证、有明确标准，资金额度与年度目标是否相适应，用以反映和考核项目预算编制的科学性、合理性情况。</w:t>
            </w:r>
          </w:p>
        </w:tc>
        <w:tc>
          <w:tcPr>
            <w:tcW w:w="4262" w:type="dxa"/>
            <w:tcBorders>
              <w:top w:val="single" w:color="auto" w:sz="4" w:space="0"/>
              <w:left w:val="single" w:color="auto" w:sz="4" w:space="0"/>
              <w:bottom w:val="single" w:color="auto" w:sz="4" w:space="0"/>
              <w:right w:val="single" w:color="auto" w:sz="4" w:space="0"/>
            </w:tcBorders>
            <w:shd w:val="clear" w:color="auto" w:fill="auto"/>
            <w:vAlign w:val="center"/>
          </w:tcPr>
          <w:p w14:paraId="32BE1102">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评价要点：</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①预算编制是否经过科学论证；</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②预算内容与项目内容是否匹配；</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③预算额度测算依据是否充分，是否按照标准编制；</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④预算确定的项目投资额或资金量是否与工作任务相匹配。</w:t>
            </w:r>
          </w:p>
        </w:tc>
        <w:tc>
          <w:tcPr>
            <w:tcW w:w="2120" w:type="dxa"/>
            <w:tcBorders>
              <w:top w:val="single" w:color="auto" w:sz="4" w:space="0"/>
              <w:left w:val="single" w:color="auto" w:sz="4" w:space="0"/>
              <w:bottom w:val="single" w:color="auto" w:sz="4" w:space="0"/>
              <w:right w:val="single" w:color="auto" w:sz="4" w:space="0"/>
            </w:tcBorders>
            <w:shd w:val="clear" w:color="auto" w:fill="auto"/>
            <w:vAlign w:val="center"/>
          </w:tcPr>
          <w:p w14:paraId="1C280122">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具备要点1-4得100%权重分，每具备一项得25%权重分。</w:t>
            </w:r>
          </w:p>
        </w:tc>
        <w:tc>
          <w:tcPr>
            <w:tcW w:w="82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B870F7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255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250B41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14:paraId="29AF2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9" w:hRule="atLeast"/>
          <w:jc w:val="center"/>
        </w:trPr>
        <w:tc>
          <w:tcPr>
            <w:tcW w:w="9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AA5CD4">
            <w:pPr>
              <w:jc w:val="center"/>
              <w:rPr>
                <w:rFonts w:hint="eastAsia" w:ascii="仿宋_GB2312" w:hAnsi="仿宋_GB2312" w:eastAsia="仿宋_GB2312" w:cs="仿宋_GB2312"/>
                <w:i w:val="0"/>
                <w:iCs w:val="0"/>
                <w:color w:val="000000"/>
                <w:sz w:val="21"/>
                <w:szCs w:val="21"/>
                <w:u w:val="none"/>
              </w:rPr>
            </w:pPr>
          </w:p>
        </w:tc>
        <w:tc>
          <w:tcPr>
            <w:tcW w:w="8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BF4314">
            <w:pPr>
              <w:jc w:val="center"/>
              <w:rPr>
                <w:rFonts w:hint="eastAsia" w:ascii="仿宋_GB2312" w:hAnsi="仿宋_GB2312" w:eastAsia="仿宋_GB2312" w:cs="仿宋_GB2312"/>
                <w:i w:val="0"/>
                <w:iCs w:val="0"/>
                <w:color w:val="000000"/>
                <w:sz w:val="21"/>
                <w:szCs w:val="21"/>
                <w:u w:val="none"/>
              </w:rPr>
            </w:pP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5EC0AEF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资金分配合理性</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（2分）</w:t>
            </w:r>
          </w:p>
        </w:tc>
        <w:tc>
          <w:tcPr>
            <w:tcW w:w="2218" w:type="dxa"/>
            <w:tcBorders>
              <w:top w:val="single" w:color="auto" w:sz="4" w:space="0"/>
              <w:left w:val="single" w:color="auto" w:sz="4" w:space="0"/>
              <w:bottom w:val="single" w:color="auto" w:sz="4" w:space="0"/>
              <w:right w:val="single" w:color="auto" w:sz="4" w:space="0"/>
            </w:tcBorders>
            <w:shd w:val="clear" w:color="auto" w:fill="auto"/>
            <w:vAlign w:val="center"/>
          </w:tcPr>
          <w:p w14:paraId="457FCC3E">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项目预算资金分配是否有测算依据，与补助单位或地方实际是否相适应，用以反映和考核项目预算资金分配的科学性、合理性情况。</w:t>
            </w:r>
          </w:p>
        </w:tc>
        <w:tc>
          <w:tcPr>
            <w:tcW w:w="4262" w:type="dxa"/>
            <w:tcBorders>
              <w:top w:val="single" w:color="auto" w:sz="4" w:space="0"/>
              <w:left w:val="single" w:color="auto" w:sz="4" w:space="0"/>
              <w:bottom w:val="single" w:color="auto" w:sz="4" w:space="0"/>
              <w:right w:val="single" w:color="auto" w:sz="4" w:space="0"/>
            </w:tcBorders>
            <w:shd w:val="clear" w:color="auto" w:fill="auto"/>
            <w:vAlign w:val="center"/>
          </w:tcPr>
          <w:p w14:paraId="0955A6F8">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评价要点：</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①预算资金分配依据是否充分；</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②资金分配额度是否合理，与项目单位或地方实际是否相适应。</w:t>
            </w:r>
          </w:p>
        </w:tc>
        <w:tc>
          <w:tcPr>
            <w:tcW w:w="2120" w:type="dxa"/>
            <w:tcBorders>
              <w:top w:val="single" w:color="auto" w:sz="4" w:space="0"/>
              <w:left w:val="single" w:color="auto" w:sz="4" w:space="0"/>
              <w:bottom w:val="single" w:color="auto" w:sz="4" w:space="0"/>
              <w:right w:val="single" w:color="auto" w:sz="4" w:space="0"/>
            </w:tcBorders>
            <w:shd w:val="clear" w:color="auto" w:fill="auto"/>
            <w:vAlign w:val="center"/>
          </w:tcPr>
          <w:p w14:paraId="691468D7">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具备要点1得50%权重分，具备要点2得50%权重分。</w:t>
            </w:r>
          </w:p>
        </w:tc>
        <w:tc>
          <w:tcPr>
            <w:tcW w:w="825" w:type="dxa"/>
            <w:tcBorders>
              <w:top w:val="single" w:color="000000" w:sz="4" w:space="0"/>
              <w:left w:val="single" w:color="auto" w:sz="4" w:space="0"/>
              <w:bottom w:val="single" w:color="auto" w:sz="4" w:space="0"/>
              <w:right w:val="single" w:color="000000" w:sz="4" w:space="0"/>
            </w:tcBorders>
            <w:shd w:val="clear" w:color="auto" w:fill="auto"/>
            <w:noWrap/>
            <w:vAlign w:val="center"/>
          </w:tcPr>
          <w:p w14:paraId="6EDD658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2550" w:type="dxa"/>
            <w:tcBorders>
              <w:top w:val="single" w:color="000000" w:sz="4" w:space="0"/>
              <w:left w:val="single" w:color="auto" w:sz="4" w:space="0"/>
              <w:bottom w:val="single" w:color="auto" w:sz="4" w:space="0"/>
              <w:right w:val="single" w:color="000000" w:sz="4" w:space="0"/>
            </w:tcBorders>
            <w:shd w:val="clear" w:color="auto" w:fill="auto"/>
            <w:noWrap/>
            <w:vAlign w:val="center"/>
          </w:tcPr>
          <w:p w14:paraId="0B133BB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14:paraId="36609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7" w:hRule="atLeast"/>
          <w:jc w:val="center"/>
        </w:trPr>
        <w:tc>
          <w:tcPr>
            <w:tcW w:w="9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4D402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过程</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(15分)</w:t>
            </w:r>
          </w:p>
        </w:tc>
        <w:tc>
          <w:tcPr>
            <w:tcW w:w="8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6E3FB4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资金</w:t>
            </w:r>
          </w:p>
          <w:p w14:paraId="1B7C526D">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管理</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(11分)</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491910C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资金到位率</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（4分)</w:t>
            </w:r>
          </w:p>
        </w:tc>
        <w:tc>
          <w:tcPr>
            <w:tcW w:w="2218" w:type="dxa"/>
            <w:tcBorders>
              <w:top w:val="single" w:color="auto" w:sz="4" w:space="0"/>
              <w:left w:val="single" w:color="auto" w:sz="4" w:space="0"/>
              <w:bottom w:val="single" w:color="auto" w:sz="4" w:space="0"/>
              <w:right w:val="single" w:color="auto" w:sz="4" w:space="0"/>
            </w:tcBorders>
            <w:shd w:val="clear" w:color="auto" w:fill="auto"/>
            <w:vAlign w:val="center"/>
          </w:tcPr>
          <w:p w14:paraId="44056376">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实际到位资金与预算资金的比率，用以反映和考核资金落实情况对项目实施的总体保障程度。</w:t>
            </w:r>
          </w:p>
        </w:tc>
        <w:tc>
          <w:tcPr>
            <w:tcW w:w="4262" w:type="dxa"/>
            <w:tcBorders>
              <w:top w:val="single" w:color="auto" w:sz="4" w:space="0"/>
              <w:left w:val="single" w:color="auto" w:sz="4" w:space="0"/>
              <w:bottom w:val="single" w:color="auto" w:sz="4" w:space="0"/>
              <w:right w:val="single" w:color="auto" w:sz="4" w:space="0"/>
            </w:tcBorders>
            <w:shd w:val="clear" w:color="auto" w:fill="auto"/>
            <w:vAlign w:val="center"/>
          </w:tcPr>
          <w:p w14:paraId="33F9602D">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资金到位率=（实际到位资金/预算资金）×100%。</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实际到位资金：一定时期（本年度或项目期）内落实到具体项目的资金。</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预算资金：一定时期（本年度或项目期）内预算安排到具体项目的资金。</w:t>
            </w:r>
          </w:p>
        </w:tc>
        <w:tc>
          <w:tcPr>
            <w:tcW w:w="2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AE12A0">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得分=资金到位率*4分。</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65EB3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6C739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14:paraId="4B7DE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5" w:hRule="atLeast"/>
          <w:jc w:val="center"/>
        </w:trPr>
        <w:tc>
          <w:tcPr>
            <w:tcW w:w="9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21A7B4">
            <w:pPr>
              <w:jc w:val="center"/>
              <w:rPr>
                <w:rFonts w:hint="eastAsia" w:ascii="仿宋_GB2312" w:hAnsi="仿宋_GB2312" w:eastAsia="仿宋_GB2312" w:cs="仿宋_GB2312"/>
                <w:i w:val="0"/>
                <w:iCs w:val="0"/>
                <w:color w:val="000000"/>
                <w:sz w:val="21"/>
                <w:szCs w:val="21"/>
                <w:u w:val="none"/>
              </w:rPr>
            </w:pPr>
          </w:p>
        </w:tc>
        <w:tc>
          <w:tcPr>
            <w:tcW w:w="8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304035">
            <w:pPr>
              <w:jc w:val="center"/>
              <w:rPr>
                <w:rFonts w:hint="eastAsia" w:ascii="仿宋_GB2312" w:hAnsi="仿宋_GB2312" w:eastAsia="仿宋_GB2312" w:cs="仿宋_GB2312"/>
                <w:i w:val="0"/>
                <w:iCs w:val="0"/>
                <w:color w:val="000000"/>
                <w:sz w:val="21"/>
                <w:szCs w:val="21"/>
                <w:u w:val="none"/>
              </w:rPr>
            </w:pP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6117AFE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预算执行率</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（4分）</w:t>
            </w:r>
          </w:p>
        </w:tc>
        <w:tc>
          <w:tcPr>
            <w:tcW w:w="2218" w:type="dxa"/>
            <w:tcBorders>
              <w:top w:val="single" w:color="auto" w:sz="4" w:space="0"/>
              <w:left w:val="single" w:color="auto" w:sz="4" w:space="0"/>
              <w:bottom w:val="single" w:color="auto" w:sz="4" w:space="0"/>
              <w:right w:val="single" w:color="auto" w:sz="4" w:space="0"/>
            </w:tcBorders>
            <w:shd w:val="clear" w:color="auto" w:fill="auto"/>
            <w:vAlign w:val="center"/>
          </w:tcPr>
          <w:p w14:paraId="5893A658">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项目预算资金是否按照计划执行，用以反映或考核项目预算执行情况。</w:t>
            </w:r>
          </w:p>
        </w:tc>
        <w:tc>
          <w:tcPr>
            <w:tcW w:w="4262" w:type="dxa"/>
            <w:tcBorders>
              <w:top w:val="single" w:color="auto" w:sz="4" w:space="0"/>
              <w:left w:val="single" w:color="auto" w:sz="4" w:space="0"/>
              <w:bottom w:val="single" w:color="auto" w:sz="4" w:space="0"/>
              <w:right w:val="single" w:color="auto" w:sz="4" w:space="0"/>
            </w:tcBorders>
            <w:shd w:val="clear" w:color="auto" w:fill="auto"/>
            <w:vAlign w:val="center"/>
          </w:tcPr>
          <w:p w14:paraId="13A98C35">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预算执行率=（实际支出资金/实际到位资金）×100%。</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实际支出资金：一定时期（本年度或项目期）内项目实际拨付的资金。</w:t>
            </w:r>
          </w:p>
        </w:tc>
        <w:tc>
          <w:tcPr>
            <w:tcW w:w="2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B380DB">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得分=预算执行率*4分。</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49ABE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A2B12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14:paraId="3E7C7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4" w:hRule="atLeast"/>
          <w:jc w:val="center"/>
        </w:trPr>
        <w:tc>
          <w:tcPr>
            <w:tcW w:w="9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57D384">
            <w:pPr>
              <w:jc w:val="center"/>
              <w:rPr>
                <w:rFonts w:hint="eastAsia" w:ascii="仿宋_GB2312" w:hAnsi="仿宋_GB2312" w:eastAsia="仿宋_GB2312" w:cs="仿宋_GB2312"/>
                <w:i w:val="0"/>
                <w:iCs w:val="0"/>
                <w:color w:val="000000"/>
                <w:sz w:val="21"/>
                <w:szCs w:val="21"/>
                <w:u w:val="none"/>
              </w:rPr>
            </w:pPr>
          </w:p>
        </w:tc>
        <w:tc>
          <w:tcPr>
            <w:tcW w:w="8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53C531">
            <w:pPr>
              <w:jc w:val="center"/>
              <w:rPr>
                <w:rFonts w:hint="eastAsia" w:ascii="仿宋_GB2312" w:hAnsi="仿宋_GB2312" w:eastAsia="仿宋_GB2312" w:cs="仿宋_GB2312"/>
                <w:i w:val="0"/>
                <w:iCs w:val="0"/>
                <w:color w:val="000000"/>
                <w:sz w:val="21"/>
                <w:szCs w:val="21"/>
                <w:u w:val="none"/>
              </w:rPr>
            </w:pP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47FC517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资金使用合规性</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（3分）</w:t>
            </w:r>
          </w:p>
        </w:tc>
        <w:tc>
          <w:tcPr>
            <w:tcW w:w="2218" w:type="dxa"/>
            <w:tcBorders>
              <w:top w:val="single" w:color="auto" w:sz="4" w:space="0"/>
              <w:left w:val="single" w:color="auto" w:sz="4" w:space="0"/>
              <w:bottom w:val="single" w:color="auto" w:sz="4" w:space="0"/>
              <w:right w:val="single" w:color="auto" w:sz="4" w:space="0"/>
            </w:tcBorders>
            <w:shd w:val="clear" w:color="auto" w:fill="auto"/>
            <w:vAlign w:val="center"/>
          </w:tcPr>
          <w:p w14:paraId="641D2A60">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项目资金使用是否符合相关的财务管理制度规定，用以反映和考核项目资金的规范运行情况。</w:t>
            </w:r>
          </w:p>
        </w:tc>
        <w:tc>
          <w:tcPr>
            <w:tcW w:w="4262" w:type="dxa"/>
            <w:tcBorders>
              <w:top w:val="single" w:color="auto" w:sz="4" w:space="0"/>
              <w:left w:val="single" w:color="auto" w:sz="4" w:space="0"/>
              <w:bottom w:val="single" w:color="auto" w:sz="4" w:space="0"/>
              <w:right w:val="single" w:color="auto" w:sz="4" w:space="0"/>
            </w:tcBorders>
            <w:shd w:val="clear" w:color="auto" w:fill="auto"/>
            <w:vAlign w:val="center"/>
          </w:tcPr>
          <w:p w14:paraId="7468E1BD">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评价要点：</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①是否符合国家财经法规和财务管理制度以及有关专项资金管理办法的规定；</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②资金的拨付是否有完整的审批程序和手续；</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③是否符合项目预算批复或合同规定的用途；</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④是否存在截留、挤占、挪用、虚列支出等情况。</w:t>
            </w:r>
          </w:p>
        </w:tc>
        <w:tc>
          <w:tcPr>
            <w:tcW w:w="2120" w:type="dxa"/>
            <w:tcBorders>
              <w:top w:val="single" w:color="auto" w:sz="4" w:space="0"/>
              <w:left w:val="single" w:color="auto" w:sz="4" w:space="0"/>
              <w:bottom w:val="single" w:color="auto" w:sz="4" w:space="0"/>
              <w:right w:val="single" w:color="auto" w:sz="4" w:space="0"/>
            </w:tcBorders>
            <w:shd w:val="clear" w:color="auto" w:fill="auto"/>
            <w:vAlign w:val="center"/>
          </w:tcPr>
          <w:p w14:paraId="0DE0B2C5">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具备要点1-4得100%权重分，每具备一项得25%权重分。</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E6BB7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4E3DF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14:paraId="0CEA5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7" w:hRule="atLeast"/>
          <w:jc w:val="center"/>
        </w:trPr>
        <w:tc>
          <w:tcPr>
            <w:tcW w:w="909" w:type="dxa"/>
            <w:vMerge w:val="continue"/>
            <w:tcBorders>
              <w:top w:val="single" w:color="auto" w:sz="4" w:space="0"/>
              <w:left w:val="single" w:color="auto" w:sz="4" w:space="0"/>
              <w:bottom w:val="nil"/>
              <w:right w:val="single" w:color="000000" w:sz="4" w:space="0"/>
            </w:tcBorders>
            <w:shd w:val="clear" w:color="auto" w:fill="auto"/>
            <w:vAlign w:val="center"/>
          </w:tcPr>
          <w:p w14:paraId="77B5616F">
            <w:pPr>
              <w:jc w:val="center"/>
              <w:rPr>
                <w:rFonts w:hint="eastAsia" w:ascii="仿宋_GB2312" w:hAnsi="仿宋_GB2312" w:eastAsia="仿宋_GB2312" w:cs="仿宋_GB2312"/>
                <w:i w:val="0"/>
                <w:iCs w:val="0"/>
                <w:color w:val="000000"/>
                <w:sz w:val="21"/>
                <w:szCs w:val="21"/>
                <w:u w:val="none"/>
              </w:rPr>
            </w:pPr>
          </w:p>
        </w:tc>
        <w:tc>
          <w:tcPr>
            <w:tcW w:w="837"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1D68FB5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组织</w:t>
            </w:r>
          </w:p>
          <w:p w14:paraId="5133813A">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实施</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(4分)</w:t>
            </w:r>
          </w:p>
        </w:tc>
        <w:tc>
          <w:tcPr>
            <w:tcW w:w="1070" w:type="dxa"/>
            <w:tcBorders>
              <w:top w:val="single" w:color="auto" w:sz="4" w:space="0"/>
              <w:left w:val="single" w:color="000000" w:sz="4" w:space="0"/>
              <w:bottom w:val="single" w:color="000000" w:sz="4" w:space="0"/>
              <w:right w:val="single" w:color="000000" w:sz="4" w:space="0"/>
            </w:tcBorders>
            <w:shd w:val="clear" w:color="auto" w:fill="auto"/>
            <w:vAlign w:val="center"/>
          </w:tcPr>
          <w:p w14:paraId="138EFE9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管理制度健全性</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（2分）</w:t>
            </w:r>
          </w:p>
        </w:tc>
        <w:tc>
          <w:tcPr>
            <w:tcW w:w="2218" w:type="dxa"/>
            <w:tcBorders>
              <w:top w:val="single" w:color="auto" w:sz="4" w:space="0"/>
              <w:left w:val="single" w:color="000000" w:sz="4" w:space="0"/>
              <w:bottom w:val="single" w:color="000000" w:sz="4" w:space="0"/>
              <w:right w:val="single" w:color="000000" w:sz="4" w:space="0"/>
            </w:tcBorders>
            <w:shd w:val="clear" w:color="auto" w:fill="auto"/>
            <w:vAlign w:val="center"/>
          </w:tcPr>
          <w:p w14:paraId="46164A65">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项目实施单位的财务和业务管理制度是否健全，用以反映和考核财务和业务管理制度对项目顺利实施的保障情况。</w:t>
            </w:r>
          </w:p>
        </w:tc>
        <w:tc>
          <w:tcPr>
            <w:tcW w:w="4262" w:type="dxa"/>
            <w:tcBorders>
              <w:top w:val="single" w:color="auto" w:sz="4" w:space="0"/>
              <w:left w:val="single" w:color="000000" w:sz="4" w:space="0"/>
              <w:bottom w:val="single" w:color="000000" w:sz="4" w:space="0"/>
              <w:right w:val="single" w:color="000000" w:sz="4" w:space="0"/>
            </w:tcBorders>
            <w:shd w:val="clear" w:color="auto" w:fill="auto"/>
            <w:vAlign w:val="center"/>
          </w:tcPr>
          <w:p w14:paraId="5A7DE217">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评价要点：</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①是否已制定或具有相应的财务和业务管理制度；</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②财务和业务管理制度是否合法、合规、完整。</w:t>
            </w:r>
          </w:p>
        </w:tc>
        <w:tc>
          <w:tcPr>
            <w:tcW w:w="2120" w:type="dxa"/>
            <w:tcBorders>
              <w:top w:val="single" w:color="auto" w:sz="4" w:space="0"/>
              <w:left w:val="single" w:color="000000" w:sz="4" w:space="0"/>
              <w:bottom w:val="single" w:color="000000" w:sz="4" w:space="0"/>
              <w:right w:val="single" w:color="000000" w:sz="4" w:space="0"/>
            </w:tcBorders>
            <w:shd w:val="clear" w:color="auto" w:fill="auto"/>
            <w:vAlign w:val="center"/>
          </w:tcPr>
          <w:p w14:paraId="72302196">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具备要点1得50%权重分，具备要点2得50%权重分。</w:t>
            </w:r>
          </w:p>
        </w:tc>
        <w:tc>
          <w:tcPr>
            <w:tcW w:w="82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C96169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255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4ADFF7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14:paraId="0AFFB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2" w:hRule="atLeast"/>
          <w:jc w:val="center"/>
        </w:trPr>
        <w:tc>
          <w:tcPr>
            <w:tcW w:w="909" w:type="dxa"/>
            <w:vMerge w:val="continue"/>
            <w:tcBorders>
              <w:top w:val="single" w:color="000000" w:sz="4" w:space="0"/>
              <w:left w:val="single" w:color="auto" w:sz="4" w:space="0"/>
              <w:bottom w:val="single" w:color="auto" w:sz="4" w:space="0"/>
              <w:right w:val="single" w:color="000000" w:sz="4" w:space="0"/>
            </w:tcBorders>
            <w:shd w:val="clear" w:color="auto" w:fill="auto"/>
            <w:vAlign w:val="center"/>
          </w:tcPr>
          <w:p w14:paraId="156B9D2B">
            <w:pPr>
              <w:jc w:val="center"/>
              <w:rPr>
                <w:rFonts w:hint="eastAsia" w:ascii="仿宋_GB2312" w:hAnsi="仿宋_GB2312" w:eastAsia="仿宋_GB2312" w:cs="仿宋_GB2312"/>
                <w:i w:val="0"/>
                <w:iCs w:val="0"/>
                <w:color w:val="000000"/>
                <w:sz w:val="21"/>
                <w:szCs w:val="21"/>
                <w:u w:val="none"/>
              </w:rPr>
            </w:pPr>
          </w:p>
        </w:tc>
        <w:tc>
          <w:tcPr>
            <w:tcW w:w="837"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5693E655">
            <w:pPr>
              <w:jc w:val="center"/>
              <w:rPr>
                <w:rFonts w:hint="eastAsia" w:ascii="仿宋_GB2312" w:hAnsi="仿宋_GB2312" w:eastAsia="仿宋_GB2312" w:cs="仿宋_GB2312"/>
                <w:i w:val="0"/>
                <w:iCs w:val="0"/>
                <w:color w:val="000000"/>
                <w:sz w:val="21"/>
                <w:szCs w:val="21"/>
                <w:u w:val="none"/>
              </w:rPr>
            </w:pPr>
          </w:p>
        </w:tc>
        <w:tc>
          <w:tcPr>
            <w:tcW w:w="1070" w:type="dxa"/>
            <w:tcBorders>
              <w:top w:val="single" w:color="000000" w:sz="4" w:space="0"/>
              <w:left w:val="single" w:color="000000" w:sz="4" w:space="0"/>
              <w:bottom w:val="single" w:color="auto" w:sz="4" w:space="0"/>
              <w:right w:val="single" w:color="000000" w:sz="4" w:space="0"/>
            </w:tcBorders>
            <w:shd w:val="clear" w:color="auto" w:fill="auto"/>
            <w:vAlign w:val="center"/>
          </w:tcPr>
          <w:p w14:paraId="435BE4E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制度执行有效性</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（2分）</w:t>
            </w:r>
          </w:p>
        </w:tc>
        <w:tc>
          <w:tcPr>
            <w:tcW w:w="2218" w:type="dxa"/>
            <w:tcBorders>
              <w:top w:val="single" w:color="000000" w:sz="4" w:space="0"/>
              <w:left w:val="single" w:color="000000" w:sz="4" w:space="0"/>
              <w:bottom w:val="single" w:color="auto" w:sz="4" w:space="0"/>
              <w:right w:val="single" w:color="000000" w:sz="4" w:space="0"/>
            </w:tcBorders>
            <w:shd w:val="clear" w:color="auto" w:fill="auto"/>
            <w:vAlign w:val="center"/>
          </w:tcPr>
          <w:p w14:paraId="3E549190">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项目实施是否符合相关管理规定，用以反映和考核相关管理制度的有效执行情况。</w:t>
            </w:r>
          </w:p>
        </w:tc>
        <w:tc>
          <w:tcPr>
            <w:tcW w:w="4262" w:type="dxa"/>
            <w:tcBorders>
              <w:top w:val="single" w:color="000000" w:sz="4" w:space="0"/>
              <w:left w:val="single" w:color="000000" w:sz="4" w:space="0"/>
              <w:bottom w:val="single" w:color="auto" w:sz="4" w:space="0"/>
              <w:right w:val="single" w:color="000000" w:sz="4" w:space="0"/>
            </w:tcBorders>
            <w:shd w:val="clear" w:color="auto" w:fill="auto"/>
            <w:vAlign w:val="center"/>
          </w:tcPr>
          <w:p w14:paraId="753C7431">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评价要点：</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①是否遵守相关法律法规和相关管理规定；</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②项目调整及支出调整手续是否完备；</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③项目合同书、验收报告、技术鉴定等资料是否齐全并及时归档；</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④项目实施的人员条件、场地设备、信息支撑等是否落实到位。</w:t>
            </w:r>
          </w:p>
        </w:tc>
        <w:tc>
          <w:tcPr>
            <w:tcW w:w="2120" w:type="dxa"/>
            <w:tcBorders>
              <w:top w:val="single" w:color="000000" w:sz="4" w:space="0"/>
              <w:left w:val="single" w:color="000000" w:sz="4" w:space="0"/>
              <w:bottom w:val="single" w:color="auto" w:sz="4" w:space="0"/>
              <w:right w:val="single" w:color="000000" w:sz="4" w:space="0"/>
            </w:tcBorders>
            <w:shd w:val="clear" w:color="auto" w:fill="auto"/>
            <w:vAlign w:val="center"/>
          </w:tcPr>
          <w:p w14:paraId="5E454036">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具备要点1-4得100%权重分，每具备一项得25%权重分。</w:t>
            </w:r>
          </w:p>
        </w:tc>
        <w:tc>
          <w:tcPr>
            <w:tcW w:w="82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998800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255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67F156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14:paraId="21644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9" w:hRule="atLeast"/>
          <w:jc w:val="center"/>
        </w:trPr>
        <w:tc>
          <w:tcPr>
            <w:tcW w:w="9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84EEA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产出</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（40分）</w:t>
            </w:r>
          </w:p>
        </w:tc>
        <w:tc>
          <w:tcPr>
            <w:tcW w:w="837" w:type="dxa"/>
            <w:tcBorders>
              <w:top w:val="single" w:color="auto" w:sz="4" w:space="0"/>
              <w:left w:val="single" w:color="auto" w:sz="4" w:space="0"/>
              <w:bottom w:val="single" w:color="auto" w:sz="4" w:space="0"/>
              <w:right w:val="single" w:color="auto" w:sz="4" w:space="0"/>
            </w:tcBorders>
            <w:shd w:val="clear" w:color="auto" w:fill="auto"/>
            <w:vAlign w:val="center"/>
          </w:tcPr>
          <w:p w14:paraId="0F2A983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产出</w:t>
            </w:r>
          </w:p>
          <w:p w14:paraId="013DA249">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数量</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(10分)</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0CD756C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实际完成率</w:t>
            </w:r>
          </w:p>
        </w:tc>
        <w:tc>
          <w:tcPr>
            <w:tcW w:w="2218" w:type="dxa"/>
            <w:tcBorders>
              <w:top w:val="single" w:color="auto" w:sz="4" w:space="0"/>
              <w:left w:val="single" w:color="auto" w:sz="4" w:space="0"/>
              <w:bottom w:val="single" w:color="auto" w:sz="4" w:space="0"/>
              <w:right w:val="single" w:color="auto" w:sz="4" w:space="0"/>
            </w:tcBorders>
            <w:shd w:val="clear" w:color="auto" w:fill="auto"/>
            <w:vAlign w:val="center"/>
          </w:tcPr>
          <w:p w14:paraId="6E4794FC">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实际完成改造的小区数量与计划完成改造的小区数量的比率，用以反映和考核项目产出数量目标的实现程度。</w:t>
            </w:r>
          </w:p>
        </w:tc>
        <w:tc>
          <w:tcPr>
            <w:tcW w:w="4262" w:type="dxa"/>
            <w:tcBorders>
              <w:top w:val="single" w:color="auto" w:sz="4" w:space="0"/>
              <w:left w:val="single" w:color="auto" w:sz="4" w:space="0"/>
              <w:bottom w:val="single" w:color="auto" w:sz="4" w:space="0"/>
              <w:right w:val="single" w:color="auto" w:sz="4" w:space="0"/>
            </w:tcBorders>
            <w:shd w:val="clear" w:color="auto" w:fill="auto"/>
            <w:vAlign w:val="center"/>
          </w:tcPr>
          <w:p w14:paraId="4B448B23">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实际完成率=（实际完成改造的小区数量/计划完成改造的小区数量）×100%。</w:t>
            </w:r>
          </w:p>
        </w:tc>
        <w:tc>
          <w:tcPr>
            <w:tcW w:w="2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FCA40F">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得分=实际完成率*10分。</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A744D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F7435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14:paraId="4302F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9" w:hRule="atLeast"/>
          <w:jc w:val="center"/>
        </w:trPr>
        <w:tc>
          <w:tcPr>
            <w:tcW w:w="9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2F9AE5">
            <w:pPr>
              <w:jc w:val="center"/>
              <w:rPr>
                <w:rFonts w:hint="eastAsia" w:ascii="仿宋_GB2312" w:hAnsi="仿宋_GB2312" w:eastAsia="仿宋_GB2312" w:cs="仿宋_GB2312"/>
                <w:i w:val="0"/>
                <w:iCs w:val="0"/>
                <w:color w:val="000000"/>
                <w:sz w:val="21"/>
                <w:szCs w:val="21"/>
                <w:u w:val="none"/>
              </w:rPr>
            </w:pPr>
          </w:p>
        </w:tc>
        <w:tc>
          <w:tcPr>
            <w:tcW w:w="837" w:type="dxa"/>
            <w:tcBorders>
              <w:top w:val="single" w:color="auto" w:sz="4" w:space="0"/>
              <w:left w:val="single" w:color="auto" w:sz="4" w:space="0"/>
              <w:bottom w:val="single" w:color="auto" w:sz="4" w:space="0"/>
              <w:right w:val="single" w:color="auto" w:sz="4" w:space="0"/>
            </w:tcBorders>
            <w:shd w:val="clear" w:color="auto" w:fill="auto"/>
            <w:vAlign w:val="center"/>
          </w:tcPr>
          <w:p w14:paraId="3AE728D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产出</w:t>
            </w:r>
          </w:p>
          <w:p w14:paraId="7EA443F5">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质量</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(10分)</w:t>
            </w:r>
          </w:p>
        </w:tc>
        <w:tc>
          <w:tcPr>
            <w:tcW w:w="1070" w:type="dxa"/>
            <w:tcBorders>
              <w:top w:val="single" w:color="auto" w:sz="4" w:space="0"/>
              <w:left w:val="single" w:color="auto" w:sz="4" w:space="0"/>
              <w:bottom w:val="single" w:color="auto" w:sz="4" w:space="0"/>
              <w:right w:val="single" w:color="auto" w:sz="4" w:space="0"/>
            </w:tcBorders>
            <w:shd w:val="clear" w:color="auto" w:fill="auto"/>
            <w:vAlign w:val="center"/>
          </w:tcPr>
          <w:p w14:paraId="5E8DCC8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质量达标率</w:t>
            </w:r>
          </w:p>
        </w:tc>
        <w:tc>
          <w:tcPr>
            <w:tcW w:w="2218" w:type="dxa"/>
            <w:tcBorders>
              <w:top w:val="single" w:color="auto" w:sz="4" w:space="0"/>
              <w:left w:val="single" w:color="auto" w:sz="4" w:space="0"/>
              <w:bottom w:val="single" w:color="auto" w:sz="4" w:space="0"/>
              <w:right w:val="single" w:color="auto" w:sz="4" w:space="0"/>
            </w:tcBorders>
            <w:shd w:val="clear" w:color="auto" w:fill="auto"/>
            <w:vAlign w:val="center"/>
          </w:tcPr>
          <w:p w14:paraId="026AAEE1">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质量达标的小区数量与计划改造小区的数量的比率，用以反映和考核项目产出质量目标的实现程度。</w:t>
            </w:r>
          </w:p>
        </w:tc>
        <w:tc>
          <w:tcPr>
            <w:tcW w:w="4262" w:type="dxa"/>
            <w:tcBorders>
              <w:top w:val="single" w:color="auto" w:sz="4" w:space="0"/>
              <w:left w:val="single" w:color="auto" w:sz="4" w:space="0"/>
              <w:bottom w:val="single" w:color="auto" w:sz="4" w:space="0"/>
              <w:right w:val="single" w:color="auto" w:sz="4" w:space="0"/>
            </w:tcBorders>
            <w:shd w:val="clear" w:color="auto" w:fill="auto"/>
            <w:vAlign w:val="center"/>
          </w:tcPr>
          <w:p w14:paraId="4D93E356">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质量达标率=（质量达标的小区数量/计划改造小区的数量）×100%。质量达标的小区数量根据各标段验收报告确认。</w:t>
            </w:r>
          </w:p>
        </w:tc>
        <w:tc>
          <w:tcPr>
            <w:tcW w:w="2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A6AF75">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得分=质量达标率*10分。</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D91DA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62300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14:paraId="025E7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6" w:hRule="atLeast"/>
          <w:jc w:val="center"/>
        </w:trPr>
        <w:tc>
          <w:tcPr>
            <w:tcW w:w="909" w:type="dxa"/>
            <w:vMerge w:val="continue"/>
            <w:tcBorders>
              <w:top w:val="single" w:color="auto" w:sz="4" w:space="0"/>
              <w:left w:val="single" w:color="auto" w:sz="4" w:space="0"/>
              <w:bottom w:val="nil"/>
              <w:right w:val="single" w:color="000000" w:sz="4" w:space="0"/>
            </w:tcBorders>
            <w:shd w:val="clear" w:color="auto" w:fill="auto"/>
            <w:vAlign w:val="center"/>
          </w:tcPr>
          <w:p w14:paraId="0BF2ADC5">
            <w:pPr>
              <w:jc w:val="center"/>
              <w:rPr>
                <w:rFonts w:hint="eastAsia" w:ascii="仿宋_GB2312" w:hAnsi="仿宋_GB2312" w:eastAsia="仿宋_GB2312" w:cs="仿宋_GB2312"/>
                <w:i w:val="0"/>
                <w:iCs w:val="0"/>
                <w:color w:val="000000"/>
                <w:sz w:val="21"/>
                <w:szCs w:val="21"/>
                <w:u w:val="none"/>
              </w:rPr>
            </w:pPr>
          </w:p>
        </w:tc>
        <w:tc>
          <w:tcPr>
            <w:tcW w:w="837" w:type="dxa"/>
            <w:tcBorders>
              <w:top w:val="single" w:color="auto" w:sz="4" w:space="0"/>
              <w:left w:val="single" w:color="000000" w:sz="4" w:space="0"/>
              <w:bottom w:val="single" w:color="000000" w:sz="4" w:space="0"/>
              <w:right w:val="single" w:color="000000" w:sz="4" w:space="0"/>
            </w:tcBorders>
            <w:shd w:val="clear" w:color="auto" w:fill="auto"/>
            <w:vAlign w:val="center"/>
          </w:tcPr>
          <w:p w14:paraId="3F7D7AB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产出</w:t>
            </w:r>
          </w:p>
          <w:p w14:paraId="33B4ECE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时效</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(10分)</w:t>
            </w:r>
          </w:p>
        </w:tc>
        <w:tc>
          <w:tcPr>
            <w:tcW w:w="1070" w:type="dxa"/>
            <w:tcBorders>
              <w:top w:val="single" w:color="auto" w:sz="4" w:space="0"/>
              <w:left w:val="single" w:color="000000" w:sz="4" w:space="0"/>
              <w:bottom w:val="single" w:color="000000" w:sz="4" w:space="0"/>
              <w:right w:val="single" w:color="000000" w:sz="4" w:space="0"/>
            </w:tcBorders>
            <w:shd w:val="clear" w:color="auto" w:fill="auto"/>
            <w:vAlign w:val="center"/>
          </w:tcPr>
          <w:p w14:paraId="77743B0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完成及时率</w:t>
            </w:r>
          </w:p>
        </w:tc>
        <w:tc>
          <w:tcPr>
            <w:tcW w:w="2218" w:type="dxa"/>
            <w:tcBorders>
              <w:top w:val="single" w:color="auto" w:sz="4" w:space="0"/>
              <w:left w:val="single" w:color="000000" w:sz="4" w:space="0"/>
              <w:bottom w:val="single" w:color="000000" w:sz="4" w:space="0"/>
              <w:right w:val="single" w:color="000000" w:sz="4" w:space="0"/>
            </w:tcBorders>
            <w:shd w:val="clear" w:color="auto" w:fill="auto"/>
            <w:vAlign w:val="center"/>
          </w:tcPr>
          <w:p w14:paraId="0DD91678">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按时完成改造的小区数量与计划改造的小区数量的比率，用以反映和考核项目产出时效目标的实现程度。</w:t>
            </w:r>
          </w:p>
        </w:tc>
        <w:tc>
          <w:tcPr>
            <w:tcW w:w="4262" w:type="dxa"/>
            <w:tcBorders>
              <w:top w:val="single" w:color="auto" w:sz="4" w:space="0"/>
              <w:left w:val="single" w:color="000000" w:sz="4" w:space="0"/>
              <w:bottom w:val="single" w:color="000000" w:sz="4" w:space="0"/>
              <w:right w:val="single" w:color="000000" w:sz="4" w:space="0"/>
            </w:tcBorders>
            <w:shd w:val="clear" w:color="auto" w:fill="auto"/>
            <w:vAlign w:val="center"/>
          </w:tcPr>
          <w:p w14:paraId="7485FB27">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完成及时率=按时完成改造的小区数量/计划改造的小区数量</w:t>
            </w:r>
          </w:p>
        </w:tc>
        <w:tc>
          <w:tcPr>
            <w:tcW w:w="212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A714DFE">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得分=完成及时率*10分。</w:t>
            </w:r>
          </w:p>
        </w:tc>
        <w:tc>
          <w:tcPr>
            <w:tcW w:w="82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8D6E1C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255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344F17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14:paraId="14104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7" w:hRule="atLeast"/>
          <w:jc w:val="center"/>
        </w:trPr>
        <w:tc>
          <w:tcPr>
            <w:tcW w:w="909" w:type="dxa"/>
            <w:vMerge w:val="continue"/>
            <w:tcBorders>
              <w:top w:val="single" w:color="000000" w:sz="4" w:space="0"/>
              <w:left w:val="single" w:color="auto" w:sz="4" w:space="0"/>
              <w:bottom w:val="nil"/>
              <w:right w:val="single" w:color="000000" w:sz="4" w:space="0"/>
            </w:tcBorders>
            <w:shd w:val="clear" w:color="auto" w:fill="auto"/>
            <w:vAlign w:val="center"/>
          </w:tcPr>
          <w:p w14:paraId="2653F34A">
            <w:pPr>
              <w:jc w:val="center"/>
              <w:rPr>
                <w:rFonts w:hint="eastAsia" w:ascii="仿宋_GB2312" w:hAnsi="仿宋_GB2312" w:eastAsia="仿宋_GB2312" w:cs="仿宋_GB2312"/>
                <w:i w:val="0"/>
                <w:iCs w:val="0"/>
                <w:color w:val="000000"/>
                <w:sz w:val="21"/>
                <w:szCs w:val="21"/>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9EEE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产出</w:t>
            </w:r>
          </w:p>
          <w:p w14:paraId="7A851A9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成本</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(10分)</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F84B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成本控制率</w:t>
            </w: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93CB5">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考察建设项目实际成本与计划成本的比率，用以反映和考核项目的成本节约程度。</w:t>
            </w:r>
          </w:p>
        </w:tc>
        <w:tc>
          <w:tcPr>
            <w:tcW w:w="4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D762">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成本节约率=结算金额/招标控制价×100%。</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18C3">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成本控制率≤100%得满分，每增加1%，扣减0.5分。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24B4F">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177A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14:paraId="56D50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2" w:hRule="atLeast"/>
          <w:jc w:val="center"/>
        </w:trPr>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F76E8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效益</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（34分）　</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C832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经济</w:t>
            </w:r>
          </w:p>
          <w:p w14:paraId="472258F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效益</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(8分)</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3D8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项目实施是否产生经济收入</w:t>
            </w: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BBA05">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考察项目实施所产生的经济效益。</w:t>
            </w:r>
          </w:p>
        </w:tc>
        <w:tc>
          <w:tcPr>
            <w:tcW w:w="4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F5262">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项目完工后，是否产生了水费收入、广告栏广告收入、停车位收入、充电桩收入等项目实施方案中的预期收益。</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85B1">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每具备一项收入得25%权重分。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7EF0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C1063">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未产生充电桩收益，经计算该项指标得分为：3/4*8=6分。</w:t>
            </w:r>
          </w:p>
        </w:tc>
      </w:tr>
      <w:tr w14:paraId="166C6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1" w:hRule="atLeast"/>
          <w:jc w:val="center"/>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8220F">
            <w:pPr>
              <w:jc w:val="center"/>
              <w:rPr>
                <w:rFonts w:hint="eastAsia" w:ascii="仿宋_GB2312" w:hAnsi="仿宋_GB2312" w:eastAsia="仿宋_GB2312" w:cs="仿宋_GB2312"/>
                <w:i w:val="0"/>
                <w:iCs w:val="0"/>
                <w:color w:val="000000"/>
                <w:sz w:val="21"/>
                <w:szCs w:val="21"/>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B383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社会</w:t>
            </w:r>
          </w:p>
          <w:p w14:paraId="4532A21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效益</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(8分)</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F5F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改善老旧小区人居环境，提高居民的生活幸福感</w:t>
            </w: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8EA6A">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考察项目实施所产生的社会效益。</w:t>
            </w:r>
          </w:p>
        </w:tc>
        <w:tc>
          <w:tcPr>
            <w:tcW w:w="4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C4CB">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项目完成后，改善老旧小区人居环境，提高居民的幸福感。通过满意度调查，确定居民对老旧小区改造的幸福指数。</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DA2C2">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得分=幸福指数平均值/幸福指数总值*8分。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2180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6.28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0DA9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通过调研老旧小区居民幸福指数，经统计幸福指数平均值7.85，经计算该项指标得分为：</w:t>
            </w:r>
          </w:p>
          <w:p w14:paraId="78CD2528">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7.85/10*8=6.28分。</w:t>
            </w:r>
          </w:p>
        </w:tc>
      </w:tr>
      <w:tr w14:paraId="2023B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1" w:hRule="atLeast"/>
          <w:jc w:val="center"/>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27A61">
            <w:pPr>
              <w:jc w:val="center"/>
              <w:rPr>
                <w:rFonts w:hint="eastAsia" w:ascii="仿宋_GB2312" w:hAnsi="仿宋_GB2312" w:eastAsia="仿宋_GB2312" w:cs="仿宋_GB2312"/>
                <w:i w:val="0"/>
                <w:iCs w:val="0"/>
                <w:color w:val="000000"/>
                <w:sz w:val="21"/>
                <w:szCs w:val="21"/>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92AD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可持续影响</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(8分)</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1609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有利于保障老旧小区基础配套设施建设</w:t>
            </w: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C7CA9">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考察项目实施所产生的可持续性影响。</w:t>
            </w:r>
          </w:p>
        </w:tc>
        <w:tc>
          <w:tcPr>
            <w:tcW w:w="4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06E37">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项目完成后，基础设施完好，能够保障老旧小区基础配套设施的服务能力，则具有可持续性。</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3AF8">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通过现场勘查，项目各项建设内容完成度高，实施效果良好，得100%权重；项目实施效果一般，部分建设内容不理想，现场每发现一处问题扣0.1分；项目实施效果差，未改善老旧小区环境，得0%权重。</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A311B">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6.4</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A6044">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内燃机场家属院：</w:t>
            </w:r>
            <w:r>
              <w:rPr>
                <w:rFonts w:hint="eastAsia" w:ascii="仿宋_GB2312" w:hAnsi="仿宋_GB2312" w:eastAsia="仿宋_GB2312" w:cs="仿宋_GB2312"/>
                <w:i w:val="0"/>
                <w:iCs w:val="0"/>
                <w:color w:val="000000"/>
                <w:kern w:val="0"/>
                <w:sz w:val="21"/>
                <w:szCs w:val="21"/>
                <w:u w:val="none"/>
                <w:lang w:val="en-US" w:eastAsia="zh-CN" w:bidi="ar"/>
              </w:rPr>
              <w:t>个别区域墙面空鼓，混凝土部分路段存在开裂、起皮、起砂、积水、坍塌问题，屋面防水边缘与层面边缘未贴合，屋面防水做法不一致（部分居民楼防水卷材未外翻），充电桩未正式投入使用。根据评分标准，扣0.9分。</w:t>
            </w:r>
          </w:p>
          <w:p w14:paraId="626C5466">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静苑小区：</w:t>
            </w:r>
            <w:r>
              <w:rPr>
                <w:rFonts w:hint="eastAsia" w:ascii="仿宋_GB2312" w:hAnsi="仿宋_GB2312" w:eastAsia="仿宋_GB2312" w:cs="仿宋_GB2312"/>
                <w:i w:val="0"/>
                <w:iCs w:val="0"/>
                <w:color w:val="000000"/>
                <w:kern w:val="0"/>
                <w:sz w:val="21"/>
                <w:szCs w:val="21"/>
                <w:u w:val="none"/>
                <w:lang w:val="en-US" w:eastAsia="zh-CN" w:bidi="ar"/>
              </w:rPr>
              <w:t>内墙粉刷部分区域粉化，墙面部分区域开裂，保温板未全覆盖，路面小范围塌陷，充电桩未正式投入使用。根据评分标准，扣0.5分。</w:t>
            </w:r>
          </w:p>
          <w:p w14:paraId="0F6A2E47">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八四供销社家属院：</w:t>
            </w:r>
            <w:r>
              <w:rPr>
                <w:rFonts w:hint="eastAsia" w:ascii="仿宋_GB2312" w:hAnsi="仿宋_GB2312" w:eastAsia="仿宋_GB2312" w:cs="仿宋_GB2312"/>
                <w:i w:val="0"/>
                <w:iCs w:val="0"/>
                <w:color w:val="000000"/>
                <w:kern w:val="0"/>
                <w:sz w:val="21"/>
                <w:szCs w:val="21"/>
                <w:u w:val="none"/>
                <w:lang w:val="en-US" w:eastAsia="zh-CN" w:bidi="ar"/>
              </w:rPr>
              <w:t>个别区域墙面空鼓，充电桩未正式投入使用。根据评分标准，扣0.2分。</w:t>
            </w:r>
          </w:p>
        </w:tc>
      </w:tr>
      <w:tr w14:paraId="50B82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3" w:hRule="atLeast"/>
          <w:jc w:val="center"/>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BA23D">
            <w:pPr>
              <w:jc w:val="center"/>
              <w:rPr>
                <w:rFonts w:hint="eastAsia" w:ascii="仿宋_GB2312" w:hAnsi="仿宋_GB2312" w:eastAsia="仿宋_GB2312" w:cs="仿宋_GB2312"/>
                <w:i w:val="0"/>
                <w:iCs w:val="0"/>
                <w:color w:val="000000"/>
                <w:sz w:val="21"/>
                <w:szCs w:val="21"/>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D0C8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满意度</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(10分)</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E988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老旧小区居民</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满意度</w:t>
            </w: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AFE64">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老旧小区居民满意度对项目实施效果的满意程度。</w:t>
            </w:r>
          </w:p>
        </w:tc>
        <w:tc>
          <w:tcPr>
            <w:tcW w:w="4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15AA1">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反映老旧小区居民对该项目实施效果的满意情况。</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98A77">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得分=老旧小区居民满意度*10分。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7ECE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9.58</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B57B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通过对老旧小区居民进行满意度调查，经统计分析相关受益对象满意度为95.83%，得分为：</w:t>
            </w:r>
          </w:p>
          <w:p w14:paraId="2414C65D">
            <w:pPr>
              <w:keepNext w:val="0"/>
              <w:keepLines w:val="0"/>
              <w:widowControl/>
              <w:suppressLineNumbers w:val="0"/>
              <w:jc w:val="center"/>
              <w:textAlignment w:val="center"/>
              <w:rPr>
                <w:rFonts w:hint="default"/>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95.83%*10=9.58分。</w:t>
            </w:r>
          </w:p>
        </w:tc>
      </w:tr>
      <w:tr w14:paraId="0D0DE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1E65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总分</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DFD30">
            <w:pPr>
              <w:jc w:val="center"/>
              <w:rPr>
                <w:rFonts w:hint="eastAsia" w:ascii="仿宋_GB2312" w:hAnsi="仿宋_GB2312" w:eastAsia="仿宋_GB2312" w:cs="仿宋_GB2312"/>
                <w:b/>
                <w:bCs/>
                <w:i w:val="0"/>
                <w:iCs w:val="0"/>
                <w:color w:val="000000"/>
                <w:sz w:val="21"/>
                <w:szCs w:val="21"/>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F1CDA">
            <w:pPr>
              <w:jc w:val="center"/>
              <w:rPr>
                <w:rFonts w:hint="eastAsia" w:ascii="仿宋_GB2312" w:hAnsi="仿宋_GB2312" w:eastAsia="仿宋_GB2312" w:cs="仿宋_GB2312"/>
                <w:b/>
                <w:bCs/>
                <w:i w:val="0"/>
                <w:iCs w:val="0"/>
                <w:color w:val="000000"/>
                <w:sz w:val="21"/>
                <w:szCs w:val="21"/>
                <w:u w:val="none"/>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2071C">
            <w:pPr>
              <w:jc w:val="center"/>
              <w:rPr>
                <w:rFonts w:hint="eastAsia" w:ascii="仿宋_GB2312" w:hAnsi="仿宋_GB2312" w:eastAsia="仿宋_GB2312" w:cs="仿宋_GB2312"/>
                <w:b/>
                <w:bCs/>
                <w:i w:val="0"/>
                <w:iCs w:val="0"/>
                <w:color w:val="000000"/>
                <w:sz w:val="21"/>
                <w:szCs w:val="21"/>
                <w:u w:val="none"/>
              </w:rPr>
            </w:pPr>
          </w:p>
        </w:tc>
        <w:tc>
          <w:tcPr>
            <w:tcW w:w="4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DF50A">
            <w:pPr>
              <w:jc w:val="center"/>
              <w:rPr>
                <w:rFonts w:hint="eastAsia" w:ascii="仿宋_GB2312" w:hAnsi="仿宋_GB2312" w:eastAsia="仿宋_GB2312" w:cs="仿宋_GB2312"/>
                <w:b/>
                <w:bCs/>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E363D">
            <w:pPr>
              <w:jc w:val="center"/>
              <w:rPr>
                <w:rFonts w:hint="eastAsia" w:ascii="仿宋_GB2312" w:hAnsi="仿宋_GB2312" w:eastAsia="仿宋_GB2312" w:cs="仿宋_GB2312"/>
                <w:b/>
                <w:bCs/>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D4991">
            <w:pPr>
              <w:keepNext w:val="0"/>
              <w:keepLines w:val="0"/>
              <w:widowControl/>
              <w:suppressLineNumbers w:val="0"/>
              <w:jc w:val="center"/>
              <w:textAlignment w:val="center"/>
              <w:rPr>
                <w:rFonts w:hint="default" w:ascii="仿宋_GB2312" w:hAnsi="仿宋_GB2312" w:eastAsia="仿宋_GB2312" w:cs="仿宋_GB2312"/>
                <w:b/>
                <w:bCs/>
                <w:i w:val="0"/>
                <w:iCs w:val="0"/>
                <w:color w:val="000000"/>
                <w:sz w:val="21"/>
                <w:szCs w:val="21"/>
                <w:u w:val="none"/>
                <w:lang w:val="en-US"/>
              </w:rPr>
            </w:pPr>
            <w:r>
              <w:rPr>
                <w:rFonts w:hint="eastAsia" w:ascii="仿宋_GB2312" w:hAnsi="仿宋_GB2312" w:eastAsia="仿宋_GB2312" w:cs="仿宋_GB2312"/>
                <w:b/>
                <w:bCs/>
                <w:i w:val="0"/>
                <w:iCs w:val="0"/>
                <w:color w:val="000000"/>
                <w:kern w:val="0"/>
                <w:sz w:val="21"/>
                <w:szCs w:val="21"/>
                <w:u w:val="none"/>
                <w:lang w:val="en-US" w:eastAsia="zh-CN" w:bidi="ar"/>
              </w:rPr>
              <w:t>93.96</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7F88C">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p>
        </w:tc>
      </w:tr>
    </w:tbl>
    <w:p w14:paraId="57C25F43">
      <w:pPr>
        <w:pStyle w:val="8"/>
        <w:ind w:left="0" w:leftChars="0" w:firstLine="0" w:firstLineChars="0"/>
        <w:rPr>
          <w:rFonts w:hint="default" w:ascii="Times New Roman" w:hAnsi="Times New Roman"/>
          <w:lang w:val="en-US" w:eastAsia="zh-CN"/>
        </w:rPr>
        <w:sectPr>
          <w:footerReference r:id="rId5" w:type="default"/>
          <w:pgSz w:w="16838" w:h="11906" w:orient="landscape"/>
          <w:pgMar w:top="1633" w:right="1440" w:bottom="1633" w:left="1440" w:header="851" w:footer="992" w:gutter="0"/>
          <w:pgBorders>
            <w:top w:val="none" w:sz="0" w:space="0"/>
            <w:left w:val="none" w:sz="0" w:space="0"/>
            <w:bottom w:val="none" w:sz="0" w:space="0"/>
            <w:right w:val="none" w:sz="0" w:space="0"/>
          </w:pgBorders>
          <w:pgNumType w:fmt="decimal"/>
          <w:cols w:space="0" w:num="1"/>
          <w:rtlGutter w:val="0"/>
          <w:docGrid w:type="lines" w:linePitch="320" w:charSpace="0"/>
        </w:sectPr>
      </w:pPr>
    </w:p>
    <w:p w14:paraId="135673C9">
      <w:pPr>
        <w:pStyle w:val="9"/>
        <w:rPr>
          <w:rFonts w:hint="default"/>
          <w:lang w:val="en-US" w:eastAsia="zh-CN"/>
        </w:rPr>
      </w:pPr>
      <w:r>
        <w:rPr>
          <w:rFonts w:hint="default"/>
          <w:lang w:val="en-US" w:eastAsia="zh-CN"/>
        </w:rPr>
        <w:drawing>
          <wp:inline distT="0" distB="0" distL="114300" distR="114300">
            <wp:extent cx="5483860" cy="7755890"/>
            <wp:effectExtent l="0" t="0" r="2540" b="16510"/>
            <wp:docPr id="1" name="图片 1" descr="营业执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营业执照"/>
                    <pic:cNvPicPr>
                      <a:picLocks noChangeAspect="1"/>
                    </pic:cNvPicPr>
                  </pic:nvPicPr>
                  <pic:blipFill>
                    <a:blip r:embed="rId7"/>
                    <a:stretch>
                      <a:fillRect/>
                    </a:stretch>
                  </pic:blipFill>
                  <pic:spPr>
                    <a:xfrm>
                      <a:off x="0" y="0"/>
                      <a:ext cx="5483860" cy="7755890"/>
                    </a:xfrm>
                    <a:prstGeom prst="rect">
                      <a:avLst/>
                    </a:prstGeom>
                  </pic:spPr>
                </pic:pic>
              </a:graphicData>
            </a:graphic>
          </wp:inline>
        </w:drawing>
      </w:r>
      <w:bookmarkStart w:id="33" w:name="_GoBack"/>
      <w:bookmarkEnd w:id="33"/>
      <w:r>
        <w:rPr>
          <w:rFonts w:hint="default"/>
          <w:lang w:val="en-US" w:eastAsia="zh-CN"/>
        </w:rPr>
        <w:drawing>
          <wp:inline distT="0" distB="0" distL="114300" distR="114300">
            <wp:extent cx="5479415" cy="7753350"/>
            <wp:effectExtent l="0" t="0" r="6985" b="0"/>
            <wp:docPr id="8" name="图片 8" descr="资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资质"/>
                    <pic:cNvPicPr>
                      <a:picLocks noChangeAspect="1"/>
                    </pic:cNvPicPr>
                  </pic:nvPicPr>
                  <pic:blipFill>
                    <a:blip r:embed="rId8"/>
                    <a:stretch>
                      <a:fillRect/>
                    </a:stretch>
                  </pic:blipFill>
                  <pic:spPr>
                    <a:xfrm>
                      <a:off x="0" y="0"/>
                      <a:ext cx="5479415" cy="7753350"/>
                    </a:xfrm>
                    <a:prstGeom prst="rect">
                      <a:avLst/>
                    </a:prstGeom>
                  </pic:spPr>
                </pic:pic>
              </a:graphicData>
            </a:graphic>
          </wp:inline>
        </w:drawing>
      </w:r>
    </w:p>
    <w:sectPr>
      <w:pgSz w:w="11906" w:h="16838"/>
      <w:pgMar w:top="1440" w:right="1633" w:bottom="1440" w:left="1633" w:header="851" w:footer="992" w:gutter="0"/>
      <w:pgBorders>
        <w:top w:val="none" w:sz="0" w:space="0"/>
        <w:left w:val="none" w:sz="0" w:space="0"/>
        <w:bottom w:val="none" w:sz="0" w:space="0"/>
        <w:right w:val="none" w:sz="0" w:space="0"/>
      </w:pgBorders>
      <w:pgNumType w:fmt="decimal"/>
      <w:cols w:space="0" w:num="1"/>
      <w:rtlGutter w:val="0"/>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392F2">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6256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14935" cy="1625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A99C4E"/>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8pt;width:9.05pt;mso-position-horizontal:center;mso-position-horizontal-relative:margin;mso-wrap-style:none;z-index:251660288;mso-width-relative:page;mso-height-relative:page;" filled="f" stroked="f" coordsize="21600,21600" o:gfxdata="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ijAmJ0gAAAAMBAAAPAAAAAAAAAAEAIAAAACIAAABkcnMvZG93bnJldi54bWxQSwECFAAU&#10;AAAACACHTuJAEWcQ3DACAABVBAAADgAAAAAAAAABACAAAAAhAQAAZHJzL2Uyb0RvYy54bWxQSwUG&#10;AAAAAAYABgBZAQAAwwUAAAAA&#10;">
              <v:fill on="f" focussize="0,0"/>
              <v:stroke on="f" weight="0.5pt"/>
              <v:imagedata o:title=""/>
              <o:lock v:ext="edit" aspectratio="f"/>
              <v:textbox inset="0mm,0mm,0mm,0mm" style="mso-fit-shape-to-text:t;">
                <w:txbxContent>
                  <w:p w14:paraId="3BA99C4E"/>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6256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14935" cy="1625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1C462C"/>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8pt;width:9.05pt;mso-position-horizontal:center;mso-position-horizontal-relative:margin;mso-wrap-style:none;z-index:251659264;mso-width-relative:page;mso-height-relative:page;" filled="f" stroked="f" coordsize="21600,21600" o:gfxdata="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ijAmJ0gAAAAMBAAAPAAAAAAAAAAEAIAAAACIAAABkcnMvZG93bnJldi54bWxQSwECFAAU&#10;AAAACACHTuJAY+MJ5zACAABTBAAADgAAAAAAAAABACAAAAAhAQAAZHJzL2Uyb0RvYy54bWxQSwUG&#10;AAAAAAYABgBZAQAAwwUAAAAA&#10;">
              <v:fill on="f" focussize="0,0"/>
              <v:stroke on="f" weight="0.5pt"/>
              <v:imagedata o:title=""/>
              <o:lock v:ext="edit" aspectratio="f"/>
              <v:textbox inset="0mm,0mm,0mm,0mm" style="mso-fit-shape-to-text:t;">
                <w:txbxContent>
                  <w:p w14:paraId="601C462C"/>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15FD6">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31445"/>
              <wp:effectExtent l="0" t="0" r="0" b="0"/>
              <wp:wrapNone/>
              <wp:docPr id="6" name="文本框 6"/>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1FFEE8">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1312;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Ou8AFjRAAAAAgEAAA8AAAAAAAAAAQAgAAAAIgAAAGRycy9kb3ducmV2LnhtbFBLAQIUABQA&#10;AAAIAIdO4kBjsZSVMAIAAFIEAAAOAAAAAAAAAAEAIAAAACABAABkcnMvZTJvRG9jLnhtbFBLBQYA&#10;AAAABgAGAFkBAADCBQAAAAA=&#10;">
              <v:fill on="f" focussize="0,0"/>
              <v:stroke on="f" weight="0.5pt"/>
              <v:imagedata o:title=""/>
              <o:lock v:ext="edit" aspectratio="f"/>
              <v:textbox inset="0mm,0mm,0mm,0mm" style="mso-fit-shape-to-text:t;">
                <w:txbxContent>
                  <w:p w14:paraId="6C1FFEE8">
                    <w:pPr>
                      <w:pStyle w:val="13"/>
                    </w:pPr>
                    <w:r>
                      <w:fldChar w:fldCharType="begin"/>
                    </w:r>
                    <w:r>
                      <w:instrText xml:space="preserve"> PAGE  \* MERGEFORMAT </w:instrText>
                    </w:r>
                    <w:r>
                      <w:fldChar w:fldCharType="separate"/>
                    </w:r>
                    <w:r>
                      <w:t>3</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6256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1625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67C579"/>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8pt;width:9.05pt;mso-position-horizontal:center;mso-position-horizontal-relative:margin;mso-wrap-style:none;z-index:251662336;mso-width-relative:page;mso-height-relative:page;" filled="f" stroked="f" coordsize="21600,21600" o:gfxdata="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4owJidIAAAADAQAADwAAAAAAAAABACAAAAAiAAAAZHJzL2Rvd25yZXYueG1sUEsBAhQAFAAA&#10;AAgAh07iQNp7vzAuAgAAUwQAAA4AAAAAAAAAAQAgAAAAIQEAAGRycy9lMm9Eb2MueG1sUEsFBgAA&#10;AAAGAAYAWQEAAMEFAAAAAA==&#10;">
              <v:fill on="f" focussize="0,0"/>
              <v:stroke on="f" weight="0.5pt"/>
              <v:imagedata o:title=""/>
              <o:lock v:ext="edit" aspectratio="f"/>
              <v:textbox inset="0mm,0mm,0mm,0mm" style="mso-fit-shape-to-text:t;">
                <w:txbxContent>
                  <w:p w14:paraId="7567C579"/>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6256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4935" cy="1625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AD5E3A"/>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8pt;width:9.05pt;mso-position-horizontal:center;mso-position-horizontal-relative:margin;mso-wrap-style:none;z-index:251660288;mso-width-relative:page;mso-height-relative:page;" filled="f" stroked="f" coordsize="21600,21600" o:gfxdata="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OKMCYnSAAAAAwEAAA8AAAAAAAAAAQAgAAAAIgAAAGRycy9kb3ducmV2LnhtbFBLAQIUABQA&#10;AAAIAIdO4kCmtNy2LwIAAFMEAAAOAAAAAAAAAAEAIAAAACEBAABkcnMvZTJvRG9jLnhtbFBLBQYA&#10;AAAABgAGAFkBAADCBQAAAAA=&#10;">
              <v:fill on="f" focussize="0,0"/>
              <v:stroke on="f" weight="0.5pt"/>
              <v:imagedata o:title=""/>
              <o:lock v:ext="edit" aspectratio="f"/>
              <v:textbox inset="0mm,0mm,0mm,0mm" style="mso-fit-shape-to-text:t;">
                <w:txbxContent>
                  <w:p w14:paraId="35AD5E3A"/>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A56A7">
    <w:pPr>
      <w:pStyle w:val="1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DC2286">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8DC2286">
                    <w:pPr>
                      <w:pStyle w:val="13"/>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935" cy="16256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625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0A2191"/>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8pt;width:9.05pt;mso-position-horizontal:center;mso-position-horizontal-relative:margin;mso-wrap-style:none;z-index:251664384;mso-width-relative:page;mso-height-relative:page;" filled="f" stroked="f" coordsize="21600,21600" o:gfxdata="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OKMCYnSAAAAAwEAAA8AAAAAAAAAAQAgAAAAIgAAAGRycy9kb3ducmV2LnhtbFBLAQIUABQA&#10;AAAIAIdO4kAsG3YVLwIAAFMEAAAOAAAAAAAAAAEAIAAAACEBAABkcnMvZTJvRG9jLnhtbFBLBQYA&#10;AAAABgAGAFkBAADCBQAAAAA=&#10;">
              <v:fill on="f" focussize="0,0"/>
              <v:stroke on="f" weight="0.5pt"/>
              <v:imagedata o:title=""/>
              <o:lock v:ext="edit" aspectratio="f"/>
              <v:textbox inset="0mm,0mm,0mm,0mm" style="mso-fit-shape-to-text:t;">
                <w:txbxContent>
                  <w:p w14:paraId="590A2191"/>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6256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4935" cy="1625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175404"/>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8pt;width:9.05pt;mso-position-horizontal:center;mso-position-horizontal-relative:margin;mso-wrap-style:none;z-index:251663360;mso-width-relative:page;mso-height-relative:page;" filled="f" stroked="f" coordsize="21600,21600" o:gfxdata="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OKMCYnSAAAAAwEAAA8AAAAAAAAAAQAgAAAAIgAAAGRycy9kb3ducmV2LnhtbFBLAQIUABQA&#10;AAAIAIdO4kBQ1BWTLwIAAFMEAAAOAAAAAAAAAAEAIAAAACEBAABkcnMvZTJvRG9jLnhtbFBLBQYA&#10;AAAABgAGAFkBAADCBQAAAAA=&#10;">
              <v:fill on="f" focussize="0,0"/>
              <v:stroke on="f" weight="0.5pt"/>
              <v:imagedata o:title=""/>
              <o:lock v:ext="edit" aspectratio="f"/>
              <v:textbox inset="0mm,0mm,0mm,0mm" style="mso-fit-shape-to-text:t;">
                <w:txbxContent>
                  <w:p w14:paraId="1B175404"/>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6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jYTMzMTIxYmE0ZWQ5ZWM2ZjEzMTlmYjgxZTAzZDAifQ=="/>
  </w:docVars>
  <w:rsids>
    <w:rsidRoot w:val="00172A27"/>
    <w:rsid w:val="000439A7"/>
    <w:rsid w:val="000D21C0"/>
    <w:rsid w:val="00102E49"/>
    <w:rsid w:val="00107949"/>
    <w:rsid w:val="00172A27"/>
    <w:rsid w:val="001A0478"/>
    <w:rsid w:val="001A4282"/>
    <w:rsid w:val="00213783"/>
    <w:rsid w:val="004C685B"/>
    <w:rsid w:val="004E3828"/>
    <w:rsid w:val="00536E21"/>
    <w:rsid w:val="006203B6"/>
    <w:rsid w:val="00787937"/>
    <w:rsid w:val="007F27CB"/>
    <w:rsid w:val="008C5FF8"/>
    <w:rsid w:val="008E74B4"/>
    <w:rsid w:val="008F00AC"/>
    <w:rsid w:val="00925511"/>
    <w:rsid w:val="009A100D"/>
    <w:rsid w:val="00A23A48"/>
    <w:rsid w:val="00AA164B"/>
    <w:rsid w:val="00BA6C61"/>
    <w:rsid w:val="00BB51E6"/>
    <w:rsid w:val="00BF1D79"/>
    <w:rsid w:val="00C55EA5"/>
    <w:rsid w:val="00C66962"/>
    <w:rsid w:val="00C86A5A"/>
    <w:rsid w:val="00C945D8"/>
    <w:rsid w:val="00D33A1C"/>
    <w:rsid w:val="00D87444"/>
    <w:rsid w:val="00DF408D"/>
    <w:rsid w:val="00EF14C9"/>
    <w:rsid w:val="00F113C5"/>
    <w:rsid w:val="00F17C0F"/>
    <w:rsid w:val="00F20F02"/>
    <w:rsid w:val="00F6269C"/>
    <w:rsid w:val="00FA5853"/>
    <w:rsid w:val="01102612"/>
    <w:rsid w:val="01173B34"/>
    <w:rsid w:val="011A30DE"/>
    <w:rsid w:val="01292073"/>
    <w:rsid w:val="01292E34"/>
    <w:rsid w:val="012B7AD8"/>
    <w:rsid w:val="012F44A9"/>
    <w:rsid w:val="013F0DB2"/>
    <w:rsid w:val="014658A9"/>
    <w:rsid w:val="014F404B"/>
    <w:rsid w:val="01805B01"/>
    <w:rsid w:val="01810654"/>
    <w:rsid w:val="018E4E80"/>
    <w:rsid w:val="01EB304F"/>
    <w:rsid w:val="01F26A9F"/>
    <w:rsid w:val="01F42CE3"/>
    <w:rsid w:val="02041281"/>
    <w:rsid w:val="0211143A"/>
    <w:rsid w:val="021220EF"/>
    <w:rsid w:val="02192D5D"/>
    <w:rsid w:val="02274A1F"/>
    <w:rsid w:val="0233427E"/>
    <w:rsid w:val="023B5243"/>
    <w:rsid w:val="02415826"/>
    <w:rsid w:val="024745F6"/>
    <w:rsid w:val="026357C5"/>
    <w:rsid w:val="026C607D"/>
    <w:rsid w:val="02734335"/>
    <w:rsid w:val="02813929"/>
    <w:rsid w:val="028E1D27"/>
    <w:rsid w:val="029154D6"/>
    <w:rsid w:val="029A6A52"/>
    <w:rsid w:val="02AC7B8D"/>
    <w:rsid w:val="02BA767B"/>
    <w:rsid w:val="02F62AAB"/>
    <w:rsid w:val="03255E18"/>
    <w:rsid w:val="03264B38"/>
    <w:rsid w:val="032C3102"/>
    <w:rsid w:val="03402B63"/>
    <w:rsid w:val="034759A6"/>
    <w:rsid w:val="03557185"/>
    <w:rsid w:val="035959F1"/>
    <w:rsid w:val="035C48CF"/>
    <w:rsid w:val="03636A8F"/>
    <w:rsid w:val="0371198F"/>
    <w:rsid w:val="0376513B"/>
    <w:rsid w:val="038E1E8F"/>
    <w:rsid w:val="03B3792E"/>
    <w:rsid w:val="03CA47EA"/>
    <w:rsid w:val="03D60FEC"/>
    <w:rsid w:val="03D652D0"/>
    <w:rsid w:val="03E22AC9"/>
    <w:rsid w:val="03E23D9C"/>
    <w:rsid w:val="03E87A08"/>
    <w:rsid w:val="04104BEA"/>
    <w:rsid w:val="041D49CF"/>
    <w:rsid w:val="042A3558"/>
    <w:rsid w:val="044F3E2B"/>
    <w:rsid w:val="045647A9"/>
    <w:rsid w:val="04664666"/>
    <w:rsid w:val="046A11B9"/>
    <w:rsid w:val="04722D72"/>
    <w:rsid w:val="047F4C2F"/>
    <w:rsid w:val="047F596D"/>
    <w:rsid w:val="04AD2804"/>
    <w:rsid w:val="04BC5B34"/>
    <w:rsid w:val="04D5142D"/>
    <w:rsid w:val="04F20587"/>
    <w:rsid w:val="04F24DFF"/>
    <w:rsid w:val="05047E97"/>
    <w:rsid w:val="052734E1"/>
    <w:rsid w:val="053D08BE"/>
    <w:rsid w:val="0566751D"/>
    <w:rsid w:val="05677E1A"/>
    <w:rsid w:val="05924D4E"/>
    <w:rsid w:val="05C0628F"/>
    <w:rsid w:val="05E277B3"/>
    <w:rsid w:val="05E554DD"/>
    <w:rsid w:val="05E960F7"/>
    <w:rsid w:val="05EA632F"/>
    <w:rsid w:val="060201B3"/>
    <w:rsid w:val="0619608A"/>
    <w:rsid w:val="062913DC"/>
    <w:rsid w:val="062E05A4"/>
    <w:rsid w:val="06374C93"/>
    <w:rsid w:val="063923B7"/>
    <w:rsid w:val="063D0D35"/>
    <w:rsid w:val="0644186E"/>
    <w:rsid w:val="064C08A7"/>
    <w:rsid w:val="066F6595"/>
    <w:rsid w:val="06710863"/>
    <w:rsid w:val="069D07B4"/>
    <w:rsid w:val="06A4344A"/>
    <w:rsid w:val="06A57F22"/>
    <w:rsid w:val="06B05C2F"/>
    <w:rsid w:val="06D21D6E"/>
    <w:rsid w:val="06E55E38"/>
    <w:rsid w:val="07072F34"/>
    <w:rsid w:val="070A2DF8"/>
    <w:rsid w:val="070C5B58"/>
    <w:rsid w:val="0711666E"/>
    <w:rsid w:val="07301934"/>
    <w:rsid w:val="073B0C09"/>
    <w:rsid w:val="075478CB"/>
    <w:rsid w:val="079D5DAC"/>
    <w:rsid w:val="079F680F"/>
    <w:rsid w:val="07AD2056"/>
    <w:rsid w:val="07D82ED3"/>
    <w:rsid w:val="07DC419C"/>
    <w:rsid w:val="07F05285"/>
    <w:rsid w:val="07F15B9A"/>
    <w:rsid w:val="08206FED"/>
    <w:rsid w:val="08294804"/>
    <w:rsid w:val="083F4318"/>
    <w:rsid w:val="08501D01"/>
    <w:rsid w:val="085718C9"/>
    <w:rsid w:val="08574AE5"/>
    <w:rsid w:val="087707CC"/>
    <w:rsid w:val="087877EC"/>
    <w:rsid w:val="088119AD"/>
    <w:rsid w:val="088259D3"/>
    <w:rsid w:val="08B166FD"/>
    <w:rsid w:val="08C64073"/>
    <w:rsid w:val="08C8155B"/>
    <w:rsid w:val="08EC4224"/>
    <w:rsid w:val="08F85B47"/>
    <w:rsid w:val="08FF4EF2"/>
    <w:rsid w:val="09146371"/>
    <w:rsid w:val="091A43B6"/>
    <w:rsid w:val="091C14FF"/>
    <w:rsid w:val="091E441F"/>
    <w:rsid w:val="095C020E"/>
    <w:rsid w:val="095D7E40"/>
    <w:rsid w:val="09671C71"/>
    <w:rsid w:val="0970218C"/>
    <w:rsid w:val="0971670A"/>
    <w:rsid w:val="099F35EE"/>
    <w:rsid w:val="09B20670"/>
    <w:rsid w:val="09C90E51"/>
    <w:rsid w:val="09D30D2D"/>
    <w:rsid w:val="09F27A77"/>
    <w:rsid w:val="0A02029A"/>
    <w:rsid w:val="0A051A32"/>
    <w:rsid w:val="0A1E73A8"/>
    <w:rsid w:val="0A272932"/>
    <w:rsid w:val="0A29249D"/>
    <w:rsid w:val="0A376CA6"/>
    <w:rsid w:val="0A5F55C5"/>
    <w:rsid w:val="0A652E17"/>
    <w:rsid w:val="0A6C6982"/>
    <w:rsid w:val="0A733C12"/>
    <w:rsid w:val="0A7C5CA8"/>
    <w:rsid w:val="0A8F07D2"/>
    <w:rsid w:val="0A9C58DC"/>
    <w:rsid w:val="0AA06428"/>
    <w:rsid w:val="0AB27EA4"/>
    <w:rsid w:val="0AB614DF"/>
    <w:rsid w:val="0AC54F1A"/>
    <w:rsid w:val="0AC67FAB"/>
    <w:rsid w:val="0AED5AE5"/>
    <w:rsid w:val="0AEE7DC3"/>
    <w:rsid w:val="0AF15C20"/>
    <w:rsid w:val="0AF64ACD"/>
    <w:rsid w:val="0AFC16BE"/>
    <w:rsid w:val="0AFC7D09"/>
    <w:rsid w:val="0B146F8B"/>
    <w:rsid w:val="0B187D40"/>
    <w:rsid w:val="0B331C37"/>
    <w:rsid w:val="0B3C5A2D"/>
    <w:rsid w:val="0B413D76"/>
    <w:rsid w:val="0B4255FC"/>
    <w:rsid w:val="0B535AE4"/>
    <w:rsid w:val="0B573AC9"/>
    <w:rsid w:val="0B7948E1"/>
    <w:rsid w:val="0B8B23AB"/>
    <w:rsid w:val="0BAB0918"/>
    <w:rsid w:val="0BBC1E2A"/>
    <w:rsid w:val="0BBF19A4"/>
    <w:rsid w:val="0BBF7D42"/>
    <w:rsid w:val="0BCB240D"/>
    <w:rsid w:val="0BD25EA5"/>
    <w:rsid w:val="0BEC359B"/>
    <w:rsid w:val="0BED2612"/>
    <w:rsid w:val="0BED48A0"/>
    <w:rsid w:val="0BF03DA8"/>
    <w:rsid w:val="0BFF6DF0"/>
    <w:rsid w:val="0C012733"/>
    <w:rsid w:val="0C0C05DF"/>
    <w:rsid w:val="0C232703"/>
    <w:rsid w:val="0C3666ED"/>
    <w:rsid w:val="0C4A5CCB"/>
    <w:rsid w:val="0C4D04E2"/>
    <w:rsid w:val="0C747FFC"/>
    <w:rsid w:val="0C847677"/>
    <w:rsid w:val="0C881331"/>
    <w:rsid w:val="0C882FA3"/>
    <w:rsid w:val="0C886C9D"/>
    <w:rsid w:val="0C8A1D7B"/>
    <w:rsid w:val="0CAB7DF1"/>
    <w:rsid w:val="0CB02E27"/>
    <w:rsid w:val="0CB42681"/>
    <w:rsid w:val="0CC30384"/>
    <w:rsid w:val="0CD9338F"/>
    <w:rsid w:val="0CDD57CC"/>
    <w:rsid w:val="0CE51D64"/>
    <w:rsid w:val="0CE61A2E"/>
    <w:rsid w:val="0CE82213"/>
    <w:rsid w:val="0CF62FF1"/>
    <w:rsid w:val="0D002AF7"/>
    <w:rsid w:val="0D0B4E13"/>
    <w:rsid w:val="0D1C5FB0"/>
    <w:rsid w:val="0D2814F3"/>
    <w:rsid w:val="0D390111"/>
    <w:rsid w:val="0D3C56BF"/>
    <w:rsid w:val="0D430FCE"/>
    <w:rsid w:val="0D500C64"/>
    <w:rsid w:val="0D5620C0"/>
    <w:rsid w:val="0D643302"/>
    <w:rsid w:val="0D8558BB"/>
    <w:rsid w:val="0D8E5FAA"/>
    <w:rsid w:val="0D913130"/>
    <w:rsid w:val="0DA03BB0"/>
    <w:rsid w:val="0DA148DC"/>
    <w:rsid w:val="0DA3566A"/>
    <w:rsid w:val="0DB974F3"/>
    <w:rsid w:val="0DC25771"/>
    <w:rsid w:val="0DC41753"/>
    <w:rsid w:val="0DC92072"/>
    <w:rsid w:val="0DD80AA4"/>
    <w:rsid w:val="0DEA1DA5"/>
    <w:rsid w:val="0DF1710A"/>
    <w:rsid w:val="0DFA5B18"/>
    <w:rsid w:val="0E053C19"/>
    <w:rsid w:val="0E130875"/>
    <w:rsid w:val="0E131C03"/>
    <w:rsid w:val="0E155662"/>
    <w:rsid w:val="0E1C39C0"/>
    <w:rsid w:val="0E1D06FA"/>
    <w:rsid w:val="0E286967"/>
    <w:rsid w:val="0E2E5FB6"/>
    <w:rsid w:val="0E5C1552"/>
    <w:rsid w:val="0E6268E5"/>
    <w:rsid w:val="0E6359D8"/>
    <w:rsid w:val="0E812F47"/>
    <w:rsid w:val="0E8D011A"/>
    <w:rsid w:val="0E8D196C"/>
    <w:rsid w:val="0E931B96"/>
    <w:rsid w:val="0E9A417F"/>
    <w:rsid w:val="0ED91CB9"/>
    <w:rsid w:val="0EE6354A"/>
    <w:rsid w:val="0EF408F2"/>
    <w:rsid w:val="0EF9274C"/>
    <w:rsid w:val="0F0308FA"/>
    <w:rsid w:val="0F09354D"/>
    <w:rsid w:val="0F227F71"/>
    <w:rsid w:val="0F4B3DB7"/>
    <w:rsid w:val="0F55630C"/>
    <w:rsid w:val="0F57570D"/>
    <w:rsid w:val="0F783207"/>
    <w:rsid w:val="0F87507A"/>
    <w:rsid w:val="0F9C62AB"/>
    <w:rsid w:val="0FB864C9"/>
    <w:rsid w:val="0FBB03DF"/>
    <w:rsid w:val="0FC24D0F"/>
    <w:rsid w:val="0FC653A8"/>
    <w:rsid w:val="0FD04A14"/>
    <w:rsid w:val="0FD32FC5"/>
    <w:rsid w:val="10035202"/>
    <w:rsid w:val="10185A47"/>
    <w:rsid w:val="103733C1"/>
    <w:rsid w:val="10544CC8"/>
    <w:rsid w:val="108F3541"/>
    <w:rsid w:val="10A23C75"/>
    <w:rsid w:val="10B929B7"/>
    <w:rsid w:val="10B93BC4"/>
    <w:rsid w:val="10BD1C05"/>
    <w:rsid w:val="10C2159D"/>
    <w:rsid w:val="10C3493E"/>
    <w:rsid w:val="10CE58E6"/>
    <w:rsid w:val="110B468E"/>
    <w:rsid w:val="114227CB"/>
    <w:rsid w:val="11437F02"/>
    <w:rsid w:val="11706606"/>
    <w:rsid w:val="11833F44"/>
    <w:rsid w:val="11985EBC"/>
    <w:rsid w:val="11A929DA"/>
    <w:rsid w:val="11AD749B"/>
    <w:rsid w:val="11B17EF1"/>
    <w:rsid w:val="11B57E6D"/>
    <w:rsid w:val="11BB124C"/>
    <w:rsid w:val="11BB5E27"/>
    <w:rsid w:val="11BC29D2"/>
    <w:rsid w:val="11C72465"/>
    <w:rsid w:val="11D37A4F"/>
    <w:rsid w:val="11D861DF"/>
    <w:rsid w:val="11DB4B38"/>
    <w:rsid w:val="11DE447A"/>
    <w:rsid w:val="11E47EF4"/>
    <w:rsid w:val="11EF1DC1"/>
    <w:rsid w:val="11F2153E"/>
    <w:rsid w:val="11F45B31"/>
    <w:rsid w:val="12215E3D"/>
    <w:rsid w:val="12241BED"/>
    <w:rsid w:val="12282ED1"/>
    <w:rsid w:val="122C4729"/>
    <w:rsid w:val="123163EA"/>
    <w:rsid w:val="1251728B"/>
    <w:rsid w:val="126B5C8F"/>
    <w:rsid w:val="12710545"/>
    <w:rsid w:val="128E1E81"/>
    <w:rsid w:val="12965923"/>
    <w:rsid w:val="129B61A1"/>
    <w:rsid w:val="12A448CC"/>
    <w:rsid w:val="12A96EF4"/>
    <w:rsid w:val="12EE0384"/>
    <w:rsid w:val="12F16DF4"/>
    <w:rsid w:val="130F36D3"/>
    <w:rsid w:val="13125B40"/>
    <w:rsid w:val="131427E4"/>
    <w:rsid w:val="13274D28"/>
    <w:rsid w:val="132B43B8"/>
    <w:rsid w:val="132F5161"/>
    <w:rsid w:val="137E0A71"/>
    <w:rsid w:val="1387682A"/>
    <w:rsid w:val="1393490E"/>
    <w:rsid w:val="139C294A"/>
    <w:rsid w:val="13B769DD"/>
    <w:rsid w:val="13D06E7A"/>
    <w:rsid w:val="13D35C6C"/>
    <w:rsid w:val="13EF5038"/>
    <w:rsid w:val="13F36977"/>
    <w:rsid w:val="13F6644E"/>
    <w:rsid w:val="1411199D"/>
    <w:rsid w:val="141A68D2"/>
    <w:rsid w:val="144E0BA6"/>
    <w:rsid w:val="145D0DF7"/>
    <w:rsid w:val="14E12CEB"/>
    <w:rsid w:val="14F1069F"/>
    <w:rsid w:val="14F1166B"/>
    <w:rsid w:val="14FD23B2"/>
    <w:rsid w:val="1507015E"/>
    <w:rsid w:val="150A50EE"/>
    <w:rsid w:val="15120D23"/>
    <w:rsid w:val="151423DD"/>
    <w:rsid w:val="15185CA7"/>
    <w:rsid w:val="15337B72"/>
    <w:rsid w:val="153951E6"/>
    <w:rsid w:val="153C0833"/>
    <w:rsid w:val="154A2147"/>
    <w:rsid w:val="15567941"/>
    <w:rsid w:val="15662F9E"/>
    <w:rsid w:val="156712A9"/>
    <w:rsid w:val="156C10D6"/>
    <w:rsid w:val="156E2D2D"/>
    <w:rsid w:val="158D13F4"/>
    <w:rsid w:val="15925D0B"/>
    <w:rsid w:val="15A22D8C"/>
    <w:rsid w:val="15A5062F"/>
    <w:rsid w:val="15AA1230"/>
    <w:rsid w:val="15B57164"/>
    <w:rsid w:val="15BA563F"/>
    <w:rsid w:val="15C0348E"/>
    <w:rsid w:val="15D363DA"/>
    <w:rsid w:val="15D72862"/>
    <w:rsid w:val="16001A3F"/>
    <w:rsid w:val="162A44F8"/>
    <w:rsid w:val="163E350B"/>
    <w:rsid w:val="16500D9C"/>
    <w:rsid w:val="16647C41"/>
    <w:rsid w:val="16681EBD"/>
    <w:rsid w:val="16727534"/>
    <w:rsid w:val="16990D7E"/>
    <w:rsid w:val="16B17FC7"/>
    <w:rsid w:val="16CA0B8E"/>
    <w:rsid w:val="16CB02C7"/>
    <w:rsid w:val="16CB6188"/>
    <w:rsid w:val="16D00166"/>
    <w:rsid w:val="16D80F16"/>
    <w:rsid w:val="16E81FE9"/>
    <w:rsid w:val="16F405DE"/>
    <w:rsid w:val="170B265C"/>
    <w:rsid w:val="1727128A"/>
    <w:rsid w:val="173B7F64"/>
    <w:rsid w:val="174172C6"/>
    <w:rsid w:val="17442DB9"/>
    <w:rsid w:val="174F328F"/>
    <w:rsid w:val="1760059F"/>
    <w:rsid w:val="17632562"/>
    <w:rsid w:val="176D617B"/>
    <w:rsid w:val="178F6702"/>
    <w:rsid w:val="17B14A3A"/>
    <w:rsid w:val="17B5463F"/>
    <w:rsid w:val="17E44EC0"/>
    <w:rsid w:val="17EF376F"/>
    <w:rsid w:val="17F557E4"/>
    <w:rsid w:val="17FC1BAA"/>
    <w:rsid w:val="180A6340"/>
    <w:rsid w:val="181744D6"/>
    <w:rsid w:val="1822771A"/>
    <w:rsid w:val="18247EA8"/>
    <w:rsid w:val="18456358"/>
    <w:rsid w:val="185416B2"/>
    <w:rsid w:val="1881247E"/>
    <w:rsid w:val="18827918"/>
    <w:rsid w:val="18A24A11"/>
    <w:rsid w:val="18A32952"/>
    <w:rsid w:val="18BF29A5"/>
    <w:rsid w:val="18C17C9F"/>
    <w:rsid w:val="18E711AD"/>
    <w:rsid w:val="192B0C22"/>
    <w:rsid w:val="193E3E78"/>
    <w:rsid w:val="1951761E"/>
    <w:rsid w:val="19636636"/>
    <w:rsid w:val="196A02B8"/>
    <w:rsid w:val="196A6CA8"/>
    <w:rsid w:val="19701ADA"/>
    <w:rsid w:val="197D4711"/>
    <w:rsid w:val="19890D16"/>
    <w:rsid w:val="19AB6237"/>
    <w:rsid w:val="19C5429E"/>
    <w:rsid w:val="19C77EF5"/>
    <w:rsid w:val="19CE393C"/>
    <w:rsid w:val="19D11569"/>
    <w:rsid w:val="19D224F6"/>
    <w:rsid w:val="19DF2AF0"/>
    <w:rsid w:val="19E13681"/>
    <w:rsid w:val="19E457AD"/>
    <w:rsid w:val="19EB4C59"/>
    <w:rsid w:val="1A045267"/>
    <w:rsid w:val="1A070FB9"/>
    <w:rsid w:val="1A0C10D8"/>
    <w:rsid w:val="1A280496"/>
    <w:rsid w:val="1A286D71"/>
    <w:rsid w:val="1A2A744F"/>
    <w:rsid w:val="1A2C12FB"/>
    <w:rsid w:val="1A4545FD"/>
    <w:rsid w:val="1A58610F"/>
    <w:rsid w:val="1A7863FB"/>
    <w:rsid w:val="1A7F5C37"/>
    <w:rsid w:val="1A9322A4"/>
    <w:rsid w:val="1A944F0D"/>
    <w:rsid w:val="1A954C6D"/>
    <w:rsid w:val="1AAD0B61"/>
    <w:rsid w:val="1AB66439"/>
    <w:rsid w:val="1ABA3368"/>
    <w:rsid w:val="1AC54EF0"/>
    <w:rsid w:val="1AFB7651"/>
    <w:rsid w:val="1AFF64F5"/>
    <w:rsid w:val="1B000557"/>
    <w:rsid w:val="1B096967"/>
    <w:rsid w:val="1B1358FB"/>
    <w:rsid w:val="1B1C1DD7"/>
    <w:rsid w:val="1B2129A5"/>
    <w:rsid w:val="1B362DE8"/>
    <w:rsid w:val="1B363FB3"/>
    <w:rsid w:val="1B4228B1"/>
    <w:rsid w:val="1B4862E2"/>
    <w:rsid w:val="1B5B7975"/>
    <w:rsid w:val="1B614994"/>
    <w:rsid w:val="1B653C2B"/>
    <w:rsid w:val="1B722B13"/>
    <w:rsid w:val="1B7D577B"/>
    <w:rsid w:val="1B942648"/>
    <w:rsid w:val="1B992E64"/>
    <w:rsid w:val="1B9A56F0"/>
    <w:rsid w:val="1BAB226E"/>
    <w:rsid w:val="1BC429F6"/>
    <w:rsid w:val="1BCD79A9"/>
    <w:rsid w:val="1C567C66"/>
    <w:rsid w:val="1C7D7477"/>
    <w:rsid w:val="1C80194D"/>
    <w:rsid w:val="1C89427C"/>
    <w:rsid w:val="1C8B4B79"/>
    <w:rsid w:val="1CA31B57"/>
    <w:rsid w:val="1CAA150A"/>
    <w:rsid w:val="1CE06116"/>
    <w:rsid w:val="1CE942D7"/>
    <w:rsid w:val="1CEC5A9C"/>
    <w:rsid w:val="1D0D5454"/>
    <w:rsid w:val="1D1012BA"/>
    <w:rsid w:val="1D264A70"/>
    <w:rsid w:val="1D4A5720"/>
    <w:rsid w:val="1D5A4507"/>
    <w:rsid w:val="1D6603EB"/>
    <w:rsid w:val="1D90090F"/>
    <w:rsid w:val="1DA2324A"/>
    <w:rsid w:val="1DAB0DCB"/>
    <w:rsid w:val="1DAB6F3A"/>
    <w:rsid w:val="1DAD49C3"/>
    <w:rsid w:val="1DB35056"/>
    <w:rsid w:val="1DC754C0"/>
    <w:rsid w:val="1DD71083"/>
    <w:rsid w:val="1DE052BD"/>
    <w:rsid w:val="1DEA6A1F"/>
    <w:rsid w:val="1DFE2229"/>
    <w:rsid w:val="1E070D77"/>
    <w:rsid w:val="1E13619C"/>
    <w:rsid w:val="1E2A5690"/>
    <w:rsid w:val="1E2C211B"/>
    <w:rsid w:val="1E311550"/>
    <w:rsid w:val="1E3B3542"/>
    <w:rsid w:val="1E474EF0"/>
    <w:rsid w:val="1E501E0E"/>
    <w:rsid w:val="1E5D660A"/>
    <w:rsid w:val="1E5E155A"/>
    <w:rsid w:val="1E80108F"/>
    <w:rsid w:val="1E93476F"/>
    <w:rsid w:val="1E947760"/>
    <w:rsid w:val="1E9727FE"/>
    <w:rsid w:val="1EC808D0"/>
    <w:rsid w:val="1ED33F12"/>
    <w:rsid w:val="1EE27D20"/>
    <w:rsid w:val="1EE52BC9"/>
    <w:rsid w:val="1EF9468F"/>
    <w:rsid w:val="1F074E73"/>
    <w:rsid w:val="1F342C07"/>
    <w:rsid w:val="1F497C60"/>
    <w:rsid w:val="1F915BE6"/>
    <w:rsid w:val="1FB417C2"/>
    <w:rsid w:val="1FC10EBC"/>
    <w:rsid w:val="1FC95B05"/>
    <w:rsid w:val="1FC97BA1"/>
    <w:rsid w:val="1FCB082F"/>
    <w:rsid w:val="1FE16E93"/>
    <w:rsid w:val="1FF508FB"/>
    <w:rsid w:val="200C3221"/>
    <w:rsid w:val="203E5DD8"/>
    <w:rsid w:val="2045130F"/>
    <w:rsid w:val="20592326"/>
    <w:rsid w:val="205D550D"/>
    <w:rsid w:val="205F522A"/>
    <w:rsid w:val="206C021E"/>
    <w:rsid w:val="206C5F69"/>
    <w:rsid w:val="20767A6B"/>
    <w:rsid w:val="207E634B"/>
    <w:rsid w:val="20890A0D"/>
    <w:rsid w:val="209637C4"/>
    <w:rsid w:val="20C274CD"/>
    <w:rsid w:val="20C94FA2"/>
    <w:rsid w:val="20D352C6"/>
    <w:rsid w:val="20D44F1E"/>
    <w:rsid w:val="20D72C86"/>
    <w:rsid w:val="20EC08AA"/>
    <w:rsid w:val="20F41D80"/>
    <w:rsid w:val="20FE1B11"/>
    <w:rsid w:val="20FF7A63"/>
    <w:rsid w:val="21047F36"/>
    <w:rsid w:val="212C34BE"/>
    <w:rsid w:val="21417CEA"/>
    <w:rsid w:val="214D7822"/>
    <w:rsid w:val="21684773"/>
    <w:rsid w:val="2178530B"/>
    <w:rsid w:val="218B3DFB"/>
    <w:rsid w:val="219056A7"/>
    <w:rsid w:val="219517A7"/>
    <w:rsid w:val="21B634AE"/>
    <w:rsid w:val="21BA1FC0"/>
    <w:rsid w:val="21BB2F6E"/>
    <w:rsid w:val="21CF43C8"/>
    <w:rsid w:val="21D040C0"/>
    <w:rsid w:val="21E87D2E"/>
    <w:rsid w:val="21EB04D2"/>
    <w:rsid w:val="21F05B31"/>
    <w:rsid w:val="21FF6508"/>
    <w:rsid w:val="22270D69"/>
    <w:rsid w:val="22453160"/>
    <w:rsid w:val="22525F24"/>
    <w:rsid w:val="22554BCE"/>
    <w:rsid w:val="22623FB9"/>
    <w:rsid w:val="226A32CF"/>
    <w:rsid w:val="228B25E1"/>
    <w:rsid w:val="228C1322"/>
    <w:rsid w:val="228C5C7F"/>
    <w:rsid w:val="228F11D8"/>
    <w:rsid w:val="22B70284"/>
    <w:rsid w:val="22B7646F"/>
    <w:rsid w:val="22BA58CC"/>
    <w:rsid w:val="22BD0561"/>
    <w:rsid w:val="22D342A3"/>
    <w:rsid w:val="22F845A3"/>
    <w:rsid w:val="22FE3803"/>
    <w:rsid w:val="22FE4C9E"/>
    <w:rsid w:val="22FF4C6B"/>
    <w:rsid w:val="230B5E95"/>
    <w:rsid w:val="232F7929"/>
    <w:rsid w:val="233718AF"/>
    <w:rsid w:val="233A78C3"/>
    <w:rsid w:val="234378D1"/>
    <w:rsid w:val="23503B79"/>
    <w:rsid w:val="23567CFA"/>
    <w:rsid w:val="236636D2"/>
    <w:rsid w:val="23703760"/>
    <w:rsid w:val="237A13B1"/>
    <w:rsid w:val="238E51EF"/>
    <w:rsid w:val="239527EE"/>
    <w:rsid w:val="23A279C8"/>
    <w:rsid w:val="23A656CE"/>
    <w:rsid w:val="23B452A1"/>
    <w:rsid w:val="23C204BB"/>
    <w:rsid w:val="23E44739"/>
    <w:rsid w:val="23ED72A8"/>
    <w:rsid w:val="23EE176A"/>
    <w:rsid w:val="2405307E"/>
    <w:rsid w:val="241678C4"/>
    <w:rsid w:val="242A4B19"/>
    <w:rsid w:val="242D74E9"/>
    <w:rsid w:val="243E5D8C"/>
    <w:rsid w:val="244120D1"/>
    <w:rsid w:val="24507E57"/>
    <w:rsid w:val="245C187B"/>
    <w:rsid w:val="245C61AD"/>
    <w:rsid w:val="24A14AFD"/>
    <w:rsid w:val="24A46677"/>
    <w:rsid w:val="24A846F0"/>
    <w:rsid w:val="24BE23B8"/>
    <w:rsid w:val="24CC5769"/>
    <w:rsid w:val="24D60E44"/>
    <w:rsid w:val="24F56F32"/>
    <w:rsid w:val="2508446F"/>
    <w:rsid w:val="25212F5C"/>
    <w:rsid w:val="252C01BD"/>
    <w:rsid w:val="25361F1A"/>
    <w:rsid w:val="255B2608"/>
    <w:rsid w:val="256074EA"/>
    <w:rsid w:val="25650BF6"/>
    <w:rsid w:val="2571687C"/>
    <w:rsid w:val="257A6194"/>
    <w:rsid w:val="25813DFB"/>
    <w:rsid w:val="25907E9E"/>
    <w:rsid w:val="259B280C"/>
    <w:rsid w:val="25AC52DA"/>
    <w:rsid w:val="25B85D40"/>
    <w:rsid w:val="25C96194"/>
    <w:rsid w:val="25CB455E"/>
    <w:rsid w:val="25DE14A7"/>
    <w:rsid w:val="25E22D30"/>
    <w:rsid w:val="25F4553C"/>
    <w:rsid w:val="26040DAA"/>
    <w:rsid w:val="260B2FDB"/>
    <w:rsid w:val="260B3613"/>
    <w:rsid w:val="26125038"/>
    <w:rsid w:val="261C26E6"/>
    <w:rsid w:val="261D5C9B"/>
    <w:rsid w:val="262325B2"/>
    <w:rsid w:val="26291992"/>
    <w:rsid w:val="263736AA"/>
    <w:rsid w:val="263A1DD6"/>
    <w:rsid w:val="26401B1D"/>
    <w:rsid w:val="26524072"/>
    <w:rsid w:val="26576543"/>
    <w:rsid w:val="26581683"/>
    <w:rsid w:val="265A7837"/>
    <w:rsid w:val="26665D63"/>
    <w:rsid w:val="2682741C"/>
    <w:rsid w:val="26A06F6E"/>
    <w:rsid w:val="26AB3F5E"/>
    <w:rsid w:val="26D72563"/>
    <w:rsid w:val="26DD0CA6"/>
    <w:rsid w:val="26E659C5"/>
    <w:rsid w:val="26F00511"/>
    <w:rsid w:val="26F95CAE"/>
    <w:rsid w:val="26FE1506"/>
    <w:rsid w:val="270C5541"/>
    <w:rsid w:val="271E2F71"/>
    <w:rsid w:val="27342CC6"/>
    <w:rsid w:val="273B3040"/>
    <w:rsid w:val="273D1F25"/>
    <w:rsid w:val="275A389E"/>
    <w:rsid w:val="275C291E"/>
    <w:rsid w:val="27745490"/>
    <w:rsid w:val="2789184C"/>
    <w:rsid w:val="279D617F"/>
    <w:rsid w:val="27B16FA5"/>
    <w:rsid w:val="27B4466B"/>
    <w:rsid w:val="27D35B7D"/>
    <w:rsid w:val="27D75F1E"/>
    <w:rsid w:val="27E83C0F"/>
    <w:rsid w:val="27ED58A2"/>
    <w:rsid w:val="27F86184"/>
    <w:rsid w:val="28005008"/>
    <w:rsid w:val="2811367F"/>
    <w:rsid w:val="28250AB1"/>
    <w:rsid w:val="282C723D"/>
    <w:rsid w:val="2832096B"/>
    <w:rsid w:val="28342295"/>
    <w:rsid w:val="28536468"/>
    <w:rsid w:val="287326EC"/>
    <w:rsid w:val="2873475B"/>
    <w:rsid w:val="28931BB8"/>
    <w:rsid w:val="28931F0D"/>
    <w:rsid w:val="28944720"/>
    <w:rsid w:val="2899001E"/>
    <w:rsid w:val="289B47AA"/>
    <w:rsid w:val="28AB4DD6"/>
    <w:rsid w:val="28B66C46"/>
    <w:rsid w:val="28C76D25"/>
    <w:rsid w:val="28E548D4"/>
    <w:rsid w:val="28E7089F"/>
    <w:rsid w:val="28E83221"/>
    <w:rsid w:val="28FF3C9A"/>
    <w:rsid w:val="29033B5F"/>
    <w:rsid w:val="290D3A67"/>
    <w:rsid w:val="2912616B"/>
    <w:rsid w:val="291507B5"/>
    <w:rsid w:val="29156F03"/>
    <w:rsid w:val="291C6030"/>
    <w:rsid w:val="29210AC9"/>
    <w:rsid w:val="292247F4"/>
    <w:rsid w:val="294221DF"/>
    <w:rsid w:val="295105C6"/>
    <w:rsid w:val="296621FF"/>
    <w:rsid w:val="297C2273"/>
    <w:rsid w:val="297D4D9D"/>
    <w:rsid w:val="2992079B"/>
    <w:rsid w:val="299F65D6"/>
    <w:rsid w:val="29A27FCC"/>
    <w:rsid w:val="29B46A3B"/>
    <w:rsid w:val="29D52F1E"/>
    <w:rsid w:val="29D66384"/>
    <w:rsid w:val="29DE5943"/>
    <w:rsid w:val="29EA6657"/>
    <w:rsid w:val="29FD00CC"/>
    <w:rsid w:val="2A1C5467"/>
    <w:rsid w:val="2A1F5C2B"/>
    <w:rsid w:val="2A40063F"/>
    <w:rsid w:val="2A5749AB"/>
    <w:rsid w:val="2A585CB7"/>
    <w:rsid w:val="2A784536"/>
    <w:rsid w:val="2A7A4C67"/>
    <w:rsid w:val="2A840859"/>
    <w:rsid w:val="2A95250A"/>
    <w:rsid w:val="2A9C7778"/>
    <w:rsid w:val="2AA76E09"/>
    <w:rsid w:val="2ABF58AE"/>
    <w:rsid w:val="2AC563B9"/>
    <w:rsid w:val="2ACB7241"/>
    <w:rsid w:val="2ADC5B48"/>
    <w:rsid w:val="2AE15CAC"/>
    <w:rsid w:val="2AE232E0"/>
    <w:rsid w:val="2AE447D6"/>
    <w:rsid w:val="2AF233E9"/>
    <w:rsid w:val="2B065B64"/>
    <w:rsid w:val="2B193848"/>
    <w:rsid w:val="2B1D601E"/>
    <w:rsid w:val="2B2329B9"/>
    <w:rsid w:val="2B487574"/>
    <w:rsid w:val="2B534615"/>
    <w:rsid w:val="2B546C63"/>
    <w:rsid w:val="2B5D4757"/>
    <w:rsid w:val="2B620B9B"/>
    <w:rsid w:val="2B654F49"/>
    <w:rsid w:val="2B7D5B67"/>
    <w:rsid w:val="2B9D3E9D"/>
    <w:rsid w:val="2BB30804"/>
    <w:rsid w:val="2BCA7FF2"/>
    <w:rsid w:val="2BCC2531"/>
    <w:rsid w:val="2BCE53A1"/>
    <w:rsid w:val="2BD70E05"/>
    <w:rsid w:val="2BEA3F6E"/>
    <w:rsid w:val="2BEE4BA1"/>
    <w:rsid w:val="2C0F0449"/>
    <w:rsid w:val="2C104834"/>
    <w:rsid w:val="2C1F6A8C"/>
    <w:rsid w:val="2C280976"/>
    <w:rsid w:val="2C392E50"/>
    <w:rsid w:val="2C690076"/>
    <w:rsid w:val="2C902651"/>
    <w:rsid w:val="2CA2044C"/>
    <w:rsid w:val="2CBA2E3E"/>
    <w:rsid w:val="2CF20F4C"/>
    <w:rsid w:val="2D04452D"/>
    <w:rsid w:val="2D0651E1"/>
    <w:rsid w:val="2D0660B2"/>
    <w:rsid w:val="2D1259A2"/>
    <w:rsid w:val="2D134859"/>
    <w:rsid w:val="2D1F7D06"/>
    <w:rsid w:val="2D2877C4"/>
    <w:rsid w:val="2D3164B2"/>
    <w:rsid w:val="2D370670"/>
    <w:rsid w:val="2D5964F4"/>
    <w:rsid w:val="2D680D2A"/>
    <w:rsid w:val="2D69103B"/>
    <w:rsid w:val="2D7118AD"/>
    <w:rsid w:val="2D7C025A"/>
    <w:rsid w:val="2D87143F"/>
    <w:rsid w:val="2D8A7995"/>
    <w:rsid w:val="2D924BD1"/>
    <w:rsid w:val="2DA16D32"/>
    <w:rsid w:val="2DAD4FF7"/>
    <w:rsid w:val="2DC51DFB"/>
    <w:rsid w:val="2DC9792A"/>
    <w:rsid w:val="2DCD2DC0"/>
    <w:rsid w:val="2DE071B6"/>
    <w:rsid w:val="2E070EEA"/>
    <w:rsid w:val="2E0856D7"/>
    <w:rsid w:val="2E0B56FA"/>
    <w:rsid w:val="2E1524D3"/>
    <w:rsid w:val="2E2D565D"/>
    <w:rsid w:val="2E2E0029"/>
    <w:rsid w:val="2E3305CD"/>
    <w:rsid w:val="2E435C41"/>
    <w:rsid w:val="2E566219"/>
    <w:rsid w:val="2E5F2884"/>
    <w:rsid w:val="2E750BE6"/>
    <w:rsid w:val="2EB92876"/>
    <w:rsid w:val="2EC0607B"/>
    <w:rsid w:val="2EF74B19"/>
    <w:rsid w:val="2F21749F"/>
    <w:rsid w:val="2F3008D8"/>
    <w:rsid w:val="2F376EDB"/>
    <w:rsid w:val="2F51391C"/>
    <w:rsid w:val="2F5D38B2"/>
    <w:rsid w:val="2F697D76"/>
    <w:rsid w:val="2F6F3FA5"/>
    <w:rsid w:val="2F713509"/>
    <w:rsid w:val="2F7338DB"/>
    <w:rsid w:val="2F883E78"/>
    <w:rsid w:val="2F8A08CC"/>
    <w:rsid w:val="2F912594"/>
    <w:rsid w:val="2F93191C"/>
    <w:rsid w:val="2FA8421C"/>
    <w:rsid w:val="2FA8676C"/>
    <w:rsid w:val="2FCC7B9E"/>
    <w:rsid w:val="2FD91B36"/>
    <w:rsid w:val="2FDC6A42"/>
    <w:rsid w:val="2FE14843"/>
    <w:rsid w:val="3002294D"/>
    <w:rsid w:val="30332CEC"/>
    <w:rsid w:val="305B1181"/>
    <w:rsid w:val="3070154B"/>
    <w:rsid w:val="309133FE"/>
    <w:rsid w:val="30923F6F"/>
    <w:rsid w:val="309819DB"/>
    <w:rsid w:val="309A4702"/>
    <w:rsid w:val="30A52891"/>
    <w:rsid w:val="30A71EE1"/>
    <w:rsid w:val="30E15B43"/>
    <w:rsid w:val="30F45EE0"/>
    <w:rsid w:val="30F46B5D"/>
    <w:rsid w:val="30F8208A"/>
    <w:rsid w:val="31033853"/>
    <w:rsid w:val="310F0CD5"/>
    <w:rsid w:val="3121161B"/>
    <w:rsid w:val="31275B81"/>
    <w:rsid w:val="3131349E"/>
    <w:rsid w:val="31360C10"/>
    <w:rsid w:val="313A5A8C"/>
    <w:rsid w:val="315C5564"/>
    <w:rsid w:val="31761F41"/>
    <w:rsid w:val="318C21B4"/>
    <w:rsid w:val="319272BF"/>
    <w:rsid w:val="319352F9"/>
    <w:rsid w:val="31A0516E"/>
    <w:rsid w:val="31AD0983"/>
    <w:rsid w:val="31AD298A"/>
    <w:rsid w:val="31B97BA0"/>
    <w:rsid w:val="31BC1357"/>
    <w:rsid w:val="31C9694F"/>
    <w:rsid w:val="31CF19D2"/>
    <w:rsid w:val="31D66555"/>
    <w:rsid w:val="31D92BDB"/>
    <w:rsid w:val="31DC379C"/>
    <w:rsid w:val="31F015BF"/>
    <w:rsid w:val="320B79AA"/>
    <w:rsid w:val="32154460"/>
    <w:rsid w:val="32190FD4"/>
    <w:rsid w:val="322528DE"/>
    <w:rsid w:val="323B6B6F"/>
    <w:rsid w:val="32430F41"/>
    <w:rsid w:val="32433773"/>
    <w:rsid w:val="32550963"/>
    <w:rsid w:val="328A6868"/>
    <w:rsid w:val="328E75C5"/>
    <w:rsid w:val="328F1215"/>
    <w:rsid w:val="32956289"/>
    <w:rsid w:val="32A53353"/>
    <w:rsid w:val="32A65A42"/>
    <w:rsid w:val="32A974A8"/>
    <w:rsid w:val="32B1211E"/>
    <w:rsid w:val="32BA487A"/>
    <w:rsid w:val="32C14C32"/>
    <w:rsid w:val="32C26E56"/>
    <w:rsid w:val="32D37422"/>
    <w:rsid w:val="32DD50F4"/>
    <w:rsid w:val="32DD7FA9"/>
    <w:rsid w:val="32F54C85"/>
    <w:rsid w:val="32F75F54"/>
    <w:rsid w:val="330330B6"/>
    <w:rsid w:val="330E04C8"/>
    <w:rsid w:val="33325A47"/>
    <w:rsid w:val="333B3222"/>
    <w:rsid w:val="33446DD8"/>
    <w:rsid w:val="33477F7E"/>
    <w:rsid w:val="334F31AD"/>
    <w:rsid w:val="33552E44"/>
    <w:rsid w:val="33693DD2"/>
    <w:rsid w:val="33826396"/>
    <w:rsid w:val="33973471"/>
    <w:rsid w:val="33A415F7"/>
    <w:rsid w:val="33AD2763"/>
    <w:rsid w:val="33BB606C"/>
    <w:rsid w:val="33CE4161"/>
    <w:rsid w:val="33D35571"/>
    <w:rsid w:val="33D56B3C"/>
    <w:rsid w:val="33DB54F7"/>
    <w:rsid w:val="33DB584D"/>
    <w:rsid w:val="33E00D4C"/>
    <w:rsid w:val="33EC5D68"/>
    <w:rsid w:val="33EC61D1"/>
    <w:rsid w:val="33F03D62"/>
    <w:rsid w:val="33F3263F"/>
    <w:rsid w:val="33F846D0"/>
    <w:rsid w:val="340A7695"/>
    <w:rsid w:val="34226D15"/>
    <w:rsid w:val="34255ADC"/>
    <w:rsid w:val="343F180B"/>
    <w:rsid w:val="34516302"/>
    <w:rsid w:val="348273BD"/>
    <w:rsid w:val="34A05EE8"/>
    <w:rsid w:val="34B4347F"/>
    <w:rsid w:val="34BA6E57"/>
    <w:rsid w:val="34D32AD2"/>
    <w:rsid w:val="34E06BD8"/>
    <w:rsid w:val="34F4142F"/>
    <w:rsid w:val="350166AE"/>
    <w:rsid w:val="3507761D"/>
    <w:rsid w:val="350A5F9E"/>
    <w:rsid w:val="35136A41"/>
    <w:rsid w:val="355D701A"/>
    <w:rsid w:val="35720BB4"/>
    <w:rsid w:val="35A35BCD"/>
    <w:rsid w:val="35B30B38"/>
    <w:rsid w:val="35B42568"/>
    <w:rsid w:val="35D062B7"/>
    <w:rsid w:val="35DF481C"/>
    <w:rsid w:val="35E063CF"/>
    <w:rsid w:val="36042EFC"/>
    <w:rsid w:val="36192DD0"/>
    <w:rsid w:val="362B73BB"/>
    <w:rsid w:val="363B0967"/>
    <w:rsid w:val="36425E91"/>
    <w:rsid w:val="364B5378"/>
    <w:rsid w:val="365B6A7E"/>
    <w:rsid w:val="3663634A"/>
    <w:rsid w:val="366A2726"/>
    <w:rsid w:val="369024C8"/>
    <w:rsid w:val="36A7325E"/>
    <w:rsid w:val="36AC2EBA"/>
    <w:rsid w:val="36B41FE3"/>
    <w:rsid w:val="36C449E6"/>
    <w:rsid w:val="36DE58E2"/>
    <w:rsid w:val="36E630A0"/>
    <w:rsid w:val="36EA1C10"/>
    <w:rsid w:val="36F3321B"/>
    <w:rsid w:val="37086AD8"/>
    <w:rsid w:val="370C4C17"/>
    <w:rsid w:val="37135E49"/>
    <w:rsid w:val="37200A38"/>
    <w:rsid w:val="3734387A"/>
    <w:rsid w:val="37355FE6"/>
    <w:rsid w:val="373D5A02"/>
    <w:rsid w:val="374441E1"/>
    <w:rsid w:val="374D1A2A"/>
    <w:rsid w:val="37525B5E"/>
    <w:rsid w:val="3757357E"/>
    <w:rsid w:val="375E11B3"/>
    <w:rsid w:val="376400EB"/>
    <w:rsid w:val="37660B99"/>
    <w:rsid w:val="376D5468"/>
    <w:rsid w:val="37727FFE"/>
    <w:rsid w:val="377B1DB2"/>
    <w:rsid w:val="3795002D"/>
    <w:rsid w:val="37950C85"/>
    <w:rsid w:val="37B4116F"/>
    <w:rsid w:val="37B55EAC"/>
    <w:rsid w:val="37C76A76"/>
    <w:rsid w:val="37CA08F6"/>
    <w:rsid w:val="37D02E95"/>
    <w:rsid w:val="37FE7679"/>
    <w:rsid w:val="380F01F5"/>
    <w:rsid w:val="38196260"/>
    <w:rsid w:val="3838334F"/>
    <w:rsid w:val="38414353"/>
    <w:rsid w:val="38525ADD"/>
    <w:rsid w:val="3876565D"/>
    <w:rsid w:val="387757E2"/>
    <w:rsid w:val="38815040"/>
    <w:rsid w:val="388456D7"/>
    <w:rsid w:val="38882E03"/>
    <w:rsid w:val="388B33D1"/>
    <w:rsid w:val="38934E1A"/>
    <w:rsid w:val="389E0383"/>
    <w:rsid w:val="38A21C03"/>
    <w:rsid w:val="38A21E99"/>
    <w:rsid w:val="38C02C7E"/>
    <w:rsid w:val="38C810C4"/>
    <w:rsid w:val="38CF7C99"/>
    <w:rsid w:val="38D20BD0"/>
    <w:rsid w:val="38DD4E63"/>
    <w:rsid w:val="38F434DB"/>
    <w:rsid w:val="38F578C2"/>
    <w:rsid w:val="38FC32F5"/>
    <w:rsid w:val="3902209F"/>
    <w:rsid w:val="392D5503"/>
    <w:rsid w:val="39365C03"/>
    <w:rsid w:val="393C67EA"/>
    <w:rsid w:val="393C6C33"/>
    <w:rsid w:val="393F730A"/>
    <w:rsid w:val="394960CC"/>
    <w:rsid w:val="395300DD"/>
    <w:rsid w:val="395A27A5"/>
    <w:rsid w:val="39631554"/>
    <w:rsid w:val="39725D4A"/>
    <w:rsid w:val="39790482"/>
    <w:rsid w:val="39875574"/>
    <w:rsid w:val="39AD696B"/>
    <w:rsid w:val="39B33708"/>
    <w:rsid w:val="39C46D55"/>
    <w:rsid w:val="39CC3696"/>
    <w:rsid w:val="39D508B4"/>
    <w:rsid w:val="39EA632E"/>
    <w:rsid w:val="39EB7D0D"/>
    <w:rsid w:val="39F94291"/>
    <w:rsid w:val="3A075054"/>
    <w:rsid w:val="3A1C60E6"/>
    <w:rsid w:val="3A540D5B"/>
    <w:rsid w:val="3A541FE6"/>
    <w:rsid w:val="3A604CD8"/>
    <w:rsid w:val="3A6D5BB9"/>
    <w:rsid w:val="3A795989"/>
    <w:rsid w:val="3A821A50"/>
    <w:rsid w:val="3A8E189D"/>
    <w:rsid w:val="3A9A7568"/>
    <w:rsid w:val="3AA54F9C"/>
    <w:rsid w:val="3AB3217D"/>
    <w:rsid w:val="3AD038A8"/>
    <w:rsid w:val="3AF4401F"/>
    <w:rsid w:val="3AFA7D53"/>
    <w:rsid w:val="3B09422D"/>
    <w:rsid w:val="3B1E59F5"/>
    <w:rsid w:val="3B207475"/>
    <w:rsid w:val="3B232541"/>
    <w:rsid w:val="3B40057B"/>
    <w:rsid w:val="3B414F44"/>
    <w:rsid w:val="3B486B33"/>
    <w:rsid w:val="3B5A551C"/>
    <w:rsid w:val="3B5D0C70"/>
    <w:rsid w:val="3B5E571C"/>
    <w:rsid w:val="3B717B64"/>
    <w:rsid w:val="3B8A561A"/>
    <w:rsid w:val="3BA22448"/>
    <w:rsid w:val="3BAF6C17"/>
    <w:rsid w:val="3BC44FD9"/>
    <w:rsid w:val="3BD05F20"/>
    <w:rsid w:val="3BD1193C"/>
    <w:rsid w:val="3BE728C7"/>
    <w:rsid w:val="3BF70E8C"/>
    <w:rsid w:val="3C1A6593"/>
    <w:rsid w:val="3C277290"/>
    <w:rsid w:val="3C2F28AA"/>
    <w:rsid w:val="3C322480"/>
    <w:rsid w:val="3C491232"/>
    <w:rsid w:val="3C582D70"/>
    <w:rsid w:val="3C6121AB"/>
    <w:rsid w:val="3C6A45FC"/>
    <w:rsid w:val="3C722C08"/>
    <w:rsid w:val="3C73623A"/>
    <w:rsid w:val="3C8646FF"/>
    <w:rsid w:val="3C8D6DE4"/>
    <w:rsid w:val="3C8E18A2"/>
    <w:rsid w:val="3C9248F0"/>
    <w:rsid w:val="3CA34D69"/>
    <w:rsid w:val="3CAD7649"/>
    <w:rsid w:val="3CB95EFC"/>
    <w:rsid w:val="3CBE7B83"/>
    <w:rsid w:val="3CC05C81"/>
    <w:rsid w:val="3CC42B41"/>
    <w:rsid w:val="3CC475E4"/>
    <w:rsid w:val="3CCB5DD2"/>
    <w:rsid w:val="3CD27D04"/>
    <w:rsid w:val="3CD7207A"/>
    <w:rsid w:val="3CE92B73"/>
    <w:rsid w:val="3CEA58A0"/>
    <w:rsid w:val="3CFA4721"/>
    <w:rsid w:val="3CFD3BB1"/>
    <w:rsid w:val="3D0D22EB"/>
    <w:rsid w:val="3D0F2205"/>
    <w:rsid w:val="3D2405DC"/>
    <w:rsid w:val="3D2916BD"/>
    <w:rsid w:val="3D2970FE"/>
    <w:rsid w:val="3D2A52AD"/>
    <w:rsid w:val="3D355244"/>
    <w:rsid w:val="3D5A2CB5"/>
    <w:rsid w:val="3D606F05"/>
    <w:rsid w:val="3D626AB9"/>
    <w:rsid w:val="3D704D42"/>
    <w:rsid w:val="3D7D5E41"/>
    <w:rsid w:val="3DB2053D"/>
    <w:rsid w:val="3DB668A7"/>
    <w:rsid w:val="3DBE6AC6"/>
    <w:rsid w:val="3DE36BDE"/>
    <w:rsid w:val="3DEB2670"/>
    <w:rsid w:val="3DF1189A"/>
    <w:rsid w:val="3E077380"/>
    <w:rsid w:val="3E114DF3"/>
    <w:rsid w:val="3E46093B"/>
    <w:rsid w:val="3E54456C"/>
    <w:rsid w:val="3E566F8F"/>
    <w:rsid w:val="3E613867"/>
    <w:rsid w:val="3E657C0C"/>
    <w:rsid w:val="3E7160E3"/>
    <w:rsid w:val="3E86719B"/>
    <w:rsid w:val="3EE32F26"/>
    <w:rsid w:val="3EEA5A20"/>
    <w:rsid w:val="3EEE143A"/>
    <w:rsid w:val="3F30595A"/>
    <w:rsid w:val="3F305B9B"/>
    <w:rsid w:val="3F642A9A"/>
    <w:rsid w:val="3F696B11"/>
    <w:rsid w:val="3F7E3E78"/>
    <w:rsid w:val="3F9B6A67"/>
    <w:rsid w:val="3FA01E70"/>
    <w:rsid w:val="3FA16F8F"/>
    <w:rsid w:val="3FB62B14"/>
    <w:rsid w:val="3FBD5D22"/>
    <w:rsid w:val="3FCA6467"/>
    <w:rsid w:val="3FD111D4"/>
    <w:rsid w:val="3FE02B64"/>
    <w:rsid w:val="3FEF5AE6"/>
    <w:rsid w:val="3FF35A7A"/>
    <w:rsid w:val="40035D7E"/>
    <w:rsid w:val="401617FB"/>
    <w:rsid w:val="40200770"/>
    <w:rsid w:val="40242091"/>
    <w:rsid w:val="4027008B"/>
    <w:rsid w:val="403B312F"/>
    <w:rsid w:val="406C22B2"/>
    <w:rsid w:val="40882E6C"/>
    <w:rsid w:val="408B2622"/>
    <w:rsid w:val="408C76ED"/>
    <w:rsid w:val="408D4DBF"/>
    <w:rsid w:val="408F607A"/>
    <w:rsid w:val="409F2373"/>
    <w:rsid w:val="40AE75EC"/>
    <w:rsid w:val="40BD328D"/>
    <w:rsid w:val="40C42C21"/>
    <w:rsid w:val="40C728B2"/>
    <w:rsid w:val="40DE7F0F"/>
    <w:rsid w:val="40EC0992"/>
    <w:rsid w:val="40F16269"/>
    <w:rsid w:val="40FB7928"/>
    <w:rsid w:val="41095AE0"/>
    <w:rsid w:val="411501FB"/>
    <w:rsid w:val="41383010"/>
    <w:rsid w:val="414D71F4"/>
    <w:rsid w:val="415624F8"/>
    <w:rsid w:val="41585AC3"/>
    <w:rsid w:val="4159177F"/>
    <w:rsid w:val="416163D3"/>
    <w:rsid w:val="416E29A7"/>
    <w:rsid w:val="417E1210"/>
    <w:rsid w:val="419D2325"/>
    <w:rsid w:val="419F644D"/>
    <w:rsid w:val="419F7B0B"/>
    <w:rsid w:val="41A20067"/>
    <w:rsid w:val="41AA074E"/>
    <w:rsid w:val="41AD09C3"/>
    <w:rsid w:val="41B85088"/>
    <w:rsid w:val="41C619F5"/>
    <w:rsid w:val="41C77E8C"/>
    <w:rsid w:val="41DD28D2"/>
    <w:rsid w:val="41E751A0"/>
    <w:rsid w:val="41F05249"/>
    <w:rsid w:val="420C62E1"/>
    <w:rsid w:val="421039FA"/>
    <w:rsid w:val="42120C2C"/>
    <w:rsid w:val="42163A3D"/>
    <w:rsid w:val="42180277"/>
    <w:rsid w:val="4219022F"/>
    <w:rsid w:val="42284DC7"/>
    <w:rsid w:val="422F5922"/>
    <w:rsid w:val="423035B2"/>
    <w:rsid w:val="4231614C"/>
    <w:rsid w:val="42430A4A"/>
    <w:rsid w:val="424B77B4"/>
    <w:rsid w:val="424E6DB4"/>
    <w:rsid w:val="424E7A14"/>
    <w:rsid w:val="42662E24"/>
    <w:rsid w:val="426D560B"/>
    <w:rsid w:val="4273212D"/>
    <w:rsid w:val="42AC20DF"/>
    <w:rsid w:val="42AF7072"/>
    <w:rsid w:val="42B644B9"/>
    <w:rsid w:val="42B759AE"/>
    <w:rsid w:val="42B92207"/>
    <w:rsid w:val="42CE0E83"/>
    <w:rsid w:val="42E62371"/>
    <w:rsid w:val="42E97153"/>
    <w:rsid w:val="42FC3281"/>
    <w:rsid w:val="43097403"/>
    <w:rsid w:val="430C670B"/>
    <w:rsid w:val="430E6CCD"/>
    <w:rsid w:val="431B3297"/>
    <w:rsid w:val="4335740E"/>
    <w:rsid w:val="435127B1"/>
    <w:rsid w:val="4399325C"/>
    <w:rsid w:val="43A1238D"/>
    <w:rsid w:val="43A14703"/>
    <w:rsid w:val="43A504BA"/>
    <w:rsid w:val="43D625B1"/>
    <w:rsid w:val="43F568A3"/>
    <w:rsid w:val="440938E2"/>
    <w:rsid w:val="44121D16"/>
    <w:rsid w:val="44304534"/>
    <w:rsid w:val="443F7A85"/>
    <w:rsid w:val="444613B1"/>
    <w:rsid w:val="445F6037"/>
    <w:rsid w:val="44750341"/>
    <w:rsid w:val="4475791B"/>
    <w:rsid w:val="448771F5"/>
    <w:rsid w:val="44922786"/>
    <w:rsid w:val="44941D4A"/>
    <w:rsid w:val="44B51984"/>
    <w:rsid w:val="44BE1016"/>
    <w:rsid w:val="44C10454"/>
    <w:rsid w:val="44C31015"/>
    <w:rsid w:val="44CD3CD2"/>
    <w:rsid w:val="44DE079A"/>
    <w:rsid w:val="44EE3334"/>
    <w:rsid w:val="44F30B6C"/>
    <w:rsid w:val="44F33049"/>
    <w:rsid w:val="4509271A"/>
    <w:rsid w:val="450C6F50"/>
    <w:rsid w:val="451D113F"/>
    <w:rsid w:val="4524487F"/>
    <w:rsid w:val="453F2EAB"/>
    <w:rsid w:val="454F5307"/>
    <w:rsid w:val="455E5E3D"/>
    <w:rsid w:val="45624269"/>
    <w:rsid w:val="457D6BE5"/>
    <w:rsid w:val="45876384"/>
    <w:rsid w:val="45A06CDD"/>
    <w:rsid w:val="45B1505C"/>
    <w:rsid w:val="45BA3E75"/>
    <w:rsid w:val="45C676FD"/>
    <w:rsid w:val="45FC66FA"/>
    <w:rsid w:val="460C3410"/>
    <w:rsid w:val="461A6091"/>
    <w:rsid w:val="461C21B0"/>
    <w:rsid w:val="461D4FBB"/>
    <w:rsid w:val="46216922"/>
    <w:rsid w:val="46302C44"/>
    <w:rsid w:val="46542A94"/>
    <w:rsid w:val="4654512D"/>
    <w:rsid w:val="46690C5A"/>
    <w:rsid w:val="468216B5"/>
    <w:rsid w:val="46A97F1B"/>
    <w:rsid w:val="46D137B4"/>
    <w:rsid w:val="46DF3E69"/>
    <w:rsid w:val="46F6662E"/>
    <w:rsid w:val="46F83534"/>
    <w:rsid w:val="47297D83"/>
    <w:rsid w:val="47383845"/>
    <w:rsid w:val="474A07F3"/>
    <w:rsid w:val="476E221E"/>
    <w:rsid w:val="477C0DDF"/>
    <w:rsid w:val="477F13E1"/>
    <w:rsid w:val="47936A47"/>
    <w:rsid w:val="47941662"/>
    <w:rsid w:val="47AA1A05"/>
    <w:rsid w:val="47B4348E"/>
    <w:rsid w:val="47C93871"/>
    <w:rsid w:val="47EA4E64"/>
    <w:rsid w:val="4827342C"/>
    <w:rsid w:val="48443279"/>
    <w:rsid w:val="48460499"/>
    <w:rsid w:val="485E7C9E"/>
    <w:rsid w:val="48727DA8"/>
    <w:rsid w:val="487F6800"/>
    <w:rsid w:val="48834AE5"/>
    <w:rsid w:val="488D1901"/>
    <w:rsid w:val="48C1525B"/>
    <w:rsid w:val="48C643B6"/>
    <w:rsid w:val="48D4411F"/>
    <w:rsid w:val="48DA5301"/>
    <w:rsid w:val="48F36E7F"/>
    <w:rsid w:val="49006D17"/>
    <w:rsid w:val="49013AB6"/>
    <w:rsid w:val="49081D13"/>
    <w:rsid w:val="49100026"/>
    <w:rsid w:val="49276DBB"/>
    <w:rsid w:val="495875DB"/>
    <w:rsid w:val="49587904"/>
    <w:rsid w:val="49705F7E"/>
    <w:rsid w:val="497B1342"/>
    <w:rsid w:val="498640DB"/>
    <w:rsid w:val="49910F3A"/>
    <w:rsid w:val="49A64064"/>
    <w:rsid w:val="49BE388D"/>
    <w:rsid w:val="49CD4E46"/>
    <w:rsid w:val="49D12422"/>
    <w:rsid w:val="49D53E08"/>
    <w:rsid w:val="49D55A3E"/>
    <w:rsid w:val="49DF05EB"/>
    <w:rsid w:val="4A0E6F0B"/>
    <w:rsid w:val="4A1305E1"/>
    <w:rsid w:val="4A1358AD"/>
    <w:rsid w:val="4A150DF2"/>
    <w:rsid w:val="4A1A702B"/>
    <w:rsid w:val="4A2B31DC"/>
    <w:rsid w:val="4A2D344E"/>
    <w:rsid w:val="4A3D0842"/>
    <w:rsid w:val="4A4428CB"/>
    <w:rsid w:val="4A4850E1"/>
    <w:rsid w:val="4A541337"/>
    <w:rsid w:val="4A554D13"/>
    <w:rsid w:val="4A5D250E"/>
    <w:rsid w:val="4AA37D4F"/>
    <w:rsid w:val="4AC64DCB"/>
    <w:rsid w:val="4AC66A7E"/>
    <w:rsid w:val="4AD25D50"/>
    <w:rsid w:val="4B044452"/>
    <w:rsid w:val="4B051A22"/>
    <w:rsid w:val="4B07536F"/>
    <w:rsid w:val="4B2C5046"/>
    <w:rsid w:val="4B676243"/>
    <w:rsid w:val="4B6E7CC6"/>
    <w:rsid w:val="4B7919E0"/>
    <w:rsid w:val="4B8B6FBE"/>
    <w:rsid w:val="4BA43B31"/>
    <w:rsid w:val="4BC02460"/>
    <w:rsid w:val="4BDF70C9"/>
    <w:rsid w:val="4BE30ED1"/>
    <w:rsid w:val="4BE44F90"/>
    <w:rsid w:val="4BFB2656"/>
    <w:rsid w:val="4C093E83"/>
    <w:rsid w:val="4C130E2C"/>
    <w:rsid w:val="4C196C78"/>
    <w:rsid w:val="4C1F3C74"/>
    <w:rsid w:val="4C2B4CFD"/>
    <w:rsid w:val="4C2C2557"/>
    <w:rsid w:val="4C3809CD"/>
    <w:rsid w:val="4C3D2D20"/>
    <w:rsid w:val="4C433DE4"/>
    <w:rsid w:val="4C501845"/>
    <w:rsid w:val="4C6148AB"/>
    <w:rsid w:val="4C6314A8"/>
    <w:rsid w:val="4C7F63F9"/>
    <w:rsid w:val="4C813243"/>
    <w:rsid w:val="4C8A31B1"/>
    <w:rsid w:val="4C8C70E8"/>
    <w:rsid w:val="4C907AD6"/>
    <w:rsid w:val="4CB47D7A"/>
    <w:rsid w:val="4CB57154"/>
    <w:rsid w:val="4CC458D5"/>
    <w:rsid w:val="4CCA32E4"/>
    <w:rsid w:val="4CCB4238"/>
    <w:rsid w:val="4CF400DD"/>
    <w:rsid w:val="4D056BB0"/>
    <w:rsid w:val="4D286DFC"/>
    <w:rsid w:val="4D6478C8"/>
    <w:rsid w:val="4D800D1E"/>
    <w:rsid w:val="4D873044"/>
    <w:rsid w:val="4D8B7E85"/>
    <w:rsid w:val="4D997281"/>
    <w:rsid w:val="4DAA2F7A"/>
    <w:rsid w:val="4DB12905"/>
    <w:rsid w:val="4DB227D5"/>
    <w:rsid w:val="4DD63462"/>
    <w:rsid w:val="4DEA6AA2"/>
    <w:rsid w:val="4DF61AB8"/>
    <w:rsid w:val="4E0A1BC5"/>
    <w:rsid w:val="4E214A80"/>
    <w:rsid w:val="4E24470E"/>
    <w:rsid w:val="4E451BEE"/>
    <w:rsid w:val="4E4A0F06"/>
    <w:rsid w:val="4E4C4D02"/>
    <w:rsid w:val="4E611D50"/>
    <w:rsid w:val="4E750B79"/>
    <w:rsid w:val="4E784DCB"/>
    <w:rsid w:val="4EBB26D0"/>
    <w:rsid w:val="4ED07654"/>
    <w:rsid w:val="4F096D79"/>
    <w:rsid w:val="4F127CF8"/>
    <w:rsid w:val="4F387D1B"/>
    <w:rsid w:val="4F3F4C8A"/>
    <w:rsid w:val="4F4D2BAA"/>
    <w:rsid w:val="4F667680"/>
    <w:rsid w:val="4F8C2610"/>
    <w:rsid w:val="4F9A01CE"/>
    <w:rsid w:val="4FA53272"/>
    <w:rsid w:val="4FD10381"/>
    <w:rsid w:val="4FD574C4"/>
    <w:rsid w:val="4FD70A37"/>
    <w:rsid w:val="4FE35B43"/>
    <w:rsid w:val="4FF83AC3"/>
    <w:rsid w:val="500140E4"/>
    <w:rsid w:val="500804DB"/>
    <w:rsid w:val="50257E0B"/>
    <w:rsid w:val="50586ACD"/>
    <w:rsid w:val="50627C3D"/>
    <w:rsid w:val="50632B3C"/>
    <w:rsid w:val="506F3928"/>
    <w:rsid w:val="50874801"/>
    <w:rsid w:val="50897CB4"/>
    <w:rsid w:val="509E7EA0"/>
    <w:rsid w:val="50A33C29"/>
    <w:rsid w:val="50D878AE"/>
    <w:rsid w:val="50E654A0"/>
    <w:rsid w:val="50E850E6"/>
    <w:rsid w:val="50F82B63"/>
    <w:rsid w:val="51054EFA"/>
    <w:rsid w:val="510D2B3A"/>
    <w:rsid w:val="512D339D"/>
    <w:rsid w:val="51304361"/>
    <w:rsid w:val="51375A92"/>
    <w:rsid w:val="514864CD"/>
    <w:rsid w:val="5152438D"/>
    <w:rsid w:val="51695F30"/>
    <w:rsid w:val="516F6452"/>
    <w:rsid w:val="51751EA0"/>
    <w:rsid w:val="5178753C"/>
    <w:rsid w:val="517E57D7"/>
    <w:rsid w:val="518E6F47"/>
    <w:rsid w:val="51996631"/>
    <w:rsid w:val="51A5377F"/>
    <w:rsid w:val="51A84704"/>
    <w:rsid w:val="51B27A3B"/>
    <w:rsid w:val="51B422AA"/>
    <w:rsid w:val="51C25640"/>
    <w:rsid w:val="51DC77F4"/>
    <w:rsid w:val="520A7753"/>
    <w:rsid w:val="5212206E"/>
    <w:rsid w:val="521E3190"/>
    <w:rsid w:val="52210CD5"/>
    <w:rsid w:val="522F7FEE"/>
    <w:rsid w:val="52322CA6"/>
    <w:rsid w:val="52325A54"/>
    <w:rsid w:val="526509DA"/>
    <w:rsid w:val="52734F5D"/>
    <w:rsid w:val="529524EE"/>
    <w:rsid w:val="52AE6331"/>
    <w:rsid w:val="52B259BB"/>
    <w:rsid w:val="52CF3372"/>
    <w:rsid w:val="52D8296F"/>
    <w:rsid w:val="52E83249"/>
    <w:rsid w:val="52F42746"/>
    <w:rsid w:val="52F579C3"/>
    <w:rsid w:val="52FA359C"/>
    <w:rsid w:val="52FF3D0B"/>
    <w:rsid w:val="53070920"/>
    <w:rsid w:val="53090CEF"/>
    <w:rsid w:val="531362E3"/>
    <w:rsid w:val="532912D2"/>
    <w:rsid w:val="535D228C"/>
    <w:rsid w:val="53622EE1"/>
    <w:rsid w:val="539A314F"/>
    <w:rsid w:val="53A839AB"/>
    <w:rsid w:val="53AD3AEA"/>
    <w:rsid w:val="53C819C3"/>
    <w:rsid w:val="53C82F98"/>
    <w:rsid w:val="53D22A81"/>
    <w:rsid w:val="53E37F0D"/>
    <w:rsid w:val="53E442C1"/>
    <w:rsid w:val="53E81E61"/>
    <w:rsid w:val="53EF2C8D"/>
    <w:rsid w:val="53F03E7B"/>
    <w:rsid w:val="54261EBA"/>
    <w:rsid w:val="543772E3"/>
    <w:rsid w:val="5445704E"/>
    <w:rsid w:val="545813E8"/>
    <w:rsid w:val="54673464"/>
    <w:rsid w:val="54676806"/>
    <w:rsid w:val="546D28C1"/>
    <w:rsid w:val="5476761F"/>
    <w:rsid w:val="54AF7806"/>
    <w:rsid w:val="54F07544"/>
    <w:rsid w:val="54F55170"/>
    <w:rsid w:val="54FA7CF9"/>
    <w:rsid w:val="54FE6164"/>
    <w:rsid w:val="55055973"/>
    <w:rsid w:val="551D450A"/>
    <w:rsid w:val="554F6AE6"/>
    <w:rsid w:val="557F26CB"/>
    <w:rsid w:val="55864F1D"/>
    <w:rsid w:val="559862C3"/>
    <w:rsid w:val="55BC34F3"/>
    <w:rsid w:val="55D350CD"/>
    <w:rsid w:val="55D4730F"/>
    <w:rsid w:val="55EF3B8D"/>
    <w:rsid w:val="56060615"/>
    <w:rsid w:val="564A67EB"/>
    <w:rsid w:val="56515B99"/>
    <w:rsid w:val="56677771"/>
    <w:rsid w:val="567862CD"/>
    <w:rsid w:val="5681017A"/>
    <w:rsid w:val="5691068C"/>
    <w:rsid w:val="56913738"/>
    <w:rsid w:val="56945C97"/>
    <w:rsid w:val="56B02C35"/>
    <w:rsid w:val="56B33625"/>
    <w:rsid w:val="56B85D3C"/>
    <w:rsid w:val="56BD2509"/>
    <w:rsid w:val="56C30337"/>
    <w:rsid w:val="56D81425"/>
    <w:rsid w:val="56E11BFA"/>
    <w:rsid w:val="56F35222"/>
    <w:rsid w:val="56F622FF"/>
    <w:rsid w:val="57371351"/>
    <w:rsid w:val="57381715"/>
    <w:rsid w:val="573F0EF9"/>
    <w:rsid w:val="575C555C"/>
    <w:rsid w:val="575D5128"/>
    <w:rsid w:val="5766328D"/>
    <w:rsid w:val="57711753"/>
    <w:rsid w:val="577E752B"/>
    <w:rsid w:val="57801203"/>
    <w:rsid w:val="578B2FD5"/>
    <w:rsid w:val="579B2BBB"/>
    <w:rsid w:val="579E1D03"/>
    <w:rsid w:val="57A21429"/>
    <w:rsid w:val="57A404C1"/>
    <w:rsid w:val="57BA641D"/>
    <w:rsid w:val="57BC11B1"/>
    <w:rsid w:val="57BF579B"/>
    <w:rsid w:val="57D73AEB"/>
    <w:rsid w:val="57E70E2A"/>
    <w:rsid w:val="57F20332"/>
    <w:rsid w:val="580A7D41"/>
    <w:rsid w:val="58104CE9"/>
    <w:rsid w:val="581172D8"/>
    <w:rsid w:val="58131D55"/>
    <w:rsid w:val="58150FED"/>
    <w:rsid w:val="58287420"/>
    <w:rsid w:val="58350A14"/>
    <w:rsid w:val="58394C5F"/>
    <w:rsid w:val="583B084D"/>
    <w:rsid w:val="5842727C"/>
    <w:rsid w:val="58613B08"/>
    <w:rsid w:val="586E207E"/>
    <w:rsid w:val="586F4122"/>
    <w:rsid w:val="5888531D"/>
    <w:rsid w:val="588C149D"/>
    <w:rsid w:val="58B46CED"/>
    <w:rsid w:val="58CC2F80"/>
    <w:rsid w:val="58D4514B"/>
    <w:rsid w:val="58E334BB"/>
    <w:rsid w:val="58EF0CE7"/>
    <w:rsid w:val="58FF26E9"/>
    <w:rsid w:val="59162060"/>
    <w:rsid w:val="591945BB"/>
    <w:rsid w:val="591A203C"/>
    <w:rsid w:val="592F46F9"/>
    <w:rsid w:val="596E6707"/>
    <w:rsid w:val="596F4E3C"/>
    <w:rsid w:val="5976258F"/>
    <w:rsid w:val="59891224"/>
    <w:rsid w:val="59A351FA"/>
    <w:rsid w:val="59AC6AC7"/>
    <w:rsid w:val="59C17441"/>
    <w:rsid w:val="59C71285"/>
    <w:rsid w:val="59CD0619"/>
    <w:rsid w:val="59FB4018"/>
    <w:rsid w:val="59FE23AB"/>
    <w:rsid w:val="5A2258D4"/>
    <w:rsid w:val="5A393CEA"/>
    <w:rsid w:val="5A4078F6"/>
    <w:rsid w:val="5A532BA0"/>
    <w:rsid w:val="5A627DD5"/>
    <w:rsid w:val="5A6C6166"/>
    <w:rsid w:val="5A70462F"/>
    <w:rsid w:val="5A710EAA"/>
    <w:rsid w:val="5A762B58"/>
    <w:rsid w:val="5A7A2496"/>
    <w:rsid w:val="5A8A1280"/>
    <w:rsid w:val="5A933CF4"/>
    <w:rsid w:val="5A994957"/>
    <w:rsid w:val="5AA271D2"/>
    <w:rsid w:val="5AA540E6"/>
    <w:rsid w:val="5AAE6225"/>
    <w:rsid w:val="5ABC68C5"/>
    <w:rsid w:val="5AD61348"/>
    <w:rsid w:val="5AD727D0"/>
    <w:rsid w:val="5ADD771F"/>
    <w:rsid w:val="5AF0168A"/>
    <w:rsid w:val="5AFC0AD1"/>
    <w:rsid w:val="5B121F66"/>
    <w:rsid w:val="5B1B077F"/>
    <w:rsid w:val="5B235555"/>
    <w:rsid w:val="5B400B84"/>
    <w:rsid w:val="5B7F4870"/>
    <w:rsid w:val="5B943E55"/>
    <w:rsid w:val="5BB46942"/>
    <w:rsid w:val="5BBD74F4"/>
    <w:rsid w:val="5BBE50CA"/>
    <w:rsid w:val="5BC709A1"/>
    <w:rsid w:val="5BC9094B"/>
    <w:rsid w:val="5BD606B0"/>
    <w:rsid w:val="5C0E37DC"/>
    <w:rsid w:val="5C2A2C44"/>
    <w:rsid w:val="5C2F140D"/>
    <w:rsid w:val="5C3B2E7E"/>
    <w:rsid w:val="5C426917"/>
    <w:rsid w:val="5C465DDD"/>
    <w:rsid w:val="5C56323F"/>
    <w:rsid w:val="5C5C330D"/>
    <w:rsid w:val="5C6A01AA"/>
    <w:rsid w:val="5C736FB4"/>
    <w:rsid w:val="5C936E6E"/>
    <w:rsid w:val="5C96177A"/>
    <w:rsid w:val="5C977095"/>
    <w:rsid w:val="5C9867EB"/>
    <w:rsid w:val="5CA254C4"/>
    <w:rsid w:val="5CA93F38"/>
    <w:rsid w:val="5CAB0E1E"/>
    <w:rsid w:val="5CAD4793"/>
    <w:rsid w:val="5CE24B3C"/>
    <w:rsid w:val="5CF22AE6"/>
    <w:rsid w:val="5CF364B7"/>
    <w:rsid w:val="5CF95093"/>
    <w:rsid w:val="5D0418BA"/>
    <w:rsid w:val="5D1A74B0"/>
    <w:rsid w:val="5D227959"/>
    <w:rsid w:val="5D316886"/>
    <w:rsid w:val="5D355C60"/>
    <w:rsid w:val="5D514AE8"/>
    <w:rsid w:val="5D630D65"/>
    <w:rsid w:val="5D735DC1"/>
    <w:rsid w:val="5D9E4FE7"/>
    <w:rsid w:val="5DA45F90"/>
    <w:rsid w:val="5DC01950"/>
    <w:rsid w:val="5DC65EB1"/>
    <w:rsid w:val="5DC76A50"/>
    <w:rsid w:val="5DE33377"/>
    <w:rsid w:val="5DF17DEA"/>
    <w:rsid w:val="5DFC2AD9"/>
    <w:rsid w:val="5E2F08FE"/>
    <w:rsid w:val="5E3653EC"/>
    <w:rsid w:val="5E397782"/>
    <w:rsid w:val="5E582CB5"/>
    <w:rsid w:val="5E766F86"/>
    <w:rsid w:val="5E794089"/>
    <w:rsid w:val="5E7D2194"/>
    <w:rsid w:val="5E8412B9"/>
    <w:rsid w:val="5E846632"/>
    <w:rsid w:val="5E873830"/>
    <w:rsid w:val="5ED93598"/>
    <w:rsid w:val="5EDD7AF2"/>
    <w:rsid w:val="5F1F21B7"/>
    <w:rsid w:val="5F422857"/>
    <w:rsid w:val="5F4E6703"/>
    <w:rsid w:val="5F613B81"/>
    <w:rsid w:val="5F734471"/>
    <w:rsid w:val="5F824661"/>
    <w:rsid w:val="5F8639BB"/>
    <w:rsid w:val="5F886528"/>
    <w:rsid w:val="5F970C3A"/>
    <w:rsid w:val="5FA73DC6"/>
    <w:rsid w:val="5FBA7C7B"/>
    <w:rsid w:val="5FE1215F"/>
    <w:rsid w:val="5FE679D4"/>
    <w:rsid w:val="5FE84C69"/>
    <w:rsid w:val="5FF80396"/>
    <w:rsid w:val="600869F8"/>
    <w:rsid w:val="6013477B"/>
    <w:rsid w:val="60155EF9"/>
    <w:rsid w:val="602217E3"/>
    <w:rsid w:val="60240DB5"/>
    <w:rsid w:val="60533EC5"/>
    <w:rsid w:val="60614887"/>
    <w:rsid w:val="606647BC"/>
    <w:rsid w:val="6068321B"/>
    <w:rsid w:val="608D13AA"/>
    <w:rsid w:val="608D2FCC"/>
    <w:rsid w:val="60AB44C0"/>
    <w:rsid w:val="60F715A3"/>
    <w:rsid w:val="610B71AD"/>
    <w:rsid w:val="612D1A7D"/>
    <w:rsid w:val="613A2776"/>
    <w:rsid w:val="614B102D"/>
    <w:rsid w:val="61527B58"/>
    <w:rsid w:val="61536909"/>
    <w:rsid w:val="61740B36"/>
    <w:rsid w:val="61754F27"/>
    <w:rsid w:val="617C6C3D"/>
    <w:rsid w:val="618A7E9B"/>
    <w:rsid w:val="61BF75B5"/>
    <w:rsid w:val="61D62B6D"/>
    <w:rsid w:val="61F6052F"/>
    <w:rsid w:val="62036487"/>
    <w:rsid w:val="62115F4C"/>
    <w:rsid w:val="62276943"/>
    <w:rsid w:val="62297B44"/>
    <w:rsid w:val="622E5712"/>
    <w:rsid w:val="62486466"/>
    <w:rsid w:val="627D021D"/>
    <w:rsid w:val="62877600"/>
    <w:rsid w:val="629F7084"/>
    <w:rsid w:val="62A32F37"/>
    <w:rsid w:val="62A62F25"/>
    <w:rsid w:val="62B70CC1"/>
    <w:rsid w:val="62B86D14"/>
    <w:rsid w:val="62C06CA4"/>
    <w:rsid w:val="62CC4064"/>
    <w:rsid w:val="62D1008C"/>
    <w:rsid w:val="62D75478"/>
    <w:rsid w:val="62ED59F7"/>
    <w:rsid w:val="62EE5586"/>
    <w:rsid w:val="63050F8B"/>
    <w:rsid w:val="63056741"/>
    <w:rsid w:val="630D04EC"/>
    <w:rsid w:val="635A7823"/>
    <w:rsid w:val="6370314E"/>
    <w:rsid w:val="637F327F"/>
    <w:rsid w:val="638938B3"/>
    <w:rsid w:val="63970A19"/>
    <w:rsid w:val="639C092B"/>
    <w:rsid w:val="63AD0F4C"/>
    <w:rsid w:val="63CE6B7B"/>
    <w:rsid w:val="63DE7CE7"/>
    <w:rsid w:val="63E102F2"/>
    <w:rsid w:val="63E35812"/>
    <w:rsid w:val="63E44998"/>
    <w:rsid w:val="63E97841"/>
    <w:rsid w:val="640534A5"/>
    <w:rsid w:val="640B46E9"/>
    <w:rsid w:val="640F34E1"/>
    <w:rsid w:val="64140FBC"/>
    <w:rsid w:val="64197665"/>
    <w:rsid w:val="64251558"/>
    <w:rsid w:val="644567F9"/>
    <w:rsid w:val="644679DF"/>
    <w:rsid w:val="644D2206"/>
    <w:rsid w:val="646164E4"/>
    <w:rsid w:val="646C01D6"/>
    <w:rsid w:val="648B29B8"/>
    <w:rsid w:val="648F339D"/>
    <w:rsid w:val="6490600B"/>
    <w:rsid w:val="64AC4960"/>
    <w:rsid w:val="64B20A5F"/>
    <w:rsid w:val="64B80D70"/>
    <w:rsid w:val="64B933B1"/>
    <w:rsid w:val="64DD3107"/>
    <w:rsid w:val="64EF4547"/>
    <w:rsid w:val="651144BD"/>
    <w:rsid w:val="6523701D"/>
    <w:rsid w:val="65247702"/>
    <w:rsid w:val="652A42B1"/>
    <w:rsid w:val="6533092F"/>
    <w:rsid w:val="653733D8"/>
    <w:rsid w:val="653D3494"/>
    <w:rsid w:val="654A3458"/>
    <w:rsid w:val="65543A95"/>
    <w:rsid w:val="657449B3"/>
    <w:rsid w:val="658A426F"/>
    <w:rsid w:val="65982F48"/>
    <w:rsid w:val="65A2414A"/>
    <w:rsid w:val="65A76071"/>
    <w:rsid w:val="65C25D5C"/>
    <w:rsid w:val="65C53E54"/>
    <w:rsid w:val="65CB0963"/>
    <w:rsid w:val="65D057FC"/>
    <w:rsid w:val="65DB3559"/>
    <w:rsid w:val="65DB7B1F"/>
    <w:rsid w:val="65DE0998"/>
    <w:rsid w:val="65EE4DB6"/>
    <w:rsid w:val="66281ADF"/>
    <w:rsid w:val="666021FA"/>
    <w:rsid w:val="666A6764"/>
    <w:rsid w:val="666F2721"/>
    <w:rsid w:val="667E794A"/>
    <w:rsid w:val="6681498C"/>
    <w:rsid w:val="668D2BB7"/>
    <w:rsid w:val="66A800FF"/>
    <w:rsid w:val="66C60A29"/>
    <w:rsid w:val="66D222BD"/>
    <w:rsid w:val="66D50747"/>
    <w:rsid w:val="66D73621"/>
    <w:rsid w:val="66F675F8"/>
    <w:rsid w:val="66F928BE"/>
    <w:rsid w:val="670C7BE9"/>
    <w:rsid w:val="670E7461"/>
    <w:rsid w:val="671615B5"/>
    <w:rsid w:val="67186AC2"/>
    <w:rsid w:val="671B531F"/>
    <w:rsid w:val="672664A4"/>
    <w:rsid w:val="672B1E1F"/>
    <w:rsid w:val="67407191"/>
    <w:rsid w:val="67487CFE"/>
    <w:rsid w:val="67702502"/>
    <w:rsid w:val="6775314C"/>
    <w:rsid w:val="677B477D"/>
    <w:rsid w:val="679D71F6"/>
    <w:rsid w:val="67A40E45"/>
    <w:rsid w:val="67B36479"/>
    <w:rsid w:val="67DB5D6B"/>
    <w:rsid w:val="67F17E8C"/>
    <w:rsid w:val="681F7FAB"/>
    <w:rsid w:val="68260326"/>
    <w:rsid w:val="68282E82"/>
    <w:rsid w:val="6832778A"/>
    <w:rsid w:val="6839260B"/>
    <w:rsid w:val="68416579"/>
    <w:rsid w:val="68430493"/>
    <w:rsid w:val="6859634A"/>
    <w:rsid w:val="688C6915"/>
    <w:rsid w:val="689E42BA"/>
    <w:rsid w:val="68A568E5"/>
    <w:rsid w:val="68A933A6"/>
    <w:rsid w:val="68DD092B"/>
    <w:rsid w:val="68F62BDE"/>
    <w:rsid w:val="68FA3299"/>
    <w:rsid w:val="68FF6C0B"/>
    <w:rsid w:val="69136AE3"/>
    <w:rsid w:val="69287FA2"/>
    <w:rsid w:val="693675AE"/>
    <w:rsid w:val="693C5894"/>
    <w:rsid w:val="694F4F9B"/>
    <w:rsid w:val="69512567"/>
    <w:rsid w:val="695262C4"/>
    <w:rsid w:val="696D616B"/>
    <w:rsid w:val="697C148C"/>
    <w:rsid w:val="699A7A56"/>
    <w:rsid w:val="69A065E2"/>
    <w:rsid w:val="69B526BD"/>
    <w:rsid w:val="69BB709C"/>
    <w:rsid w:val="69C67294"/>
    <w:rsid w:val="69D16B06"/>
    <w:rsid w:val="69D563B1"/>
    <w:rsid w:val="69DE1E88"/>
    <w:rsid w:val="69E2036D"/>
    <w:rsid w:val="69E751F9"/>
    <w:rsid w:val="69EA02D1"/>
    <w:rsid w:val="6A105341"/>
    <w:rsid w:val="6A110F4E"/>
    <w:rsid w:val="6A12278F"/>
    <w:rsid w:val="6A130AE4"/>
    <w:rsid w:val="6A4F4007"/>
    <w:rsid w:val="6A507835"/>
    <w:rsid w:val="6A6C75A6"/>
    <w:rsid w:val="6A736FF1"/>
    <w:rsid w:val="6A954EDC"/>
    <w:rsid w:val="6A9B3D51"/>
    <w:rsid w:val="6AC931BC"/>
    <w:rsid w:val="6AFB0BCD"/>
    <w:rsid w:val="6AFC5664"/>
    <w:rsid w:val="6B015238"/>
    <w:rsid w:val="6B064791"/>
    <w:rsid w:val="6B1A7D2D"/>
    <w:rsid w:val="6B21130D"/>
    <w:rsid w:val="6B4725E4"/>
    <w:rsid w:val="6B557345"/>
    <w:rsid w:val="6B68625D"/>
    <w:rsid w:val="6B90754E"/>
    <w:rsid w:val="6B9C5F83"/>
    <w:rsid w:val="6B9D5719"/>
    <w:rsid w:val="6B9D71A6"/>
    <w:rsid w:val="6BBF65FC"/>
    <w:rsid w:val="6BD12117"/>
    <w:rsid w:val="6BD47049"/>
    <w:rsid w:val="6BEA5819"/>
    <w:rsid w:val="6BEC187C"/>
    <w:rsid w:val="6BEF1CA0"/>
    <w:rsid w:val="6BFD16ED"/>
    <w:rsid w:val="6C041559"/>
    <w:rsid w:val="6C0963B7"/>
    <w:rsid w:val="6C0A785C"/>
    <w:rsid w:val="6C0C5F81"/>
    <w:rsid w:val="6C3152F4"/>
    <w:rsid w:val="6C481442"/>
    <w:rsid w:val="6C625DD2"/>
    <w:rsid w:val="6C6C4397"/>
    <w:rsid w:val="6C6E6695"/>
    <w:rsid w:val="6C8E53E4"/>
    <w:rsid w:val="6CB9025E"/>
    <w:rsid w:val="6CBE1074"/>
    <w:rsid w:val="6CC87405"/>
    <w:rsid w:val="6CCB57EB"/>
    <w:rsid w:val="6CE73798"/>
    <w:rsid w:val="6D0936FF"/>
    <w:rsid w:val="6D0E4172"/>
    <w:rsid w:val="6D236ADF"/>
    <w:rsid w:val="6D2A61A5"/>
    <w:rsid w:val="6D3925A1"/>
    <w:rsid w:val="6D555C40"/>
    <w:rsid w:val="6D5F5216"/>
    <w:rsid w:val="6D6F4477"/>
    <w:rsid w:val="6D8A7447"/>
    <w:rsid w:val="6D9632D6"/>
    <w:rsid w:val="6D9B5FFB"/>
    <w:rsid w:val="6D9D1507"/>
    <w:rsid w:val="6D9D7DF4"/>
    <w:rsid w:val="6DD21168"/>
    <w:rsid w:val="6DDA3FFE"/>
    <w:rsid w:val="6DF70C87"/>
    <w:rsid w:val="6DFC09AA"/>
    <w:rsid w:val="6DFE5284"/>
    <w:rsid w:val="6DFF0B24"/>
    <w:rsid w:val="6E0C0308"/>
    <w:rsid w:val="6E123D0A"/>
    <w:rsid w:val="6E25701D"/>
    <w:rsid w:val="6E3B584D"/>
    <w:rsid w:val="6E694933"/>
    <w:rsid w:val="6E6B50CA"/>
    <w:rsid w:val="6E6E2FB9"/>
    <w:rsid w:val="6E706D79"/>
    <w:rsid w:val="6E7177C1"/>
    <w:rsid w:val="6E7C151B"/>
    <w:rsid w:val="6E9737C9"/>
    <w:rsid w:val="6E9933CB"/>
    <w:rsid w:val="6E9C1436"/>
    <w:rsid w:val="6EBD419E"/>
    <w:rsid w:val="6EBE0E7D"/>
    <w:rsid w:val="6EBF4F8A"/>
    <w:rsid w:val="6ED56F4D"/>
    <w:rsid w:val="6EDC0315"/>
    <w:rsid w:val="6EE36ECA"/>
    <w:rsid w:val="6EE64846"/>
    <w:rsid w:val="6EFE2C7D"/>
    <w:rsid w:val="6F154A4C"/>
    <w:rsid w:val="6F2F5F69"/>
    <w:rsid w:val="6F326EB0"/>
    <w:rsid w:val="6F4063E2"/>
    <w:rsid w:val="6F61200A"/>
    <w:rsid w:val="6F62393A"/>
    <w:rsid w:val="6F644CC5"/>
    <w:rsid w:val="6F6D2B0F"/>
    <w:rsid w:val="6F7B6C96"/>
    <w:rsid w:val="6F7C1BE6"/>
    <w:rsid w:val="6F942D9B"/>
    <w:rsid w:val="6F9F46FB"/>
    <w:rsid w:val="6FA04D63"/>
    <w:rsid w:val="6FA9085B"/>
    <w:rsid w:val="6FCD1BA4"/>
    <w:rsid w:val="6FFB3A44"/>
    <w:rsid w:val="6FFF2F39"/>
    <w:rsid w:val="6FFF7569"/>
    <w:rsid w:val="70265061"/>
    <w:rsid w:val="702F257E"/>
    <w:rsid w:val="704657C3"/>
    <w:rsid w:val="70654EC2"/>
    <w:rsid w:val="70670B75"/>
    <w:rsid w:val="70692B2D"/>
    <w:rsid w:val="706E146C"/>
    <w:rsid w:val="709D36CA"/>
    <w:rsid w:val="70A80350"/>
    <w:rsid w:val="70AC12FD"/>
    <w:rsid w:val="70D251A8"/>
    <w:rsid w:val="70D46FAB"/>
    <w:rsid w:val="70E0258D"/>
    <w:rsid w:val="70E50A22"/>
    <w:rsid w:val="70EB2490"/>
    <w:rsid w:val="70F0089E"/>
    <w:rsid w:val="70F95C18"/>
    <w:rsid w:val="71236CBF"/>
    <w:rsid w:val="71247725"/>
    <w:rsid w:val="7128678C"/>
    <w:rsid w:val="71485914"/>
    <w:rsid w:val="71A471A8"/>
    <w:rsid w:val="71A85C27"/>
    <w:rsid w:val="71AB3593"/>
    <w:rsid w:val="71B2343E"/>
    <w:rsid w:val="71BF23D0"/>
    <w:rsid w:val="71DC58A4"/>
    <w:rsid w:val="71DE00AC"/>
    <w:rsid w:val="71E17E8B"/>
    <w:rsid w:val="71F87DCD"/>
    <w:rsid w:val="7211460A"/>
    <w:rsid w:val="721165A8"/>
    <w:rsid w:val="7213125D"/>
    <w:rsid w:val="72163A54"/>
    <w:rsid w:val="72166ABE"/>
    <w:rsid w:val="721B66B9"/>
    <w:rsid w:val="722C2CB1"/>
    <w:rsid w:val="722C68DC"/>
    <w:rsid w:val="722E78EF"/>
    <w:rsid w:val="7252592C"/>
    <w:rsid w:val="72884EB6"/>
    <w:rsid w:val="72981FAC"/>
    <w:rsid w:val="729F77D0"/>
    <w:rsid w:val="72A347D8"/>
    <w:rsid w:val="72AA696E"/>
    <w:rsid w:val="72B2533E"/>
    <w:rsid w:val="72C34258"/>
    <w:rsid w:val="72CC5639"/>
    <w:rsid w:val="72F34D2F"/>
    <w:rsid w:val="72F626C7"/>
    <w:rsid w:val="72FC67CA"/>
    <w:rsid w:val="73151F66"/>
    <w:rsid w:val="73183189"/>
    <w:rsid w:val="73363810"/>
    <w:rsid w:val="7336540B"/>
    <w:rsid w:val="7339289C"/>
    <w:rsid w:val="733C6464"/>
    <w:rsid w:val="7341199C"/>
    <w:rsid w:val="73430029"/>
    <w:rsid w:val="73515F26"/>
    <w:rsid w:val="73535304"/>
    <w:rsid w:val="736E3E39"/>
    <w:rsid w:val="73836DA5"/>
    <w:rsid w:val="739048A5"/>
    <w:rsid w:val="73B72323"/>
    <w:rsid w:val="73BC12A5"/>
    <w:rsid w:val="73BF40E3"/>
    <w:rsid w:val="73C12E76"/>
    <w:rsid w:val="73D2680C"/>
    <w:rsid w:val="73F26EC8"/>
    <w:rsid w:val="740A6734"/>
    <w:rsid w:val="740F57DF"/>
    <w:rsid w:val="7412197B"/>
    <w:rsid w:val="741D15D6"/>
    <w:rsid w:val="742C1037"/>
    <w:rsid w:val="742C26CE"/>
    <w:rsid w:val="743756D3"/>
    <w:rsid w:val="74575C64"/>
    <w:rsid w:val="749712F3"/>
    <w:rsid w:val="74972BE2"/>
    <w:rsid w:val="74982ED9"/>
    <w:rsid w:val="74A137E9"/>
    <w:rsid w:val="74D675EE"/>
    <w:rsid w:val="7513471C"/>
    <w:rsid w:val="75173F6A"/>
    <w:rsid w:val="752573D5"/>
    <w:rsid w:val="753001ED"/>
    <w:rsid w:val="753B65E3"/>
    <w:rsid w:val="754249AE"/>
    <w:rsid w:val="75496904"/>
    <w:rsid w:val="75546741"/>
    <w:rsid w:val="755C4CDF"/>
    <w:rsid w:val="755C7D0A"/>
    <w:rsid w:val="75620438"/>
    <w:rsid w:val="75624DE6"/>
    <w:rsid w:val="75751A5D"/>
    <w:rsid w:val="758F4CC8"/>
    <w:rsid w:val="75901FBA"/>
    <w:rsid w:val="75924904"/>
    <w:rsid w:val="759B6741"/>
    <w:rsid w:val="759E40D6"/>
    <w:rsid w:val="75A3300B"/>
    <w:rsid w:val="75BF7CDC"/>
    <w:rsid w:val="75D37C5C"/>
    <w:rsid w:val="75D915D0"/>
    <w:rsid w:val="75DB5FA3"/>
    <w:rsid w:val="75E74B4A"/>
    <w:rsid w:val="75FD739A"/>
    <w:rsid w:val="760A1FB0"/>
    <w:rsid w:val="763638A9"/>
    <w:rsid w:val="76443D77"/>
    <w:rsid w:val="76622145"/>
    <w:rsid w:val="766C4962"/>
    <w:rsid w:val="769B759B"/>
    <w:rsid w:val="76A053BA"/>
    <w:rsid w:val="76A16F34"/>
    <w:rsid w:val="76A75990"/>
    <w:rsid w:val="76AC2E78"/>
    <w:rsid w:val="76B062CC"/>
    <w:rsid w:val="76DF570D"/>
    <w:rsid w:val="770B2671"/>
    <w:rsid w:val="77101675"/>
    <w:rsid w:val="771762AD"/>
    <w:rsid w:val="775648E4"/>
    <w:rsid w:val="777222EC"/>
    <w:rsid w:val="77775BDB"/>
    <w:rsid w:val="7798264B"/>
    <w:rsid w:val="779B1C7C"/>
    <w:rsid w:val="779D34C8"/>
    <w:rsid w:val="77B83886"/>
    <w:rsid w:val="77B93F7F"/>
    <w:rsid w:val="77C2677E"/>
    <w:rsid w:val="77CF39A0"/>
    <w:rsid w:val="77D33FD9"/>
    <w:rsid w:val="77E95ED0"/>
    <w:rsid w:val="77F91F7B"/>
    <w:rsid w:val="78210F86"/>
    <w:rsid w:val="782455CC"/>
    <w:rsid w:val="78376364"/>
    <w:rsid w:val="78443589"/>
    <w:rsid w:val="78465E2D"/>
    <w:rsid w:val="78810CC9"/>
    <w:rsid w:val="78964663"/>
    <w:rsid w:val="789F5CA4"/>
    <w:rsid w:val="78D244C8"/>
    <w:rsid w:val="78E46DA2"/>
    <w:rsid w:val="78F328D3"/>
    <w:rsid w:val="78F40C35"/>
    <w:rsid w:val="78F7781A"/>
    <w:rsid w:val="78FA4387"/>
    <w:rsid w:val="78FE6C4A"/>
    <w:rsid w:val="790B2C60"/>
    <w:rsid w:val="79116D06"/>
    <w:rsid w:val="79141E2C"/>
    <w:rsid w:val="79216A1F"/>
    <w:rsid w:val="793379E4"/>
    <w:rsid w:val="794A6A99"/>
    <w:rsid w:val="795450AA"/>
    <w:rsid w:val="795B4746"/>
    <w:rsid w:val="795D500B"/>
    <w:rsid w:val="796721E3"/>
    <w:rsid w:val="796F5D18"/>
    <w:rsid w:val="797E1F6A"/>
    <w:rsid w:val="7990318B"/>
    <w:rsid w:val="799052E8"/>
    <w:rsid w:val="79A153BE"/>
    <w:rsid w:val="79B105C2"/>
    <w:rsid w:val="79B20763"/>
    <w:rsid w:val="79C913B2"/>
    <w:rsid w:val="79DA1594"/>
    <w:rsid w:val="79EB3066"/>
    <w:rsid w:val="79ED56EB"/>
    <w:rsid w:val="79F921BC"/>
    <w:rsid w:val="79FC1491"/>
    <w:rsid w:val="7A2D6FD2"/>
    <w:rsid w:val="7A583381"/>
    <w:rsid w:val="7A66602B"/>
    <w:rsid w:val="7A6F0F78"/>
    <w:rsid w:val="7A701A62"/>
    <w:rsid w:val="7A7F6DC6"/>
    <w:rsid w:val="7A943989"/>
    <w:rsid w:val="7A9C2F92"/>
    <w:rsid w:val="7A9C453F"/>
    <w:rsid w:val="7A9F2FE0"/>
    <w:rsid w:val="7AA340E4"/>
    <w:rsid w:val="7AA70B13"/>
    <w:rsid w:val="7AAE2B71"/>
    <w:rsid w:val="7AAF5FD7"/>
    <w:rsid w:val="7AB15839"/>
    <w:rsid w:val="7AE67EF1"/>
    <w:rsid w:val="7AF33058"/>
    <w:rsid w:val="7AFB4F4F"/>
    <w:rsid w:val="7AFD02D5"/>
    <w:rsid w:val="7B095FE9"/>
    <w:rsid w:val="7B135E22"/>
    <w:rsid w:val="7B491975"/>
    <w:rsid w:val="7B517DDA"/>
    <w:rsid w:val="7B585170"/>
    <w:rsid w:val="7B701C6D"/>
    <w:rsid w:val="7B78127E"/>
    <w:rsid w:val="7BA96576"/>
    <w:rsid w:val="7BC00ADA"/>
    <w:rsid w:val="7BCE5DF3"/>
    <w:rsid w:val="7BD55DBA"/>
    <w:rsid w:val="7C1B0F98"/>
    <w:rsid w:val="7C1F4DC9"/>
    <w:rsid w:val="7C472410"/>
    <w:rsid w:val="7C4E2BD7"/>
    <w:rsid w:val="7C594D0E"/>
    <w:rsid w:val="7C5B3A94"/>
    <w:rsid w:val="7C6D7912"/>
    <w:rsid w:val="7C81339E"/>
    <w:rsid w:val="7CAE0B4B"/>
    <w:rsid w:val="7CB9602C"/>
    <w:rsid w:val="7CC27055"/>
    <w:rsid w:val="7CC80BBC"/>
    <w:rsid w:val="7CEF7DE7"/>
    <w:rsid w:val="7CF27DD2"/>
    <w:rsid w:val="7CF30317"/>
    <w:rsid w:val="7CFD05C2"/>
    <w:rsid w:val="7D0A70C3"/>
    <w:rsid w:val="7D1F414A"/>
    <w:rsid w:val="7D2C5ED6"/>
    <w:rsid w:val="7D3028BF"/>
    <w:rsid w:val="7D320238"/>
    <w:rsid w:val="7D4B497F"/>
    <w:rsid w:val="7D6967AC"/>
    <w:rsid w:val="7D6E3718"/>
    <w:rsid w:val="7D934365"/>
    <w:rsid w:val="7DCA201C"/>
    <w:rsid w:val="7DE14FF5"/>
    <w:rsid w:val="7E0A600B"/>
    <w:rsid w:val="7E2719D6"/>
    <w:rsid w:val="7E2F6F61"/>
    <w:rsid w:val="7E3270D9"/>
    <w:rsid w:val="7E40364D"/>
    <w:rsid w:val="7E4B2F3F"/>
    <w:rsid w:val="7E553F33"/>
    <w:rsid w:val="7EB87AA9"/>
    <w:rsid w:val="7EBE21B2"/>
    <w:rsid w:val="7ECD038F"/>
    <w:rsid w:val="7F0F0186"/>
    <w:rsid w:val="7F354525"/>
    <w:rsid w:val="7F3602D3"/>
    <w:rsid w:val="7F410A46"/>
    <w:rsid w:val="7F4D6312"/>
    <w:rsid w:val="7F6A686B"/>
    <w:rsid w:val="7F9709E3"/>
    <w:rsid w:val="7FAF654B"/>
    <w:rsid w:val="7FB85516"/>
    <w:rsid w:val="7FD25F0F"/>
    <w:rsid w:val="7FD82490"/>
    <w:rsid w:val="7FF01072"/>
    <w:rsid w:val="7FFD2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5">
    <w:name w:val="heading 2"/>
    <w:basedOn w:val="1"/>
    <w:next w:val="1"/>
    <w:unhideWhenUsed/>
    <w:qFormat/>
    <w:uiPriority w:val="0"/>
    <w:pPr>
      <w:keepNext/>
      <w:keepLines/>
      <w:jc w:val="left"/>
      <w:outlineLvl w:val="1"/>
    </w:pPr>
    <w:rPr>
      <w:rFonts w:ascii="Cambria" w:hAnsi="Cambria"/>
      <w:b/>
      <w:bCs/>
      <w:szCs w:val="32"/>
    </w:rPr>
  </w:style>
  <w:style w:type="paragraph" w:styleId="6">
    <w:name w:val="heading 3"/>
    <w:basedOn w:val="1"/>
    <w:next w:val="1"/>
    <w:unhideWhenUsed/>
    <w:qFormat/>
    <w:uiPriority w:val="0"/>
    <w:pPr>
      <w:keepNext/>
      <w:keepLines/>
      <w:adjustRightInd w:val="0"/>
      <w:snapToGrid w:val="0"/>
      <w:spacing w:before="260" w:after="260" w:line="360" w:lineRule="auto"/>
      <w:jc w:val="left"/>
      <w:outlineLvl w:val="2"/>
    </w:pPr>
    <w:rPr>
      <w:b/>
      <w:bCs/>
      <w:szCs w:val="32"/>
    </w:rPr>
  </w:style>
  <w:style w:type="paragraph" w:styleId="7">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style>
  <w:style w:type="paragraph" w:styleId="3">
    <w:name w:val="Body Text Indent"/>
    <w:basedOn w:val="1"/>
    <w:qFormat/>
    <w:uiPriority w:val="0"/>
    <w:pPr>
      <w:autoSpaceDE w:val="0"/>
      <w:autoSpaceDN w:val="0"/>
      <w:adjustRightInd w:val="0"/>
      <w:snapToGrid w:val="0"/>
      <w:spacing w:line="588" w:lineRule="atLeast"/>
      <w:ind w:left="1596" w:hanging="969"/>
    </w:pPr>
    <w:rPr>
      <w:rFonts w:ascii="宋体" w:hAnsi="宋体" w:eastAsia="仿宋_GB2312" w:cstheme="minorBidi"/>
      <w:spacing w:val="6"/>
      <w:sz w:val="30"/>
    </w:rPr>
  </w:style>
  <w:style w:type="paragraph" w:styleId="8">
    <w:name w:val="Normal Indent"/>
    <w:basedOn w:val="1"/>
    <w:next w:val="9"/>
    <w:unhideWhenUsed/>
    <w:qFormat/>
    <w:uiPriority w:val="99"/>
    <w:pPr>
      <w:ind w:firstLine="420" w:firstLineChars="200"/>
    </w:pPr>
  </w:style>
  <w:style w:type="paragraph" w:styleId="9">
    <w:name w:val="List"/>
    <w:basedOn w:val="1"/>
    <w:qFormat/>
    <w:uiPriority w:val="0"/>
    <w:pPr>
      <w:keepLines/>
      <w:spacing w:line="180" w:lineRule="atLeast"/>
      <w:jc w:val="center"/>
    </w:pPr>
    <w:rPr>
      <w:sz w:val="22"/>
    </w:rPr>
  </w:style>
  <w:style w:type="paragraph" w:styleId="10">
    <w:name w:val="annotation text"/>
    <w:basedOn w:val="1"/>
    <w:link w:val="39"/>
    <w:qFormat/>
    <w:uiPriority w:val="0"/>
    <w:pPr>
      <w:jc w:val="left"/>
    </w:pPr>
  </w:style>
  <w:style w:type="paragraph" w:styleId="11">
    <w:name w:val="Body Text"/>
    <w:basedOn w:val="1"/>
    <w:next w:val="12"/>
    <w:qFormat/>
    <w:uiPriority w:val="0"/>
    <w:pPr>
      <w:spacing w:after="120"/>
    </w:pPr>
  </w:style>
  <w:style w:type="paragraph" w:styleId="12">
    <w:name w:val="toc 2"/>
    <w:basedOn w:val="1"/>
    <w:next w:val="1"/>
    <w:qFormat/>
    <w:uiPriority w:val="0"/>
    <w:pPr>
      <w:ind w:left="420" w:leftChars="200"/>
    </w:pPr>
  </w:style>
  <w:style w:type="paragraph" w:styleId="13">
    <w:name w:val="footer"/>
    <w:basedOn w:val="1"/>
    <w:qFormat/>
    <w:uiPriority w:val="99"/>
    <w:pPr>
      <w:tabs>
        <w:tab w:val="center" w:pos="4153"/>
        <w:tab w:val="right" w:pos="8306"/>
      </w:tabs>
      <w:snapToGrid w:val="0"/>
      <w:jc w:val="left"/>
    </w:pPr>
    <w:rPr>
      <w:rFonts w:ascii="Times New Roman" w:hAnsi="Times New Roman"/>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0"/>
  </w:style>
  <w:style w:type="paragraph" w:styleId="1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7">
    <w:name w:val="annotation subject"/>
    <w:basedOn w:val="10"/>
    <w:next w:val="10"/>
    <w:link w:val="40"/>
    <w:qFormat/>
    <w:uiPriority w:val="0"/>
    <w:rPr>
      <w:b/>
      <w:bCs/>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Emphasis"/>
    <w:basedOn w:val="20"/>
    <w:qFormat/>
    <w:uiPriority w:val="0"/>
    <w:rPr>
      <w:i/>
    </w:rPr>
  </w:style>
  <w:style w:type="character" w:styleId="23">
    <w:name w:val="Hyperlink"/>
    <w:basedOn w:val="20"/>
    <w:qFormat/>
    <w:uiPriority w:val="0"/>
    <w:rPr>
      <w:color w:val="0000FF"/>
      <w:u w:val="single"/>
    </w:rPr>
  </w:style>
  <w:style w:type="character" w:styleId="24">
    <w:name w:val="annotation reference"/>
    <w:basedOn w:val="20"/>
    <w:qFormat/>
    <w:uiPriority w:val="0"/>
    <w:rPr>
      <w:sz w:val="21"/>
      <w:szCs w:val="21"/>
    </w:rPr>
  </w:style>
  <w:style w:type="paragraph" w:customStyle="1" w:styleId="25">
    <w:name w:val="TOC2"/>
    <w:basedOn w:val="1"/>
    <w:next w:val="1"/>
    <w:qFormat/>
    <w:uiPriority w:val="0"/>
    <w:pPr>
      <w:ind w:left="420" w:leftChars="200"/>
      <w:textAlignment w:val="baseline"/>
    </w:pPr>
  </w:style>
  <w:style w:type="paragraph" w:customStyle="1" w:styleId="26">
    <w:name w:val="WPSOffice手动目录 1"/>
    <w:qFormat/>
    <w:uiPriority w:val="0"/>
    <w:rPr>
      <w:rFonts w:ascii="Times New Roman" w:hAnsi="Times New Roman" w:eastAsia="宋体" w:cs="Times New Roman"/>
      <w:lang w:val="en-US" w:eastAsia="zh-CN" w:bidi="ar-SA"/>
    </w:rPr>
  </w:style>
  <w:style w:type="paragraph" w:customStyle="1" w:styleId="2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8">
    <w:name w:val="列出段落1"/>
    <w:basedOn w:val="1"/>
    <w:qFormat/>
    <w:uiPriority w:val="99"/>
    <w:pPr>
      <w:ind w:firstLine="420" w:firstLineChars="200"/>
    </w:pPr>
    <w:rPr>
      <w:szCs w:val="22"/>
    </w:rPr>
  </w:style>
  <w:style w:type="paragraph" w:customStyle="1" w:styleId="29">
    <w:name w:val="列表段落1"/>
    <w:basedOn w:val="1"/>
    <w:qFormat/>
    <w:uiPriority w:val="99"/>
    <w:pPr>
      <w:ind w:firstLine="420" w:firstLineChars="200"/>
    </w:pPr>
  </w:style>
  <w:style w:type="character" w:customStyle="1" w:styleId="30">
    <w:name w:val="font61"/>
    <w:basedOn w:val="20"/>
    <w:qFormat/>
    <w:uiPriority w:val="0"/>
    <w:rPr>
      <w:rFonts w:hint="eastAsia" w:ascii="宋体" w:hAnsi="宋体" w:eastAsia="宋体" w:cs="宋体"/>
      <w:color w:val="000000"/>
      <w:sz w:val="20"/>
      <w:szCs w:val="20"/>
      <w:u w:val="none"/>
    </w:rPr>
  </w:style>
  <w:style w:type="character" w:customStyle="1" w:styleId="31">
    <w:name w:val="font101"/>
    <w:basedOn w:val="20"/>
    <w:qFormat/>
    <w:uiPriority w:val="0"/>
    <w:rPr>
      <w:rFonts w:ascii="仿宋_GB2312" w:eastAsia="仿宋_GB2312" w:cs="仿宋_GB2312"/>
      <w:color w:val="000000"/>
      <w:sz w:val="22"/>
      <w:szCs w:val="22"/>
      <w:u w:val="none"/>
    </w:rPr>
  </w:style>
  <w:style w:type="character" w:customStyle="1" w:styleId="32">
    <w:name w:val="font01"/>
    <w:basedOn w:val="20"/>
    <w:qFormat/>
    <w:uiPriority w:val="0"/>
    <w:rPr>
      <w:rFonts w:hint="eastAsia" w:ascii="宋体" w:hAnsi="宋体" w:eastAsia="宋体" w:cs="宋体"/>
      <w:color w:val="000000"/>
      <w:sz w:val="22"/>
      <w:szCs w:val="22"/>
      <w:u w:val="none"/>
    </w:rPr>
  </w:style>
  <w:style w:type="character" w:customStyle="1" w:styleId="33">
    <w:name w:val="font41"/>
    <w:basedOn w:val="20"/>
    <w:qFormat/>
    <w:uiPriority w:val="0"/>
    <w:rPr>
      <w:rFonts w:hint="eastAsia" w:ascii="仿宋" w:hAnsi="仿宋" w:eastAsia="仿宋" w:cs="仿宋"/>
      <w:color w:val="000000"/>
      <w:sz w:val="24"/>
      <w:szCs w:val="24"/>
      <w:u w:val="none"/>
    </w:rPr>
  </w:style>
  <w:style w:type="character" w:customStyle="1" w:styleId="34">
    <w:name w:val="font71"/>
    <w:basedOn w:val="20"/>
    <w:qFormat/>
    <w:uiPriority w:val="0"/>
    <w:rPr>
      <w:rFonts w:hint="eastAsia" w:ascii="仿宋" w:hAnsi="仿宋" w:eastAsia="仿宋" w:cs="仿宋"/>
      <w:color w:val="000000"/>
      <w:sz w:val="24"/>
      <w:szCs w:val="24"/>
      <w:u w:val="none"/>
    </w:rPr>
  </w:style>
  <w:style w:type="character" w:customStyle="1" w:styleId="35">
    <w:name w:val="font81"/>
    <w:basedOn w:val="20"/>
    <w:qFormat/>
    <w:uiPriority w:val="0"/>
    <w:rPr>
      <w:rFonts w:hint="eastAsia" w:ascii="宋体" w:hAnsi="宋体" w:eastAsia="宋体" w:cs="宋体"/>
      <w:color w:val="000000"/>
      <w:sz w:val="24"/>
      <w:szCs w:val="24"/>
      <w:u w:val="none"/>
    </w:rPr>
  </w:style>
  <w:style w:type="character" w:customStyle="1" w:styleId="36">
    <w:name w:val="font31"/>
    <w:basedOn w:val="20"/>
    <w:qFormat/>
    <w:uiPriority w:val="0"/>
    <w:rPr>
      <w:rFonts w:hint="eastAsia" w:ascii="仿宋" w:hAnsi="仿宋" w:eastAsia="仿宋" w:cs="仿宋"/>
      <w:color w:val="000000"/>
      <w:sz w:val="24"/>
      <w:szCs w:val="24"/>
      <w:u w:val="none"/>
    </w:rPr>
  </w:style>
  <w:style w:type="character" w:customStyle="1" w:styleId="37">
    <w:name w:val="font11"/>
    <w:basedOn w:val="20"/>
    <w:qFormat/>
    <w:uiPriority w:val="0"/>
    <w:rPr>
      <w:rFonts w:hint="eastAsia" w:ascii="仿宋" w:hAnsi="仿宋" w:eastAsia="仿宋" w:cs="仿宋"/>
      <w:color w:val="000000"/>
      <w:sz w:val="24"/>
      <w:szCs w:val="24"/>
      <w:u w:val="none"/>
    </w:rPr>
  </w:style>
  <w:style w:type="character" w:customStyle="1" w:styleId="38">
    <w:name w:val="font21"/>
    <w:basedOn w:val="20"/>
    <w:qFormat/>
    <w:uiPriority w:val="0"/>
    <w:rPr>
      <w:rFonts w:hint="eastAsia" w:ascii="宋体" w:hAnsi="宋体" w:eastAsia="宋体" w:cs="宋体"/>
      <w:color w:val="000000"/>
      <w:sz w:val="24"/>
      <w:szCs w:val="24"/>
      <w:u w:val="none"/>
    </w:rPr>
  </w:style>
  <w:style w:type="character" w:customStyle="1" w:styleId="39">
    <w:name w:val="批注文字 字符"/>
    <w:basedOn w:val="20"/>
    <w:link w:val="10"/>
    <w:qFormat/>
    <w:uiPriority w:val="0"/>
    <w:rPr>
      <w:rFonts w:asciiTheme="minorHAnsi" w:hAnsiTheme="minorHAnsi" w:eastAsiaTheme="minorEastAsia" w:cstheme="minorBidi"/>
      <w:kern w:val="2"/>
      <w:sz w:val="21"/>
      <w:szCs w:val="24"/>
    </w:rPr>
  </w:style>
  <w:style w:type="character" w:customStyle="1" w:styleId="40">
    <w:name w:val="批注主题 字符"/>
    <w:basedOn w:val="39"/>
    <w:link w:val="17"/>
    <w:qFormat/>
    <w:uiPriority w:val="0"/>
    <w:rPr>
      <w:rFonts w:asciiTheme="minorHAnsi" w:hAnsiTheme="minorHAnsi" w:eastAsiaTheme="minorEastAsia" w:cstheme="minorBidi"/>
      <w:b/>
      <w:bCs/>
      <w:kern w:val="2"/>
      <w:sz w:val="21"/>
      <w:szCs w:val="24"/>
    </w:rPr>
  </w:style>
  <w:style w:type="paragraph" w:customStyle="1" w:styleId="41">
    <w:name w:val="Plain Text"/>
    <w:basedOn w:val="1"/>
    <w:qFormat/>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28</Pages>
  <Words>12094</Words>
  <Characters>13316</Characters>
  <Lines>99</Lines>
  <Paragraphs>27</Paragraphs>
  <TotalTime>21</TotalTime>
  <ScaleCrop>false</ScaleCrop>
  <LinksUpToDate>false</LinksUpToDate>
  <CharactersWithSpaces>13380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2022-10-23T08:42:00Z</dcterms:created>
  <dc:creator>Administrator</dc:creator>
  <cp:lastModifiedBy>Yumi</cp:lastModifiedBy>
  <cp:lastPrinted>2023-09-25T01:11:00Z</cp:lastPrinted>
  <dcterms:modified xsi:type="dcterms:W3CDTF">2024-08-23T01:48:12Z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3ED67B1CAC3D45339146B341AE45A64D_13</vt:lpwstr>
  </property>
</Properties>
</file>