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9CD4E">
      <w:pPr>
        <w:pStyle w:val="2"/>
        <w:ind w:left="0"/>
        <w:rPr>
          <w:rFonts w:ascii="Times New Roman"/>
          <w:color w:val="auto"/>
          <w:sz w:val="20"/>
        </w:rPr>
      </w:pPr>
    </w:p>
    <w:p w14:paraId="514CAF61">
      <w:pPr>
        <w:pStyle w:val="2"/>
        <w:ind w:left="0"/>
        <w:rPr>
          <w:rFonts w:ascii="Times New Roman"/>
          <w:color w:val="auto"/>
          <w:sz w:val="20"/>
        </w:rPr>
      </w:pPr>
    </w:p>
    <w:p w14:paraId="74D570B4">
      <w:pPr>
        <w:pStyle w:val="2"/>
        <w:ind w:left="0"/>
        <w:rPr>
          <w:rFonts w:ascii="Times New Roman"/>
          <w:color w:val="auto"/>
          <w:sz w:val="20"/>
        </w:rPr>
      </w:pPr>
    </w:p>
    <w:p w14:paraId="0353E50C">
      <w:pPr>
        <w:pStyle w:val="2"/>
        <w:ind w:left="0"/>
        <w:rPr>
          <w:rFonts w:ascii="Times New Roman"/>
          <w:color w:val="auto"/>
          <w:sz w:val="20"/>
        </w:rPr>
      </w:pPr>
    </w:p>
    <w:p w14:paraId="6322500B">
      <w:pPr>
        <w:pStyle w:val="2"/>
        <w:ind w:left="0"/>
        <w:rPr>
          <w:rFonts w:ascii="Times New Roman"/>
          <w:color w:val="auto"/>
          <w:sz w:val="20"/>
        </w:rPr>
      </w:pPr>
    </w:p>
    <w:p w14:paraId="00FBAC31">
      <w:pPr>
        <w:pStyle w:val="2"/>
        <w:ind w:left="0"/>
        <w:rPr>
          <w:rFonts w:ascii="Times New Roman"/>
          <w:color w:val="auto"/>
          <w:sz w:val="20"/>
        </w:rPr>
      </w:pPr>
    </w:p>
    <w:p w14:paraId="2B21D321">
      <w:pPr>
        <w:pStyle w:val="2"/>
        <w:ind w:left="0"/>
        <w:rPr>
          <w:rFonts w:ascii="Times New Roman"/>
          <w:color w:val="auto"/>
          <w:sz w:val="20"/>
        </w:rPr>
      </w:pPr>
    </w:p>
    <w:p w14:paraId="75D6B0DE">
      <w:pPr>
        <w:pStyle w:val="2"/>
        <w:ind w:left="0"/>
        <w:rPr>
          <w:rFonts w:ascii="Times New Roman"/>
          <w:color w:val="auto"/>
          <w:sz w:val="20"/>
        </w:rPr>
      </w:pPr>
    </w:p>
    <w:p w14:paraId="6A1502E8">
      <w:pPr>
        <w:pStyle w:val="2"/>
        <w:ind w:left="0"/>
        <w:rPr>
          <w:rFonts w:ascii="Times New Roman"/>
          <w:color w:val="auto"/>
          <w:sz w:val="20"/>
        </w:rPr>
      </w:pPr>
    </w:p>
    <w:p w14:paraId="7A7E528C">
      <w:pPr>
        <w:pStyle w:val="2"/>
        <w:ind w:left="0"/>
        <w:rPr>
          <w:rFonts w:ascii="Times New Roman"/>
          <w:color w:val="auto"/>
          <w:sz w:val="20"/>
        </w:rPr>
      </w:pPr>
    </w:p>
    <w:p w14:paraId="40FDB019">
      <w:pPr>
        <w:pStyle w:val="2"/>
        <w:ind w:left="0"/>
        <w:rPr>
          <w:rFonts w:ascii="Times New Roman"/>
          <w:color w:val="auto"/>
          <w:sz w:val="20"/>
        </w:rPr>
      </w:pPr>
    </w:p>
    <w:p w14:paraId="0588EAA7">
      <w:pPr>
        <w:pStyle w:val="2"/>
        <w:ind w:left="0"/>
        <w:rPr>
          <w:rFonts w:ascii="Times New Roman"/>
          <w:color w:val="auto"/>
          <w:sz w:val="20"/>
        </w:rPr>
      </w:pPr>
    </w:p>
    <w:p w14:paraId="070F3979">
      <w:pPr>
        <w:pStyle w:val="2"/>
        <w:ind w:left="0"/>
        <w:rPr>
          <w:rFonts w:ascii="Times New Roman"/>
          <w:color w:val="auto"/>
          <w:sz w:val="20"/>
        </w:rPr>
      </w:pPr>
      <w:bookmarkStart w:id="1" w:name="_GoBack"/>
      <w:bookmarkEnd w:id="1"/>
    </w:p>
    <w:p w14:paraId="50CFC694">
      <w:pPr>
        <w:pStyle w:val="2"/>
        <w:ind w:left="0"/>
        <w:rPr>
          <w:rFonts w:ascii="Times New Roman"/>
          <w:color w:val="auto"/>
          <w:sz w:val="20"/>
        </w:rPr>
      </w:pPr>
    </w:p>
    <w:p w14:paraId="32A8B498">
      <w:pPr>
        <w:pStyle w:val="2"/>
        <w:ind w:left="0"/>
        <w:rPr>
          <w:rFonts w:ascii="Times New Roman"/>
          <w:color w:val="auto"/>
          <w:sz w:val="20"/>
        </w:rPr>
      </w:pPr>
    </w:p>
    <w:p w14:paraId="1865F47E">
      <w:pPr>
        <w:pStyle w:val="2"/>
        <w:ind w:left="0"/>
        <w:rPr>
          <w:rFonts w:ascii="Times New Roman"/>
          <w:color w:val="auto"/>
          <w:sz w:val="20"/>
        </w:rPr>
      </w:pPr>
    </w:p>
    <w:p w14:paraId="4FB7B19C">
      <w:pPr>
        <w:pStyle w:val="2"/>
        <w:ind w:left="0"/>
        <w:rPr>
          <w:rFonts w:ascii="Times New Roman"/>
          <w:color w:val="auto"/>
          <w:sz w:val="20"/>
        </w:rPr>
      </w:pPr>
    </w:p>
    <w:p w14:paraId="27DA1CCC">
      <w:pPr>
        <w:autoSpaceDE/>
        <w:autoSpaceDN/>
        <w:snapToGrid w:val="0"/>
        <w:spacing w:line="660" w:lineRule="exact"/>
        <w:jc w:val="center"/>
        <w:outlineLvl w:val="0"/>
        <w:rPr>
          <w:rFonts w:ascii="Times New Roman"/>
          <w:color w:val="auto"/>
          <w:sz w:val="27"/>
        </w:rPr>
      </w:pPr>
    </w:p>
    <w:p w14:paraId="46027199">
      <w:pPr>
        <w:spacing w:before="55"/>
        <w:ind w:left="311" w:right="451"/>
        <w:jc w:val="center"/>
        <w:rPr>
          <w:color w:val="auto"/>
          <w:sz w:val="32"/>
        </w:rPr>
      </w:pPr>
      <w:r>
        <w:rPr>
          <w:color w:val="auto"/>
          <w:sz w:val="32"/>
        </w:rPr>
        <w:t>徐审环表字〔20</w:t>
      </w:r>
      <w:r>
        <w:rPr>
          <w:rFonts w:hint="eastAsia"/>
          <w:color w:val="auto"/>
          <w:sz w:val="32"/>
          <w:lang w:val="en-US" w:eastAsia="zh-CN"/>
        </w:rPr>
        <w:t>21</w:t>
      </w:r>
      <w:r>
        <w:rPr>
          <w:color w:val="auto"/>
          <w:sz w:val="32"/>
        </w:rPr>
        <w:t>〕</w:t>
      </w:r>
      <w:r>
        <w:rPr>
          <w:rFonts w:hint="eastAsia"/>
          <w:color w:val="auto"/>
          <w:sz w:val="32"/>
          <w:lang w:val="en-US" w:eastAsia="zh-CN"/>
        </w:rPr>
        <w:t>17</w:t>
      </w:r>
      <w:r>
        <w:rPr>
          <w:color w:val="auto"/>
          <w:sz w:val="32"/>
        </w:rPr>
        <w:t xml:space="preserve"> 号</w:t>
      </w:r>
    </w:p>
    <w:p w14:paraId="048CB4A4">
      <w:pPr>
        <w:pStyle w:val="2"/>
        <w:ind w:left="0"/>
        <w:rPr>
          <w:color w:val="auto"/>
          <w:sz w:val="32"/>
        </w:rPr>
      </w:pPr>
    </w:p>
    <w:p w14:paraId="56781D0C">
      <w:pPr>
        <w:pStyle w:val="2"/>
        <w:spacing w:before="3"/>
        <w:ind w:left="0"/>
        <w:rPr>
          <w:color w:val="auto"/>
          <w:sz w:val="23"/>
        </w:rPr>
      </w:pPr>
    </w:p>
    <w:p w14:paraId="7DDA5B7F">
      <w:pPr>
        <w:autoSpaceDE/>
        <w:autoSpaceDN/>
        <w:snapToGrid w:val="0"/>
        <w:spacing w:line="660" w:lineRule="exact"/>
        <w:jc w:val="center"/>
        <w:outlineLvl w:val="0"/>
        <w:rPr>
          <w:rFonts w:hint="eastAsia" w:ascii="方正小标宋简体" w:hAnsi="宋体" w:eastAsia="方正小标宋简体" w:cs="Times New Roman"/>
          <w:bCs/>
          <w:color w:val="auto"/>
          <w:kern w:val="2"/>
          <w:sz w:val="44"/>
          <w:szCs w:val="44"/>
          <w:lang w:val="en-US" w:eastAsia="zh-CN" w:bidi="ar-SA"/>
        </w:rPr>
      </w:pPr>
      <w:bookmarkStart w:id="0" w:name="保定市徐水区行政审批局"/>
      <w:bookmarkEnd w:id="0"/>
      <w:r>
        <w:rPr>
          <w:rFonts w:hint="eastAsia" w:ascii="方正小标宋简体" w:hAnsi="宋体" w:eastAsia="方正小标宋简体" w:cs="Times New Roman"/>
          <w:bCs/>
          <w:color w:val="auto"/>
          <w:kern w:val="2"/>
          <w:sz w:val="44"/>
          <w:szCs w:val="44"/>
          <w:lang w:val="en-US" w:eastAsia="zh-CN" w:bidi="ar-SA"/>
        </w:rPr>
        <w:t>保定市徐水区行政审批局</w:t>
      </w:r>
    </w:p>
    <w:p w14:paraId="3FDE1429">
      <w:pPr>
        <w:autoSpaceDE/>
        <w:autoSpaceDN/>
        <w:snapToGrid w:val="0"/>
        <w:spacing w:line="660" w:lineRule="exact"/>
        <w:jc w:val="center"/>
        <w:outlineLvl w:val="0"/>
        <w:rPr>
          <w:rFonts w:hint="eastAsia" w:ascii="方正小标宋简体" w:hAnsi="宋体" w:eastAsia="方正小标宋简体" w:cs="Times New Roman"/>
          <w:bCs/>
          <w:color w:val="auto"/>
          <w:kern w:val="2"/>
          <w:sz w:val="44"/>
          <w:szCs w:val="44"/>
          <w:lang w:val="en-US" w:eastAsia="zh-CN" w:bidi="ar-SA"/>
        </w:rPr>
      </w:pPr>
      <w:r>
        <w:rPr>
          <w:rFonts w:hint="eastAsia" w:ascii="方正小标宋简体" w:hAnsi="宋体" w:eastAsia="方正小标宋简体" w:cs="Times New Roman"/>
          <w:bCs/>
          <w:color w:val="auto"/>
          <w:kern w:val="2"/>
          <w:sz w:val="44"/>
          <w:szCs w:val="44"/>
          <w:lang w:val="en-US" w:eastAsia="zh-CN" w:bidi="ar-SA"/>
        </w:rPr>
        <w:t xml:space="preserve"> 关于河北历共时新型建材有限责任公司</w:t>
      </w:r>
    </w:p>
    <w:p w14:paraId="5B0B338E">
      <w:pPr>
        <w:autoSpaceDE/>
        <w:autoSpaceDN/>
        <w:snapToGrid w:val="0"/>
        <w:spacing w:line="660" w:lineRule="exact"/>
        <w:jc w:val="center"/>
        <w:outlineLvl w:val="0"/>
        <w:rPr>
          <w:rFonts w:hint="eastAsia" w:ascii="方正小标宋简体" w:hAnsi="宋体" w:eastAsia="方正小标宋简体" w:cs="Times New Roman"/>
          <w:bCs/>
          <w:color w:val="auto"/>
          <w:kern w:val="2"/>
          <w:sz w:val="44"/>
          <w:szCs w:val="44"/>
          <w:lang w:val="en-US" w:eastAsia="zh-CN" w:bidi="ar-SA"/>
        </w:rPr>
      </w:pPr>
      <w:r>
        <w:rPr>
          <w:rFonts w:hint="eastAsia" w:ascii="方正小标宋简体" w:hAnsi="宋体" w:eastAsia="方正小标宋简体" w:cs="Times New Roman"/>
          <w:bCs/>
          <w:color w:val="auto"/>
          <w:kern w:val="2"/>
          <w:sz w:val="44"/>
          <w:szCs w:val="44"/>
          <w:lang w:val="en-US" w:eastAsia="zh-CN" w:bidi="ar-SA"/>
        </w:rPr>
        <w:t>年产280万m³商品混凝土建设项目</w:t>
      </w:r>
    </w:p>
    <w:p w14:paraId="43711C2A">
      <w:pPr>
        <w:autoSpaceDE/>
        <w:autoSpaceDN/>
        <w:snapToGrid w:val="0"/>
        <w:spacing w:line="660" w:lineRule="exact"/>
        <w:jc w:val="center"/>
        <w:outlineLvl w:val="0"/>
        <w:rPr>
          <w:rFonts w:hint="eastAsia" w:ascii="方正小标宋简体" w:hAnsi="宋体" w:eastAsia="方正小标宋简体" w:cs="Times New Roman"/>
          <w:bCs/>
          <w:color w:val="auto"/>
          <w:kern w:val="2"/>
          <w:sz w:val="44"/>
          <w:szCs w:val="44"/>
          <w:lang w:val="en-US" w:eastAsia="zh-CN" w:bidi="ar-SA"/>
        </w:rPr>
      </w:pPr>
      <w:r>
        <w:rPr>
          <w:rFonts w:hint="eastAsia" w:ascii="方正小标宋简体" w:hAnsi="宋体" w:eastAsia="方正小标宋简体" w:cs="Times New Roman"/>
          <w:bCs/>
          <w:color w:val="auto"/>
          <w:kern w:val="2"/>
          <w:sz w:val="44"/>
          <w:szCs w:val="44"/>
          <w:lang w:val="en-US" w:eastAsia="zh-CN" w:bidi="ar-SA"/>
        </w:rPr>
        <w:t>环境影响报告表的批复</w:t>
      </w:r>
    </w:p>
    <w:p w14:paraId="7C241560">
      <w:pPr>
        <w:autoSpaceDE/>
        <w:autoSpaceDN/>
        <w:snapToGrid w:val="0"/>
        <w:spacing w:line="660" w:lineRule="exact"/>
        <w:jc w:val="both"/>
        <w:outlineLvl w:val="0"/>
        <w:rPr>
          <w:color w:val="auto"/>
        </w:rPr>
      </w:pPr>
    </w:p>
    <w:p w14:paraId="00F3433F">
      <w:pPr>
        <w:pStyle w:val="2"/>
        <w:keepNext w:val="0"/>
        <w:keepLines w:val="0"/>
        <w:pageBreakBefore w:val="0"/>
        <w:widowControl w:val="0"/>
        <w:kinsoku/>
        <w:wordWrap/>
        <w:overflowPunct/>
        <w:topLinePunct w:val="0"/>
        <w:autoSpaceDE w:val="0"/>
        <w:autoSpaceDN w:val="0"/>
        <w:bidi w:val="0"/>
        <w:adjustRightInd/>
        <w:snapToGrid/>
        <w:spacing w:before="40" w:line="560" w:lineRule="exact"/>
        <w:ind w:right="115"/>
        <w:textAlignment w:val="auto"/>
        <w:outlineLvl w:val="9"/>
        <w:rPr>
          <w:color w:val="auto"/>
          <w:sz w:val="32"/>
          <w:szCs w:val="32"/>
        </w:rPr>
      </w:pPr>
      <w:r>
        <w:rPr>
          <w:rFonts w:hint="eastAsia"/>
          <w:color w:val="auto"/>
          <w:sz w:val="32"/>
          <w:szCs w:val="32"/>
          <w:lang w:val="en-US" w:eastAsia="zh-CN"/>
        </w:rPr>
        <w:t>河北历共时新型建材有限责任公司</w:t>
      </w:r>
      <w:r>
        <w:rPr>
          <w:rFonts w:hint="eastAsia"/>
          <w:color w:val="auto"/>
          <w:sz w:val="32"/>
          <w:szCs w:val="32"/>
          <w:lang w:val="en-US"/>
        </w:rPr>
        <w:t xml:space="preserve"> </w:t>
      </w:r>
      <w:r>
        <w:rPr>
          <w:color w:val="auto"/>
          <w:sz w:val="32"/>
          <w:szCs w:val="32"/>
        </w:rPr>
        <w:t>：</w:t>
      </w:r>
    </w:p>
    <w:p w14:paraId="1194844D">
      <w:pPr>
        <w:pStyle w:val="2"/>
        <w:keepNext w:val="0"/>
        <w:keepLines w:val="0"/>
        <w:pageBreakBefore w:val="0"/>
        <w:widowControl w:val="0"/>
        <w:kinsoku/>
        <w:wordWrap/>
        <w:overflowPunct/>
        <w:topLinePunct w:val="0"/>
        <w:autoSpaceDE w:val="0"/>
        <w:autoSpaceDN w:val="0"/>
        <w:bidi w:val="0"/>
        <w:adjustRightInd/>
        <w:snapToGrid/>
        <w:spacing w:before="40" w:line="560" w:lineRule="exact"/>
        <w:ind w:right="115" w:firstLine="559"/>
        <w:textAlignment w:val="auto"/>
        <w:outlineLvl w:val="9"/>
        <w:rPr>
          <w:color w:val="auto"/>
          <w:sz w:val="32"/>
          <w:szCs w:val="32"/>
        </w:rPr>
      </w:pPr>
      <w:r>
        <w:rPr>
          <w:rFonts w:hint="eastAsia"/>
          <w:color w:val="auto"/>
          <w:sz w:val="32"/>
          <w:szCs w:val="32"/>
          <w:lang w:eastAsia="zh-CN"/>
        </w:rPr>
        <w:t>你单位</w:t>
      </w:r>
      <w:r>
        <w:rPr>
          <w:color w:val="auto"/>
          <w:sz w:val="32"/>
          <w:szCs w:val="32"/>
        </w:rPr>
        <w:t>所报《</w:t>
      </w:r>
      <w:r>
        <w:rPr>
          <w:rFonts w:hint="eastAsia"/>
          <w:color w:val="auto"/>
          <w:sz w:val="32"/>
          <w:szCs w:val="32"/>
          <w:lang w:val="en-US"/>
        </w:rPr>
        <w:t>河北历共时新型建材有限责任公司年产280万m³商品混凝土建设项目环境影响报告表</w:t>
      </w:r>
      <w:r>
        <w:rPr>
          <w:color w:val="auto"/>
          <w:sz w:val="32"/>
          <w:szCs w:val="32"/>
        </w:rPr>
        <w:t>》收悉，根据《</w:t>
      </w:r>
      <w:r>
        <w:rPr>
          <w:color w:val="auto"/>
          <w:spacing w:val="-26"/>
          <w:sz w:val="32"/>
          <w:szCs w:val="32"/>
        </w:rPr>
        <w:t>环境影响评价文件可行性技术评估报告》</w:t>
      </w:r>
      <w:r>
        <w:rPr>
          <w:color w:val="auto"/>
          <w:spacing w:val="-6"/>
          <w:sz w:val="32"/>
          <w:szCs w:val="32"/>
        </w:rPr>
        <w:t>环境影响评价结论</w:t>
      </w:r>
      <w:r>
        <w:rPr>
          <w:rFonts w:hint="eastAsia"/>
          <w:color w:val="auto"/>
          <w:spacing w:val="-6"/>
          <w:sz w:val="32"/>
          <w:szCs w:val="32"/>
          <w:lang w:eastAsia="zh-CN"/>
        </w:rPr>
        <w:t>，</w:t>
      </w:r>
      <w:r>
        <w:rPr>
          <w:color w:val="auto"/>
          <w:spacing w:val="-6"/>
          <w:sz w:val="32"/>
          <w:szCs w:val="32"/>
        </w:rPr>
        <w:t>污染防治措施可行，经研究批复如下：</w:t>
      </w:r>
    </w:p>
    <w:p w14:paraId="0CE53512">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rPr>
      </w:pPr>
      <w:r>
        <w:rPr>
          <w:rFonts w:hint="eastAsia"/>
          <w:color w:val="auto"/>
          <w:sz w:val="32"/>
          <w:szCs w:val="32"/>
          <w:lang w:val="en-US"/>
        </w:rPr>
        <w:t>新建项目位于河北省保定市徐水区安肃镇北孤庄营村</w:t>
      </w:r>
      <w:r>
        <w:rPr>
          <w:rFonts w:hint="eastAsia"/>
          <w:color w:val="auto"/>
          <w:sz w:val="32"/>
          <w:szCs w:val="32"/>
          <w:lang w:val="en-US" w:eastAsia="zh-CN"/>
        </w:rPr>
        <w:t>。项目东侧现状隔小路为农田，南侧现状为空地（原为猪场，其建构筑早已拆除，现状为空地），西侧现状隔小路为坑地，北侧现状隔小路、沟渠为农田。距项目最近的环境敏感点为厂址西北820m处的袁家坟村。项目租赁保定市徐水区安肃镇北孤庄营村村民委员会和保定市徐水区安肃镇中孤庄营村村民委员会土地共计24647.35平方米，本项目位于河北省保定市徐水区安肃镇北孤庄营村，总用地20104.98平方米（合30.15亩），根据保定市自然资源和规划局徐水区分局关于对河北历共时新型建材有限责任公司拟占地的规划意见，该宗地为允许建设用地区，符合徐水区土地利用总体规划。</w:t>
      </w:r>
      <w:r>
        <w:rPr>
          <w:rFonts w:hint="eastAsia"/>
          <w:color w:val="auto"/>
          <w:sz w:val="32"/>
          <w:szCs w:val="32"/>
          <w:lang w:val="en-US"/>
        </w:rPr>
        <w:t>本项目已于202</w:t>
      </w:r>
      <w:r>
        <w:rPr>
          <w:rFonts w:hint="eastAsia"/>
          <w:color w:val="auto"/>
          <w:sz w:val="32"/>
          <w:szCs w:val="32"/>
          <w:lang w:val="en-US" w:eastAsia="zh-CN"/>
        </w:rPr>
        <w:t>1</w:t>
      </w:r>
      <w:r>
        <w:rPr>
          <w:rFonts w:hint="eastAsia"/>
          <w:color w:val="auto"/>
          <w:sz w:val="32"/>
          <w:szCs w:val="32"/>
          <w:lang w:val="en-US"/>
        </w:rPr>
        <w:t>年</w:t>
      </w:r>
      <w:r>
        <w:rPr>
          <w:rFonts w:hint="eastAsia"/>
          <w:color w:val="auto"/>
          <w:sz w:val="32"/>
          <w:szCs w:val="32"/>
          <w:lang w:val="en-US" w:eastAsia="zh-CN"/>
        </w:rPr>
        <w:t>4</w:t>
      </w:r>
      <w:r>
        <w:rPr>
          <w:rFonts w:hint="eastAsia"/>
          <w:color w:val="auto"/>
          <w:sz w:val="32"/>
          <w:szCs w:val="32"/>
          <w:lang w:val="en-US"/>
        </w:rPr>
        <w:t>月2</w:t>
      </w:r>
      <w:r>
        <w:rPr>
          <w:rFonts w:hint="eastAsia"/>
          <w:color w:val="auto"/>
          <w:sz w:val="32"/>
          <w:szCs w:val="32"/>
          <w:lang w:val="en-US" w:eastAsia="zh-CN"/>
        </w:rPr>
        <w:t>0</w:t>
      </w:r>
      <w:r>
        <w:rPr>
          <w:rFonts w:hint="eastAsia"/>
          <w:color w:val="auto"/>
          <w:sz w:val="32"/>
          <w:szCs w:val="32"/>
          <w:lang w:val="en-US"/>
        </w:rPr>
        <w:t>日取得了保定市徐水区发展和改革局出具的企业投资项目备案信息（备案编号：徐水发改备字[202</w:t>
      </w:r>
      <w:r>
        <w:rPr>
          <w:rFonts w:hint="eastAsia"/>
          <w:color w:val="auto"/>
          <w:sz w:val="32"/>
          <w:szCs w:val="32"/>
          <w:lang w:val="en-US" w:eastAsia="zh-CN"/>
        </w:rPr>
        <w:t>1</w:t>
      </w:r>
      <w:r>
        <w:rPr>
          <w:rFonts w:hint="eastAsia"/>
          <w:color w:val="auto"/>
          <w:sz w:val="32"/>
          <w:szCs w:val="32"/>
          <w:lang w:val="en-US"/>
        </w:rPr>
        <w:t>]</w:t>
      </w:r>
      <w:r>
        <w:rPr>
          <w:rFonts w:hint="eastAsia"/>
          <w:color w:val="auto"/>
          <w:sz w:val="32"/>
          <w:szCs w:val="32"/>
          <w:lang w:val="en-US" w:eastAsia="zh-CN"/>
        </w:rPr>
        <w:t>2</w:t>
      </w:r>
      <w:r>
        <w:rPr>
          <w:rFonts w:hint="eastAsia"/>
          <w:color w:val="auto"/>
          <w:sz w:val="32"/>
          <w:szCs w:val="32"/>
          <w:lang w:val="en-US"/>
        </w:rPr>
        <w:t>3号</w:t>
      </w:r>
      <w:r>
        <w:rPr>
          <w:rFonts w:hint="eastAsia"/>
          <w:color w:val="auto"/>
          <w:sz w:val="32"/>
          <w:szCs w:val="32"/>
          <w:lang w:val="en-US" w:eastAsia="zh-CN"/>
        </w:rPr>
        <w:t>）</w:t>
      </w:r>
      <w:r>
        <w:rPr>
          <w:rFonts w:hint="eastAsia"/>
          <w:color w:val="auto"/>
          <w:sz w:val="32"/>
          <w:szCs w:val="32"/>
          <w:lang w:val="en-US"/>
        </w:rPr>
        <w:t>。</w:t>
      </w:r>
    </w:p>
    <w:p w14:paraId="3A91829F">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项目总投资11045.66万元，其中环保投资100万元。项目总占地20104.98平方米（合30.15亩），总建筑面积17500平方米，其中封闭式生产车间2300平方米、封闭式砂石料库15000平方米，辅助建筑配套200平方米，此外还进行绿化700平方米、道路硬化1904.98平方米。项目购置270预拌混凝土生产线4条以及砂石分离系统、运输设备及环保设备等生产及辅助设备共计42套（辆）。项目建设完成后年产280万立方米商品混凝土。主要原辅材料：砂子、石子、水泥、粉煤灰、矿粉、外加剂、膨胀剂等。项目生产过程全部采用电能，冬季生产用热水外购，职工冬季取暖采用空调、电暖气；项目年用电量约为342.88万kWh，厂区设2台1000kVA变压器，从附近电网接入，由保定市徐水区供电公司提供保障。项目新鲜水用量为1869.4m3/d（560820m3/a），项目所在区域市政供水管网未接通前，建设单位通过灌装方式向保定市徐水区供水公司自取新鲜水，待市政供水管网接通后，由市政供水管网供水。</w:t>
      </w:r>
    </w:p>
    <w:p w14:paraId="07592725">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三、在落实报告表提出的各项污染防治和环境风险防范措施的前提下，项目建设从环境保护角度可行。同意本报告表作为项目建设和运营中环境管理的依据。</w:t>
      </w:r>
    </w:p>
    <w:p w14:paraId="0C5B14F0">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四、你单位在建设和日常管理过程中，要严格落实该报告表中的建设内容、各项污染防治、环境风险防范措施及要求，并重点做好以下工作：</w:t>
      </w:r>
    </w:p>
    <w:p w14:paraId="2FC4E911">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1、建立日常环境管理制度、组织机构和管理台账,项目投入运行前报保定市生态环境局徐水区分局备案。</w:t>
      </w:r>
    </w:p>
    <w:p w14:paraId="53231583">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2、施工期间要严格落实环评文件提出的污染防治措施及相关规定，有效减轻施工对环境的影响。</w:t>
      </w:r>
    </w:p>
    <w:p w14:paraId="765C3A97">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3、废气：</w:t>
      </w:r>
    </w:p>
    <w:p w14:paraId="7460C23C">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各生产线上5个粉料仓（排气筒DA001、DA003、DA005和DA007），各线设置5个粉料仓，5个粉料仓均安装仓顶脉冲袋式除尘器，并设置1根不低于15m高排气筒（排气筒高出本体建构筑物3m以上）；各生产线上1个搅拌机（排气筒DA002、DA004、DA006和DA008），各线设置1台搅拌主机，每台搅拌主机安装1套脉冲袋式除尘器和1根不低于15m高排气筒（排气筒高出本体建构筑物3m以上）；各骨料配料系统（排气筒DA009），1#、2#生产线共用1#骨料配料系统，3#、4#生产线共用2#骨料配料系统，每套骨料配料系统均设置5个地仓，每个地仓配备2个骨料称。各骨料配料系统上方设抑尘水喷淋装置，同时设集气罩，1#骨料系统用1套脉冲袋式除尘器，2#骨料配料系统用1套脉冲除尘器，2套骨料配料系统共用1根15m高排气筒（排气筒高出本体建构筑物3m以上）。颗粒物排放应满足《水泥工业大气污染物超低排放标准》（DB13/2167-2020）表1散装水泥中转站及水泥制品生产过程排放标准。</w:t>
      </w:r>
    </w:p>
    <w:p w14:paraId="7D7C70BB">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厂区，骨料装卸过程在封闭式砂石料库内进行，封闭式砂石料库顶部和骨料配料系统上方均安装抑尘水喷淋装置；搅拌机组置于密闭搅拌楼内，搅拌楼内沉降下来的颗粒物定期由人工清扫；厂区地面硬化，道路定期清扫并洒水抑尘，进出厂车辆轮胎及时清洗，运输车辆全部苫盖。</w:t>
      </w:r>
      <w:r>
        <w:rPr>
          <w:rFonts w:hint="eastAsia"/>
          <w:sz w:val="32"/>
          <w:szCs w:val="32"/>
          <w:lang w:eastAsia="zh-CN"/>
        </w:rPr>
        <w:t>颗粒物排放应满足</w:t>
      </w:r>
      <w:r>
        <w:rPr>
          <w:rFonts w:hint="eastAsia"/>
          <w:sz w:val="32"/>
          <w:szCs w:val="32"/>
        </w:rPr>
        <w:t>《水泥工业大气污染物超低排放标准》(DB13/2167-2020)表2大气污染物无组织排放限值</w:t>
      </w:r>
      <w:r>
        <w:rPr>
          <w:rFonts w:hint="eastAsia"/>
          <w:color w:val="auto"/>
          <w:sz w:val="32"/>
          <w:szCs w:val="32"/>
          <w:lang w:val="en-US" w:eastAsia="zh-CN"/>
        </w:rPr>
        <w:t>。</w:t>
      </w:r>
    </w:p>
    <w:p w14:paraId="03DF7B68">
      <w:pPr>
        <w:pStyle w:val="2"/>
        <w:keepNext w:val="0"/>
        <w:keepLines w:val="0"/>
        <w:pageBreakBefore w:val="0"/>
        <w:widowControl w:val="0"/>
        <w:numPr>
          <w:ilvl w:val="0"/>
          <w:numId w:val="3"/>
        </w:numPr>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废水：</w:t>
      </w:r>
    </w:p>
    <w:p w14:paraId="5669320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2" w:line="560" w:lineRule="exact"/>
        <w:ind w:right="113" w:rightChars="0"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（1）生产废水</w:t>
      </w:r>
    </w:p>
    <w:p w14:paraId="21FA70F7">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3"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搅拌机清洗水由罐车运往砂石分离系统，罐车清洗水直接进入砂石分离系统，罐车清洗水和搅拌机清洗水经砂石分离系统处理后回用于搅拌用水；车辆轮胎冲洗废水直接排入洗车机下方的沉淀池，沉淀处理后的水回用于车辆轮胎冲洗。</w:t>
      </w:r>
    </w:p>
    <w:p w14:paraId="5FA65CB2">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3"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（2）生活污水</w:t>
      </w:r>
    </w:p>
    <w:p w14:paraId="496074E4">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3"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全部排入厂区防渗化粪池，化粪池废液定期清掏外运。</w:t>
      </w:r>
    </w:p>
    <w:p w14:paraId="4BC4172A">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5、噪声：装载机，建筑隔声（车间＋厂界围墙）；配料机，建筑隔声（车间＋厂界围墙），置于半地下，基础减振；搅拌机，建筑隔声（搅拌楼＋厂界围墙），基础减振；风机建筑隔声（搅拌楼＋厂界围墙），基础减振，风机进出口软连接；水泵、气泵，建筑隔声（车间＋厂界围墙），基础减振；砂石分离机，建筑隔声（厂界围墙），基础减振。项目噪声排放应满足《工业企业厂界环境噪声排放标准》(GB12348-2008)2类标准。</w:t>
      </w:r>
    </w:p>
    <w:p w14:paraId="5DAF9AAB">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6、固废：</w:t>
      </w:r>
      <w:r>
        <w:rPr>
          <w:rFonts w:hint="eastAsia"/>
          <w:kern w:val="1"/>
          <w:sz w:val="32"/>
          <w:szCs w:val="32"/>
        </w:rPr>
        <w:t>项目营运期产生的固体废物主要为除尘器收集的除尘灰、沉淀池产生的底泥、砂石分离器产生的砂石、实验室产生的废样品以及职工日常生活产生的生活垃圾。除尘灰、砂石均属于一般工业固体废物，收集后回用于生产；废样品属于一般工业固体废物，作为建筑材料外售；底泥属于一般工业固体废物，和职工生活垃圾一起收集后集中清运至环卫部门指定地点妥善处置</w:t>
      </w:r>
      <w:r>
        <w:rPr>
          <w:rFonts w:hint="eastAsia"/>
          <w:sz w:val="32"/>
          <w:szCs w:val="32"/>
          <w:lang w:eastAsia="zh-CN"/>
        </w:rPr>
        <w:t>。</w:t>
      </w:r>
    </w:p>
    <w:p w14:paraId="74F35E90">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五、项目卫生防护距离范围内，严禁规划建设居民住宅、学校、医院等环境敏感建筑。</w:t>
      </w:r>
    </w:p>
    <w:p w14:paraId="03721F6F">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color w:val="auto"/>
          <w:sz w:val="32"/>
          <w:szCs w:val="32"/>
          <w:lang w:val="en-US" w:eastAsia="zh-CN"/>
        </w:rPr>
      </w:pPr>
      <w:r>
        <w:rPr>
          <w:rFonts w:hint="eastAsia"/>
          <w:color w:val="auto"/>
          <w:sz w:val="32"/>
          <w:szCs w:val="32"/>
          <w:lang w:val="en-US" w:eastAsia="zh-CN"/>
        </w:rPr>
        <w:t>六、污染物排放总量控制结论</w:t>
      </w:r>
    </w:p>
    <w:p w14:paraId="7E4C73EC">
      <w:pPr>
        <w:pStyle w:val="2"/>
        <w:keepNext w:val="0"/>
        <w:keepLines w:val="0"/>
        <w:pageBreakBefore w:val="0"/>
        <w:widowControl w:val="0"/>
        <w:kinsoku/>
        <w:wordWrap/>
        <w:overflowPunct/>
        <w:topLinePunct w:val="0"/>
        <w:autoSpaceDE w:val="0"/>
        <w:autoSpaceDN w:val="0"/>
        <w:bidi w:val="0"/>
        <w:adjustRightInd/>
        <w:snapToGrid/>
        <w:spacing w:before="42" w:line="560" w:lineRule="exact"/>
        <w:ind w:right="115" w:firstLine="640" w:firstLineChars="20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bCs/>
          <w:sz w:val="32"/>
          <w:szCs w:val="32"/>
        </w:rPr>
        <w:t>本项目主要污染物排放总量控制建议指标为SO</w:t>
      </w:r>
      <w:r>
        <w:rPr>
          <w:rFonts w:hint="eastAsia" w:ascii="仿宋" w:hAnsi="仿宋" w:eastAsia="仿宋" w:cs="仿宋"/>
          <w:bCs/>
          <w:sz w:val="32"/>
          <w:szCs w:val="32"/>
          <w:vertAlign w:val="subscript"/>
        </w:rPr>
        <w:t>2</w:t>
      </w:r>
      <w:r>
        <w:rPr>
          <w:rFonts w:hint="eastAsia" w:ascii="仿宋" w:hAnsi="仿宋" w:eastAsia="仿宋" w:cs="仿宋"/>
          <w:bCs/>
          <w:sz w:val="32"/>
          <w:szCs w:val="32"/>
        </w:rPr>
        <w:t xml:space="preserve"> 0t/a、NO</w:t>
      </w:r>
      <w:r>
        <w:rPr>
          <w:rFonts w:hint="eastAsia" w:ascii="仿宋" w:hAnsi="仿宋" w:eastAsia="仿宋" w:cs="仿宋"/>
          <w:bCs/>
          <w:sz w:val="32"/>
          <w:szCs w:val="32"/>
          <w:vertAlign w:val="subscript"/>
        </w:rPr>
        <w:t>x</w:t>
      </w:r>
      <w:r>
        <w:rPr>
          <w:rFonts w:hint="eastAsia" w:ascii="仿宋" w:hAnsi="仿宋" w:eastAsia="仿宋" w:cs="仿宋"/>
          <w:bCs/>
          <w:sz w:val="32"/>
          <w:szCs w:val="32"/>
        </w:rPr>
        <w:t xml:space="preserve"> 0t/a、颗粒物</w:t>
      </w:r>
      <w:r>
        <w:rPr>
          <w:rFonts w:hint="eastAsia" w:cs="仿宋"/>
          <w:bCs/>
          <w:sz w:val="32"/>
          <w:szCs w:val="32"/>
          <w:lang w:val="en-US" w:eastAsia="zh-CN"/>
        </w:rPr>
        <w:t xml:space="preserve"> </w:t>
      </w:r>
      <w:r>
        <w:rPr>
          <w:rFonts w:hint="eastAsia" w:ascii="仿宋" w:hAnsi="仿宋" w:eastAsia="仿宋" w:cs="仿宋"/>
          <w:bCs/>
          <w:sz w:val="32"/>
          <w:szCs w:val="32"/>
        </w:rPr>
        <w:t>2.147t/a、VOCs</w:t>
      </w:r>
      <w:r>
        <w:rPr>
          <w:rFonts w:hint="eastAsia" w:cs="仿宋"/>
          <w:bCs/>
          <w:sz w:val="32"/>
          <w:szCs w:val="32"/>
          <w:lang w:val="en-US" w:eastAsia="zh-CN"/>
        </w:rPr>
        <w:t xml:space="preserve"> </w:t>
      </w:r>
      <w:r>
        <w:rPr>
          <w:rFonts w:hint="eastAsia" w:ascii="仿宋" w:hAnsi="仿宋" w:eastAsia="仿宋" w:cs="仿宋"/>
          <w:bCs/>
          <w:sz w:val="32"/>
          <w:szCs w:val="32"/>
        </w:rPr>
        <w:t>0t/a、COD</w:t>
      </w:r>
      <w:r>
        <w:rPr>
          <w:rFonts w:hint="eastAsia" w:cs="仿宋"/>
          <w:bCs/>
          <w:sz w:val="32"/>
          <w:szCs w:val="32"/>
          <w:lang w:val="en-US" w:eastAsia="zh-CN"/>
        </w:rPr>
        <w:t xml:space="preserve"> </w:t>
      </w:r>
      <w:r>
        <w:rPr>
          <w:rFonts w:hint="eastAsia" w:ascii="仿宋" w:hAnsi="仿宋" w:eastAsia="仿宋" w:cs="仿宋"/>
          <w:bCs/>
          <w:sz w:val="32"/>
          <w:szCs w:val="32"/>
        </w:rPr>
        <w:t>0t/a、氨氮</w:t>
      </w:r>
      <w:r>
        <w:rPr>
          <w:rFonts w:hint="eastAsia" w:cs="仿宋"/>
          <w:bCs/>
          <w:sz w:val="32"/>
          <w:szCs w:val="32"/>
          <w:lang w:val="en-US" w:eastAsia="zh-CN"/>
        </w:rPr>
        <w:t xml:space="preserve"> </w:t>
      </w:r>
      <w:r>
        <w:rPr>
          <w:rFonts w:hint="eastAsia" w:ascii="仿宋" w:hAnsi="仿宋" w:eastAsia="仿宋" w:cs="仿宋"/>
          <w:bCs/>
          <w:sz w:val="32"/>
          <w:szCs w:val="32"/>
        </w:rPr>
        <w:t>0t/a、总磷</w:t>
      </w:r>
      <w:r>
        <w:rPr>
          <w:rFonts w:hint="eastAsia" w:cs="仿宋"/>
          <w:bCs/>
          <w:sz w:val="32"/>
          <w:szCs w:val="32"/>
          <w:lang w:val="en-US" w:eastAsia="zh-CN"/>
        </w:rPr>
        <w:t xml:space="preserve"> </w:t>
      </w:r>
      <w:r>
        <w:rPr>
          <w:rFonts w:hint="eastAsia" w:ascii="仿宋" w:hAnsi="仿宋" w:eastAsia="仿宋" w:cs="仿宋"/>
          <w:bCs/>
          <w:sz w:val="32"/>
          <w:szCs w:val="32"/>
        </w:rPr>
        <w:t>0t/a、总氮</w:t>
      </w:r>
      <w:r>
        <w:rPr>
          <w:rFonts w:hint="eastAsia" w:cs="仿宋"/>
          <w:bCs/>
          <w:sz w:val="32"/>
          <w:szCs w:val="32"/>
          <w:lang w:val="en-US" w:eastAsia="zh-CN"/>
        </w:rPr>
        <w:t xml:space="preserve"> </w:t>
      </w:r>
      <w:r>
        <w:rPr>
          <w:rFonts w:hint="eastAsia" w:ascii="仿宋" w:hAnsi="仿宋" w:eastAsia="仿宋" w:cs="仿宋"/>
          <w:bCs/>
          <w:sz w:val="32"/>
          <w:szCs w:val="32"/>
        </w:rPr>
        <w:t>0t/a</w:t>
      </w:r>
      <w:r>
        <w:rPr>
          <w:rFonts w:hint="eastAsia" w:ascii="仿宋" w:hAnsi="仿宋" w:eastAsia="仿宋" w:cs="仿宋"/>
          <w:color w:val="auto"/>
          <w:sz w:val="32"/>
          <w:szCs w:val="32"/>
          <w:lang w:val="en-US" w:eastAsia="zh-CN"/>
        </w:rPr>
        <w:t>。</w:t>
      </w:r>
    </w:p>
    <w:p w14:paraId="1BADFB40">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right="163" w:firstLine="559"/>
        <w:textAlignment w:val="auto"/>
        <w:outlineLvl w:val="9"/>
        <w:rPr>
          <w:color w:val="auto"/>
          <w:sz w:val="32"/>
          <w:szCs w:val="32"/>
        </w:rPr>
      </w:pPr>
      <w:r>
        <w:rPr>
          <w:color w:val="auto"/>
          <w:sz w:val="32"/>
          <w:szCs w:val="32"/>
        </w:rPr>
        <w:t>项目建成后应先行按照排污许可管理要求办理排污许可证，并按规定程序实施竣工环境保护验收。</w:t>
      </w:r>
    </w:p>
    <w:p w14:paraId="353A71C9">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right="163" w:firstLine="559"/>
        <w:textAlignment w:val="auto"/>
        <w:outlineLvl w:val="9"/>
        <w:rPr>
          <w:color w:val="auto"/>
          <w:sz w:val="32"/>
          <w:szCs w:val="32"/>
        </w:rPr>
      </w:pPr>
      <w:r>
        <w:rPr>
          <w:color w:val="auto"/>
          <w:sz w:val="32"/>
          <w:szCs w:val="32"/>
        </w:rPr>
        <w:t>请保定市生态环境局徐水区分局负责项目的日常监督</w:t>
      </w:r>
      <w:r>
        <w:rPr>
          <w:rFonts w:hint="eastAsia"/>
          <w:color w:val="auto"/>
          <w:sz w:val="32"/>
          <w:szCs w:val="32"/>
        </w:rPr>
        <w:t>管理。</w:t>
      </w:r>
    </w:p>
    <w:p w14:paraId="32629A62">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right="163" w:firstLine="559"/>
        <w:textAlignment w:val="auto"/>
        <w:outlineLvl w:val="9"/>
        <w:rPr>
          <w:color w:val="auto"/>
          <w:sz w:val="32"/>
          <w:szCs w:val="32"/>
        </w:rPr>
      </w:pPr>
      <w:r>
        <w:rPr>
          <w:color w:val="auto"/>
          <w:sz w:val="32"/>
          <w:szCs w:val="32"/>
        </w:rPr>
        <w:t>你单位应在收到本批复起10个工作日内，将环境影响报告</w:t>
      </w:r>
      <w:r>
        <w:rPr>
          <w:color w:val="auto"/>
          <w:spacing w:val="-8"/>
          <w:sz w:val="32"/>
          <w:szCs w:val="32"/>
        </w:rPr>
        <w:t>表及批复送保定市生态环境局徐水区分局，并按规定接受各级生态</w:t>
      </w:r>
      <w:r>
        <w:rPr>
          <w:rFonts w:hint="eastAsia"/>
          <w:color w:val="auto"/>
          <w:spacing w:val="-8"/>
          <w:sz w:val="32"/>
          <w:szCs w:val="32"/>
        </w:rPr>
        <w:t>环</w:t>
      </w:r>
      <w:r>
        <w:rPr>
          <w:color w:val="auto"/>
          <w:spacing w:val="-3"/>
          <w:sz w:val="32"/>
          <w:szCs w:val="32"/>
        </w:rPr>
        <w:t>境部门的监督检查。</w:t>
      </w:r>
    </w:p>
    <w:p w14:paraId="6EE48501">
      <w:pPr>
        <w:pStyle w:val="2"/>
        <w:keepNext w:val="0"/>
        <w:keepLines w:val="0"/>
        <w:pageBreakBefore w:val="0"/>
        <w:widowControl w:val="0"/>
        <w:kinsoku/>
        <w:wordWrap/>
        <w:overflowPunct/>
        <w:topLinePunct w:val="0"/>
        <w:autoSpaceDE w:val="0"/>
        <w:autoSpaceDN w:val="0"/>
        <w:bidi w:val="0"/>
        <w:adjustRightInd/>
        <w:snapToGrid/>
        <w:spacing w:before="10" w:line="560" w:lineRule="exact"/>
        <w:ind w:left="0"/>
        <w:textAlignment w:val="auto"/>
        <w:outlineLvl w:val="9"/>
        <w:rPr>
          <w:rFonts w:hint="eastAsia"/>
          <w:color w:val="auto"/>
          <w:sz w:val="32"/>
          <w:szCs w:val="32"/>
          <w:lang w:val="en-US" w:eastAsia="zh-CN"/>
        </w:rPr>
      </w:pPr>
      <w:r>
        <w:rPr>
          <w:rFonts w:hint="eastAsia"/>
          <w:color w:val="auto"/>
          <w:sz w:val="32"/>
          <w:szCs w:val="32"/>
          <w:lang w:val="en-US" w:eastAsia="zh-CN"/>
        </w:rPr>
        <w:t xml:space="preserve">                         </w:t>
      </w:r>
    </w:p>
    <w:p w14:paraId="35B01296">
      <w:pPr>
        <w:pStyle w:val="3"/>
        <w:rPr>
          <w:rFonts w:hint="eastAsia"/>
          <w:lang w:val="en-US" w:eastAsia="zh-CN"/>
        </w:rPr>
      </w:pPr>
    </w:p>
    <w:p w14:paraId="42E8767E">
      <w:pPr>
        <w:pStyle w:val="2"/>
        <w:keepNext w:val="0"/>
        <w:keepLines w:val="0"/>
        <w:pageBreakBefore w:val="0"/>
        <w:widowControl w:val="0"/>
        <w:kinsoku/>
        <w:wordWrap/>
        <w:overflowPunct/>
        <w:topLinePunct w:val="0"/>
        <w:autoSpaceDE w:val="0"/>
        <w:autoSpaceDN w:val="0"/>
        <w:bidi w:val="0"/>
        <w:adjustRightInd/>
        <w:snapToGrid/>
        <w:spacing w:before="10" w:line="560" w:lineRule="exact"/>
        <w:ind w:left="0" w:firstLine="4800" w:firstLineChars="1500"/>
        <w:textAlignment w:val="auto"/>
        <w:outlineLvl w:val="9"/>
        <w:rPr>
          <w:rFonts w:hint="eastAsia"/>
          <w:color w:val="auto"/>
          <w:sz w:val="32"/>
          <w:szCs w:val="32"/>
          <w:lang w:val="en-US" w:eastAsia="zh-CN"/>
        </w:rPr>
      </w:pPr>
      <w:r>
        <w:rPr>
          <w:rFonts w:hint="eastAsia"/>
          <w:color w:val="auto"/>
          <w:sz w:val="32"/>
          <w:szCs w:val="32"/>
          <w:lang w:val="en-US" w:eastAsia="zh-CN"/>
        </w:rPr>
        <w:t>保定市徐水区行政审批局</w:t>
      </w:r>
    </w:p>
    <w:p w14:paraId="5BAD9F3C">
      <w:pPr>
        <w:pStyle w:val="2"/>
        <w:keepNext w:val="0"/>
        <w:keepLines w:val="0"/>
        <w:pageBreakBefore w:val="0"/>
        <w:widowControl w:val="0"/>
        <w:kinsoku/>
        <w:wordWrap/>
        <w:overflowPunct/>
        <w:topLinePunct w:val="0"/>
        <w:autoSpaceDE w:val="0"/>
        <w:autoSpaceDN w:val="0"/>
        <w:bidi w:val="0"/>
        <w:adjustRightInd/>
        <w:snapToGrid/>
        <w:spacing w:before="10" w:line="560" w:lineRule="exact"/>
        <w:ind w:left="0" w:firstLine="5440" w:firstLineChars="1700"/>
        <w:textAlignment w:val="auto"/>
        <w:outlineLvl w:val="9"/>
        <w:rPr>
          <w:rFonts w:hint="eastAsia"/>
          <w:color w:val="auto"/>
          <w:sz w:val="32"/>
          <w:szCs w:val="32"/>
          <w:lang w:val="en-US" w:eastAsia="zh-CN"/>
        </w:rPr>
      </w:pPr>
      <w:r>
        <w:rPr>
          <w:rFonts w:hint="eastAsia"/>
          <w:color w:val="auto"/>
          <w:sz w:val="32"/>
          <w:szCs w:val="32"/>
          <w:lang w:val="en-US" w:eastAsia="zh-CN"/>
        </w:rPr>
        <w:t>2021年6月10日</w:t>
      </w:r>
    </w:p>
    <w:p w14:paraId="0F24BEEE">
      <w:pPr>
        <w:pStyle w:val="2"/>
        <w:rPr>
          <w:color w:val="auto"/>
          <w:sz w:val="21"/>
        </w:rPr>
      </w:pPr>
    </w:p>
    <w:p w14:paraId="6985ACB8">
      <w:pPr>
        <w:pStyle w:val="3"/>
        <w:rPr>
          <w:color w:val="auto"/>
          <w:sz w:val="21"/>
        </w:rPr>
      </w:pPr>
    </w:p>
    <w:p w14:paraId="0793EB8E">
      <w:pPr>
        <w:pStyle w:val="4"/>
        <w:rPr>
          <w:color w:val="auto"/>
          <w:sz w:val="21"/>
        </w:rPr>
      </w:pPr>
    </w:p>
    <w:p w14:paraId="69BE5473">
      <w:pPr>
        <w:rPr>
          <w:color w:val="auto"/>
          <w:sz w:val="21"/>
        </w:rPr>
      </w:pPr>
    </w:p>
    <w:p w14:paraId="6243CD1C">
      <w:pPr>
        <w:pStyle w:val="2"/>
      </w:pPr>
    </w:p>
    <w:p w14:paraId="7968842E">
      <w:pPr>
        <w:keepNext w:val="0"/>
        <w:keepLines w:val="0"/>
        <w:pageBreakBefore w:val="0"/>
        <w:tabs>
          <w:tab w:val="left" w:pos="4739"/>
        </w:tabs>
        <w:kinsoku/>
        <w:wordWrap/>
        <w:overflowPunct/>
        <w:topLinePunct w:val="0"/>
        <w:autoSpaceDE w:val="0"/>
        <w:autoSpaceDN w:val="0"/>
        <w:bidi w:val="0"/>
        <w:adjustRightInd/>
        <w:snapToGrid/>
        <w:spacing w:before="14" w:line="240" w:lineRule="auto"/>
        <w:ind w:left="0" w:right="0" w:firstLine="0"/>
        <w:textAlignment w:val="auto"/>
        <w:outlineLvl w:val="9"/>
        <w:rPr>
          <w:color w:val="auto"/>
          <w:sz w:val="21"/>
        </w:rPr>
      </w:pPr>
    </w:p>
    <w:p w14:paraId="29EDA576">
      <w:pPr>
        <w:pStyle w:val="2"/>
        <w:rPr>
          <w:color w:val="auto"/>
          <w:sz w:val="21"/>
        </w:rPr>
      </w:pPr>
    </w:p>
    <w:p w14:paraId="0C914A7B">
      <w:pPr>
        <w:pStyle w:val="3"/>
      </w:pPr>
    </w:p>
    <w:p w14:paraId="7C16DBB8">
      <w:pPr>
        <w:keepNext w:val="0"/>
        <w:keepLines w:val="0"/>
        <w:pageBreakBefore w:val="0"/>
        <w:tabs>
          <w:tab w:val="left" w:pos="4739"/>
        </w:tabs>
        <w:kinsoku/>
        <w:wordWrap/>
        <w:overflowPunct/>
        <w:topLinePunct w:val="0"/>
        <w:autoSpaceDE w:val="0"/>
        <w:autoSpaceDN w:val="0"/>
        <w:bidi w:val="0"/>
        <w:adjustRightInd/>
        <w:snapToGrid/>
        <w:spacing w:before="14" w:line="240" w:lineRule="auto"/>
        <w:ind w:left="0" w:right="0" w:firstLine="0"/>
        <w:textAlignment w:val="auto"/>
        <w:outlineLvl w:val="9"/>
        <w:rPr>
          <w:color w:val="auto"/>
          <w:sz w:val="21"/>
        </w:rPr>
      </w:pPr>
    </w:p>
    <w:p w14:paraId="1BFD73F5">
      <w:pPr>
        <w:keepNext w:val="0"/>
        <w:keepLines w:val="0"/>
        <w:pageBreakBefore w:val="0"/>
        <w:tabs>
          <w:tab w:val="left" w:pos="4739"/>
        </w:tabs>
        <w:kinsoku/>
        <w:wordWrap/>
        <w:overflowPunct/>
        <w:topLinePunct w:val="0"/>
        <w:autoSpaceDE w:val="0"/>
        <w:autoSpaceDN w:val="0"/>
        <w:bidi w:val="0"/>
        <w:adjustRightInd/>
        <w:snapToGrid/>
        <w:spacing w:before="14" w:line="240" w:lineRule="auto"/>
        <w:ind w:left="0" w:right="0" w:firstLine="0"/>
        <w:textAlignment w:val="auto"/>
        <w:outlineLvl w:val="9"/>
        <w:rPr>
          <w:color w:val="auto"/>
          <w:sz w:val="21"/>
        </w:rPr>
      </w:pPr>
    </w:p>
    <w:p w14:paraId="40E3012D">
      <w:pPr>
        <w:keepNext w:val="0"/>
        <w:keepLines w:val="0"/>
        <w:pageBreakBefore w:val="0"/>
        <w:tabs>
          <w:tab w:val="left" w:pos="4739"/>
        </w:tabs>
        <w:kinsoku/>
        <w:wordWrap/>
        <w:overflowPunct/>
        <w:topLinePunct w:val="0"/>
        <w:autoSpaceDE w:val="0"/>
        <w:autoSpaceDN w:val="0"/>
        <w:bidi w:val="0"/>
        <w:adjustRightInd/>
        <w:snapToGrid/>
        <w:spacing w:before="14" w:line="240" w:lineRule="auto"/>
        <w:ind w:left="0" w:right="0" w:firstLine="0"/>
        <w:textAlignment w:val="auto"/>
        <w:outlineLvl w:val="9"/>
        <w:rPr>
          <w:color w:val="auto"/>
          <w:sz w:val="21"/>
        </w:rPr>
      </w:pPr>
    </w:p>
    <w:p w14:paraId="764A647E">
      <w:pPr>
        <w:keepNext w:val="0"/>
        <w:keepLines w:val="0"/>
        <w:pageBreakBefore w:val="0"/>
        <w:tabs>
          <w:tab w:val="left" w:pos="4739"/>
        </w:tabs>
        <w:kinsoku/>
        <w:wordWrap/>
        <w:overflowPunct/>
        <w:topLinePunct w:val="0"/>
        <w:autoSpaceDE w:val="0"/>
        <w:autoSpaceDN w:val="0"/>
        <w:bidi w:val="0"/>
        <w:adjustRightInd/>
        <w:snapToGrid/>
        <w:spacing w:before="14" w:line="240" w:lineRule="auto"/>
        <w:ind w:left="0" w:right="0" w:firstLine="220" w:firstLineChars="100"/>
        <w:textAlignment w:val="auto"/>
        <w:outlineLvl w:val="9"/>
        <w:rPr>
          <w:rFonts w:hint="eastAsia"/>
          <w:color w:val="auto"/>
          <w:sz w:val="21"/>
          <w:lang w:val="en-US" w:eastAsia="zh-CN"/>
        </w:rPr>
      </w:pPr>
      <w:r>
        <w:rPr>
          <w:color w:val="auto"/>
          <w:u w:val="none"/>
          <w:lang w:val="en-US" w:bidi="ar-SA"/>
        </w:rPr>
        <mc:AlternateContent>
          <mc:Choice Requires="wps">
            <w:drawing>
              <wp:anchor distT="0" distB="0" distL="114300" distR="114300" simplePos="0" relativeHeight="251659264" behindDoc="0" locked="0" layoutInCell="1" allowOverlap="1">
                <wp:simplePos x="0" y="0"/>
                <wp:positionH relativeFrom="page">
                  <wp:posOffset>1143000</wp:posOffset>
                </wp:positionH>
                <wp:positionV relativeFrom="paragraph">
                  <wp:posOffset>156210</wp:posOffset>
                </wp:positionV>
                <wp:extent cx="5274310" cy="0"/>
                <wp:effectExtent l="0" t="0" r="0" b="0"/>
                <wp:wrapNone/>
                <wp:docPr id="1" name="直线 2"/>
                <wp:cNvGraphicFramePr/>
                <a:graphic xmlns:a="http://schemas.openxmlformats.org/drawingml/2006/main">
                  <a:graphicData uri="http://schemas.microsoft.com/office/word/2010/wordprocessingShape">
                    <wps:wsp>
                      <wps:cNvCnPr/>
                      <wps:spPr>
                        <a:xfrm>
                          <a:off x="0" y="0"/>
                          <a:ext cx="52743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90pt;margin-top:12.3pt;height:0pt;width:415.3pt;mso-position-horizontal-relative:page;z-index:251659264;mso-width-relative:page;mso-height-relative:page;" filled="f" stroked="t" coordsize="21600,21600" o:gfxdata="UEsDBAoAAAAAAIdO4kAAAAAAAAAAAAAAAAAEAAAAZHJzL1BLAwQUAAAACACHTuJAomsmh9cAAAAK&#10;AQAADwAAAGRycy9kb3ducmV2LnhtbE2PQU/DMAyF70j8h8hI3FjSCY1Qmu4AAmkHhNgmzllj2tLG&#10;qZps3f49njiMm5/99Py9Ynn0vTjgGNtABrKZAoFUBddSbWC7eb3TIGKy5GwfCA2cMMKyvL4qbO7C&#10;RJ94WKdacAjF3BpoUhpyKWPVoLdxFgYkvn2H0dvEcqylG+3E4b6Xc6UW0tuW+ENjB3xusOrWe2/g&#10;XcuX8NF9VaefafOm9ap7fFhtjbm9ydQTiITHdDHDGZ/RoWSmXdiTi6JnrRV3SQbm9wsQZ4PKFE+7&#10;v40sC/m/QvkLUEsDBBQAAAAIAIdO4kBF/g703wEAAM8DAAAOAAAAZHJzL2Uyb0RvYy54bWytU0uS&#10;0zAQ3VPFHVTaEzsBArjizGLCsKEgVcABOpJsq0q/Umvi5CxcgxUbjjPXoCVnMszMJgu8kFut7tf9&#10;nlqrq4M1bK8iau9aPp/VnCknvNSub/mP7zev3nOGCZwE451q+VEhv1q/fLEaQ6MWfvBGqsgIxGEz&#10;hpYPKYWmqlAMygLOfFCODjsfLSTaxr6SEUZCt6Za1PWyGn2UIXqhEMm7mQ75CTFeAui7Tgu18eLW&#10;Kpcm1KgMJKKEgw7I16XbrlMife06VImZlhPTVFYqQvYur9V6BU0fIQxanFqAS1p4wsmCdlT0DLWB&#10;BOw26mdQVovo0XdpJrytJiJFEWIxr59o822AoAoXkhrDWXT8f7Diy34bmZY0CZw5sHThdz9/3f3+&#10;wxZZmzFgQyHXbhtPOwzbmIkeumjznyiwQ9HzeNZTHRIT5Hy7ePfm9ZykFvdn1UNiiJg+KW9ZNlpu&#10;tMtUoYH9Z0xUjELvQ7LbODa2fFl/WBIc0Nx1dN9k2kC9o+tLLnqj5Y02Jmdg7HfXJrI95LsvX6ZE&#10;uI/CcpEN4DDFlaNpKgYF8qOTLB0DqeLoMfDcglWSM6Po7WSLAKFJoM0lkVTaOOogqzrpmK2dl8ci&#10;b/HTPZceTzOZB+nffcl+eIf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JrJofXAAAACgEAAA8A&#10;AAAAAAAAAQAgAAAAIgAAAGRycy9kb3ducmV2LnhtbFBLAQIUABQAAAAIAIdO4kBF/g703wEAAM8D&#10;AAAOAAAAAAAAAAEAIAAAACYBAABkcnMvZTJvRG9jLnhtbFBLBQYAAAAABgAGAFkBAAB3BQAAAAA=&#10;">
                <v:fill on="f" focussize="0,0"/>
                <v:stroke weight="0.48pt" color="#000000" joinstyle="round"/>
                <v:imagedata o:title=""/>
                <o:lock v:ext="edit" aspectratio="f"/>
              </v:line>
            </w:pict>
          </mc:Fallback>
        </mc:AlternateContent>
      </w:r>
      <w:r>
        <w:rPr>
          <w:color w:val="auto"/>
          <w:sz w:val="21"/>
          <w:u w:val="none"/>
        </w:rPr>
        <w:t>抄送</w:t>
      </w:r>
      <w:r>
        <w:rPr>
          <w:color w:val="auto"/>
          <w:sz w:val="21"/>
        </w:rPr>
        <w:t>：保定市生态环境局徐水区分局</w:t>
      </w:r>
      <w:r>
        <w:rPr>
          <w:color w:val="auto"/>
          <w:sz w:val="21"/>
        </w:rPr>
        <w:tab/>
      </w:r>
      <w:r>
        <w:rPr>
          <w:rFonts w:hint="eastAsia"/>
          <w:color w:val="auto"/>
          <w:sz w:val="21"/>
          <w:lang w:val="en-US" w:eastAsia="zh-CN"/>
        </w:rPr>
        <w:t xml:space="preserve">      </w:t>
      </w:r>
      <w:r>
        <w:rPr>
          <w:rFonts w:hint="eastAsia"/>
          <w:color w:val="auto"/>
          <w:sz w:val="21"/>
        </w:rPr>
        <w:t>河北历共时新型建材有限责任公司</w:t>
      </w:r>
    </w:p>
    <w:p w14:paraId="28E03CC2">
      <w:pPr>
        <w:keepNext w:val="0"/>
        <w:keepLines w:val="0"/>
        <w:pageBreakBefore w:val="0"/>
        <w:widowControl w:val="0"/>
        <w:tabs>
          <w:tab w:val="left" w:pos="4739"/>
        </w:tabs>
        <w:kinsoku/>
        <w:wordWrap/>
        <w:overflowPunct/>
        <w:topLinePunct w:val="0"/>
        <w:autoSpaceDE w:val="0"/>
        <w:autoSpaceDN w:val="0"/>
        <w:bidi w:val="0"/>
        <w:adjustRightInd/>
        <w:snapToGrid/>
        <w:spacing w:before="14" w:line="240" w:lineRule="exact"/>
        <w:textAlignment w:val="auto"/>
        <w:outlineLvl w:val="9"/>
        <w:rPr>
          <w:vanish/>
          <w:color w:val="auto"/>
          <w:sz w:val="21"/>
        </w:rPr>
      </w:pPr>
    </w:p>
    <w:sectPr>
      <w:footerReference r:id="rId3" w:type="default"/>
      <w:pgSz w:w="11910" w:h="16840"/>
      <w:pgMar w:top="2098" w:right="1531" w:bottom="1871"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218B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24BD0">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C24BD0">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007BA"/>
    <w:multiLevelType w:val="singleLevel"/>
    <w:tmpl w:val="AD2007BA"/>
    <w:lvl w:ilvl="0" w:tentative="0">
      <w:start w:val="1"/>
      <w:numFmt w:val="chineseCounting"/>
      <w:suff w:val="nothing"/>
      <w:lvlText w:val="%1、"/>
      <w:lvlJc w:val="left"/>
      <w:rPr>
        <w:rFonts w:hint="eastAsia"/>
      </w:rPr>
    </w:lvl>
  </w:abstractNum>
  <w:abstractNum w:abstractNumId="1">
    <w:nsid w:val="0C1AB479"/>
    <w:multiLevelType w:val="singleLevel"/>
    <w:tmpl w:val="0C1AB479"/>
    <w:lvl w:ilvl="0" w:tentative="0">
      <w:start w:val="4"/>
      <w:numFmt w:val="decimal"/>
      <w:suff w:val="nothing"/>
      <w:lvlText w:val="%1、"/>
      <w:lvlJc w:val="left"/>
    </w:lvl>
  </w:abstractNum>
  <w:abstractNum w:abstractNumId="2">
    <w:nsid w:val="54F24B03"/>
    <w:multiLevelType w:val="singleLevel"/>
    <w:tmpl w:val="54F24B03"/>
    <w:lvl w:ilvl="0" w:tentative="0">
      <w:start w:val="7"/>
      <w:numFmt w:val="chineseCounting"/>
      <w:suff w:val="nothing"/>
      <w:lvlText w:val="%1、"/>
      <w:lvlJc w:val="left"/>
      <w:rPr>
        <w:rFonts w:hint="eastAsia"/>
      </w:rPr>
    </w:lvl>
  </w:abstractNum>
  <w:abstractNum w:abstractNumId="3">
    <w:nsid w:val="7D1F61D2"/>
    <w:multiLevelType w:val="singleLevel"/>
    <w:tmpl w:val="7D1F61D2"/>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720"/>
    <w:rsid w:val="003914BD"/>
    <w:rsid w:val="005F416A"/>
    <w:rsid w:val="00641C89"/>
    <w:rsid w:val="00883C0B"/>
    <w:rsid w:val="009F4DD4"/>
    <w:rsid w:val="00A95106"/>
    <w:rsid w:val="00DE05C0"/>
    <w:rsid w:val="00E302B9"/>
    <w:rsid w:val="00FC1720"/>
    <w:rsid w:val="0165797C"/>
    <w:rsid w:val="030A0C44"/>
    <w:rsid w:val="03906316"/>
    <w:rsid w:val="04F65EE5"/>
    <w:rsid w:val="05631D9D"/>
    <w:rsid w:val="05835C58"/>
    <w:rsid w:val="05E62F43"/>
    <w:rsid w:val="082A3699"/>
    <w:rsid w:val="088124B5"/>
    <w:rsid w:val="09211986"/>
    <w:rsid w:val="093E07C1"/>
    <w:rsid w:val="0A435877"/>
    <w:rsid w:val="0A732EE2"/>
    <w:rsid w:val="0AAB16B7"/>
    <w:rsid w:val="0B2A2971"/>
    <w:rsid w:val="0B6B7A7C"/>
    <w:rsid w:val="0BA1296D"/>
    <w:rsid w:val="0C7C2650"/>
    <w:rsid w:val="0D2B61BA"/>
    <w:rsid w:val="0DEF638A"/>
    <w:rsid w:val="0E1B57EE"/>
    <w:rsid w:val="0E750962"/>
    <w:rsid w:val="0E8C118A"/>
    <w:rsid w:val="0F405362"/>
    <w:rsid w:val="10C41951"/>
    <w:rsid w:val="11B06239"/>
    <w:rsid w:val="11CE423C"/>
    <w:rsid w:val="122B288B"/>
    <w:rsid w:val="1290345F"/>
    <w:rsid w:val="129D2782"/>
    <w:rsid w:val="13114CFB"/>
    <w:rsid w:val="13AB2EDF"/>
    <w:rsid w:val="13C10E5D"/>
    <w:rsid w:val="155B4E8D"/>
    <w:rsid w:val="15A77E2C"/>
    <w:rsid w:val="16507A8B"/>
    <w:rsid w:val="166E091B"/>
    <w:rsid w:val="167B72E0"/>
    <w:rsid w:val="16AB5805"/>
    <w:rsid w:val="17016262"/>
    <w:rsid w:val="178B0482"/>
    <w:rsid w:val="17A03938"/>
    <w:rsid w:val="197235DA"/>
    <w:rsid w:val="19E42752"/>
    <w:rsid w:val="1A00005D"/>
    <w:rsid w:val="1A950C4B"/>
    <w:rsid w:val="1B35262F"/>
    <w:rsid w:val="1B486418"/>
    <w:rsid w:val="1B4C6D2F"/>
    <w:rsid w:val="1B615F73"/>
    <w:rsid w:val="1C4D2F48"/>
    <w:rsid w:val="1C4F1A8D"/>
    <w:rsid w:val="1C550973"/>
    <w:rsid w:val="1D623A48"/>
    <w:rsid w:val="1E0572EF"/>
    <w:rsid w:val="1E69239C"/>
    <w:rsid w:val="1ED53EF8"/>
    <w:rsid w:val="1F3469BB"/>
    <w:rsid w:val="1FA42E79"/>
    <w:rsid w:val="1FD83163"/>
    <w:rsid w:val="208D6310"/>
    <w:rsid w:val="20C748E4"/>
    <w:rsid w:val="20F2689C"/>
    <w:rsid w:val="210510C8"/>
    <w:rsid w:val="2146060D"/>
    <w:rsid w:val="21963295"/>
    <w:rsid w:val="230520ED"/>
    <w:rsid w:val="231E0851"/>
    <w:rsid w:val="238B6406"/>
    <w:rsid w:val="23A67218"/>
    <w:rsid w:val="24374C17"/>
    <w:rsid w:val="245B0EED"/>
    <w:rsid w:val="250A61A6"/>
    <w:rsid w:val="255467E2"/>
    <w:rsid w:val="25CC3869"/>
    <w:rsid w:val="25ED0CD7"/>
    <w:rsid w:val="25F72458"/>
    <w:rsid w:val="264151D6"/>
    <w:rsid w:val="271C51C6"/>
    <w:rsid w:val="274D122B"/>
    <w:rsid w:val="27C60C96"/>
    <w:rsid w:val="27D94DBA"/>
    <w:rsid w:val="28322C4E"/>
    <w:rsid w:val="298A1FB5"/>
    <w:rsid w:val="29B52F8B"/>
    <w:rsid w:val="2AA43FCA"/>
    <w:rsid w:val="2ABD2B99"/>
    <w:rsid w:val="2B752734"/>
    <w:rsid w:val="2BB403D8"/>
    <w:rsid w:val="2C4211D4"/>
    <w:rsid w:val="2C4340C7"/>
    <w:rsid w:val="2C470B0E"/>
    <w:rsid w:val="2C534F2A"/>
    <w:rsid w:val="2C5C2CA5"/>
    <w:rsid w:val="2CA33897"/>
    <w:rsid w:val="2CB45F22"/>
    <w:rsid w:val="2D116A31"/>
    <w:rsid w:val="2DBE3860"/>
    <w:rsid w:val="2DE906BE"/>
    <w:rsid w:val="2E091BCC"/>
    <w:rsid w:val="2E0C1719"/>
    <w:rsid w:val="2F210AE4"/>
    <w:rsid w:val="2F547D4E"/>
    <w:rsid w:val="2FFC2908"/>
    <w:rsid w:val="30111686"/>
    <w:rsid w:val="306D35B0"/>
    <w:rsid w:val="31F40AD8"/>
    <w:rsid w:val="3212521B"/>
    <w:rsid w:val="32DC2ACA"/>
    <w:rsid w:val="32EC42DC"/>
    <w:rsid w:val="33860852"/>
    <w:rsid w:val="343437ED"/>
    <w:rsid w:val="344F58DF"/>
    <w:rsid w:val="34625C6F"/>
    <w:rsid w:val="34E13D8E"/>
    <w:rsid w:val="34E73DF6"/>
    <w:rsid w:val="351D691C"/>
    <w:rsid w:val="364735A3"/>
    <w:rsid w:val="36DB733E"/>
    <w:rsid w:val="37BE2190"/>
    <w:rsid w:val="383932EA"/>
    <w:rsid w:val="383933BF"/>
    <w:rsid w:val="38E1196C"/>
    <w:rsid w:val="390F0C8E"/>
    <w:rsid w:val="39474760"/>
    <w:rsid w:val="39894B76"/>
    <w:rsid w:val="3A270935"/>
    <w:rsid w:val="3AC053A4"/>
    <w:rsid w:val="3B6925CD"/>
    <w:rsid w:val="3BFA2CFD"/>
    <w:rsid w:val="3CCE34AB"/>
    <w:rsid w:val="3D3B478E"/>
    <w:rsid w:val="3D536DB5"/>
    <w:rsid w:val="3D652D9C"/>
    <w:rsid w:val="3D7A1E7F"/>
    <w:rsid w:val="3E122EDD"/>
    <w:rsid w:val="3E6355C6"/>
    <w:rsid w:val="3E6C1AE3"/>
    <w:rsid w:val="3E8C5C2C"/>
    <w:rsid w:val="3EBB4791"/>
    <w:rsid w:val="3ED8079B"/>
    <w:rsid w:val="3F11673B"/>
    <w:rsid w:val="3F5A5BE9"/>
    <w:rsid w:val="3F7D64B7"/>
    <w:rsid w:val="3F9E4184"/>
    <w:rsid w:val="3FDF1A5E"/>
    <w:rsid w:val="409C0FBE"/>
    <w:rsid w:val="41050EE9"/>
    <w:rsid w:val="41D24909"/>
    <w:rsid w:val="427B7880"/>
    <w:rsid w:val="42F71540"/>
    <w:rsid w:val="4327149D"/>
    <w:rsid w:val="43961150"/>
    <w:rsid w:val="43A74405"/>
    <w:rsid w:val="444B114A"/>
    <w:rsid w:val="446526B8"/>
    <w:rsid w:val="449E1D0D"/>
    <w:rsid w:val="44D4584C"/>
    <w:rsid w:val="454C2F0A"/>
    <w:rsid w:val="45DE2CF4"/>
    <w:rsid w:val="46C27E73"/>
    <w:rsid w:val="475B6C93"/>
    <w:rsid w:val="475E06BC"/>
    <w:rsid w:val="47CF0EED"/>
    <w:rsid w:val="48022E71"/>
    <w:rsid w:val="484F1989"/>
    <w:rsid w:val="490808E8"/>
    <w:rsid w:val="49210894"/>
    <w:rsid w:val="499D4138"/>
    <w:rsid w:val="49BC15F3"/>
    <w:rsid w:val="4A0D2198"/>
    <w:rsid w:val="4A4757E0"/>
    <w:rsid w:val="4AB43A94"/>
    <w:rsid w:val="4B1D039C"/>
    <w:rsid w:val="4BAC4908"/>
    <w:rsid w:val="4D2E285F"/>
    <w:rsid w:val="4DC72F51"/>
    <w:rsid w:val="4E532DF4"/>
    <w:rsid w:val="4E5B51EF"/>
    <w:rsid w:val="4F081AFC"/>
    <w:rsid w:val="4FB569AA"/>
    <w:rsid w:val="503100D1"/>
    <w:rsid w:val="5115465C"/>
    <w:rsid w:val="517B2FD5"/>
    <w:rsid w:val="51E9382B"/>
    <w:rsid w:val="526B6A07"/>
    <w:rsid w:val="53B171C1"/>
    <w:rsid w:val="54F838D1"/>
    <w:rsid w:val="55196421"/>
    <w:rsid w:val="55504963"/>
    <w:rsid w:val="55E05328"/>
    <w:rsid w:val="56591C70"/>
    <w:rsid w:val="56706A5F"/>
    <w:rsid w:val="57076CBE"/>
    <w:rsid w:val="5709490B"/>
    <w:rsid w:val="57DB53D0"/>
    <w:rsid w:val="581C4103"/>
    <w:rsid w:val="58517449"/>
    <w:rsid w:val="597A7D31"/>
    <w:rsid w:val="59CD244E"/>
    <w:rsid w:val="59D25468"/>
    <w:rsid w:val="5B0F7772"/>
    <w:rsid w:val="5B3A5BC9"/>
    <w:rsid w:val="5B460882"/>
    <w:rsid w:val="5B6726B5"/>
    <w:rsid w:val="5BD94721"/>
    <w:rsid w:val="5C8B1774"/>
    <w:rsid w:val="5D6A3A1D"/>
    <w:rsid w:val="5E9919FC"/>
    <w:rsid w:val="5EB1378D"/>
    <w:rsid w:val="5ED86767"/>
    <w:rsid w:val="5F435E26"/>
    <w:rsid w:val="5FDD6614"/>
    <w:rsid w:val="602D3891"/>
    <w:rsid w:val="607F537B"/>
    <w:rsid w:val="60ED5785"/>
    <w:rsid w:val="6140448D"/>
    <w:rsid w:val="62077DBB"/>
    <w:rsid w:val="624F4842"/>
    <w:rsid w:val="626A14AF"/>
    <w:rsid w:val="62BC5A7F"/>
    <w:rsid w:val="63611DC3"/>
    <w:rsid w:val="63B0621A"/>
    <w:rsid w:val="640D403A"/>
    <w:rsid w:val="64B11C02"/>
    <w:rsid w:val="64FD7424"/>
    <w:rsid w:val="65214E3D"/>
    <w:rsid w:val="65345925"/>
    <w:rsid w:val="65B63B4F"/>
    <w:rsid w:val="673E607A"/>
    <w:rsid w:val="674E29E4"/>
    <w:rsid w:val="67533BCF"/>
    <w:rsid w:val="68146661"/>
    <w:rsid w:val="684E2722"/>
    <w:rsid w:val="68661500"/>
    <w:rsid w:val="68A36F19"/>
    <w:rsid w:val="6A2042B7"/>
    <w:rsid w:val="6B447C40"/>
    <w:rsid w:val="6BD25396"/>
    <w:rsid w:val="6CA01ED6"/>
    <w:rsid w:val="6CFA41E8"/>
    <w:rsid w:val="6D286C17"/>
    <w:rsid w:val="6D3C5BA1"/>
    <w:rsid w:val="6EFF7E76"/>
    <w:rsid w:val="6F271B9B"/>
    <w:rsid w:val="6F354C5F"/>
    <w:rsid w:val="6F5D0F98"/>
    <w:rsid w:val="6FA04C9E"/>
    <w:rsid w:val="6FBD486A"/>
    <w:rsid w:val="6FE248AA"/>
    <w:rsid w:val="6FE31ED6"/>
    <w:rsid w:val="700D48BF"/>
    <w:rsid w:val="70CC796A"/>
    <w:rsid w:val="72BD591F"/>
    <w:rsid w:val="72E92CF2"/>
    <w:rsid w:val="741D6174"/>
    <w:rsid w:val="7442550E"/>
    <w:rsid w:val="747277FC"/>
    <w:rsid w:val="74747B70"/>
    <w:rsid w:val="74FE2899"/>
    <w:rsid w:val="75E0628D"/>
    <w:rsid w:val="763832A2"/>
    <w:rsid w:val="76BA4139"/>
    <w:rsid w:val="76C217B7"/>
    <w:rsid w:val="76DD0576"/>
    <w:rsid w:val="7749798E"/>
    <w:rsid w:val="77AA5218"/>
    <w:rsid w:val="781758F0"/>
    <w:rsid w:val="799B56FA"/>
    <w:rsid w:val="79FE0873"/>
    <w:rsid w:val="7AE857D5"/>
    <w:rsid w:val="7CF819F5"/>
    <w:rsid w:val="7D412AF2"/>
    <w:rsid w:val="7EFF3A19"/>
    <w:rsid w:val="7F4B350F"/>
    <w:rsid w:val="7F72529B"/>
    <w:rsid w:val="7FE3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120"/>
    </w:pPr>
    <w:rPr>
      <w:sz w:val="28"/>
      <w:szCs w:val="28"/>
    </w:rPr>
  </w:style>
  <w:style w:type="paragraph" w:customStyle="1" w:styleId="3">
    <w:name w:val="style4"/>
    <w:basedOn w:val="1"/>
    <w:next w:val="4"/>
    <w:qFormat/>
    <w:uiPriority w:val="0"/>
    <w:pPr>
      <w:widowControl/>
      <w:spacing w:before="280" w:after="280"/>
    </w:pPr>
    <w:rPr>
      <w:rFonts w:ascii="宋体"/>
      <w:sz w:val="18"/>
    </w:rPr>
  </w:style>
  <w:style w:type="paragraph" w:customStyle="1" w:styleId="4">
    <w:name w:val="2"/>
    <w:basedOn w:val="1"/>
    <w:next w:val="1"/>
    <w:qFormat/>
    <w:uiPriority w:val="0"/>
    <w:pPr>
      <w:spacing w:line="480" w:lineRule="exact"/>
    </w:pPr>
    <w:rPr>
      <w:rFonts w:ascii="_x000B__x000C_" w:hAnsi="_x000B__x000C_"/>
      <w:b/>
      <w:bCs/>
      <w:sz w:val="24"/>
    </w:rPr>
  </w:style>
  <w:style w:type="paragraph" w:styleId="5">
    <w:name w:val="Normal Indent"/>
    <w:basedOn w:val="1"/>
    <w:next w:val="6"/>
    <w:qFormat/>
    <w:uiPriority w:val="0"/>
    <w:pPr>
      <w:ind w:firstLine="420" w:firstLineChars="200"/>
    </w:pPr>
    <w:rPr>
      <w:szCs w:val="24"/>
    </w:rPr>
  </w:style>
  <w:style w:type="paragraph" w:customStyle="1" w:styleId="6">
    <w:name w:val="样式 正文文本 + 首行缩进:  2 字符"/>
    <w:basedOn w:val="2"/>
    <w:qFormat/>
    <w:uiPriority w:val="99"/>
    <w:pPr>
      <w:spacing w:after="200" w:line="480" w:lineRule="exact"/>
      <w:ind w:firstLine="480" w:firstLineChars="200"/>
    </w:pPr>
    <w:rPr>
      <w:rFonts w:ascii="宋体" w:hAnsi="宋体" w:eastAsia="宋体" w:cs="Times New Roman"/>
      <w:sz w:val="24"/>
      <w:lang w:val="en-US" w:eastAsia="zh-CN" w:bidi="ar-SA"/>
    </w:rPr>
  </w:style>
  <w:style w:type="paragraph" w:styleId="7">
    <w:name w:val="List Bullet 5"/>
    <w:basedOn w:val="1"/>
    <w:qFormat/>
    <w:uiPriority w:val="0"/>
    <w:pPr>
      <w:numPr>
        <w:ilvl w:val="0"/>
        <w:numId w:val="1"/>
      </w:numPr>
    </w:p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Default"/>
    <w:next w:val="13"/>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Char Char Char Char Char Char Char Char Char Char Char Char Char"/>
    <w:basedOn w:val="1"/>
    <w:next w:val="14"/>
    <w:qFormat/>
    <w:uiPriority w:val="0"/>
  </w:style>
  <w:style w:type="paragraph" w:customStyle="1" w:styleId="14">
    <w:name w:val="point101"/>
    <w:basedOn w:val="1"/>
    <w:next w:val="1"/>
    <w:qFormat/>
    <w:uiPriority w:val="0"/>
    <w:pPr>
      <w:widowControl/>
      <w:spacing w:before="100" w:beforeAutospacing="1" w:after="100" w:afterAutospacing="1" w:line="390" w:lineRule="atLeast"/>
    </w:pPr>
    <w:rPr>
      <w:rFonts w:ascii="宋体" w:hAnsi="宋体" w:cs="宋体"/>
      <w:spacing w:val="5"/>
      <w:sz w:val="18"/>
      <w:szCs w:val="18"/>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Char"/>
    <w:basedOn w:val="11"/>
    <w:link w:val="9"/>
    <w:qFormat/>
    <w:uiPriority w:val="0"/>
    <w:rPr>
      <w:rFonts w:ascii="仿宋" w:hAnsi="仿宋" w:eastAsia="仿宋" w:cs="仿宋"/>
      <w:sz w:val="18"/>
      <w:szCs w:val="18"/>
      <w:lang w:val="zh-CN" w:bidi="zh-CN"/>
    </w:rPr>
  </w:style>
  <w:style w:type="character" w:customStyle="1" w:styleId="19">
    <w:name w:val="页脚 Char"/>
    <w:basedOn w:val="11"/>
    <w:link w:val="8"/>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2407</Words>
  <Characters>2663</Characters>
  <Lines>12</Lines>
  <Paragraphs>3</Paragraphs>
  <TotalTime>7</TotalTime>
  <ScaleCrop>false</ScaleCrop>
  <LinksUpToDate>false</LinksUpToDate>
  <CharactersWithSpaces>2706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2020-12-10T06:23:00Z</dcterms:created>
  <dc:creator>Administrator</dc:creator>
  <cp:lastModifiedBy>Am</cp:lastModifiedBy>
  <cp:lastPrinted>2021-01-21T06:22:00Z</cp:lastPrinted>
  <dcterms:modified xsi:type="dcterms:W3CDTF">2025-10-23T01:04:55Z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WPS 文字</vt:lpwstr>
  </property>
  <property fmtid="{D5CDD505-2E9C-101B-9397-08002B2CF9AE}" pid="4" name="LastSaved">
    <vt:filetime>2020-12-09T00:00:00Z</vt:filetime>
  </property>
  <property fmtid="{D5CDD505-2E9C-101B-9397-08002B2CF9AE}" pid="5" name="KSOProductBuildVer">
    <vt:lpwstr>2052-12.1.0.23125</vt:lpwstr>
  </property>
  <property fmtid="{D5CDD505-2E9C-101B-9397-08002B2CF9AE}" pid="6" name="ICV">
    <vt:lpwstr>E19FA3C18A2B4425852C8B3DF348CBE7</vt:lpwstr>
  </property>
  <property fmtid="{D5CDD505-2E9C-101B-9397-08002B2CF9AE}" pid="7" name="KSOTemplateDocerSaveRecord">
    <vt:lpwstr>eyJoZGlkIjoiYjZkOTdiNmRlNjVjYTc0MzZmZTVjZTVmMjZhMTMyMmMiLCJ1c2VySWQiOiIxMjI0Mjk2Nzk5In0=</vt:lpwstr>
  </property>
</Properties>
</file>