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115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116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117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118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1189.80</w:t>
            </w:r>
          </w:p>
        </w:tc>
        <w:tc>
          <w:tcPr>
            <w:tcW w:w="4535" w:type="dxa"/>
            <w:vAlign w:val="center"/>
          </w:tcPr>
          <w:p>
            <w:pPr>
              <w:pStyle w:val="13"/>
            </w:pPr>
            <w:r>
              <w:t>一、一般公共服务支出</w:t>
            </w:r>
          </w:p>
        </w:tc>
        <w:tc>
          <w:tcPr>
            <w:tcW w:w="2126" w:type="dxa"/>
            <w:vAlign w:val="center"/>
          </w:tcPr>
          <w:p>
            <w:pPr>
              <w:pStyle w:val="12"/>
            </w:pPr>
            <w:r>
              <w:t>809.70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27.26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128.23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1189.80</w:t>
            </w:r>
          </w:p>
        </w:tc>
        <w:tc>
          <w:tcPr>
            <w:tcW w:w="4535" w:type="dxa"/>
            <w:vAlign w:val="center"/>
          </w:tcPr>
          <w:p>
            <w:pPr>
              <w:pStyle w:val="15"/>
            </w:pPr>
            <w:r>
              <w:t>本年支出合计</w:t>
            </w:r>
          </w:p>
        </w:tc>
        <w:tc>
          <w:tcPr>
            <w:tcW w:w="2126" w:type="dxa"/>
            <w:vAlign w:val="center"/>
          </w:tcPr>
          <w:p>
            <w:pPr>
              <w:pStyle w:val="16"/>
            </w:pPr>
            <w:r>
              <w:t>1189.80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1189.80</w:t>
            </w:r>
          </w:p>
        </w:tc>
        <w:tc>
          <w:tcPr>
            <w:tcW w:w="4535" w:type="dxa"/>
            <w:vAlign w:val="center"/>
          </w:tcPr>
          <w:p>
            <w:pPr>
              <w:pStyle w:val="15"/>
            </w:pPr>
            <w:r>
              <w:t>支出总计</w:t>
            </w:r>
          </w:p>
        </w:tc>
        <w:tc>
          <w:tcPr>
            <w:tcW w:w="2126" w:type="dxa"/>
            <w:vAlign w:val="center"/>
          </w:tcPr>
          <w:p>
            <w:pPr>
              <w:pStyle w:val="16"/>
            </w:pPr>
            <w:r>
              <w:t>1189.80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1189.80</w:t>
            </w:r>
          </w:p>
        </w:tc>
        <w:tc>
          <w:tcPr>
            <w:tcW w:w="1134" w:type="dxa"/>
            <w:vAlign w:val="center"/>
          </w:tcPr>
          <w:p>
            <w:pPr>
              <w:pStyle w:val="16"/>
            </w:pPr>
            <w:r>
              <w:t>1189.80</w:t>
            </w:r>
          </w:p>
        </w:tc>
        <w:tc>
          <w:tcPr>
            <w:tcW w:w="1134" w:type="dxa"/>
            <w:vAlign w:val="center"/>
          </w:tcPr>
          <w:p>
            <w:pPr>
              <w:pStyle w:val="16"/>
            </w:pPr>
            <w:r>
              <w:t>1189.80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809.70</w:t>
            </w:r>
          </w:p>
        </w:tc>
        <w:tc>
          <w:tcPr>
            <w:tcW w:w="1134" w:type="dxa"/>
            <w:vAlign w:val="center"/>
          </w:tcPr>
          <w:p>
            <w:pPr>
              <w:pStyle w:val="12"/>
            </w:pPr>
            <w:r>
              <w:t>809.70</w:t>
            </w:r>
          </w:p>
        </w:tc>
        <w:tc>
          <w:tcPr>
            <w:tcW w:w="1134" w:type="dxa"/>
            <w:vAlign w:val="center"/>
          </w:tcPr>
          <w:p>
            <w:pPr>
              <w:pStyle w:val="12"/>
            </w:pPr>
            <w:r>
              <w:t>809.70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796.30</w:t>
            </w:r>
          </w:p>
        </w:tc>
        <w:tc>
          <w:tcPr>
            <w:tcW w:w="1134" w:type="dxa"/>
            <w:vAlign w:val="center"/>
          </w:tcPr>
          <w:p>
            <w:pPr>
              <w:pStyle w:val="12"/>
            </w:pPr>
            <w:r>
              <w:t>796.30</w:t>
            </w:r>
          </w:p>
        </w:tc>
        <w:tc>
          <w:tcPr>
            <w:tcW w:w="1134" w:type="dxa"/>
            <w:vAlign w:val="center"/>
          </w:tcPr>
          <w:p>
            <w:pPr>
              <w:pStyle w:val="12"/>
            </w:pPr>
            <w:r>
              <w:t>796.30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402.70</w:t>
            </w:r>
          </w:p>
        </w:tc>
        <w:tc>
          <w:tcPr>
            <w:tcW w:w="1134" w:type="dxa"/>
            <w:vAlign w:val="center"/>
          </w:tcPr>
          <w:p>
            <w:pPr>
              <w:pStyle w:val="12"/>
            </w:pPr>
            <w:r>
              <w:t>402.70</w:t>
            </w:r>
          </w:p>
        </w:tc>
        <w:tc>
          <w:tcPr>
            <w:tcW w:w="1134" w:type="dxa"/>
            <w:vAlign w:val="center"/>
          </w:tcPr>
          <w:p>
            <w:pPr>
              <w:pStyle w:val="12"/>
            </w:pPr>
            <w:r>
              <w:t>402.70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33.78</w:t>
            </w:r>
          </w:p>
        </w:tc>
        <w:tc>
          <w:tcPr>
            <w:tcW w:w="1134" w:type="dxa"/>
            <w:vAlign w:val="center"/>
          </w:tcPr>
          <w:p>
            <w:pPr>
              <w:pStyle w:val="12"/>
            </w:pPr>
            <w:r>
              <w:t>33.78</w:t>
            </w:r>
          </w:p>
        </w:tc>
        <w:tc>
          <w:tcPr>
            <w:tcW w:w="1134" w:type="dxa"/>
            <w:vAlign w:val="center"/>
          </w:tcPr>
          <w:p>
            <w:pPr>
              <w:pStyle w:val="12"/>
            </w:pPr>
            <w:r>
              <w:t>33.78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359.82</w:t>
            </w:r>
          </w:p>
        </w:tc>
        <w:tc>
          <w:tcPr>
            <w:tcW w:w="1134" w:type="dxa"/>
            <w:vAlign w:val="center"/>
          </w:tcPr>
          <w:p>
            <w:pPr>
              <w:pStyle w:val="12"/>
            </w:pPr>
            <w:r>
              <w:t>359.82</w:t>
            </w:r>
          </w:p>
        </w:tc>
        <w:tc>
          <w:tcPr>
            <w:tcW w:w="1134" w:type="dxa"/>
            <w:vAlign w:val="center"/>
          </w:tcPr>
          <w:p>
            <w:pPr>
              <w:pStyle w:val="12"/>
            </w:pPr>
            <w:r>
              <w:t>359.82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20605</w:t>
            </w:r>
          </w:p>
        </w:tc>
        <w:tc>
          <w:tcPr>
            <w:tcW w:w="1559" w:type="dxa"/>
            <w:vAlign w:val="center"/>
          </w:tcPr>
          <w:p>
            <w:pPr>
              <w:pStyle w:val="13"/>
            </w:pPr>
            <w:r>
              <w:t>科技条件与服务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2060502</w:t>
            </w:r>
          </w:p>
        </w:tc>
        <w:tc>
          <w:tcPr>
            <w:tcW w:w="1559" w:type="dxa"/>
            <w:vAlign w:val="center"/>
          </w:tcPr>
          <w:p>
            <w:pPr>
              <w:pStyle w:val="13"/>
            </w:pPr>
            <w:r>
              <w:t>技术创新服务体系</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143.26</w:t>
            </w:r>
          </w:p>
        </w:tc>
        <w:tc>
          <w:tcPr>
            <w:tcW w:w="1134" w:type="dxa"/>
            <w:vAlign w:val="center"/>
          </w:tcPr>
          <w:p>
            <w:pPr>
              <w:pStyle w:val="12"/>
            </w:pPr>
            <w:r>
              <w:t>143.26</w:t>
            </w:r>
          </w:p>
        </w:tc>
        <w:tc>
          <w:tcPr>
            <w:tcW w:w="1134" w:type="dxa"/>
            <w:vAlign w:val="center"/>
          </w:tcPr>
          <w:p>
            <w:pPr>
              <w:pStyle w:val="12"/>
            </w:pPr>
            <w:r>
              <w:t>143.26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139.54</w:t>
            </w:r>
          </w:p>
        </w:tc>
        <w:tc>
          <w:tcPr>
            <w:tcW w:w="1134" w:type="dxa"/>
            <w:vAlign w:val="center"/>
          </w:tcPr>
          <w:p>
            <w:pPr>
              <w:pStyle w:val="12"/>
            </w:pPr>
            <w:r>
              <w:t>139.54</w:t>
            </w:r>
          </w:p>
        </w:tc>
        <w:tc>
          <w:tcPr>
            <w:tcW w:w="1134" w:type="dxa"/>
            <w:vAlign w:val="center"/>
          </w:tcPr>
          <w:p>
            <w:pPr>
              <w:pStyle w:val="12"/>
            </w:pPr>
            <w:r>
              <w:t>139.54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16.67</w:t>
            </w:r>
          </w:p>
        </w:tc>
        <w:tc>
          <w:tcPr>
            <w:tcW w:w="1134" w:type="dxa"/>
            <w:vAlign w:val="center"/>
          </w:tcPr>
          <w:p>
            <w:pPr>
              <w:pStyle w:val="12"/>
            </w:pPr>
            <w:r>
              <w:t>16.67</w:t>
            </w:r>
          </w:p>
        </w:tc>
        <w:tc>
          <w:tcPr>
            <w:tcW w:w="1134" w:type="dxa"/>
            <w:vAlign w:val="center"/>
          </w:tcPr>
          <w:p>
            <w:pPr>
              <w:pStyle w:val="12"/>
            </w:pPr>
            <w:r>
              <w:t>16.67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21.95</w:t>
            </w:r>
          </w:p>
        </w:tc>
        <w:tc>
          <w:tcPr>
            <w:tcW w:w="1134" w:type="dxa"/>
            <w:vAlign w:val="center"/>
          </w:tcPr>
          <w:p>
            <w:pPr>
              <w:pStyle w:val="12"/>
            </w:pPr>
            <w:r>
              <w:t>21.95</w:t>
            </w:r>
          </w:p>
        </w:tc>
        <w:tc>
          <w:tcPr>
            <w:tcW w:w="1134" w:type="dxa"/>
            <w:vAlign w:val="center"/>
          </w:tcPr>
          <w:p>
            <w:pPr>
              <w:pStyle w:val="12"/>
            </w:pPr>
            <w:r>
              <w:t>21.95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79.26</w:t>
            </w:r>
          </w:p>
        </w:tc>
        <w:tc>
          <w:tcPr>
            <w:tcW w:w="1134" w:type="dxa"/>
            <w:vAlign w:val="center"/>
          </w:tcPr>
          <w:p>
            <w:pPr>
              <w:pStyle w:val="12"/>
            </w:pPr>
            <w:r>
              <w:t>79.26</w:t>
            </w:r>
          </w:p>
        </w:tc>
        <w:tc>
          <w:tcPr>
            <w:tcW w:w="1134" w:type="dxa"/>
            <w:vAlign w:val="center"/>
          </w:tcPr>
          <w:p>
            <w:pPr>
              <w:pStyle w:val="12"/>
            </w:pPr>
            <w:r>
              <w:t>79.26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21.65</w:t>
            </w:r>
          </w:p>
        </w:tc>
        <w:tc>
          <w:tcPr>
            <w:tcW w:w="1134" w:type="dxa"/>
            <w:vAlign w:val="center"/>
          </w:tcPr>
          <w:p>
            <w:pPr>
              <w:pStyle w:val="12"/>
            </w:pPr>
            <w:r>
              <w:t>21.65</w:t>
            </w:r>
          </w:p>
        </w:tc>
        <w:tc>
          <w:tcPr>
            <w:tcW w:w="1134" w:type="dxa"/>
            <w:vAlign w:val="center"/>
          </w:tcPr>
          <w:p>
            <w:pPr>
              <w:pStyle w:val="12"/>
            </w:pPr>
            <w:r>
              <w:t>21.65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3.72</w:t>
            </w:r>
          </w:p>
        </w:tc>
        <w:tc>
          <w:tcPr>
            <w:tcW w:w="1134" w:type="dxa"/>
            <w:vAlign w:val="center"/>
          </w:tcPr>
          <w:p>
            <w:pPr>
              <w:pStyle w:val="12"/>
            </w:pPr>
            <w:r>
              <w:t>3.72</w:t>
            </w:r>
          </w:p>
        </w:tc>
        <w:tc>
          <w:tcPr>
            <w:tcW w:w="1134" w:type="dxa"/>
            <w:vAlign w:val="center"/>
          </w:tcPr>
          <w:p>
            <w:pPr>
              <w:pStyle w:val="12"/>
            </w:pPr>
            <w:r>
              <w:t>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3.72</w:t>
            </w:r>
          </w:p>
        </w:tc>
        <w:tc>
          <w:tcPr>
            <w:tcW w:w="1134" w:type="dxa"/>
            <w:vAlign w:val="center"/>
          </w:tcPr>
          <w:p>
            <w:pPr>
              <w:pStyle w:val="12"/>
            </w:pPr>
            <w:r>
              <w:t>3.72</w:t>
            </w:r>
          </w:p>
        </w:tc>
        <w:tc>
          <w:tcPr>
            <w:tcW w:w="1134" w:type="dxa"/>
            <w:vAlign w:val="center"/>
          </w:tcPr>
          <w:p>
            <w:pPr>
              <w:pStyle w:val="12"/>
            </w:pPr>
            <w:r>
              <w:t>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27.26</w:t>
            </w:r>
          </w:p>
        </w:tc>
        <w:tc>
          <w:tcPr>
            <w:tcW w:w="1134" w:type="dxa"/>
            <w:vAlign w:val="center"/>
          </w:tcPr>
          <w:p>
            <w:pPr>
              <w:pStyle w:val="12"/>
            </w:pPr>
            <w:r>
              <w:t>27.26</w:t>
            </w:r>
          </w:p>
        </w:tc>
        <w:tc>
          <w:tcPr>
            <w:tcW w:w="1134" w:type="dxa"/>
            <w:vAlign w:val="center"/>
          </w:tcPr>
          <w:p>
            <w:pPr>
              <w:pStyle w:val="12"/>
            </w:pPr>
            <w:r>
              <w:t>27.26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27.26</w:t>
            </w:r>
          </w:p>
        </w:tc>
        <w:tc>
          <w:tcPr>
            <w:tcW w:w="1134" w:type="dxa"/>
            <w:vAlign w:val="center"/>
          </w:tcPr>
          <w:p>
            <w:pPr>
              <w:pStyle w:val="12"/>
            </w:pPr>
            <w:r>
              <w:t>27.26</w:t>
            </w:r>
          </w:p>
        </w:tc>
        <w:tc>
          <w:tcPr>
            <w:tcW w:w="1134" w:type="dxa"/>
            <w:vAlign w:val="center"/>
          </w:tcPr>
          <w:p>
            <w:pPr>
              <w:pStyle w:val="12"/>
            </w:pPr>
            <w:r>
              <w:t>27.26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27.26</w:t>
            </w:r>
          </w:p>
        </w:tc>
        <w:tc>
          <w:tcPr>
            <w:tcW w:w="1134" w:type="dxa"/>
            <w:vAlign w:val="center"/>
          </w:tcPr>
          <w:p>
            <w:pPr>
              <w:pStyle w:val="12"/>
            </w:pPr>
            <w:r>
              <w:t>27.26</w:t>
            </w:r>
          </w:p>
        </w:tc>
        <w:tc>
          <w:tcPr>
            <w:tcW w:w="1134" w:type="dxa"/>
            <w:vAlign w:val="center"/>
          </w:tcPr>
          <w:p>
            <w:pPr>
              <w:pStyle w:val="12"/>
            </w:pPr>
            <w:r>
              <w:t>27.26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128.23</w:t>
            </w:r>
          </w:p>
        </w:tc>
        <w:tc>
          <w:tcPr>
            <w:tcW w:w="1134" w:type="dxa"/>
            <w:vAlign w:val="center"/>
          </w:tcPr>
          <w:p>
            <w:pPr>
              <w:pStyle w:val="12"/>
            </w:pPr>
            <w:r>
              <w:t>128.23</w:t>
            </w:r>
          </w:p>
        </w:tc>
        <w:tc>
          <w:tcPr>
            <w:tcW w:w="1134" w:type="dxa"/>
            <w:vAlign w:val="center"/>
          </w:tcPr>
          <w:p>
            <w:pPr>
              <w:pStyle w:val="12"/>
            </w:pPr>
            <w:r>
              <w:t>128.23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13.28</w:t>
            </w:r>
          </w:p>
        </w:tc>
        <w:tc>
          <w:tcPr>
            <w:tcW w:w="1134" w:type="dxa"/>
            <w:vAlign w:val="center"/>
          </w:tcPr>
          <w:p>
            <w:pPr>
              <w:pStyle w:val="12"/>
            </w:pPr>
            <w:r>
              <w:t>13.28</w:t>
            </w:r>
          </w:p>
        </w:tc>
        <w:tc>
          <w:tcPr>
            <w:tcW w:w="1134" w:type="dxa"/>
            <w:vAlign w:val="center"/>
          </w:tcPr>
          <w:p>
            <w:pPr>
              <w:pStyle w:val="12"/>
            </w:pPr>
            <w:r>
              <w:t>13.28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13.28</w:t>
            </w:r>
          </w:p>
        </w:tc>
        <w:tc>
          <w:tcPr>
            <w:tcW w:w="1134" w:type="dxa"/>
            <w:vAlign w:val="center"/>
          </w:tcPr>
          <w:p>
            <w:pPr>
              <w:pStyle w:val="12"/>
            </w:pPr>
            <w:r>
              <w:t>13.28</w:t>
            </w:r>
          </w:p>
        </w:tc>
        <w:tc>
          <w:tcPr>
            <w:tcW w:w="1134" w:type="dxa"/>
            <w:vAlign w:val="center"/>
          </w:tcPr>
          <w:p>
            <w:pPr>
              <w:pStyle w:val="12"/>
            </w:pPr>
            <w:r>
              <w:t>13.28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114.95</w:t>
            </w:r>
          </w:p>
        </w:tc>
        <w:tc>
          <w:tcPr>
            <w:tcW w:w="1134" w:type="dxa"/>
            <w:vAlign w:val="center"/>
          </w:tcPr>
          <w:p>
            <w:pPr>
              <w:pStyle w:val="12"/>
            </w:pPr>
            <w:r>
              <w:t>114.95</w:t>
            </w:r>
          </w:p>
        </w:tc>
        <w:tc>
          <w:tcPr>
            <w:tcW w:w="1134" w:type="dxa"/>
            <w:vAlign w:val="center"/>
          </w:tcPr>
          <w:p>
            <w:pPr>
              <w:pStyle w:val="12"/>
            </w:pPr>
            <w:r>
              <w:t>114.95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114.95</w:t>
            </w:r>
          </w:p>
        </w:tc>
        <w:tc>
          <w:tcPr>
            <w:tcW w:w="1134" w:type="dxa"/>
            <w:vAlign w:val="center"/>
          </w:tcPr>
          <w:p>
            <w:pPr>
              <w:pStyle w:val="12"/>
            </w:pPr>
            <w:r>
              <w:t>114.95</w:t>
            </w:r>
          </w:p>
        </w:tc>
        <w:tc>
          <w:tcPr>
            <w:tcW w:w="1134" w:type="dxa"/>
            <w:vAlign w:val="center"/>
          </w:tcPr>
          <w:p>
            <w:pPr>
              <w:pStyle w:val="12"/>
            </w:pPr>
            <w:r>
              <w:t>114.95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65.40</w:t>
            </w:r>
          </w:p>
        </w:tc>
        <w:tc>
          <w:tcPr>
            <w:tcW w:w="1134" w:type="dxa"/>
            <w:vAlign w:val="center"/>
          </w:tcPr>
          <w:p>
            <w:pPr>
              <w:pStyle w:val="12"/>
            </w:pPr>
            <w:r>
              <w:t>65.40</w:t>
            </w:r>
          </w:p>
        </w:tc>
        <w:tc>
          <w:tcPr>
            <w:tcW w:w="1134" w:type="dxa"/>
            <w:vAlign w:val="center"/>
          </w:tcPr>
          <w:p>
            <w:pPr>
              <w:pStyle w:val="12"/>
            </w:pPr>
            <w:r>
              <w:t>65.40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65.40</w:t>
            </w:r>
          </w:p>
        </w:tc>
        <w:tc>
          <w:tcPr>
            <w:tcW w:w="1134" w:type="dxa"/>
            <w:vAlign w:val="center"/>
          </w:tcPr>
          <w:p>
            <w:pPr>
              <w:pStyle w:val="12"/>
            </w:pPr>
            <w:r>
              <w:t>65.40</w:t>
            </w:r>
          </w:p>
        </w:tc>
        <w:tc>
          <w:tcPr>
            <w:tcW w:w="1134" w:type="dxa"/>
            <w:vAlign w:val="center"/>
          </w:tcPr>
          <w:p>
            <w:pPr>
              <w:pStyle w:val="12"/>
            </w:pPr>
            <w:r>
              <w:t>65.40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65.40</w:t>
            </w:r>
          </w:p>
        </w:tc>
        <w:tc>
          <w:tcPr>
            <w:tcW w:w="1134" w:type="dxa"/>
            <w:vAlign w:val="center"/>
          </w:tcPr>
          <w:p>
            <w:pPr>
              <w:pStyle w:val="12"/>
            </w:pPr>
            <w:r>
              <w:t>65.40</w:t>
            </w:r>
          </w:p>
        </w:tc>
        <w:tc>
          <w:tcPr>
            <w:tcW w:w="1134" w:type="dxa"/>
            <w:vAlign w:val="center"/>
          </w:tcPr>
          <w:p>
            <w:pPr>
              <w:pStyle w:val="12"/>
            </w:pPr>
            <w:r>
              <w:t>65.40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1189.80</w:t>
            </w:r>
          </w:p>
        </w:tc>
        <w:tc>
          <w:tcPr>
            <w:tcW w:w="1361" w:type="dxa"/>
            <w:vAlign w:val="center"/>
          </w:tcPr>
          <w:p>
            <w:pPr>
              <w:pStyle w:val="16"/>
            </w:pPr>
            <w:r>
              <w:t>994.72</w:t>
            </w:r>
          </w:p>
        </w:tc>
        <w:tc>
          <w:tcPr>
            <w:tcW w:w="1361" w:type="dxa"/>
            <w:vAlign w:val="center"/>
          </w:tcPr>
          <w:p>
            <w:pPr>
              <w:pStyle w:val="16"/>
            </w:pPr>
            <w:r>
              <w:t>195.08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809.70</w:t>
            </w:r>
          </w:p>
        </w:tc>
        <w:tc>
          <w:tcPr>
            <w:tcW w:w="1361" w:type="dxa"/>
            <w:vAlign w:val="center"/>
          </w:tcPr>
          <w:p>
            <w:pPr>
              <w:pStyle w:val="12"/>
            </w:pPr>
            <w:r>
              <w:t>762.52</w:t>
            </w:r>
          </w:p>
        </w:tc>
        <w:tc>
          <w:tcPr>
            <w:tcW w:w="1361" w:type="dxa"/>
            <w:vAlign w:val="center"/>
          </w:tcPr>
          <w:p>
            <w:pPr>
              <w:pStyle w:val="12"/>
            </w:pPr>
            <w:r>
              <w:t>47.18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796.30</w:t>
            </w:r>
          </w:p>
        </w:tc>
        <w:tc>
          <w:tcPr>
            <w:tcW w:w="1361" w:type="dxa"/>
            <w:vAlign w:val="center"/>
          </w:tcPr>
          <w:p>
            <w:pPr>
              <w:pStyle w:val="12"/>
            </w:pPr>
            <w:r>
              <w:t>762.52</w:t>
            </w:r>
          </w:p>
        </w:tc>
        <w:tc>
          <w:tcPr>
            <w:tcW w:w="1361" w:type="dxa"/>
            <w:vAlign w:val="center"/>
          </w:tcPr>
          <w:p>
            <w:pPr>
              <w:pStyle w:val="12"/>
            </w:pPr>
            <w:r>
              <w:t>33.78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402.70</w:t>
            </w:r>
          </w:p>
        </w:tc>
        <w:tc>
          <w:tcPr>
            <w:tcW w:w="1361" w:type="dxa"/>
            <w:vAlign w:val="center"/>
          </w:tcPr>
          <w:p>
            <w:pPr>
              <w:pStyle w:val="12"/>
            </w:pPr>
            <w:r>
              <w:t>402.70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33.78</w:t>
            </w:r>
          </w:p>
        </w:tc>
        <w:tc>
          <w:tcPr>
            <w:tcW w:w="1361" w:type="dxa"/>
            <w:vAlign w:val="center"/>
          </w:tcPr>
          <w:p>
            <w:pPr>
              <w:pStyle w:val="12"/>
            </w:pPr>
          </w:p>
        </w:tc>
        <w:tc>
          <w:tcPr>
            <w:tcW w:w="1361" w:type="dxa"/>
            <w:vAlign w:val="center"/>
          </w:tcPr>
          <w:p>
            <w:pPr>
              <w:pStyle w:val="12"/>
            </w:pPr>
            <w:r>
              <w:t>33.78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359.82</w:t>
            </w:r>
          </w:p>
        </w:tc>
        <w:tc>
          <w:tcPr>
            <w:tcW w:w="1361" w:type="dxa"/>
            <w:vAlign w:val="center"/>
          </w:tcPr>
          <w:p>
            <w:pPr>
              <w:pStyle w:val="12"/>
            </w:pPr>
            <w:r>
              <w:t>359.82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20605</w:t>
            </w:r>
          </w:p>
        </w:tc>
        <w:tc>
          <w:tcPr>
            <w:tcW w:w="4535" w:type="dxa"/>
            <w:vAlign w:val="center"/>
          </w:tcPr>
          <w:p>
            <w:pPr>
              <w:pStyle w:val="13"/>
            </w:pPr>
            <w:r>
              <w:t>科技条件与服务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2060502</w:t>
            </w:r>
          </w:p>
        </w:tc>
        <w:tc>
          <w:tcPr>
            <w:tcW w:w="4535" w:type="dxa"/>
            <w:vAlign w:val="center"/>
          </w:tcPr>
          <w:p>
            <w:pPr>
              <w:pStyle w:val="13"/>
            </w:pPr>
            <w:r>
              <w:t>技术创新服务体系</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143.26</w:t>
            </w:r>
          </w:p>
        </w:tc>
        <w:tc>
          <w:tcPr>
            <w:tcW w:w="1361" w:type="dxa"/>
            <w:vAlign w:val="center"/>
          </w:tcPr>
          <w:p>
            <w:pPr>
              <w:pStyle w:val="12"/>
            </w:pPr>
            <w:r>
              <w:t>139.54</w:t>
            </w: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139.54</w:t>
            </w:r>
          </w:p>
        </w:tc>
        <w:tc>
          <w:tcPr>
            <w:tcW w:w="1361" w:type="dxa"/>
            <w:vAlign w:val="center"/>
          </w:tcPr>
          <w:p>
            <w:pPr>
              <w:pStyle w:val="12"/>
            </w:pPr>
            <w:r>
              <w:t>139.54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16.67</w:t>
            </w:r>
          </w:p>
        </w:tc>
        <w:tc>
          <w:tcPr>
            <w:tcW w:w="1361" w:type="dxa"/>
            <w:vAlign w:val="center"/>
          </w:tcPr>
          <w:p>
            <w:pPr>
              <w:pStyle w:val="12"/>
            </w:pPr>
            <w:r>
              <w:t>16.67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21.95</w:t>
            </w:r>
          </w:p>
        </w:tc>
        <w:tc>
          <w:tcPr>
            <w:tcW w:w="1361" w:type="dxa"/>
            <w:vAlign w:val="center"/>
          </w:tcPr>
          <w:p>
            <w:pPr>
              <w:pStyle w:val="12"/>
            </w:pPr>
            <w:r>
              <w:t>21.95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79.26</w:t>
            </w:r>
          </w:p>
        </w:tc>
        <w:tc>
          <w:tcPr>
            <w:tcW w:w="1361" w:type="dxa"/>
            <w:vAlign w:val="center"/>
          </w:tcPr>
          <w:p>
            <w:pPr>
              <w:pStyle w:val="12"/>
            </w:pPr>
            <w:r>
              <w:t>79.26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21.65</w:t>
            </w:r>
          </w:p>
        </w:tc>
        <w:tc>
          <w:tcPr>
            <w:tcW w:w="1361" w:type="dxa"/>
            <w:vAlign w:val="center"/>
          </w:tcPr>
          <w:p>
            <w:pPr>
              <w:pStyle w:val="12"/>
            </w:pPr>
            <w:r>
              <w:t>21.65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27.26</w:t>
            </w:r>
          </w:p>
        </w:tc>
        <w:tc>
          <w:tcPr>
            <w:tcW w:w="1361" w:type="dxa"/>
            <w:vAlign w:val="center"/>
          </w:tcPr>
          <w:p>
            <w:pPr>
              <w:pStyle w:val="12"/>
            </w:pPr>
            <w:r>
              <w:t>27.26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27.26</w:t>
            </w:r>
          </w:p>
        </w:tc>
        <w:tc>
          <w:tcPr>
            <w:tcW w:w="1361" w:type="dxa"/>
            <w:vAlign w:val="center"/>
          </w:tcPr>
          <w:p>
            <w:pPr>
              <w:pStyle w:val="12"/>
            </w:pPr>
            <w:r>
              <w:t>27.26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27.26</w:t>
            </w:r>
          </w:p>
        </w:tc>
        <w:tc>
          <w:tcPr>
            <w:tcW w:w="1361" w:type="dxa"/>
            <w:vAlign w:val="center"/>
          </w:tcPr>
          <w:p>
            <w:pPr>
              <w:pStyle w:val="12"/>
            </w:pPr>
            <w:r>
              <w:t>27.26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128.23</w:t>
            </w:r>
          </w:p>
        </w:tc>
        <w:tc>
          <w:tcPr>
            <w:tcW w:w="1361" w:type="dxa"/>
            <w:vAlign w:val="center"/>
          </w:tcPr>
          <w:p>
            <w:pPr>
              <w:pStyle w:val="12"/>
            </w:pPr>
          </w:p>
        </w:tc>
        <w:tc>
          <w:tcPr>
            <w:tcW w:w="1361" w:type="dxa"/>
            <w:vAlign w:val="center"/>
          </w:tcPr>
          <w:p>
            <w:pPr>
              <w:pStyle w:val="12"/>
            </w:pPr>
            <w:r>
              <w:t>128.23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13.28</w:t>
            </w:r>
          </w:p>
        </w:tc>
        <w:tc>
          <w:tcPr>
            <w:tcW w:w="1361" w:type="dxa"/>
            <w:vAlign w:val="center"/>
          </w:tcPr>
          <w:p>
            <w:pPr>
              <w:pStyle w:val="12"/>
            </w:pPr>
          </w:p>
        </w:tc>
        <w:tc>
          <w:tcPr>
            <w:tcW w:w="1361" w:type="dxa"/>
            <w:vAlign w:val="center"/>
          </w:tcPr>
          <w:p>
            <w:pPr>
              <w:pStyle w:val="12"/>
            </w:pPr>
            <w:r>
              <w:t>13.28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13.28</w:t>
            </w:r>
          </w:p>
        </w:tc>
        <w:tc>
          <w:tcPr>
            <w:tcW w:w="1361" w:type="dxa"/>
            <w:vAlign w:val="center"/>
          </w:tcPr>
          <w:p>
            <w:pPr>
              <w:pStyle w:val="12"/>
            </w:pPr>
          </w:p>
        </w:tc>
        <w:tc>
          <w:tcPr>
            <w:tcW w:w="1361" w:type="dxa"/>
            <w:vAlign w:val="center"/>
          </w:tcPr>
          <w:p>
            <w:pPr>
              <w:pStyle w:val="12"/>
            </w:pPr>
            <w:r>
              <w:t>13.28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114.95</w:t>
            </w:r>
          </w:p>
        </w:tc>
        <w:tc>
          <w:tcPr>
            <w:tcW w:w="1361" w:type="dxa"/>
            <w:vAlign w:val="center"/>
          </w:tcPr>
          <w:p>
            <w:pPr>
              <w:pStyle w:val="12"/>
            </w:pPr>
          </w:p>
        </w:tc>
        <w:tc>
          <w:tcPr>
            <w:tcW w:w="1361" w:type="dxa"/>
            <w:vAlign w:val="center"/>
          </w:tcPr>
          <w:p>
            <w:pPr>
              <w:pStyle w:val="12"/>
            </w:pPr>
            <w:r>
              <w:t>114.95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114.95</w:t>
            </w:r>
          </w:p>
        </w:tc>
        <w:tc>
          <w:tcPr>
            <w:tcW w:w="1361" w:type="dxa"/>
            <w:vAlign w:val="center"/>
          </w:tcPr>
          <w:p>
            <w:pPr>
              <w:pStyle w:val="12"/>
            </w:pPr>
          </w:p>
        </w:tc>
        <w:tc>
          <w:tcPr>
            <w:tcW w:w="1361" w:type="dxa"/>
            <w:vAlign w:val="center"/>
          </w:tcPr>
          <w:p>
            <w:pPr>
              <w:pStyle w:val="12"/>
            </w:pPr>
            <w:r>
              <w:t>114.95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65.40</w:t>
            </w:r>
          </w:p>
        </w:tc>
        <w:tc>
          <w:tcPr>
            <w:tcW w:w="1361" w:type="dxa"/>
            <w:vAlign w:val="center"/>
          </w:tcPr>
          <w:p>
            <w:pPr>
              <w:pStyle w:val="12"/>
            </w:pPr>
            <w:r>
              <w:t>65.40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65.40</w:t>
            </w:r>
          </w:p>
        </w:tc>
        <w:tc>
          <w:tcPr>
            <w:tcW w:w="1361" w:type="dxa"/>
            <w:vAlign w:val="center"/>
          </w:tcPr>
          <w:p>
            <w:pPr>
              <w:pStyle w:val="12"/>
            </w:pPr>
            <w:r>
              <w:t>65.40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65.40</w:t>
            </w:r>
          </w:p>
        </w:tc>
        <w:tc>
          <w:tcPr>
            <w:tcW w:w="1361" w:type="dxa"/>
            <w:vAlign w:val="center"/>
          </w:tcPr>
          <w:p>
            <w:pPr>
              <w:pStyle w:val="12"/>
            </w:pPr>
            <w:r>
              <w:t>65.40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1189.80</w:t>
            </w:r>
          </w:p>
        </w:tc>
        <w:tc>
          <w:tcPr>
            <w:tcW w:w="3402" w:type="dxa"/>
            <w:vAlign w:val="center"/>
          </w:tcPr>
          <w:p>
            <w:pPr>
              <w:pStyle w:val="13"/>
            </w:pPr>
            <w:r>
              <w:t>一、一般公共服务支出</w:t>
            </w:r>
          </w:p>
        </w:tc>
        <w:tc>
          <w:tcPr>
            <w:tcW w:w="1474" w:type="dxa"/>
            <w:vAlign w:val="center"/>
          </w:tcPr>
          <w:p>
            <w:pPr>
              <w:pStyle w:val="12"/>
            </w:pPr>
            <w:r>
              <w:t>809.70</w:t>
            </w:r>
          </w:p>
        </w:tc>
        <w:tc>
          <w:tcPr>
            <w:tcW w:w="1474" w:type="dxa"/>
            <w:vAlign w:val="center"/>
          </w:tcPr>
          <w:p>
            <w:pPr>
              <w:pStyle w:val="12"/>
            </w:pPr>
            <w:r>
              <w:t>809.70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4.86</w:t>
            </w:r>
          </w:p>
        </w:tc>
        <w:tc>
          <w:tcPr>
            <w:tcW w:w="1474" w:type="dxa"/>
            <w:vAlign w:val="center"/>
          </w:tcPr>
          <w:p>
            <w:pPr>
              <w:pStyle w:val="12"/>
            </w:pPr>
            <w:r>
              <w:t>4.86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143.26</w:t>
            </w:r>
          </w:p>
        </w:tc>
        <w:tc>
          <w:tcPr>
            <w:tcW w:w="1474" w:type="dxa"/>
            <w:vAlign w:val="center"/>
          </w:tcPr>
          <w:p>
            <w:pPr>
              <w:pStyle w:val="12"/>
            </w:pPr>
            <w:r>
              <w:t>143.26</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27.26</w:t>
            </w:r>
          </w:p>
        </w:tc>
        <w:tc>
          <w:tcPr>
            <w:tcW w:w="1474" w:type="dxa"/>
            <w:vAlign w:val="center"/>
          </w:tcPr>
          <w:p>
            <w:pPr>
              <w:pStyle w:val="12"/>
            </w:pPr>
            <w:r>
              <w:t>27.26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2.00</w:t>
            </w:r>
          </w:p>
        </w:tc>
        <w:tc>
          <w:tcPr>
            <w:tcW w:w="1474" w:type="dxa"/>
            <w:vAlign w:val="center"/>
          </w:tcPr>
          <w:p>
            <w:pPr>
              <w:pStyle w:val="12"/>
            </w:pPr>
            <w:r>
              <w:t>2.00</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128.23</w:t>
            </w:r>
          </w:p>
        </w:tc>
        <w:tc>
          <w:tcPr>
            <w:tcW w:w="1474" w:type="dxa"/>
            <w:vAlign w:val="center"/>
          </w:tcPr>
          <w:p>
            <w:pPr>
              <w:pStyle w:val="12"/>
            </w:pPr>
            <w:r>
              <w:t>128.23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2.96</w:t>
            </w:r>
          </w:p>
        </w:tc>
        <w:tc>
          <w:tcPr>
            <w:tcW w:w="1474" w:type="dxa"/>
            <w:vAlign w:val="center"/>
          </w:tcPr>
          <w:p>
            <w:pPr>
              <w:pStyle w:val="12"/>
            </w:pPr>
            <w:r>
              <w:t>2.96</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65.40</w:t>
            </w:r>
          </w:p>
        </w:tc>
        <w:tc>
          <w:tcPr>
            <w:tcW w:w="1474" w:type="dxa"/>
            <w:vAlign w:val="center"/>
          </w:tcPr>
          <w:p>
            <w:pPr>
              <w:pStyle w:val="12"/>
            </w:pPr>
            <w:r>
              <w:t>65.40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1.13</w:t>
            </w:r>
          </w:p>
        </w:tc>
        <w:tc>
          <w:tcPr>
            <w:tcW w:w="1474" w:type="dxa"/>
            <w:vAlign w:val="center"/>
          </w:tcPr>
          <w:p>
            <w:pPr>
              <w:pStyle w:val="12"/>
            </w:pPr>
            <w:r>
              <w:t>1.13</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1189.80</w:t>
            </w:r>
          </w:p>
        </w:tc>
        <w:tc>
          <w:tcPr>
            <w:tcW w:w="3402" w:type="dxa"/>
            <w:vAlign w:val="center"/>
          </w:tcPr>
          <w:p>
            <w:pPr>
              <w:pStyle w:val="15"/>
            </w:pPr>
            <w:r>
              <w:t>本年支出合计</w:t>
            </w:r>
          </w:p>
        </w:tc>
        <w:tc>
          <w:tcPr>
            <w:tcW w:w="1474" w:type="dxa"/>
            <w:vAlign w:val="center"/>
          </w:tcPr>
          <w:p>
            <w:pPr>
              <w:pStyle w:val="16"/>
            </w:pPr>
            <w:r>
              <w:t>1189.80</w:t>
            </w:r>
          </w:p>
        </w:tc>
        <w:tc>
          <w:tcPr>
            <w:tcW w:w="1474" w:type="dxa"/>
            <w:vAlign w:val="center"/>
          </w:tcPr>
          <w:p>
            <w:pPr>
              <w:pStyle w:val="16"/>
            </w:pPr>
            <w:r>
              <w:t>1189.80</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1189.80</w:t>
            </w:r>
          </w:p>
        </w:tc>
        <w:tc>
          <w:tcPr>
            <w:tcW w:w="3402" w:type="dxa"/>
            <w:vAlign w:val="center"/>
          </w:tcPr>
          <w:p>
            <w:pPr>
              <w:pStyle w:val="15"/>
            </w:pPr>
            <w:r>
              <w:t>支出总计</w:t>
            </w:r>
          </w:p>
        </w:tc>
        <w:tc>
          <w:tcPr>
            <w:tcW w:w="1474" w:type="dxa"/>
            <w:vAlign w:val="center"/>
          </w:tcPr>
          <w:p>
            <w:pPr>
              <w:pStyle w:val="16"/>
            </w:pPr>
            <w:r>
              <w:t>1189.80</w:t>
            </w:r>
          </w:p>
        </w:tc>
        <w:tc>
          <w:tcPr>
            <w:tcW w:w="1474" w:type="dxa"/>
            <w:vAlign w:val="center"/>
          </w:tcPr>
          <w:p>
            <w:pPr>
              <w:pStyle w:val="16"/>
            </w:pPr>
            <w:r>
              <w:t>1189.80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1189.80</w:t>
            </w:r>
          </w:p>
        </w:tc>
        <w:tc>
          <w:tcPr>
            <w:tcW w:w="2551" w:type="dxa"/>
            <w:vAlign w:val="center"/>
          </w:tcPr>
          <w:p>
            <w:pPr>
              <w:pStyle w:val="16"/>
            </w:pPr>
            <w:r>
              <w:t>994.72</w:t>
            </w:r>
          </w:p>
        </w:tc>
        <w:tc>
          <w:tcPr>
            <w:tcW w:w="2551" w:type="dxa"/>
            <w:vAlign w:val="center"/>
          </w:tcPr>
          <w:p>
            <w:pPr>
              <w:pStyle w:val="16"/>
            </w:pPr>
            <w:r>
              <w:t>195.08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809.70</w:t>
            </w:r>
          </w:p>
        </w:tc>
        <w:tc>
          <w:tcPr>
            <w:tcW w:w="2551" w:type="dxa"/>
            <w:vAlign w:val="center"/>
          </w:tcPr>
          <w:p>
            <w:pPr>
              <w:pStyle w:val="12"/>
            </w:pPr>
            <w:r>
              <w:t>762.52</w:t>
            </w:r>
          </w:p>
        </w:tc>
        <w:tc>
          <w:tcPr>
            <w:tcW w:w="2551" w:type="dxa"/>
            <w:vAlign w:val="center"/>
          </w:tcPr>
          <w:p>
            <w:pPr>
              <w:pStyle w:val="12"/>
            </w:pPr>
            <w:r>
              <w:t>47.18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796.30</w:t>
            </w:r>
          </w:p>
        </w:tc>
        <w:tc>
          <w:tcPr>
            <w:tcW w:w="2551" w:type="dxa"/>
            <w:vAlign w:val="center"/>
          </w:tcPr>
          <w:p>
            <w:pPr>
              <w:pStyle w:val="12"/>
            </w:pPr>
            <w:r>
              <w:t>762.52</w:t>
            </w:r>
          </w:p>
        </w:tc>
        <w:tc>
          <w:tcPr>
            <w:tcW w:w="2551" w:type="dxa"/>
            <w:vAlign w:val="center"/>
          </w:tcPr>
          <w:p>
            <w:pPr>
              <w:pStyle w:val="12"/>
            </w:pPr>
            <w:r>
              <w:t>33.78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402.70</w:t>
            </w:r>
          </w:p>
        </w:tc>
        <w:tc>
          <w:tcPr>
            <w:tcW w:w="2551" w:type="dxa"/>
            <w:vAlign w:val="center"/>
          </w:tcPr>
          <w:p>
            <w:pPr>
              <w:pStyle w:val="12"/>
            </w:pPr>
            <w:r>
              <w:t>402.70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33.78</w:t>
            </w:r>
          </w:p>
        </w:tc>
        <w:tc>
          <w:tcPr>
            <w:tcW w:w="2551" w:type="dxa"/>
            <w:vAlign w:val="center"/>
          </w:tcPr>
          <w:p>
            <w:pPr>
              <w:pStyle w:val="12"/>
            </w:pPr>
          </w:p>
        </w:tc>
        <w:tc>
          <w:tcPr>
            <w:tcW w:w="2551" w:type="dxa"/>
            <w:vAlign w:val="center"/>
          </w:tcPr>
          <w:p>
            <w:pPr>
              <w:pStyle w:val="12"/>
            </w:pPr>
            <w:r>
              <w:t>33.78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359.82</w:t>
            </w:r>
          </w:p>
        </w:tc>
        <w:tc>
          <w:tcPr>
            <w:tcW w:w="2551" w:type="dxa"/>
            <w:vAlign w:val="center"/>
          </w:tcPr>
          <w:p>
            <w:pPr>
              <w:pStyle w:val="12"/>
            </w:pPr>
            <w:r>
              <w:t>359.82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20605</w:t>
            </w:r>
          </w:p>
        </w:tc>
        <w:tc>
          <w:tcPr>
            <w:tcW w:w="4535" w:type="dxa"/>
            <w:vAlign w:val="center"/>
          </w:tcPr>
          <w:p>
            <w:pPr>
              <w:pStyle w:val="13"/>
            </w:pPr>
            <w:r>
              <w:t>科技条件与服务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2060502</w:t>
            </w:r>
          </w:p>
        </w:tc>
        <w:tc>
          <w:tcPr>
            <w:tcW w:w="4535" w:type="dxa"/>
            <w:vAlign w:val="center"/>
          </w:tcPr>
          <w:p>
            <w:pPr>
              <w:pStyle w:val="13"/>
            </w:pPr>
            <w:r>
              <w:t>技术创新服务体系</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143.26</w:t>
            </w:r>
          </w:p>
        </w:tc>
        <w:tc>
          <w:tcPr>
            <w:tcW w:w="2551" w:type="dxa"/>
            <w:vAlign w:val="center"/>
          </w:tcPr>
          <w:p>
            <w:pPr>
              <w:pStyle w:val="12"/>
            </w:pPr>
            <w:r>
              <w:t>139.54</w:t>
            </w:r>
          </w:p>
        </w:tc>
        <w:tc>
          <w:tcPr>
            <w:tcW w:w="2551" w:type="dxa"/>
            <w:vAlign w:val="center"/>
          </w:tcPr>
          <w:p>
            <w:pPr>
              <w:pStyle w:val="12"/>
            </w:pPr>
            <w:r>
              <w:t>3.72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139.54</w:t>
            </w:r>
          </w:p>
        </w:tc>
        <w:tc>
          <w:tcPr>
            <w:tcW w:w="2551" w:type="dxa"/>
            <w:vAlign w:val="center"/>
          </w:tcPr>
          <w:p>
            <w:pPr>
              <w:pStyle w:val="12"/>
            </w:pPr>
            <w:r>
              <w:t>139.54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16.67</w:t>
            </w:r>
          </w:p>
        </w:tc>
        <w:tc>
          <w:tcPr>
            <w:tcW w:w="2551" w:type="dxa"/>
            <w:vAlign w:val="center"/>
          </w:tcPr>
          <w:p>
            <w:pPr>
              <w:pStyle w:val="12"/>
            </w:pPr>
            <w:r>
              <w:t>16.67</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21.95</w:t>
            </w:r>
          </w:p>
        </w:tc>
        <w:tc>
          <w:tcPr>
            <w:tcW w:w="2551" w:type="dxa"/>
            <w:vAlign w:val="center"/>
          </w:tcPr>
          <w:p>
            <w:pPr>
              <w:pStyle w:val="12"/>
            </w:pPr>
            <w:r>
              <w:t>21.95</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79.26</w:t>
            </w:r>
          </w:p>
        </w:tc>
        <w:tc>
          <w:tcPr>
            <w:tcW w:w="2551" w:type="dxa"/>
            <w:vAlign w:val="center"/>
          </w:tcPr>
          <w:p>
            <w:pPr>
              <w:pStyle w:val="12"/>
            </w:pPr>
            <w:r>
              <w:t>79.26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21.65</w:t>
            </w:r>
          </w:p>
        </w:tc>
        <w:tc>
          <w:tcPr>
            <w:tcW w:w="2551" w:type="dxa"/>
            <w:vAlign w:val="center"/>
          </w:tcPr>
          <w:p>
            <w:pPr>
              <w:pStyle w:val="12"/>
            </w:pPr>
            <w:r>
              <w:t>21.65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3.72</w:t>
            </w:r>
          </w:p>
        </w:tc>
        <w:tc>
          <w:tcPr>
            <w:tcW w:w="2551" w:type="dxa"/>
            <w:vAlign w:val="center"/>
          </w:tcPr>
          <w:p>
            <w:pPr>
              <w:pStyle w:val="12"/>
            </w:pPr>
          </w:p>
        </w:tc>
        <w:tc>
          <w:tcPr>
            <w:tcW w:w="2551" w:type="dxa"/>
            <w:vAlign w:val="center"/>
          </w:tcPr>
          <w:p>
            <w:pPr>
              <w:pStyle w:val="12"/>
            </w:pPr>
            <w:r>
              <w:t>3.72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3.72</w:t>
            </w:r>
          </w:p>
        </w:tc>
        <w:tc>
          <w:tcPr>
            <w:tcW w:w="2551" w:type="dxa"/>
            <w:vAlign w:val="center"/>
          </w:tcPr>
          <w:p>
            <w:pPr>
              <w:pStyle w:val="12"/>
            </w:pPr>
          </w:p>
        </w:tc>
        <w:tc>
          <w:tcPr>
            <w:tcW w:w="2551" w:type="dxa"/>
            <w:vAlign w:val="center"/>
          </w:tcPr>
          <w:p>
            <w:pPr>
              <w:pStyle w:val="12"/>
            </w:pPr>
            <w:r>
              <w:t>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27.26</w:t>
            </w:r>
          </w:p>
        </w:tc>
        <w:tc>
          <w:tcPr>
            <w:tcW w:w="2551" w:type="dxa"/>
            <w:vAlign w:val="center"/>
          </w:tcPr>
          <w:p>
            <w:pPr>
              <w:pStyle w:val="12"/>
            </w:pPr>
            <w:r>
              <w:t>27.26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27.26</w:t>
            </w:r>
          </w:p>
        </w:tc>
        <w:tc>
          <w:tcPr>
            <w:tcW w:w="2551" w:type="dxa"/>
            <w:vAlign w:val="center"/>
          </w:tcPr>
          <w:p>
            <w:pPr>
              <w:pStyle w:val="12"/>
            </w:pPr>
            <w:r>
              <w:t>27.26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27.26</w:t>
            </w:r>
          </w:p>
        </w:tc>
        <w:tc>
          <w:tcPr>
            <w:tcW w:w="2551" w:type="dxa"/>
            <w:vAlign w:val="center"/>
          </w:tcPr>
          <w:p>
            <w:pPr>
              <w:pStyle w:val="12"/>
            </w:pPr>
            <w:r>
              <w:t>27.26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128.23</w:t>
            </w:r>
          </w:p>
        </w:tc>
        <w:tc>
          <w:tcPr>
            <w:tcW w:w="2551" w:type="dxa"/>
            <w:vAlign w:val="center"/>
          </w:tcPr>
          <w:p>
            <w:pPr>
              <w:pStyle w:val="12"/>
            </w:pPr>
          </w:p>
        </w:tc>
        <w:tc>
          <w:tcPr>
            <w:tcW w:w="2551" w:type="dxa"/>
            <w:vAlign w:val="center"/>
          </w:tcPr>
          <w:p>
            <w:pPr>
              <w:pStyle w:val="12"/>
            </w:pPr>
            <w:r>
              <w:t>128.23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13.28</w:t>
            </w:r>
          </w:p>
        </w:tc>
        <w:tc>
          <w:tcPr>
            <w:tcW w:w="2551" w:type="dxa"/>
            <w:vAlign w:val="center"/>
          </w:tcPr>
          <w:p>
            <w:pPr>
              <w:pStyle w:val="12"/>
            </w:pPr>
          </w:p>
        </w:tc>
        <w:tc>
          <w:tcPr>
            <w:tcW w:w="2551" w:type="dxa"/>
            <w:vAlign w:val="center"/>
          </w:tcPr>
          <w:p>
            <w:pPr>
              <w:pStyle w:val="12"/>
            </w:pPr>
            <w:r>
              <w:t>13.28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13.28</w:t>
            </w:r>
          </w:p>
        </w:tc>
        <w:tc>
          <w:tcPr>
            <w:tcW w:w="2551" w:type="dxa"/>
            <w:vAlign w:val="center"/>
          </w:tcPr>
          <w:p>
            <w:pPr>
              <w:pStyle w:val="12"/>
            </w:pPr>
          </w:p>
        </w:tc>
        <w:tc>
          <w:tcPr>
            <w:tcW w:w="2551" w:type="dxa"/>
            <w:vAlign w:val="center"/>
          </w:tcPr>
          <w:p>
            <w:pPr>
              <w:pStyle w:val="12"/>
            </w:pPr>
            <w:r>
              <w:t>13.28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114.95</w:t>
            </w:r>
          </w:p>
        </w:tc>
        <w:tc>
          <w:tcPr>
            <w:tcW w:w="2551" w:type="dxa"/>
            <w:vAlign w:val="center"/>
          </w:tcPr>
          <w:p>
            <w:pPr>
              <w:pStyle w:val="12"/>
            </w:pPr>
          </w:p>
        </w:tc>
        <w:tc>
          <w:tcPr>
            <w:tcW w:w="2551" w:type="dxa"/>
            <w:vAlign w:val="center"/>
          </w:tcPr>
          <w:p>
            <w:pPr>
              <w:pStyle w:val="12"/>
            </w:pPr>
            <w:r>
              <w:t>114.95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114.95</w:t>
            </w:r>
          </w:p>
        </w:tc>
        <w:tc>
          <w:tcPr>
            <w:tcW w:w="2551" w:type="dxa"/>
            <w:vAlign w:val="center"/>
          </w:tcPr>
          <w:p>
            <w:pPr>
              <w:pStyle w:val="12"/>
            </w:pPr>
          </w:p>
        </w:tc>
        <w:tc>
          <w:tcPr>
            <w:tcW w:w="2551" w:type="dxa"/>
            <w:vAlign w:val="center"/>
          </w:tcPr>
          <w:p>
            <w:pPr>
              <w:pStyle w:val="12"/>
            </w:pPr>
            <w:r>
              <w:t>114.95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2.96</w:t>
            </w:r>
          </w:p>
        </w:tc>
        <w:tc>
          <w:tcPr>
            <w:tcW w:w="2551" w:type="dxa"/>
            <w:vAlign w:val="center"/>
          </w:tcPr>
          <w:p>
            <w:pPr>
              <w:pStyle w:val="12"/>
            </w:pPr>
          </w:p>
        </w:tc>
        <w:tc>
          <w:tcPr>
            <w:tcW w:w="2551" w:type="dxa"/>
            <w:vAlign w:val="center"/>
          </w:tcPr>
          <w:p>
            <w:pPr>
              <w:pStyle w:val="12"/>
            </w:pPr>
            <w:r>
              <w:t>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2.96</w:t>
            </w:r>
          </w:p>
        </w:tc>
        <w:tc>
          <w:tcPr>
            <w:tcW w:w="2551" w:type="dxa"/>
            <w:vAlign w:val="center"/>
          </w:tcPr>
          <w:p>
            <w:pPr>
              <w:pStyle w:val="12"/>
            </w:pPr>
          </w:p>
        </w:tc>
        <w:tc>
          <w:tcPr>
            <w:tcW w:w="2551" w:type="dxa"/>
            <w:vAlign w:val="center"/>
          </w:tcPr>
          <w:p>
            <w:pPr>
              <w:pStyle w:val="12"/>
            </w:pPr>
            <w:r>
              <w:t>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2.96</w:t>
            </w:r>
          </w:p>
        </w:tc>
        <w:tc>
          <w:tcPr>
            <w:tcW w:w="2551" w:type="dxa"/>
            <w:vAlign w:val="center"/>
          </w:tcPr>
          <w:p>
            <w:pPr>
              <w:pStyle w:val="12"/>
            </w:pPr>
          </w:p>
        </w:tc>
        <w:tc>
          <w:tcPr>
            <w:tcW w:w="2551" w:type="dxa"/>
            <w:vAlign w:val="center"/>
          </w:tcPr>
          <w:p>
            <w:pPr>
              <w:pStyle w:val="12"/>
            </w:pPr>
            <w:r>
              <w:t>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65.40</w:t>
            </w:r>
          </w:p>
        </w:tc>
        <w:tc>
          <w:tcPr>
            <w:tcW w:w="2551" w:type="dxa"/>
            <w:vAlign w:val="center"/>
          </w:tcPr>
          <w:p>
            <w:pPr>
              <w:pStyle w:val="12"/>
            </w:pPr>
            <w:r>
              <w:t>65.40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65.40</w:t>
            </w:r>
          </w:p>
        </w:tc>
        <w:tc>
          <w:tcPr>
            <w:tcW w:w="2551" w:type="dxa"/>
            <w:vAlign w:val="center"/>
          </w:tcPr>
          <w:p>
            <w:pPr>
              <w:pStyle w:val="12"/>
            </w:pPr>
            <w:r>
              <w:t>65.40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65.40</w:t>
            </w:r>
          </w:p>
        </w:tc>
        <w:tc>
          <w:tcPr>
            <w:tcW w:w="2551" w:type="dxa"/>
            <w:vAlign w:val="center"/>
          </w:tcPr>
          <w:p>
            <w:pPr>
              <w:pStyle w:val="12"/>
            </w:pPr>
            <w:r>
              <w:t>65.40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1.13</w:t>
            </w:r>
          </w:p>
        </w:tc>
        <w:tc>
          <w:tcPr>
            <w:tcW w:w="2551" w:type="dxa"/>
            <w:vAlign w:val="center"/>
          </w:tcPr>
          <w:p>
            <w:pPr>
              <w:pStyle w:val="12"/>
            </w:pPr>
          </w:p>
        </w:tc>
        <w:tc>
          <w:tcPr>
            <w:tcW w:w="2551" w:type="dxa"/>
            <w:vAlign w:val="center"/>
          </w:tcPr>
          <w:p>
            <w:pPr>
              <w:pStyle w:val="12"/>
            </w:pPr>
            <w:r>
              <w:t>1.13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1.13</w:t>
            </w:r>
          </w:p>
        </w:tc>
        <w:tc>
          <w:tcPr>
            <w:tcW w:w="2551" w:type="dxa"/>
            <w:vAlign w:val="center"/>
          </w:tcPr>
          <w:p>
            <w:pPr>
              <w:pStyle w:val="12"/>
            </w:pPr>
          </w:p>
        </w:tc>
        <w:tc>
          <w:tcPr>
            <w:tcW w:w="2551" w:type="dxa"/>
            <w:vAlign w:val="center"/>
          </w:tcPr>
          <w:p>
            <w:pPr>
              <w:pStyle w:val="12"/>
            </w:pPr>
            <w:r>
              <w:t>1.13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1.13</w:t>
            </w:r>
          </w:p>
        </w:tc>
        <w:tc>
          <w:tcPr>
            <w:tcW w:w="2551" w:type="dxa"/>
            <w:vAlign w:val="center"/>
          </w:tcPr>
          <w:p>
            <w:pPr>
              <w:pStyle w:val="12"/>
            </w:pPr>
          </w:p>
        </w:tc>
        <w:tc>
          <w:tcPr>
            <w:tcW w:w="2551" w:type="dxa"/>
            <w:vAlign w:val="center"/>
          </w:tcPr>
          <w:p>
            <w:pPr>
              <w:pStyle w:val="12"/>
            </w:pPr>
            <w:r>
              <w:t>1.13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994.72</w:t>
            </w:r>
          </w:p>
        </w:tc>
        <w:tc>
          <w:tcPr>
            <w:tcW w:w="2551" w:type="dxa"/>
            <w:vAlign w:val="center"/>
          </w:tcPr>
          <w:p>
            <w:pPr>
              <w:pStyle w:val="16"/>
            </w:pPr>
            <w:r>
              <w:t>921.55</w:t>
            </w:r>
          </w:p>
        </w:tc>
        <w:tc>
          <w:tcPr>
            <w:tcW w:w="2551" w:type="dxa"/>
            <w:vAlign w:val="center"/>
          </w:tcPr>
          <w:p>
            <w:pPr>
              <w:pStyle w:val="16"/>
            </w:pPr>
            <w:r>
              <w:t>73.17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878.87</w:t>
            </w:r>
          </w:p>
        </w:tc>
        <w:tc>
          <w:tcPr>
            <w:tcW w:w="2551" w:type="dxa"/>
            <w:vAlign w:val="center"/>
          </w:tcPr>
          <w:p>
            <w:pPr>
              <w:pStyle w:val="12"/>
            </w:pPr>
            <w:r>
              <w:t>878.87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289.54</w:t>
            </w:r>
          </w:p>
        </w:tc>
        <w:tc>
          <w:tcPr>
            <w:tcW w:w="2551" w:type="dxa"/>
            <w:vAlign w:val="center"/>
          </w:tcPr>
          <w:p>
            <w:pPr>
              <w:pStyle w:val="12"/>
            </w:pPr>
            <w:r>
              <w:t>289.54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134.05</w:t>
            </w:r>
          </w:p>
        </w:tc>
        <w:tc>
          <w:tcPr>
            <w:tcW w:w="2551" w:type="dxa"/>
            <w:vAlign w:val="center"/>
          </w:tcPr>
          <w:p>
            <w:pPr>
              <w:pStyle w:val="12"/>
            </w:pPr>
            <w:r>
              <w:t>134.05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70.38</w:t>
            </w:r>
          </w:p>
        </w:tc>
        <w:tc>
          <w:tcPr>
            <w:tcW w:w="2551" w:type="dxa"/>
            <w:vAlign w:val="center"/>
          </w:tcPr>
          <w:p>
            <w:pPr>
              <w:pStyle w:val="12"/>
            </w:pPr>
            <w:r>
              <w:t>70.38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187.70</w:t>
            </w:r>
          </w:p>
        </w:tc>
        <w:tc>
          <w:tcPr>
            <w:tcW w:w="2551" w:type="dxa"/>
            <w:vAlign w:val="center"/>
          </w:tcPr>
          <w:p>
            <w:pPr>
              <w:pStyle w:val="12"/>
            </w:pPr>
            <w:r>
              <w:t>187.70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79.26</w:t>
            </w:r>
          </w:p>
        </w:tc>
        <w:tc>
          <w:tcPr>
            <w:tcW w:w="2551" w:type="dxa"/>
            <w:vAlign w:val="center"/>
          </w:tcPr>
          <w:p>
            <w:pPr>
              <w:pStyle w:val="12"/>
            </w:pPr>
            <w:r>
              <w:t>79.26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21.65</w:t>
            </w:r>
          </w:p>
        </w:tc>
        <w:tc>
          <w:tcPr>
            <w:tcW w:w="2551" w:type="dxa"/>
            <w:vAlign w:val="center"/>
          </w:tcPr>
          <w:p>
            <w:pPr>
              <w:pStyle w:val="12"/>
            </w:pPr>
            <w:r>
              <w:t>21.65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27.26</w:t>
            </w:r>
          </w:p>
        </w:tc>
        <w:tc>
          <w:tcPr>
            <w:tcW w:w="2551" w:type="dxa"/>
            <w:vAlign w:val="center"/>
          </w:tcPr>
          <w:p>
            <w:pPr>
              <w:pStyle w:val="12"/>
            </w:pPr>
            <w:r>
              <w:t>27.26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3.63</w:t>
            </w:r>
          </w:p>
        </w:tc>
        <w:tc>
          <w:tcPr>
            <w:tcW w:w="2551" w:type="dxa"/>
            <w:vAlign w:val="center"/>
          </w:tcPr>
          <w:p>
            <w:pPr>
              <w:pStyle w:val="12"/>
            </w:pPr>
            <w:r>
              <w:t>3.63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65.40</w:t>
            </w:r>
          </w:p>
        </w:tc>
        <w:tc>
          <w:tcPr>
            <w:tcW w:w="2551" w:type="dxa"/>
            <w:vAlign w:val="center"/>
          </w:tcPr>
          <w:p>
            <w:pPr>
              <w:pStyle w:val="12"/>
            </w:pPr>
            <w:r>
              <w:t>65.40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73.17</w:t>
            </w:r>
          </w:p>
        </w:tc>
        <w:tc>
          <w:tcPr>
            <w:tcW w:w="2551" w:type="dxa"/>
            <w:vAlign w:val="center"/>
          </w:tcPr>
          <w:p>
            <w:pPr>
              <w:pStyle w:val="12"/>
            </w:pPr>
          </w:p>
        </w:tc>
        <w:tc>
          <w:tcPr>
            <w:tcW w:w="2551" w:type="dxa"/>
            <w:vAlign w:val="center"/>
          </w:tcPr>
          <w:p>
            <w:pPr>
              <w:pStyle w:val="12"/>
            </w:pPr>
            <w:r>
              <w:t>73.17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17.89</w:t>
            </w:r>
          </w:p>
        </w:tc>
        <w:tc>
          <w:tcPr>
            <w:tcW w:w="2551" w:type="dxa"/>
            <w:vAlign w:val="center"/>
          </w:tcPr>
          <w:p>
            <w:pPr>
              <w:pStyle w:val="12"/>
            </w:pPr>
          </w:p>
        </w:tc>
        <w:tc>
          <w:tcPr>
            <w:tcW w:w="2551" w:type="dxa"/>
            <w:vAlign w:val="center"/>
          </w:tcPr>
          <w:p>
            <w:pPr>
              <w:pStyle w:val="12"/>
            </w:pPr>
            <w:r>
              <w:t>17.89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9.72</w:t>
            </w:r>
          </w:p>
        </w:tc>
        <w:tc>
          <w:tcPr>
            <w:tcW w:w="2551" w:type="dxa"/>
            <w:vAlign w:val="center"/>
          </w:tcPr>
          <w:p>
            <w:pPr>
              <w:pStyle w:val="12"/>
            </w:pPr>
          </w:p>
        </w:tc>
        <w:tc>
          <w:tcPr>
            <w:tcW w:w="2551" w:type="dxa"/>
            <w:vAlign w:val="center"/>
          </w:tcPr>
          <w:p>
            <w:pPr>
              <w:pStyle w:val="12"/>
            </w:pPr>
            <w:r>
              <w:t>9.72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3.78</w:t>
            </w:r>
          </w:p>
        </w:tc>
        <w:tc>
          <w:tcPr>
            <w:tcW w:w="2551" w:type="dxa"/>
            <w:vAlign w:val="center"/>
          </w:tcPr>
          <w:p>
            <w:pPr>
              <w:pStyle w:val="12"/>
            </w:pPr>
          </w:p>
        </w:tc>
        <w:tc>
          <w:tcPr>
            <w:tcW w:w="2551" w:type="dxa"/>
            <w:vAlign w:val="center"/>
          </w:tcPr>
          <w:p>
            <w:pPr>
              <w:pStyle w:val="12"/>
            </w:pPr>
            <w:r>
              <w:t>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0.25</w:t>
            </w:r>
          </w:p>
        </w:tc>
        <w:tc>
          <w:tcPr>
            <w:tcW w:w="2551" w:type="dxa"/>
            <w:vAlign w:val="center"/>
          </w:tcPr>
          <w:p>
            <w:pPr>
              <w:pStyle w:val="12"/>
            </w:pPr>
          </w:p>
        </w:tc>
        <w:tc>
          <w:tcPr>
            <w:tcW w:w="2551"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7.95</w:t>
            </w:r>
          </w:p>
        </w:tc>
        <w:tc>
          <w:tcPr>
            <w:tcW w:w="2551" w:type="dxa"/>
            <w:vAlign w:val="center"/>
          </w:tcPr>
          <w:p>
            <w:pPr>
              <w:pStyle w:val="12"/>
            </w:pPr>
          </w:p>
        </w:tc>
        <w:tc>
          <w:tcPr>
            <w:tcW w:w="2551" w:type="dxa"/>
            <w:vAlign w:val="center"/>
          </w:tcPr>
          <w:p>
            <w:pPr>
              <w:pStyle w:val="12"/>
            </w:pPr>
            <w:r>
              <w:t>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5.93</w:t>
            </w:r>
          </w:p>
        </w:tc>
        <w:tc>
          <w:tcPr>
            <w:tcW w:w="2551" w:type="dxa"/>
            <w:vAlign w:val="center"/>
          </w:tcPr>
          <w:p>
            <w:pPr>
              <w:pStyle w:val="12"/>
            </w:pPr>
          </w:p>
        </w:tc>
        <w:tc>
          <w:tcPr>
            <w:tcW w:w="2551" w:type="dxa"/>
            <w:vAlign w:val="center"/>
          </w:tcPr>
          <w:p>
            <w:pPr>
              <w:pStyle w:val="12"/>
            </w:pPr>
            <w:r>
              <w:t>5.93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9.72</w:t>
            </w:r>
          </w:p>
        </w:tc>
        <w:tc>
          <w:tcPr>
            <w:tcW w:w="2551" w:type="dxa"/>
            <w:vAlign w:val="center"/>
          </w:tcPr>
          <w:p>
            <w:pPr>
              <w:pStyle w:val="12"/>
            </w:pPr>
          </w:p>
        </w:tc>
        <w:tc>
          <w:tcPr>
            <w:tcW w:w="2551" w:type="dxa"/>
            <w:vAlign w:val="center"/>
          </w:tcPr>
          <w:p>
            <w:pPr>
              <w:pStyle w:val="12"/>
            </w:pPr>
            <w:r>
              <w:t>9.72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14.16</w:t>
            </w:r>
          </w:p>
        </w:tc>
        <w:tc>
          <w:tcPr>
            <w:tcW w:w="2551" w:type="dxa"/>
            <w:vAlign w:val="center"/>
          </w:tcPr>
          <w:p>
            <w:pPr>
              <w:pStyle w:val="12"/>
            </w:pPr>
          </w:p>
        </w:tc>
        <w:tc>
          <w:tcPr>
            <w:tcW w:w="2551" w:type="dxa"/>
            <w:vAlign w:val="center"/>
          </w:tcPr>
          <w:p>
            <w:pPr>
              <w:pStyle w:val="12"/>
            </w:pPr>
            <w:r>
              <w:t>14.16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3.76</w:t>
            </w:r>
          </w:p>
        </w:tc>
        <w:tc>
          <w:tcPr>
            <w:tcW w:w="2551" w:type="dxa"/>
            <w:vAlign w:val="center"/>
          </w:tcPr>
          <w:p>
            <w:pPr>
              <w:pStyle w:val="12"/>
            </w:pPr>
          </w:p>
        </w:tc>
        <w:tc>
          <w:tcPr>
            <w:tcW w:w="2551" w:type="dxa"/>
            <w:vAlign w:val="center"/>
          </w:tcPr>
          <w:p>
            <w:pPr>
              <w:pStyle w:val="12"/>
            </w:pPr>
            <w:r>
              <w:t>3.76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42.67</w:t>
            </w:r>
          </w:p>
        </w:tc>
        <w:tc>
          <w:tcPr>
            <w:tcW w:w="2551" w:type="dxa"/>
            <w:vAlign w:val="center"/>
          </w:tcPr>
          <w:p>
            <w:pPr>
              <w:pStyle w:val="12"/>
            </w:pPr>
            <w:r>
              <w:t>42.67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38.17</w:t>
            </w:r>
          </w:p>
        </w:tc>
        <w:tc>
          <w:tcPr>
            <w:tcW w:w="2551" w:type="dxa"/>
            <w:vAlign w:val="center"/>
          </w:tcPr>
          <w:p>
            <w:pPr>
              <w:pStyle w:val="12"/>
            </w:pPr>
            <w:r>
              <w:t>38.17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4.50</w:t>
            </w:r>
          </w:p>
        </w:tc>
        <w:tc>
          <w:tcPr>
            <w:tcW w:w="2551" w:type="dxa"/>
            <w:vAlign w:val="center"/>
          </w:tcPr>
          <w:p>
            <w:pPr>
              <w:pStyle w:val="12"/>
            </w:pPr>
            <w:r>
              <w:t>4.50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9.97</w:t>
            </w:r>
          </w:p>
        </w:tc>
        <w:tc>
          <w:tcPr>
            <w:tcW w:w="2381" w:type="dxa"/>
            <w:vAlign w:val="center"/>
          </w:tcPr>
          <w:p>
            <w:pPr>
              <w:pStyle w:val="16"/>
            </w:pPr>
            <w:r>
              <w:t>9.97</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9.97</w:t>
            </w:r>
          </w:p>
        </w:tc>
        <w:tc>
          <w:tcPr>
            <w:tcW w:w="2381" w:type="dxa"/>
            <w:vAlign w:val="center"/>
          </w:tcPr>
          <w:p>
            <w:pPr>
              <w:pStyle w:val="12"/>
            </w:pPr>
            <w:r>
              <w:t>9.97</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0.25</w:t>
            </w:r>
          </w:p>
        </w:tc>
        <w:tc>
          <w:tcPr>
            <w:tcW w:w="2381" w:type="dxa"/>
            <w:vAlign w:val="center"/>
          </w:tcPr>
          <w:p>
            <w:pPr>
              <w:pStyle w:val="12"/>
            </w:pPr>
            <w:r>
              <w:t>0.25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保定市徐水区义联庄乡人民政府2025年部门预算信息公开情况说明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保定市徐水区义联庄乡人民政府2025年部门预算信息公开情况说明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按照《中华人民共和国预算法》、《地方预决算公开操作规程》和《关于进一步推进预算公开工作的实施意见》规定，现将保定市徐水区义联庄乡人民政府2025年部门预算公开如下：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根据中共保定市徐水区委办公室、保定市徐水区人民政府办公室印发《保定市徐水区义联庄乡主要责任、机构设置和人员编制规定》的通知（徐办字[2024]40号），现将我乡部门职责说明如下：</w:t>
      </w:r>
    </w:p>
    <w:p>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8"/>
      </w:pPr>
      <w:r>
        <w:t>(二)、加强党对基层治理的全面领导，统筹抓好基层党建工作和基层党组织各项制度建设。推进全面从严治党，强化“两个责任”，确保党的路线方针政策在基层得到全面贯彻落实。</w:t>
      </w:r>
    </w:p>
    <w:p>
      <w:pPr>
        <w:pStyle w:val="18"/>
      </w:pPr>
      <w:r>
        <w:t>(三)、讨论和决定本乡镇经济建设、政治建设、文化建设社会建设、生态文明建设和党的建设以及乡村振兴中的重大问题。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(九)、按照干部管理权限，负责对干部的教育、培训、选拔考核和监督工作。协助管理上级有关部门驻乡镇单位的干部。做好人才服务工作。</w:t>
      </w:r>
    </w:p>
    <w:p>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(十二)、承办上级党委、人大、政府交办的其他事项。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保定市徐水区义联庄乡人民政府本级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按照预算管理有关规定，目前部门预算的编制实行综合预算管理，即全部收入和支出都反映在预算中。保定市徐水区义联庄乡人民政府机关及所属事业单位的收支包含在部门预算中。</w:t>
      </w:r>
    </w:p>
    <w:p>
      <w:pPr>
        <w:pStyle w:val="19"/>
      </w:pPr>
      <w:r>
        <w:t>1、收入说明</w:t>
      </w:r>
    </w:p>
    <w:p>
      <w:pPr>
        <w:pStyle w:val="19"/>
      </w:pPr>
      <w:r>
        <w:t>反映本部门当年全部收入。2025年预算收入1189.80万元，其中：一般公共预算收入1189.80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义联庄乡人民政府年度部门预算中支出预算的总体情况。2025年支出预算1189.80万元，其中基本支出994.72万元，包括人员经费921.55万元和日常公用经费73.17万元；项目支出195.08万元，主要为服务群众专项经费、村级组织办公经费、义联庄乡2025年补助及保险项目、专项工作经费等。</w:t>
      </w:r>
    </w:p>
    <w:p>
      <w:pPr>
        <w:pStyle w:val="19"/>
      </w:pPr>
      <w:r>
        <w:t>3、比上年增减情况</w:t>
      </w:r>
    </w:p>
    <w:p>
      <w:pPr>
        <w:pStyle w:val="19"/>
      </w:pPr>
      <w:r>
        <w:t>2025年预算收支安排1189.80万元，较2024年预算增加0.89万元，其中：基本支出减少10.22万元，主要为在职公务员调出及事业人员退休，相应的人员经费及公用经费减少。项目支出增加11.11万元，主要为2025年年初预算新增提前下达2025年支持市县科技创新和科学技术普及专项资金--科技特派员工作站补助经费项目及义联庄乡2025年补助及保险项目金额大于2024年此项目预算金额。</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2025年，我部门机关运行经费共计安排73.17万元，主要用于日常维修、办公用房水电费、办公用房取暖费、办公用房物业管理费等日常运行支出。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9.97万元，其中因公出国（境）费0.00万元；公务用车购置及运维费9.72万元（其中：公务用车购置费为0.00万元，公务用车运维费9.72万元)；公务接待费0.25万元。与2024年相比增加2.43万元，增减变化的主要原因是2024年按车辆编制新购置1辆公务用车，2024年没有追加新购车辆公务用车运维费。2025年年初预算增加了新购公务用车运维费2.43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宣传贯彻执行党的路线方针政策和党中央、上级党组织及本乡党员代表大会(党员大会)的决议。贯彻执行法律法规、规章和上级人民代表大会及其常务委员会决议及上级政府的决定、命令，执行本级人民代表大会的决议。乡人民代表大会召开不少于1次，人大代表出席率不低于80%。认真贯彻落实区委、区政府各项决策部署，持续以党建为引领，以高质量发展为主题；着眼产业兴旺，突出特色，增强市场竞争力和影响力；着眼生态宜居，努力建设美丽乡村，聘用防火护林人员37名，做好大气污染防治工作，进一步巩固禁烧成果，加大对农村散煤、散乱污企业的管控，持续改善空气质量，为全乡经济发展营造良好环境；着眼信访稳定，努力营造和谐环境，完善社会治理工作机制，选任专职人民调解员2名，依托“司法、人民调解、信访工作法治化”体系，提升社会治理工作水平；着眼重点工作，努力推进事业发展，坚决推动防返贫监测、乡村振兴战略等各项重点工作；加强对企业和社会安全的管理，确保辖区内生产安全、社会和谐；扎实做好人大、共青团、武装、环保、土地、教育、卫生等各项工作，努力实现全乡各项事业持续发展。</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eastAsia"/>
          <w:lang w:val="en-US" w:eastAsia="zh-CN"/>
        </w:rPr>
        <w:t>1、</w:t>
      </w:r>
      <w:r>
        <w:t>减少社会矛盾，维护乡村稳定</w:t>
      </w:r>
    </w:p>
    <w:p>
      <w:pPr>
        <w:pStyle w:val="23"/>
      </w:pPr>
      <w:r>
        <w:t>绩效目标：建立维稳保障长效机制，解决各种信访案件。帮助群众解决疑难问题，减少矛盾纠纷案件和不稳定因素的发生。排查调解矛盾纠纷的数量不少于2件。</w:t>
      </w:r>
    </w:p>
    <w:p>
      <w:pPr>
        <w:pStyle w:val="23"/>
      </w:pPr>
      <w:r>
        <w:t>绩效指标：矛盾纠纷调处成功率达到85%以上；解决信访案件及时率85%以上；稳定水平提高。</w:t>
      </w:r>
    </w:p>
    <w:p>
      <w:pPr>
        <w:pStyle w:val="23"/>
      </w:pPr>
      <w:r>
        <w:rPr>
          <w:rFonts w:hint="eastAsia"/>
          <w:lang w:val="en-US" w:eastAsia="zh-CN"/>
        </w:rPr>
        <w:t>2、</w:t>
      </w:r>
      <w:r>
        <w:t>维持村级组织正常运转，促进发展</w:t>
      </w:r>
    </w:p>
    <w:p>
      <w:pPr>
        <w:pStyle w:val="23"/>
      </w:pPr>
      <w:r>
        <w:t>绩效目标：维持村级组织正常运转，搞好服务保障，覆盖全乡16个村，保障村级组织及村党组织正常运转，促进乡村社会和经济发展。</w:t>
      </w:r>
    </w:p>
    <w:p>
      <w:pPr>
        <w:pStyle w:val="23"/>
      </w:pPr>
      <w:r>
        <w:t>绩效指标：村级各项经费资金支付及时率达到90%以上；群众满意率达到90%以上。</w:t>
      </w:r>
    </w:p>
    <w:p>
      <w:pPr>
        <w:pStyle w:val="23"/>
      </w:pPr>
      <w:r>
        <w:rPr>
          <w:rFonts w:hint="eastAsia"/>
          <w:lang w:val="en-US" w:eastAsia="zh-CN"/>
        </w:rPr>
        <w:t>3、</w:t>
      </w:r>
      <w:r>
        <w:t>武装阵地达标建设</w:t>
      </w:r>
    </w:p>
    <w:p>
      <w:pPr>
        <w:pStyle w:val="23"/>
      </w:pPr>
      <w:r>
        <w:t>绩效目标：组织基干民兵训练至少2次，保证完成上级赋予人武干部、专武干部和基干民兵的轮训任务。</w:t>
      </w:r>
    </w:p>
    <w:p>
      <w:pPr>
        <w:pStyle w:val="23"/>
      </w:pPr>
      <w:r>
        <w:t>绩效指标： 民兵训练工作完成及时率达到90%以上。参训民兵满意度达90%以上。</w:t>
      </w:r>
    </w:p>
    <w:p>
      <w:pPr>
        <w:pStyle w:val="23"/>
      </w:pPr>
      <w:r>
        <w:rPr>
          <w:rFonts w:hint="eastAsia"/>
          <w:lang w:val="en-US" w:eastAsia="zh-CN"/>
        </w:rPr>
        <w:t>4、</w:t>
      </w:r>
      <w:r>
        <w:t>乡镇综合事务管理，保障正常运转</w:t>
      </w:r>
    </w:p>
    <w:p>
      <w:pPr>
        <w:pStyle w:val="23"/>
      </w:pPr>
      <w:r>
        <w:t>绩效目标：扎实做好人大（召开人代会1次，保障人大代表出席率达80%以上，人大提议案件至少1件）、党建、纪检、团委等各项工作，保障退役军人人员1名，工资发放等各项工作顺利开展，资金及时足额拨付到位。保障机关工作正常运转，财政资金使用效益。</w:t>
      </w:r>
    </w:p>
    <w:p>
      <w:pPr>
        <w:pStyle w:val="23"/>
      </w:pPr>
      <w:r>
        <w:t>绩效指标：保障工作明显提升；综合事务管理工作完成率达到90%以上；工资及补助发放率和覆盖率达100%，受益对象满意度达90%以上。</w:t>
      </w:r>
    </w:p>
    <w:p>
      <w:pPr>
        <w:pStyle w:val="23"/>
      </w:pPr>
      <w:r>
        <w:rPr>
          <w:rFonts w:hint="eastAsia"/>
          <w:lang w:val="en-US" w:eastAsia="zh-CN"/>
        </w:rPr>
        <w:t>5、</w:t>
      </w:r>
      <w:r>
        <w:t>做好大气污染防治，改善农村环境</w:t>
      </w:r>
    </w:p>
    <w:p>
      <w:pPr>
        <w:pStyle w:val="23"/>
      </w:pPr>
      <w:r>
        <w:t>绩效目标：聘用防火护林人员37名。保护和改善环境，防治大气污染，保障公众健康，推进生态文明建设。</w:t>
      </w:r>
    </w:p>
    <w:p>
      <w:pPr>
        <w:pStyle w:val="23"/>
      </w:pPr>
      <w:r>
        <w:t>绩效指标：大气污染防治宣传村数覆盖率达100%；环境保护意识提高率达到85%以上。</w:t>
      </w:r>
    </w:p>
    <w:p>
      <w:pPr>
        <w:pStyle w:val="23"/>
      </w:pPr>
      <w:r>
        <w:rPr>
          <w:rFonts w:hint="eastAsia"/>
          <w:lang w:val="en-US" w:eastAsia="zh-CN"/>
        </w:rPr>
        <w:t>6、</w:t>
      </w:r>
      <w:r>
        <w:t>落实安全生产诚信管理</w:t>
      </w:r>
    </w:p>
    <w:p>
      <w:pPr>
        <w:pStyle w:val="23"/>
      </w:pPr>
      <w:r>
        <w:t>绩效目标：安全生产信息员设置覆盖全乡16个村，每村1名安全信息员。加强基层安全生产保障能力的建设，确保满足安全生产工作的实际需要，进一步加大安全生产延伸到基层，掌握全乡的安全生产动态。</w:t>
      </w:r>
    </w:p>
    <w:p>
      <w:pPr>
        <w:pStyle w:val="23"/>
      </w:pPr>
      <w:r>
        <w:t>绩效指标：安全生产信息员设置覆盖全乡16个村；安全生产信息员补助发放到位准确率达到95%以上；享受安全生产信息员补助人员对补助发放情况的满意程度达到90%以上。</w:t>
      </w:r>
    </w:p>
    <w:p>
      <w:pPr>
        <w:pStyle w:val="23"/>
      </w:pPr>
      <w:r>
        <w:rPr>
          <w:rFonts w:hint="eastAsia"/>
          <w:lang w:val="en-US" w:eastAsia="zh-CN"/>
        </w:rPr>
        <w:t>7、</w:t>
      </w:r>
      <w:r>
        <w:t>实现乡村地震安全建设常态化</w:t>
      </w:r>
    </w:p>
    <w:p>
      <w:pPr>
        <w:pStyle w:val="23"/>
      </w:pPr>
      <w:r>
        <w:t>绩效目标：地震群测群防队伍覆盖全乡16个村；乡级站长1名，村级人员17名。实现乡村地震安全建设常态化，维持地震群测群防队伍的稳定。有效降低地震灾害造成的人身及财产损失。</w:t>
      </w:r>
      <w:r>
        <w:tab/>
      </w:r>
      <w:r>
        <w:tab/>
      </w:r>
      <w:r>
        <w:tab/>
      </w:r>
    </w:p>
    <w:p>
      <w:pPr>
        <w:pStyle w:val="23"/>
      </w:pPr>
      <w:r>
        <w:t>绩效指标：地震群测群防队伍覆盖全乡16个村；地震群测群防岗位津贴发放准确率达到95%以上，享受地震群测群防岗位津贴人员对津贴发放情况的满意程度达到90%以上。</w:t>
      </w:r>
    </w:p>
    <w:p>
      <w:pPr>
        <w:pStyle w:val="23"/>
      </w:pPr>
      <w:r>
        <w:rPr>
          <w:rFonts w:hint="eastAsia"/>
          <w:lang w:val="en-US" w:eastAsia="zh-CN"/>
        </w:rPr>
        <w:t>8、</w:t>
      </w:r>
      <w:r>
        <w:t>推进农民全面发展，统筹实施乡村振兴战略</w:t>
      </w:r>
    </w:p>
    <w:p>
      <w:pPr>
        <w:pStyle w:val="23"/>
      </w:pPr>
      <w:r>
        <w:t>绩效目标：我乡人员共计21名。规范就业扶贫公益</w:t>
      </w:r>
      <w:r>
        <w:rPr>
          <w:rFonts w:hint="eastAsia"/>
          <w:lang w:val="en-US" w:eastAsia="zh-CN"/>
        </w:rPr>
        <w:t>性</w:t>
      </w:r>
      <w:r>
        <w:t>岗位、乡村服务岗位管理，帮助就业困难的建档立卡贫困劳动力实现持续稳定增收。</w:t>
      </w:r>
      <w:r>
        <w:tab/>
      </w:r>
      <w:r>
        <w:tab/>
      </w:r>
    </w:p>
    <w:p>
      <w:pPr>
        <w:pStyle w:val="23"/>
      </w:pPr>
      <w:r>
        <w:t>绩效指标：资助经费发放及时率达到100%，享受公益岗、乡村服务岗家庭满意度达到95%以上。</w:t>
      </w:r>
    </w:p>
    <w:p>
      <w:pPr>
        <w:pStyle w:val="23"/>
      </w:pPr>
      <w:r>
        <w:rPr>
          <w:rFonts w:hint="eastAsia"/>
          <w:lang w:val="en-US" w:eastAsia="zh-CN"/>
        </w:rPr>
        <w:t>9、</w:t>
      </w:r>
      <w:r>
        <w:t>支持市县科技创新和科学技术普及</w:t>
      </w:r>
    </w:p>
    <w:p>
      <w:pPr>
        <w:pStyle w:val="23"/>
      </w:pPr>
      <w:r>
        <w:t>绩效目标：保障科技特派员工作站各项工作有序进行，开展科学普及活动次数不低于1次，群众满意度不低于85%；为群众提供更好的科学学习环境。</w:t>
      </w:r>
      <w:r>
        <w:tab/>
      </w:r>
      <w:r>
        <w:tab/>
      </w:r>
      <w:r>
        <w:tab/>
      </w:r>
      <w:r>
        <w:tab/>
      </w:r>
    </w:p>
    <w:p>
      <w:pPr>
        <w:pStyle w:val="23"/>
      </w:pPr>
      <w:r>
        <w:t>绩效指标：开展科学普及次数不低于1次；活动开展及时情况不低于80%。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eastAsia"/>
          <w:lang w:val="en-US" w:eastAsia="zh-CN"/>
        </w:rPr>
        <w:t>1、</w:t>
      </w:r>
      <w:r>
        <w:t>强化政治理论武装，健全完善制度机制</w:t>
      </w:r>
    </w:p>
    <w:p>
      <w:pPr>
        <w:pStyle w:val="24"/>
      </w:pPr>
      <w:r>
        <w:t>坚持把学习贯彻习近平新时代中国特色社会主义思想和党中央文件精神作为首要政治任务，全面落实省委会议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pPr>
        <w:pStyle w:val="24"/>
      </w:pPr>
      <w:r>
        <w:rPr>
          <w:rFonts w:hint="eastAsia"/>
          <w:lang w:val="en-US" w:eastAsia="zh-CN"/>
        </w:rPr>
        <w:t>2</w:t>
      </w:r>
      <w:r>
        <w:rPr>
          <w:rFonts w:hint="eastAsia"/>
          <w:lang w:eastAsia="zh-CN"/>
        </w:rPr>
        <w:t>、</w:t>
      </w:r>
      <w:r>
        <w:t>加强预算支出管理，确保支出进度达标</w:t>
      </w:r>
    </w:p>
    <w:p>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pStyle w:val="24"/>
      </w:pPr>
      <w:r>
        <w:rPr>
          <w:rFonts w:hint="eastAsia"/>
          <w:lang w:val="en-US" w:eastAsia="zh-CN"/>
        </w:rPr>
        <w:t>3、</w:t>
      </w:r>
      <w:r>
        <w:t>加强绩效运行监控，确保绩效目标实现</w:t>
      </w:r>
    </w:p>
    <w:p>
      <w:pPr>
        <w:pStyle w:val="24"/>
      </w:pPr>
      <w:r>
        <w:t>按照“谁支出、谁负责”的原则，完善用款计划管理，适时采取相应措施警示督促、纠偏纠错，促进预算绩效目标和绩效监控各项工作。</w:t>
      </w:r>
    </w:p>
    <w:p>
      <w:pPr>
        <w:pStyle w:val="24"/>
      </w:pPr>
      <w:r>
        <w:rPr>
          <w:rFonts w:hint="eastAsia"/>
          <w:lang w:val="en-US" w:eastAsia="zh-CN"/>
        </w:rPr>
        <w:t>4、</w:t>
      </w:r>
      <w:r>
        <w:t>做好绩效自评，确保自评工作取得实效</w:t>
      </w:r>
    </w:p>
    <w:p>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pStyle w:val="24"/>
      </w:pPr>
      <w:r>
        <w:rPr>
          <w:rFonts w:hint="eastAsia"/>
          <w:lang w:val="en-US" w:eastAsia="zh-CN"/>
        </w:rPr>
        <w:t>5、</w:t>
      </w:r>
      <w:r>
        <w:t>规范财务资产管理，确保资金安全高效</w:t>
      </w:r>
    </w:p>
    <w:p>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pStyle w:val="24"/>
      </w:pPr>
      <w:r>
        <w:rPr>
          <w:rFonts w:hint="eastAsia"/>
          <w:lang w:val="en-US" w:eastAsia="zh-CN"/>
        </w:rPr>
        <w:t>6、</w:t>
      </w:r>
      <w:r>
        <w:t>加强内部监督管理，确保资金安全有效</w:t>
      </w:r>
    </w:p>
    <w:p>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pStyle w:val="24"/>
      </w:pPr>
      <w:r>
        <w:rPr>
          <w:rFonts w:hint="eastAsia"/>
          <w:lang w:val="en-US" w:eastAsia="zh-CN"/>
        </w:rPr>
        <w:t>7、</w:t>
      </w:r>
      <w:r>
        <w:t>加强宣传培训调研，确保绩效目标实现</w:t>
      </w:r>
    </w:p>
    <w:p>
      <w:pPr>
        <w:pStyle w:val="24"/>
        <w:sectPr>
          <w:pgSz w:w="16840" w:h="11900" w:orient="landscape"/>
          <w:pgMar w:top="1361" w:right="1020" w:bottom="1361" w:left="1020" w:header="720" w:footer="720" w:gutter="0"/>
          <w:cols w:space="720" w:num="1"/>
        </w:sectPr>
      </w:pPr>
      <w:r>
        <w:t xml:space="preserve">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 </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640" w:firstLineChars="2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bookmarkStart w:id="20" w:name="_GoBack"/>
      <w:bookmarkEnd w:id="20"/>
      <w:r>
        <w:rPr>
          <w:rFonts w:hint="eastAsia" w:ascii="黑体" w:hAnsi="黑体" w:eastAsia="黑体" w:cs="黑体"/>
          <w:color w:val="000000"/>
          <w:sz w:val="32"/>
          <w:lang w:val="en-US" w:eastAsia="zh-CN"/>
        </w:rPr>
        <w:t>我</w:t>
      </w:r>
      <w:r>
        <w:rPr>
          <w:rFonts w:ascii="黑体" w:hAnsi="黑体" w:eastAsia="黑体" w:cs="黑体"/>
          <w:color w:val="000000"/>
          <w:sz w:val="32"/>
        </w:rPr>
        <w:t>部门</w:t>
      </w:r>
      <w:r>
        <w:rPr>
          <w:rFonts w:hint="eastAsia" w:ascii="黑体" w:hAnsi="黑体" w:eastAsia="黑体" w:cs="黑体"/>
          <w:color w:val="000000"/>
          <w:sz w:val="32"/>
          <w:lang w:val="en-US" w:eastAsia="zh-CN"/>
        </w:rPr>
        <w:t>无</w:t>
      </w:r>
      <w:r>
        <w:rPr>
          <w:rFonts w:ascii="黑体" w:hAnsi="黑体" w:eastAsia="黑体" w:cs="黑体"/>
          <w:color w:val="000000"/>
          <w:sz w:val="32"/>
        </w:rPr>
        <w:t>主管专项资金预算安排</w:t>
      </w:r>
      <w:r>
        <w:rPr>
          <w:rFonts w:hint="eastAsia" w:ascii="黑体" w:hAnsi="黑体" w:eastAsia="黑体" w:cs="黑体"/>
          <w:color w:val="000000"/>
          <w:sz w:val="32"/>
          <w:lang w:eastAsia="zh-CN"/>
        </w:rPr>
        <w:t>。</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1、安全生产信息员经费绩效目标表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13062525P00023210113X</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此项目资金0.8万元，用于发放16名安全生产信息员津贴。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1.2025年此项经费0.8万元，用于发放16名安全生产信息员津贴，我乡按季度支付。</w:t>
            </w:r>
          </w:p>
          <w:p>
            <w:pPr>
              <w:pStyle w:val="13"/>
            </w:pPr>
            <w:r>
              <w:t>2.加强基层安全生产保障能力的建设，确保满足安全生产工作的实际需要，进一步加大安全生产延伸到基层，掌握全乡的安全生产动态。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安全生产信息员人数</w:t>
            </w:r>
          </w:p>
        </w:tc>
        <w:tc>
          <w:tcPr>
            <w:tcW w:w="2268" w:type="dxa"/>
            <w:vAlign w:val="center"/>
          </w:tcPr>
          <w:p>
            <w:pPr>
              <w:pStyle w:val="13"/>
            </w:pPr>
            <w:r>
              <w:t>16人</w:t>
            </w:r>
          </w:p>
        </w:tc>
        <w:tc>
          <w:tcPr>
            <w:tcW w:w="1276" w:type="dxa"/>
            <w:vAlign w:val="center"/>
          </w:tcPr>
          <w:p>
            <w:pPr>
              <w:pStyle w:val="13"/>
            </w:pPr>
            <w:r>
              <w:t>徐水县人民政府办公室关于印发《徐水县关于设立村级（社区）安全生产信息员的实施意见》的通知、乡镇（城区办）上报安全生产信息员名单</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安全生产信息员经费项目实施计划规定</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13062525P000162100171</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10.62</w:t>
            </w:r>
          </w:p>
        </w:tc>
        <w:tc>
          <w:tcPr>
            <w:tcW w:w="2835" w:type="dxa"/>
            <w:vAlign w:val="center"/>
          </w:tcPr>
          <w:p>
            <w:pPr>
              <w:pStyle w:val="11"/>
            </w:pPr>
            <w:r>
              <w:t>其中：财政    资金</w:t>
            </w:r>
          </w:p>
        </w:tc>
        <w:tc>
          <w:tcPr>
            <w:tcW w:w="2551" w:type="dxa"/>
            <w:vAlign w:val="center"/>
          </w:tcPr>
          <w:p>
            <w:pPr>
              <w:pStyle w:val="13"/>
            </w:pPr>
            <w:r>
              <w:t>10.62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此项目资金主要用于村党组织开展“三会一课”主题党日、党员教育培训、救助困难党员、慰问老党员等活动所必需的开支。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1.对辖区内531名党员进行培训，组织活动，每年控制在10.62万元，提高农村党员的综合素质。</w:t>
            </w:r>
          </w:p>
          <w:p>
            <w:pPr>
              <w:pStyle w:val="13"/>
            </w:pPr>
            <w:r>
              <w:t>2.通过实施此项目，使得村内党员活动正常开展，强化基层组织党的建设工作。</w:t>
            </w:r>
          </w:p>
          <w:p>
            <w:pPr>
              <w:pStyle w:val="13"/>
            </w:pPr>
            <w:r>
              <w:t>3.及时拨付村党组织活动经费，保障村党组织各项活动次数2次以上。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反映辖区内党员的数量</w:t>
            </w:r>
          </w:p>
        </w:tc>
        <w:tc>
          <w:tcPr>
            <w:tcW w:w="2268" w:type="dxa"/>
            <w:vAlign w:val="center"/>
          </w:tcPr>
          <w:p>
            <w:pPr>
              <w:pStyle w:val="13"/>
            </w:pPr>
            <w:r>
              <w:t>531人</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反映党组织开展各项活动的次数</w:t>
            </w:r>
          </w:p>
        </w:tc>
        <w:tc>
          <w:tcPr>
            <w:tcW w:w="2268" w:type="dxa"/>
            <w:vAlign w:val="center"/>
          </w:tcPr>
          <w:p>
            <w:pPr>
              <w:pStyle w:val="13"/>
            </w:pPr>
            <w:r>
              <w:t>≥2次</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学习活动成果合格率</w:t>
            </w:r>
          </w:p>
        </w:tc>
        <w:tc>
          <w:tcPr>
            <w:tcW w:w="5386" w:type="dxa"/>
            <w:vAlign w:val="center"/>
          </w:tcPr>
          <w:p>
            <w:pPr>
              <w:pStyle w:val="13"/>
            </w:pPr>
            <w:r>
              <w:t>反映学习活动成果验收合格率</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反映组织参观学习的及时率</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反映对党组织活动需要的支出单位成本</w:t>
            </w:r>
          </w:p>
        </w:tc>
        <w:tc>
          <w:tcPr>
            <w:tcW w:w="2268" w:type="dxa"/>
            <w:vAlign w:val="center"/>
          </w:tcPr>
          <w:p>
            <w:pPr>
              <w:pStyle w:val="13"/>
            </w:pPr>
            <w:r>
              <w:t>≤200元/年/人</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3、村级退役军人服务站吸收参战（进藏）退役军人补贴绩效目标表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13062525P00009710004L</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0.72</w:t>
            </w:r>
          </w:p>
        </w:tc>
        <w:tc>
          <w:tcPr>
            <w:tcW w:w="2835" w:type="dxa"/>
            <w:vAlign w:val="center"/>
          </w:tcPr>
          <w:p>
            <w:pPr>
              <w:pStyle w:val="11"/>
            </w:pPr>
            <w:r>
              <w:t>其中：财政    资金</w:t>
            </w:r>
          </w:p>
        </w:tc>
        <w:tc>
          <w:tcPr>
            <w:tcW w:w="2551" w:type="dxa"/>
            <w:vAlign w:val="center"/>
          </w:tcPr>
          <w:p>
            <w:pPr>
              <w:pStyle w:val="13"/>
            </w:pPr>
            <w:r>
              <w:t>0.72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此项目资金0.72万元，用于发放村级退役军人服务站吸收参战（进藏）退役军人补贴。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1.发放补贴人数共1人，工作人员1人，需资金0.72万元。</w:t>
            </w:r>
          </w:p>
          <w:p>
            <w:pPr>
              <w:pStyle w:val="13"/>
            </w:pPr>
            <w:r>
              <w:t>2.通过发放村级退役军人服务站吸收参战（进藏）退役军人补贴，维护全区稳定。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发放工作人员补贴的人数</w:t>
            </w:r>
          </w:p>
        </w:tc>
        <w:tc>
          <w:tcPr>
            <w:tcW w:w="5386" w:type="dxa"/>
            <w:vAlign w:val="center"/>
          </w:tcPr>
          <w:p>
            <w:pPr>
              <w:pStyle w:val="13"/>
            </w:pPr>
            <w:r>
              <w:t>反映发放补贴人员数量</w:t>
            </w:r>
          </w:p>
        </w:tc>
        <w:tc>
          <w:tcPr>
            <w:tcW w:w="2268" w:type="dxa"/>
            <w:vAlign w:val="center"/>
          </w:tcPr>
          <w:p>
            <w:pPr>
              <w:pStyle w:val="13"/>
            </w:pPr>
            <w:r>
              <w:t>1人</w:t>
            </w:r>
          </w:p>
        </w:tc>
        <w:tc>
          <w:tcPr>
            <w:tcW w:w="1276" w:type="dxa"/>
            <w:vAlign w:val="center"/>
          </w:tcPr>
          <w:p>
            <w:pPr>
              <w:pStyle w:val="13"/>
            </w:pPr>
            <w:r>
              <w:t>依据区政府关于退役军人事务局《关于为村级退役军人服务站吸收参战、进藏退役军人发放补贴的请示》的批示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反映按月发放到位情况</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普通工作人员年标准</w:t>
            </w:r>
          </w:p>
        </w:tc>
        <w:tc>
          <w:tcPr>
            <w:tcW w:w="2268" w:type="dxa"/>
            <w:vAlign w:val="center"/>
          </w:tcPr>
          <w:p>
            <w:pPr>
              <w:pStyle w:val="13"/>
            </w:pPr>
            <w:r>
              <w:t>7200元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反映退役士兵上访次数</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13062525P00016210016D</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24.33</w:t>
            </w:r>
          </w:p>
        </w:tc>
        <w:tc>
          <w:tcPr>
            <w:tcW w:w="2835" w:type="dxa"/>
            <w:vAlign w:val="center"/>
          </w:tcPr>
          <w:p>
            <w:pPr>
              <w:pStyle w:val="11"/>
            </w:pPr>
            <w:r>
              <w:t>其中：财政    资金</w:t>
            </w:r>
          </w:p>
        </w:tc>
        <w:tc>
          <w:tcPr>
            <w:tcW w:w="2551" w:type="dxa"/>
            <w:vAlign w:val="center"/>
          </w:tcPr>
          <w:p>
            <w:pPr>
              <w:pStyle w:val="13"/>
            </w:pPr>
            <w:r>
              <w:t>24.33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此项目资金主要用于必要的办公用品费、办公设施维护费、水电暖费、报刊征订费等维持村级组织正常运转所必需的开支。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1.正确使用村级组织办公经费用于村内公益事业,达到90%以上的村级组织满意。</w:t>
            </w:r>
          </w:p>
          <w:p>
            <w:pPr>
              <w:pStyle w:val="13"/>
            </w:pPr>
            <w:r>
              <w:t>2.通过实施此项目，促进社会稳定水平逐步提高。保障村内组织日常活动。</w:t>
            </w:r>
          </w:p>
          <w:p>
            <w:pPr>
              <w:pStyle w:val="13"/>
            </w:pPr>
            <w:r>
              <w:t>3.达到全乡16个行政村必要的办公用品费、办公设施维护费、水电暖费、报刊征订费等正常维持。全年需要24.33万元的资金保障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16村</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≤24.33万元</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5、大气污染防治工作经费绩效目标表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13062525P00015410009G</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项目资金总需求2万元。主要用于大气污染的宣传、劳务等费用。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1.发动大气污染防治的宣传5次，提升公众环境保护意识。</w:t>
            </w:r>
          </w:p>
          <w:p>
            <w:pPr>
              <w:pStyle w:val="13"/>
            </w:pPr>
            <w:r>
              <w:t>2.参与防治大气污染工作人数不低于20人，保护和改善环境，防治大气污染。</w:t>
            </w:r>
          </w:p>
          <w:p>
            <w:pPr>
              <w:pStyle w:val="13"/>
            </w:pPr>
            <w:r>
              <w:t>3.保护和改善环境，防治大气污染，保障公众健康，推进生态文明建设。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反映大气污染防治的宣传次数</w:t>
            </w:r>
          </w:p>
        </w:tc>
        <w:tc>
          <w:tcPr>
            <w:tcW w:w="2268" w:type="dxa"/>
            <w:vAlign w:val="center"/>
          </w:tcPr>
          <w:p>
            <w:pPr>
              <w:pStyle w:val="13"/>
            </w:pPr>
            <w:r>
              <w:t>≥5次</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中共保定市徐水区委办公室、保定市人民政府办公室关于印发《保定市徐水区义联庄乡主要职责、机构设置和人员编制规定》（徐办字[2024]40号）及2025年大气污染防治工作经费项目实施计划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反映参与防治大气污染工作人数情况</w:t>
            </w:r>
          </w:p>
        </w:tc>
        <w:tc>
          <w:tcPr>
            <w:tcW w:w="2268" w:type="dxa"/>
            <w:vAlign w:val="center"/>
          </w:tcPr>
          <w:p>
            <w:pPr>
              <w:pStyle w:val="13"/>
            </w:pPr>
            <w:r>
              <w:t>≥20人</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中共保定市徐水区委办公室、保定市人民政府办公室关于印发《保定市徐水区义联庄乡主要职责、机构设置和人员编制规定》（徐办字[2024]40号）及2025年大气污染防治工作经费项目实施计划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反映大气污染防治宣传覆盖村数占总村数比重</w:t>
            </w:r>
          </w:p>
        </w:tc>
        <w:tc>
          <w:tcPr>
            <w:tcW w:w="2268" w:type="dxa"/>
            <w:vAlign w:val="center"/>
          </w:tcPr>
          <w:p>
            <w:pPr>
              <w:pStyle w:val="13"/>
            </w:pPr>
            <w:r>
              <w:t>100%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中共保定市徐水区委办公室、保定市人民政府办公室关于印发《保定市徐水区义联庄乡主要职责、机构设置和人员编制规定》（徐办字[2024]40号）及2025年大气污染防治工作经费项目实施计划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 大气污染防治宣传工作按计划时间完成的比例</w:t>
            </w:r>
          </w:p>
        </w:tc>
        <w:tc>
          <w:tcPr>
            <w:tcW w:w="2268" w:type="dxa"/>
            <w:vAlign w:val="center"/>
          </w:tcPr>
          <w:p>
            <w:pPr>
              <w:pStyle w:val="13"/>
            </w:pPr>
            <w:r>
              <w:t>100%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中共保定市徐水区委办公室、保定市人民政府办公室关于印发《保定市徐水区义联庄乡主要职责、机构设置和人员编制规定》（徐办字[2024]40号）及2025年大气污染防治工作经费项目实施计划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大气宣传办公费等预算控制数</w:t>
            </w:r>
          </w:p>
        </w:tc>
        <w:tc>
          <w:tcPr>
            <w:tcW w:w="5386" w:type="dxa"/>
            <w:vAlign w:val="center"/>
          </w:tcPr>
          <w:p>
            <w:pPr>
              <w:pStyle w:val="13"/>
            </w:pPr>
            <w:r>
              <w:t>反映大气宣传办公费等预算控制数</w:t>
            </w:r>
          </w:p>
        </w:tc>
        <w:tc>
          <w:tcPr>
            <w:tcW w:w="2268" w:type="dxa"/>
            <w:vAlign w:val="center"/>
          </w:tcPr>
          <w:p>
            <w:pPr>
              <w:pStyle w:val="13"/>
            </w:pPr>
            <w:r>
              <w:t>≤1万元</w:t>
            </w:r>
          </w:p>
        </w:tc>
        <w:tc>
          <w:tcPr>
            <w:tcW w:w="1276" w:type="dxa"/>
            <w:vAlign w:val="center"/>
          </w:tcPr>
          <w:p>
            <w:pPr>
              <w:pStyle w:val="13"/>
            </w:pPr>
            <w:r>
              <w:t>“三重一大”会议2025年预算安排及2025年大气污染防治工作经费项目实施计划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秸秆清运用工费用情况</w:t>
            </w:r>
          </w:p>
        </w:tc>
        <w:tc>
          <w:tcPr>
            <w:tcW w:w="5386" w:type="dxa"/>
            <w:vAlign w:val="center"/>
          </w:tcPr>
          <w:p>
            <w:pPr>
              <w:pStyle w:val="13"/>
            </w:pPr>
            <w:r>
              <w:t>反映秸秆清运用工费用情况</w:t>
            </w:r>
          </w:p>
        </w:tc>
        <w:tc>
          <w:tcPr>
            <w:tcW w:w="2268" w:type="dxa"/>
            <w:vAlign w:val="center"/>
          </w:tcPr>
          <w:p>
            <w:pPr>
              <w:pStyle w:val="13"/>
            </w:pPr>
            <w:r>
              <w:t>≤1万元</w:t>
            </w:r>
          </w:p>
        </w:tc>
        <w:tc>
          <w:tcPr>
            <w:tcW w:w="1276" w:type="dxa"/>
            <w:vAlign w:val="center"/>
          </w:tcPr>
          <w:p>
            <w:pPr>
              <w:pStyle w:val="13"/>
            </w:pPr>
            <w:r>
              <w:t>“三重一大”会议2025年预算安排及2025年大气污染防治工作经费项目实施计划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 环境保护意识提高率</w:t>
            </w:r>
          </w:p>
        </w:tc>
        <w:tc>
          <w:tcPr>
            <w:tcW w:w="2268" w:type="dxa"/>
            <w:vAlign w:val="center"/>
          </w:tcPr>
          <w:p>
            <w:pPr>
              <w:pStyle w:val="13"/>
            </w:pPr>
            <w:r>
              <w:t>≥85%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中共保定市徐水区委办公室、保定市人民政府办公室关于印发《保定市徐水区义联庄乡主要职责、机构设置和人员编制规定》（徐办字[2024]40号）及2025年大气污染防治工作经费项目实施计划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反映村民对空气质量满意度</w:t>
            </w:r>
          </w:p>
        </w:tc>
        <w:tc>
          <w:tcPr>
            <w:tcW w:w="2268" w:type="dxa"/>
            <w:vAlign w:val="center"/>
          </w:tcPr>
          <w:p>
            <w:pPr>
              <w:pStyle w:val="13"/>
            </w:pPr>
            <w:r>
              <w:t>≥85%</w:t>
            </w:r>
          </w:p>
        </w:tc>
        <w:tc>
          <w:tcPr>
            <w:tcW w:w="1276" w:type="dxa"/>
            <w:vAlign w:val="center"/>
          </w:tcPr>
          <w:p>
            <w:pPr>
              <w:pStyle w:val="13"/>
            </w:pPr>
            <w:r>
              <w:t>调查问卷及2025年大气污染防治工作经费项目实施计划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13062525P00002410063L</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此项目资金4万元，用于开展党建工作的办公费及维修劳务费等。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1.开展党组织活动5次，定期集中培训，参与党员活动人数不低于50人，提高党员的综合素质。</w:t>
            </w:r>
          </w:p>
          <w:p>
            <w:pPr>
              <w:pStyle w:val="13"/>
            </w:pPr>
            <w:r>
              <w:t xml:space="preserve">2.为提升我乡的党建水平，提供有力的保障，更好的发挥党的引领示范作用。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开展党组织活动次数</w:t>
            </w:r>
          </w:p>
        </w:tc>
        <w:tc>
          <w:tcPr>
            <w:tcW w:w="5386" w:type="dxa"/>
            <w:vAlign w:val="center"/>
          </w:tcPr>
          <w:p>
            <w:pPr>
              <w:pStyle w:val="13"/>
            </w:pPr>
            <w:r>
              <w:t>反映开展党组织活动次数</w:t>
            </w:r>
          </w:p>
        </w:tc>
        <w:tc>
          <w:tcPr>
            <w:tcW w:w="2268" w:type="dxa"/>
            <w:vAlign w:val="center"/>
          </w:tcPr>
          <w:p>
            <w:pPr>
              <w:pStyle w:val="13"/>
            </w:pPr>
            <w:r>
              <w:t>≥5次</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中共保定市徐水区委办公室、保定市人民政府办公室关于印发《保定市徐水区义联庄乡主要职责、机构设置和人员编制规定》（徐办字[2024]40号）及2025年党建工作经费项目实施计划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w:t>
            </w:r>
          </w:p>
        </w:tc>
        <w:tc>
          <w:tcPr>
            <w:tcW w:w="2268" w:type="dxa"/>
            <w:vAlign w:val="center"/>
          </w:tcPr>
          <w:p>
            <w:pPr>
              <w:pStyle w:val="13"/>
            </w:pPr>
            <w:r>
              <w:t>≥50人</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中共保定市徐水区委办公室、保定市人民政府办公室关于印发《保定市徐水区义联庄乡主要职责、机构设置和人员编制规定》（徐办字[2024]40号）及2025年党建工作经费项目实施计划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反映党建工作考核通过率</w:t>
            </w:r>
          </w:p>
        </w:tc>
        <w:tc>
          <w:tcPr>
            <w:tcW w:w="2268" w:type="dxa"/>
            <w:vAlign w:val="center"/>
          </w:tcPr>
          <w:p>
            <w:pPr>
              <w:pStyle w:val="13"/>
            </w:pPr>
            <w:r>
              <w:t>≥90%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中共保定市徐水区委办公室、保定市人民政府办公室关于印发《保定市徐水区义联庄乡主要职责、机构设置和人员编制规定》（徐办字[2024]40号）及2025年党建工作经费项目实施计划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反映党建工作完成及时率</w:t>
            </w:r>
          </w:p>
        </w:tc>
        <w:tc>
          <w:tcPr>
            <w:tcW w:w="2268" w:type="dxa"/>
            <w:vAlign w:val="center"/>
          </w:tcPr>
          <w:p>
            <w:pPr>
              <w:pStyle w:val="13"/>
            </w:pPr>
            <w:r>
              <w:t>≥90%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中共保定市徐水区委办公室、保定市人民政府办公室关于印发《保定市徐水区义联庄乡主要职责、机构设置和人员编制规定》（徐办字[2024]40号）及2025年党建工作经费项目实施计划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党建工作宣传办公费用预算控制数</w:t>
            </w:r>
          </w:p>
        </w:tc>
        <w:tc>
          <w:tcPr>
            <w:tcW w:w="5386" w:type="dxa"/>
            <w:vAlign w:val="center"/>
          </w:tcPr>
          <w:p>
            <w:pPr>
              <w:pStyle w:val="13"/>
            </w:pPr>
            <w:r>
              <w:t>反映党建工作宣传办公费用预算控制数</w:t>
            </w:r>
          </w:p>
        </w:tc>
        <w:tc>
          <w:tcPr>
            <w:tcW w:w="2268" w:type="dxa"/>
            <w:vAlign w:val="center"/>
          </w:tcPr>
          <w:p>
            <w:pPr>
              <w:pStyle w:val="13"/>
            </w:pPr>
            <w:r>
              <w:t>≤2万元</w:t>
            </w:r>
          </w:p>
        </w:tc>
        <w:tc>
          <w:tcPr>
            <w:tcW w:w="1276" w:type="dxa"/>
            <w:vAlign w:val="center"/>
          </w:tcPr>
          <w:p>
            <w:pPr>
              <w:pStyle w:val="13"/>
            </w:pPr>
            <w:r>
              <w:t>“三重一大”会议2025年预算安排及2025年党建工作经费项目实施计划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党建活动场所维修等费用</w:t>
            </w:r>
          </w:p>
        </w:tc>
        <w:tc>
          <w:tcPr>
            <w:tcW w:w="5386" w:type="dxa"/>
            <w:vAlign w:val="center"/>
          </w:tcPr>
          <w:p>
            <w:pPr>
              <w:pStyle w:val="13"/>
            </w:pPr>
            <w:r>
              <w:t>反映党建活动场所维修等费用</w:t>
            </w:r>
          </w:p>
        </w:tc>
        <w:tc>
          <w:tcPr>
            <w:tcW w:w="2268" w:type="dxa"/>
            <w:vAlign w:val="center"/>
          </w:tcPr>
          <w:p>
            <w:pPr>
              <w:pStyle w:val="13"/>
            </w:pPr>
            <w:r>
              <w:t>≤2万元</w:t>
            </w:r>
          </w:p>
        </w:tc>
        <w:tc>
          <w:tcPr>
            <w:tcW w:w="1276" w:type="dxa"/>
            <w:vAlign w:val="center"/>
          </w:tcPr>
          <w:p>
            <w:pPr>
              <w:pStyle w:val="13"/>
            </w:pPr>
            <w:r>
              <w:t>“三重一大”会议2025年预算安排及2025年党建工作经费项目实施计划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反映党员违纪通报次数</w:t>
            </w:r>
          </w:p>
        </w:tc>
        <w:tc>
          <w:tcPr>
            <w:tcW w:w="2268" w:type="dxa"/>
            <w:vAlign w:val="center"/>
          </w:tcPr>
          <w:p>
            <w:pPr>
              <w:pStyle w:val="13"/>
            </w:pPr>
            <w:r>
              <w:t>≤5次</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中共保定市徐水区委办公室、保定市人民政府办公室关于印发《保定市徐水区义联庄乡主要职责、机构设置和人员编制规定》（徐办字[2024]40号）及2025年党建工作经费项目实施计划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反映党员满意度</w:t>
            </w:r>
          </w:p>
        </w:tc>
        <w:tc>
          <w:tcPr>
            <w:tcW w:w="2268" w:type="dxa"/>
            <w:vAlign w:val="center"/>
          </w:tcPr>
          <w:p>
            <w:pPr>
              <w:pStyle w:val="13"/>
            </w:pPr>
            <w:r>
              <w:t>≥85%</w:t>
            </w:r>
          </w:p>
        </w:tc>
        <w:tc>
          <w:tcPr>
            <w:tcW w:w="1276" w:type="dxa"/>
            <w:vAlign w:val="center"/>
          </w:tcPr>
          <w:p>
            <w:pPr>
              <w:pStyle w:val="13"/>
            </w:pPr>
            <w:r>
              <w:t>调查问卷及2025年党建工作经费项目实施计划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7、地震群测群防岗位津贴绩效目标表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13062525P00023210114H</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0.33</w:t>
            </w:r>
          </w:p>
        </w:tc>
        <w:tc>
          <w:tcPr>
            <w:tcW w:w="2835" w:type="dxa"/>
            <w:vAlign w:val="center"/>
          </w:tcPr>
          <w:p>
            <w:pPr>
              <w:pStyle w:val="11"/>
            </w:pPr>
            <w:r>
              <w:t>其中：财政    资金</w:t>
            </w:r>
          </w:p>
        </w:tc>
        <w:tc>
          <w:tcPr>
            <w:tcW w:w="2551" w:type="dxa"/>
            <w:vAlign w:val="center"/>
          </w:tcPr>
          <w:p>
            <w:pPr>
              <w:pStyle w:val="13"/>
            </w:pPr>
            <w:r>
              <w:t>0.33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此项目资金3300元，用于发放地震台站长及助理员津贴。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1.通过项目实施，维持地震群测群防队伍的稳定。有效降低地震灾害造成的人身及财产损失。该项目主要用于补助地震群测群防队伍。</w:t>
            </w:r>
          </w:p>
          <w:p>
            <w:pPr>
              <w:pStyle w:val="13"/>
            </w:pPr>
            <w:r>
              <w:t>2.此项经费共计3300元，用于发放地震台站长及助理员18人津贴，我乡按季度支付。</w:t>
            </w:r>
          </w:p>
          <w:p>
            <w:pPr>
              <w:pStyle w:val="13"/>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18人</w:t>
            </w:r>
          </w:p>
        </w:tc>
        <w:tc>
          <w:tcPr>
            <w:tcW w:w="1276" w:type="dxa"/>
            <w:vAlign w:val="center"/>
          </w:tcPr>
          <w:p>
            <w:pPr>
              <w:pStyle w:val="13"/>
            </w:pPr>
            <w:r>
              <w:t>保定市人民政府办公厅[2008]保市府办227号《保定市人民政府办公厅关于落实地震群测群防经费的通知》、上报的地震群测群防队伍人员名单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≤3300元</w:t>
            </w:r>
          </w:p>
        </w:tc>
        <w:tc>
          <w:tcPr>
            <w:tcW w:w="1276" w:type="dxa"/>
            <w:vAlign w:val="center"/>
          </w:tcPr>
          <w:p>
            <w:pPr>
              <w:pStyle w:val="13"/>
            </w:pPr>
            <w:r>
              <w:t>地震群测群防岗位津贴项目实施计划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8、防火护林员工资补助经费绩效目标表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13062525P00016710005A</w:t>
            </w:r>
          </w:p>
        </w:tc>
        <w:tc>
          <w:tcPr>
            <w:tcW w:w="2835" w:type="dxa"/>
            <w:vAlign w:val="center"/>
          </w:tcPr>
          <w:p>
            <w:pPr>
              <w:pStyle w:val="11"/>
            </w:pPr>
            <w:r>
              <w:t>项目名称</w:t>
            </w:r>
          </w:p>
        </w:tc>
        <w:tc>
          <w:tcPr>
            <w:tcW w:w="6095" w:type="dxa"/>
            <w:gridSpan w:val="3"/>
            <w:vAlign w:val="center"/>
          </w:tcPr>
          <w:p>
            <w:pPr>
              <w:pStyle w:val="13"/>
            </w:pPr>
            <w:r>
              <w:t>防火护林员工资补助经费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2.96</w:t>
            </w:r>
          </w:p>
        </w:tc>
        <w:tc>
          <w:tcPr>
            <w:tcW w:w="2835" w:type="dxa"/>
            <w:vAlign w:val="center"/>
          </w:tcPr>
          <w:p>
            <w:pPr>
              <w:pStyle w:val="11"/>
            </w:pPr>
            <w:r>
              <w:t>其中：财政    资金</w:t>
            </w:r>
          </w:p>
        </w:tc>
        <w:tc>
          <w:tcPr>
            <w:tcW w:w="2551" w:type="dxa"/>
            <w:vAlign w:val="center"/>
          </w:tcPr>
          <w:p>
            <w:pPr>
              <w:pStyle w:val="13"/>
            </w:pPr>
            <w:r>
              <w:t>2.96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此项目资金2.96万元，用于防火护林员工资补助。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38%</w:t>
            </w:r>
          </w:p>
        </w:tc>
        <w:tc>
          <w:tcPr>
            <w:tcW w:w="2835" w:type="dxa"/>
            <w:vAlign w:val="center"/>
          </w:tcPr>
          <w:p>
            <w:pPr>
              <w:pStyle w:val="14"/>
            </w:pPr>
            <w:r>
              <w:t>63%</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1.保障37名防火护林员工资补助待遇等方面的经费支出，确保防火护林日常工作正常运转。</w:t>
            </w:r>
          </w:p>
          <w:p>
            <w:pPr>
              <w:pStyle w:val="13"/>
            </w:pPr>
            <w:r>
              <w:t>2.防火护林员工资补助2.96万元，预计2025年第1季度支付资金1.1万元，2025年第2季度支付资金0.76万元，2025年第4季度支付资金1.1万元。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实发人数</w:t>
            </w:r>
          </w:p>
        </w:tc>
        <w:tc>
          <w:tcPr>
            <w:tcW w:w="5386" w:type="dxa"/>
            <w:vAlign w:val="center"/>
          </w:tcPr>
          <w:p>
            <w:pPr>
              <w:pStyle w:val="13"/>
            </w:pPr>
            <w:r>
              <w:t>实发人数情况</w:t>
            </w:r>
          </w:p>
        </w:tc>
        <w:tc>
          <w:tcPr>
            <w:tcW w:w="2268" w:type="dxa"/>
            <w:vAlign w:val="center"/>
          </w:tcPr>
          <w:p>
            <w:pPr>
              <w:pStyle w:val="13"/>
            </w:pPr>
            <w:r>
              <w:t>37人</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考核完成率</w:t>
            </w:r>
          </w:p>
        </w:tc>
        <w:tc>
          <w:tcPr>
            <w:tcW w:w="5386" w:type="dxa"/>
            <w:vAlign w:val="center"/>
          </w:tcPr>
          <w:p>
            <w:pPr>
              <w:pStyle w:val="13"/>
            </w:pPr>
            <w:r>
              <w:t>考核工作完成占计划完成数的比率</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在规定时限内完成工资补助支付情况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项目总成本控制情况</w:t>
            </w:r>
          </w:p>
        </w:tc>
        <w:tc>
          <w:tcPr>
            <w:tcW w:w="2268" w:type="dxa"/>
            <w:vAlign w:val="center"/>
          </w:tcPr>
          <w:p>
            <w:pPr>
              <w:pStyle w:val="13"/>
            </w:pPr>
            <w:r>
              <w:t>≤2.96万元</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能够保障人员日常工作效率</w:t>
            </w:r>
          </w:p>
        </w:tc>
        <w:tc>
          <w:tcPr>
            <w:tcW w:w="5386" w:type="dxa"/>
            <w:vAlign w:val="center"/>
          </w:tcPr>
          <w:p>
            <w:pPr>
              <w:pStyle w:val="13"/>
            </w:pPr>
            <w:r>
              <w:t>保证防火护林工作正常开展情况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防火护林人员满意度</w:t>
            </w:r>
          </w:p>
        </w:tc>
        <w:tc>
          <w:tcPr>
            <w:tcW w:w="5386" w:type="dxa"/>
            <w:vAlign w:val="center"/>
          </w:tcPr>
          <w:p>
            <w:pPr>
              <w:pStyle w:val="13"/>
            </w:pPr>
            <w:r>
              <w:t>防火护林人员满意度情况</w:t>
            </w:r>
          </w:p>
        </w:tc>
        <w:tc>
          <w:tcPr>
            <w:tcW w:w="2268" w:type="dxa"/>
            <w:vAlign w:val="center"/>
          </w:tcPr>
          <w:p>
            <w:pPr>
              <w:pStyle w:val="13"/>
            </w:pPr>
            <w:r>
              <w:t>≥90%</w:t>
            </w:r>
          </w:p>
        </w:tc>
        <w:tc>
          <w:tcPr>
            <w:tcW w:w="1276" w:type="dxa"/>
            <w:vAlign w:val="center"/>
          </w:tcPr>
          <w:p>
            <w:pPr>
              <w:pStyle w:val="13"/>
            </w:pPr>
            <w:r>
              <w:t>项目满意度调查问卷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13062525P000162100198</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此项目资金主要用于村级组织服务群众的必要支出,包括村综合服务站日常运转、公共设施维护、公共卫生防疫、村内治安、服务群众生产生活的临时劳务用工等方面的开支。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1.正确使用服务群众专项经费用于村内公益事业,达到90%以上的群众满意。</w:t>
            </w:r>
          </w:p>
          <w:p>
            <w:pPr>
              <w:pStyle w:val="13"/>
            </w:pPr>
            <w:r>
              <w:t>2.通过实施此项目，促进社会稳定水平逐步提高。保障村内组织日常活动。</w:t>
            </w:r>
          </w:p>
          <w:p>
            <w:pPr>
              <w:pStyle w:val="13"/>
            </w:pPr>
            <w:r>
              <w:t>3.对全乡16个行政村，按村均不低于5万元的标准保障正常运转，需80万元的资金保障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服务保障村级组织的数量</w:t>
            </w:r>
          </w:p>
        </w:tc>
        <w:tc>
          <w:tcPr>
            <w:tcW w:w="5386" w:type="dxa"/>
            <w:vAlign w:val="center"/>
          </w:tcPr>
          <w:p>
            <w:pPr>
              <w:pStyle w:val="13"/>
            </w:pPr>
            <w:r>
              <w:t>反映服务保障村级组织的数量</w:t>
            </w:r>
          </w:p>
        </w:tc>
        <w:tc>
          <w:tcPr>
            <w:tcW w:w="2268" w:type="dxa"/>
            <w:vAlign w:val="center"/>
          </w:tcPr>
          <w:p>
            <w:pPr>
              <w:pStyle w:val="13"/>
            </w:pPr>
            <w:r>
              <w:t>16村</w:t>
            </w:r>
          </w:p>
        </w:tc>
        <w:tc>
          <w:tcPr>
            <w:tcW w:w="1276" w:type="dxa"/>
            <w:vAlign w:val="center"/>
          </w:tcPr>
          <w:p>
            <w:pPr>
              <w:pStyle w:val="13"/>
            </w:pPr>
            <w:r>
              <w:t>中共河北省委组织部、河北省财政厅印发《关于提高村级组织运转保障水平的意见》的通知（冀组发[2018]14号）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反映农村社区综合服务设施覆盖率</w:t>
            </w:r>
          </w:p>
          <w:p>
            <w:pPr>
              <w:pStyle w:val="13"/>
            </w:pPr>
          </w:p>
        </w:tc>
        <w:tc>
          <w:tcPr>
            <w:tcW w:w="2268" w:type="dxa"/>
            <w:vAlign w:val="center"/>
          </w:tcPr>
          <w:p>
            <w:pPr>
              <w:pStyle w:val="13"/>
            </w:pPr>
            <w:r>
              <w:t>≥95%</w:t>
            </w:r>
          </w:p>
        </w:tc>
        <w:tc>
          <w:tcPr>
            <w:tcW w:w="1276" w:type="dxa"/>
            <w:vAlign w:val="center"/>
          </w:tcPr>
          <w:p>
            <w:pPr>
              <w:pStyle w:val="13"/>
            </w:pPr>
            <w:r>
              <w:t>中共河北省委组织部、河北省财政厅印发《关于提高村级组织运转保障水平的意见》的通知（冀组发[2018]14号）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反映服务群众工作完成及时率</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中共河北省委组织部、河北省财政厅印发《关于提高村级组织运转保障水平的意见》的通知（冀组发[2018]14号）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13062525P00002410066F</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此项目资金4.4万元，主要用于纪检办公费及其他必要的支出。</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1.组织纪检办案2件及以上，保障纪检办案行为投诉率低于10%，提升服务对象对纪检办案工作的满意度。</w:t>
            </w:r>
          </w:p>
          <w:p>
            <w:pPr>
              <w:pStyle w:val="13"/>
            </w:pPr>
            <w:r>
              <w:t>2.建立纪检保障长效机制，为纪检组织提供必要的工作条件；更好的推进农村反腐倡廉，服务经济，促进社会和谐。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纪检办案数量</w:t>
            </w:r>
          </w:p>
        </w:tc>
        <w:tc>
          <w:tcPr>
            <w:tcW w:w="5386" w:type="dxa"/>
            <w:vAlign w:val="center"/>
          </w:tcPr>
          <w:p>
            <w:pPr>
              <w:pStyle w:val="13"/>
            </w:pPr>
            <w:r>
              <w:t>反映纪检办案数量</w:t>
            </w:r>
          </w:p>
        </w:tc>
        <w:tc>
          <w:tcPr>
            <w:tcW w:w="2268" w:type="dxa"/>
            <w:vAlign w:val="center"/>
          </w:tcPr>
          <w:p>
            <w:pPr>
              <w:pStyle w:val="13"/>
            </w:pPr>
            <w:r>
              <w:t>≥2件</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纪检案件办结率</w:t>
            </w:r>
          </w:p>
        </w:tc>
        <w:tc>
          <w:tcPr>
            <w:tcW w:w="5386" w:type="dxa"/>
            <w:vAlign w:val="center"/>
          </w:tcPr>
          <w:p>
            <w:pPr>
              <w:pStyle w:val="13"/>
            </w:pPr>
            <w:r>
              <w:t>反映纪检案件办结率</w:t>
            </w:r>
          </w:p>
        </w:tc>
        <w:tc>
          <w:tcPr>
            <w:tcW w:w="2268" w:type="dxa"/>
            <w:vAlign w:val="center"/>
          </w:tcPr>
          <w:p>
            <w:pPr>
              <w:pStyle w:val="13"/>
            </w:pPr>
            <w:r>
              <w:t>≥85%</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纪检办案及时率</w:t>
            </w:r>
          </w:p>
        </w:tc>
        <w:tc>
          <w:tcPr>
            <w:tcW w:w="5386" w:type="dxa"/>
            <w:vAlign w:val="center"/>
          </w:tcPr>
          <w:p>
            <w:pPr>
              <w:pStyle w:val="13"/>
            </w:pPr>
            <w:r>
              <w:t>反映纪检办案及时率</w:t>
            </w:r>
          </w:p>
        </w:tc>
        <w:tc>
          <w:tcPr>
            <w:tcW w:w="2268" w:type="dxa"/>
            <w:vAlign w:val="center"/>
          </w:tcPr>
          <w:p>
            <w:pPr>
              <w:pStyle w:val="13"/>
            </w:pPr>
            <w:r>
              <w:t>≥85%</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纪检办案保障成本</w:t>
            </w:r>
          </w:p>
        </w:tc>
        <w:tc>
          <w:tcPr>
            <w:tcW w:w="5386" w:type="dxa"/>
            <w:vAlign w:val="center"/>
          </w:tcPr>
          <w:p>
            <w:pPr>
              <w:pStyle w:val="13"/>
            </w:pPr>
            <w:r>
              <w:t>反映纪检办案保障成本</w:t>
            </w:r>
          </w:p>
        </w:tc>
        <w:tc>
          <w:tcPr>
            <w:tcW w:w="2268" w:type="dxa"/>
            <w:vAlign w:val="center"/>
          </w:tcPr>
          <w:p>
            <w:pPr>
              <w:pStyle w:val="13"/>
            </w:pPr>
            <w:r>
              <w:t>≤36080元</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其他商品和服务成本</w:t>
            </w:r>
          </w:p>
        </w:tc>
        <w:tc>
          <w:tcPr>
            <w:tcW w:w="5386" w:type="dxa"/>
            <w:vAlign w:val="center"/>
          </w:tcPr>
          <w:p>
            <w:pPr>
              <w:pStyle w:val="13"/>
            </w:pPr>
            <w:r>
              <w:t>反映其他商品和服务成本预算控制数</w:t>
            </w:r>
          </w:p>
        </w:tc>
        <w:tc>
          <w:tcPr>
            <w:tcW w:w="2268" w:type="dxa"/>
            <w:vAlign w:val="center"/>
          </w:tcPr>
          <w:p>
            <w:pPr>
              <w:pStyle w:val="13"/>
            </w:pPr>
            <w:r>
              <w:t>7920元</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纪检办案行为投诉率</w:t>
            </w:r>
          </w:p>
        </w:tc>
        <w:tc>
          <w:tcPr>
            <w:tcW w:w="5386" w:type="dxa"/>
            <w:vAlign w:val="center"/>
          </w:tcPr>
          <w:p>
            <w:pPr>
              <w:pStyle w:val="13"/>
            </w:pPr>
            <w:r>
              <w:t>反映纪检办案行为投诉率</w:t>
            </w:r>
          </w:p>
        </w:tc>
        <w:tc>
          <w:tcPr>
            <w:tcW w:w="2268" w:type="dxa"/>
            <w:vAlign w:val="center"/>
          </w:tcPr>
          <w:p>
            <w:pPr>
              <w:pStyle w:val="13"/>
            </w:pPr>
            <w:r>
              <w:t>≤10%</w:t>
            </w:r>
          </w:p>
        </w:tc>
        <w:tc>
          <w:tcPr>
            <w:tcW w:w="1276" w:type="dxa"/>
            <w:vAlign w:val="center"/>
          </w:tcPr>
          <w:p>
            <w:pPr>
              <w:pStyle w:val="13"/>
            </w:pPr>
            <w:r>
              <w:t>根据纪检办案行为实际被投诉的情况</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相关人员满意度</w:t>
            </w:r>
          </w:p>
        </w:tc>
        <w:tc>
          <w:tcPr>
            <w:tcW w:w="5386" w:type="dxa"/>
            <w:vAlign w:val="center"/>
          </w:tcPr>
          <w:p>
            <w:pPr>
              <w:pStyle w:val="13"/>
            </w:pPr>
            <w:r>
              <w:t>反映相关人员满意度</w:t>
            </w:r>
          </w:p>
        </w:tc>
        <w:tc>
          <w:tcPr>
            <w:tcW w:w="2268" w:type="dxa"/>
            <w:vAlign w:val="center"/>
          </w:tcPr>
          <w:p>
            <w:pPr>
              <w:pStyle w:val="13"/>
            </w:pPr>
            <w:r>
              <w:t>≥85%</w:t>
            </w:r>
          </w:p>
        </w:tc>
        <w:tc>
          <w:tcPr>
            <w:tcW w:w="1276" w:type="dxa"/>
            <w:vAlign w:val="center"/>
          </w:tcPr>
          <w:p>
            <w:pPr>
              <w:pStyle w:val="13"/>
            </w:pPr>
            <w:r>
              <w:t>调查问卷及2025年纪检保障经费项目实施计划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11、人大工作经费绩效目标表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13062525P00002410068N</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项目资金3万元，主要用于我乡人大工作的办公费。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1.召开人代会1次，保障人大代表出席率达80%以上，人大提议案件至少1件。</w:t>
            </w:r>
          </w:p>
          <w:p>
            <w:pPr>
              <w:pStyle w:val="13"/>
            </w:pPr>
            <w:r>
              <w:t>2.人大日常工作经费保障及时，促进基层民主政治建设。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w:t>
            </w:r>
          </w:p>
        </w:tc>
        <w:tc>
          <w:tcPr>
            <w:tcW w:w="2268" w:type="dxa"/>
            <w:vAlign w:val="center"/>
          </w:tcPr>
          <w:p>
            <w:pPr>
              <w:pStyle w:val="13"/>
            </w:pPr>
            <w:r>
              <w:t>≥1次</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中国共产党保定市徐水区委关于转发《中共保定市徐水区人大常委会党组关于进一步加强乡镇、城区办人大工作的实施意见》的通知(徐字[2019]46号)及2025年人大工作经费项目实施计划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w:t>
            </w:r>
          </w:p>
        </w:tc>
        <w:tc>
          <w:tcPr>
            <w:tcW w:w="2268" w:type="dxa"/>
            <w:vAlign w:val="center"/>
          </w:tcPr>
          <w:p>
            <w:pPr>
              <w:pStyle w:val="13"/>
            </w:pPr>
            <w:r>
              <w:t>≥1次</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中国共产党保定市徐水区委关于转发《中共保定市徐水区人大常委会党组关于进一步加强乡镇、城区办人大工作的实施意见》的通知(徐字[2019]46号)及2025年人大工作经费项目实施计划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反映人大代表出席率</w:t>
            </w:r>
          </w:p>
        </w:tc>
        <w:tc>
          <w:tcPr>
            <w:tcW w:w="2268" w:type="dxa"/>
            <w:vAlign w:val="center"/>
          </w:tcPr>
          <w:p>
            <w:pPr>
              <w:pStyle w:val="13"/>
            </w:pPr>
            <w:r>
              <w:t>≥80%</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中国共产党保定市徐水区委关于转发《中共保定市徐水区人大常委会党组关于进一步加强乡镇、城区办人大工作的实施意见》的通知(徐字[2019]46号)及2025年人大工作经费项目实施计划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反映会议圆满完成率</w:t>
            </w:r>
          </w:p>
        </w:tc>
        <w:tc>
          <w:tcPr>
            <w:tcW w:w="2268" w:type="dxa"/>
            <w:vAlign w:val="center"/>
          </w:tcPr>
          <w:p>
            <w:pPr>
              <w:pStyle w:val="13"/>
            </w:pPr>
            <w:r>
              <w:t>100%</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中国共产党保定市徐水区委关于转发《中共保定市徐水区人大常委会党组关于进一步加强乡镇、城区办人大工作的实施意见》的通知(徐字[2019]46号)及2025年人大工作经费项目实施计划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反映人大日常工作经费保障及时率</w:t>
            </w:r>
          </w:p>
        </w:tc>
        <w:tc>
          <w:tcPr>
            <w:tcW w:w="2268" w:type="dxa"/>
            <w:vAlign w:val="center"/>
          </w:tcPr>
          <w:p>
            <w:pPr>
              <w:pStyle w:val="13"/>
            </w:pPr>
            <w:r>
              <w:t>≥90%</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中国共产党保定市徐水区委关于转发《中共保定市徐水区人大常委会党组关于进一步加强乡镇、城区办人大工作的实施意见》的通知(徐字[2019]46号)及2025年人大工作经费项目实施计划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反映预算控制数</w:t>
            </w:r>
          </w:p>
        </w:tc>
        <w:tc>
          <w:tcPr>
            <w:tcW w:w="2268" w:type="dxa"/>
            <w:vAlign w:val="center"/>
          </w:tcPr>
          <w:p>
            <w:pPr>
              <w:pStyle w:val="13"/>
            </w:pPr>
            <w:r>
              <w:t>≤3万元</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中国共产党保定市徐水区委关于转发《中共保定市徐水区人大常委会党组关于进一步加强乡镇、城区办人大工作的实施意见》的通知(徐字[2019]46号)及2025年人大工作经费项目实施计划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反映人大提议案件数</w:t>
            </w:r>
          </w:p>
        </w:tc>
        <w:tc>
          <w:tcPr>
            <w:tcW w:w="2268" w:type="dxa"/>
            <w:vAlign w:val="center"/>
          </w:tcPr>
          <w:p>
            <w:pPr>
              <w:pStyle w:val="13"/>
            </w:pPr>
            <w:r>
              <w:t>≥1件</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中国共产党保定市徐水区委关于转发《中共保定市徐水区人大常委会党组关于进一步加强乡镇、城区办人大工作的实施意见》的通知(徐字[2019]46号)及2025年人大工作经费项目实施计划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反映人大代表满意度</w:t>
            </w:r>
          </w:p>
        </w:tc>
        <w:tc>
          <w:tcPr>
            <w:tcW w:w="2268" w:type="dxa"/>
            <w:vAlign w:val="center"/>
          </w:tcPr>
          <w:p>
            <w:pPr>
              <w:pStyle w:val="13"/>
            </w:pPr>
            <w:r>
              <w:t>≥90%</w:t>
            </w:r>
          </w:p>
        </w:tc>
        <w:tc>
          <w:tcPr>
            <w:tcW w:w="1276" w:type="dxa"/>
            <w:vAlign w:val="center"/>
          </w:tcPr>
          <w:p>
            <w:pPr>
              <w:pStyle w:val="13"/>
            </w:pPr>
            <w:r>
              <w:t>调研问卷及2025年人大工作经费项目实施计划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12、提前下达2025年支持市县科技创新和科学技术普及专项资金--科技特派员工作站补助经费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13062525P000075100037</w:t>
            </w:r>
          </w:p>
        </w:tc>
        <w:tc>
          <w:tcPr>
            <w:tcW w:w="2835" w:type="dxa"/>
            <w:vAlign w:val="center"/>
          </w:tcPr>
          <w:p>
            <w:pPr>
              <w:pStyle w:val="11"/>
            </w:pPr>
            <w:r>
              <w:t>项目名称</w:t>
            </w:r>
          </w:p>
        </w:tc>
        <w:tc>
          <w:tcPr>
            <w:tcW w:w="6095" w:type="dxa"/>
            <w:gridSpan w:val="3"/>
            <w:vAlign w:val="center"/>
          </w:tcPr>
          <w:p>
            <w:pPr>
              <w:pStyle w:val="13"/>
            </w:pPr>
            <w:r>
              <w:t>提前下达2025年支持市县科技创新和科学技术普及专项资金--科技特派员工作站补助经费</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此项目资金5万元用于保障科技特派员工作站各项工作有序进行。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1.保障科技特派员工作站各项工作有序进行，开展科学普及活动次数不低于1次，群众满意度不低于85%。</w:t>
            </w:r>
          </w:p>
          <w:p>
            <w:pPr>
              <w:pStyle w:val="13"/>
            </w:pPr>
            <w:r>
              <w:t>2.为群众提供更好的科学学习环境。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开展科学普及次数</w:t>
            </w:r>
          </w:p>
        </w:tc>
        <w:tc>
          <w:tcPr>
            <w:tcW w:w="5386" w:type="dxa"/>
            <w:vAlign w:val="center"/>
          </w:tcPr>
          <w:p>
            <w:pPr>
              <w:pStyle w:val="13"/>
            </w:pPr>
            <w:r>
              <w:t>反映开展科学普及次数</w:t>
            </w:r>
          </w:p>
        </w:tc>
        <w:tc>
          <w:tcPr>
            <w:tcW w:w="2268" w:type="dxa"/>
            <w:vAlign w:val="center"/>
          </w:tcPr>
          <w:p>
            <w:pPr>
              <w:pStyle w:val="13"/>
            </w:pPr>
            <w:r>
              <w:t>≥1次</w:t>
            </w:r>
          </w:p>
        </w:tc>
        <w:tc>
          <w:tcPr>
            <w:tcW w:w="1276" w:type="dxa"/>
            <w:vAlign w:val="center"/>
          </w:tcPr>
          <w:p>
            <w:pPr>
              <w:pStyle w:val="13"/>
            </w:pPr>
            <w:r>
              <w:t>提前下达2025年支持实现科技创新和科学技术普及专项资金--科技特派员工作站补助经费项目实施方案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参加活动到位情况</w:t>
            </w:r>
          </w:p>
        </w:tc>
        <w:tc>
          <w:tcPr>
            <w:tcW w:w="5386" w:type="dxa"/>
            <w:vAlign w:val="center"/>
          </w:tcPr>
          <w:p>
            <w:pPr>
              <w:pStyle w:val="13"/>
            </w:pPr>
            <w:r>
              <w:t>反映参加活动到位情况</w:t>
            </w:r>
          </w:p>
        </w:tc>
        <w:tc>
          <w:tcPr>
            <w:tcW w:w="2268" w:type="dxa"/>
            <w:vAlign w:val="center"/>
          </w:tcPr>
          <w:p>
            <w:pPr>
              <w:pStyle w:val="13"/>
            </w:pPr>
            <w:r>
              <w:t>≥80%</w:t>
            </w:r>
          </w:p>
        </w:tc>
        <w:tc>
          <w:tcPr>
            <w:tcW w:w="1276" w:type="dxa"/>
            <w:vAlign w:val="center"/>
          </w:tcPr>
          <w:p>
            <w:pPr>
              <w:pStyle w:val="13"/>
            </w:pPr>
            <w:r>
              <w:t>提前下达2025年支持实现科技创新和科学技术普及专项资金--科技特派员工作站补助经费项目实施方案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反映活动开展及时情况</w:t>
            </w:r>
          </w:p>
        </w:tc>
        <w:tc>
          <w:tcPr>
            <w:tcW w:w="2268" w:type="dxa"/>
            <w:vAlign w:val="center"/>
          </w:tcPr>
          <w:p>
            <w:pPr>
              <w:pStyle w:val="13"/>
            </w:pPr>
            <w:r>
              <w:t>≥80%</w:t>
            </w:r>
          </w:p>
        </w:tc>
        <w:tc>
          <w:tcPr>
            <w:tcW w:w="1276" w:type="dxa"/>
            <w:vAlign w:val="center"/>
          </w:tcPr>
          <w:p>
            <w:pPr>
              <w:pStyle w:val="13"/>
            </w:pPr>
            <w:r>
              <w:t>提前下达2025年支持实现科技创新和科学技术普及专项资金--科技特派员工作站补助经费项目实施方案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≤5万元</w:t>
            </w:r>
          </w:p>
        </w:tc>
        <w:tc>
          <w:tcPr>
            <w:tcW w:w="1276" w:type="dxa"/>
            <w:vAlign w:val="center"/>
          </w:tcPr>
          <w:p>
            <w:pPr>
              <w:pStyle w:val="13"/>
            </w:pPr>
            <w:r>
              <w:t>保财教[2024]51号及提前下达2025年支持实现科技创新和科学技术普及专项资金--科技特派员工作站补助经费项目实施方案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科学普及活动覆盖率</w:t>
            </w:r>
          </w:p>
        </w:tc>
        <w:tc>
          <w:tcPr>
            <w:tcW w:w="5386" w:type="dxa"/>
            <w:vAlign w:val="center"/>
          </w:tcPr>
          <w:p>
            <w:pPr>
              <w:pStyle w:val="13"/>
            </w:pPr>
            <w:r>
              <w:t>反映开展科学普及活动覆盖率</w:t>
            </w:r>
          </w:p>
        </w:tc>
        <w:tc>
          <w:tcPr>
            <w:tcW w:w="2268" w:type="dxa"/>
            <w:vAlign w:val="center"/>
          </w:tcPr>
          <w:p>
            <w:pPr>
              <w:pStyle w:val="13"/>
            </w:pPr>
            <w:r>
              <w:t>≥90%</w:t>
            </w:r>
          </w:p>
        </w:tc>
        <w:tc>
          <w:tcPr>
            <w:tcW w:w="1276" w:type="dxa"/>
            <w:vAlign w:val="center"/>
          </w:tcPr>
          <w:p>
            <w:pPr>
              <w:pStyle w:val="13"/>
            </w:pPr>
            <w:r>
              <w:t>提前下达2025年支持实现科技创新和科学技术普及专项资金--科技特派员工作站补助经费项目实施方案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13、团委综合事务管理经费绩效目标表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13062525P00002410069A</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此项目资金2万元，用于保障乡团委工作顺利开展。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1.接收和转出团员人次20次以上，接收和转出团员关系人数25人以上。各项团委工作通过考核，保障乡团委工作顺利开展。</w:t>
            </w:r>
          </w:p>
          <w:p>
            <w:pPr>
              <w:pStyle w:val="13"/>
            </w:pPr>
            <w:r>
              <w:t>2.贯彻上级青少年和共青团工作要求，健全联系青年、服务大局的基层团组织体系。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接收和转出团员关系次数</w:t>
            </w:r>
          </w:p>
        </w:tc>
        <w:tc>
          <w:tcPr>
            <w:tcW w:w="5386" w:type="dxa"/>
            <w:vAlign w:val="center"/>
          </w:tcPr>
          <w:p>
            <w:pPr>
              <w:pStyle w:val="13"/>
            </w:pPr>
            <w:r>
              <w:t>反映全年接收和转出团员关系次数</w:t>
            </w:r>
          </w:p>
        </w:tc>
        <w:tc>
          <w:tcPr>
            <w:tcW w:w="2268" w:type="dxa"/>
            <w:vAlign w:val="center"/>
          </w:tcPr>
          <w:p>
            <w:pPr>
              <w:pStyle w:val="13"/>
            </w:pPr>
            <w:r>
              <w:t>≥20次</w:t>
            </w:r>
          </w:p>
        </w:tc>
        <w:tc>
          <w:tcPr>
            <w:tcW w:w="1276" w:type="dxa"/>
            <w:vAlign w:val="center"/>
          </w:tcPr>
          <w:p>
            <w:pPr>
              <w:pStyle w:val="13"/>
            </w:pPr>
            <w:r>
              <w:t>中共保定市徐水区委办公室关于印发《共青团徐水区委改革方案》的通知(徐办发[2018]3号)及2025年团委综合事务管理经费项目实施计划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接收和转出团员关系人数</w:t>
            </w:r>
          </w:p>
        </w:tc>
        <w:tc>
          <w:tcPr>
            <w:tcW w:w="5386" w:type="dxa"/>
            <w:vAlign w:val="center"/>
          </w:tcPr>
          <w:p>
            <w:pPr>
              <w:pStyle w:val="13"/>
            </w:pPr>
            <w:r>
              <w:t>反映接收和转出团员关系人数</w:t>
            </w:r>
          </w:p>
        </w:tc>
        <w:tc>
          <w:tcPr>
            <w:tcW w:w="2268" w:type="dxa"/>
            <w:vAlign w:val="center"/>
          </w:tcPr>
          <w:p>
            <w:pPr>
              <w:pStyle w:val="13"/>
            </w:pPr>
            <w:r>
              <w:t>≥25人</w:t>
            </w:r>
          </w:p>
        </w:tc>
        <w:tc>
          <w:tcPr>
            <w:tcW w:w="1276" w:type="dxa"/>
            <w:vAlign w:val="center"/>
          </w:tcPr>
          <w:p>
            <w:pPr>
              <w:pStyle w:val="13"/>
            </w:pPr>
            <w:r>
              <w:t>中共保定市徐水区委办公室关于印发《共青团徐水区委改革方案》的通知(徐办发[2018]3号)及2025年团委综合事务管理经费项目实施计划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反映团委工作考核通过率</w:t>
            </w:r>
          </w:p>
        </w:tc>
        <w:tc>
          <w:tcPr>
            <w:tcW w:w="2268" w:type="dxa"/>
            <w:vAlign w:val="center"/>
          </w:tcPr>
          <w:p>
            <w:pPr>
              <w:pStyle w:val="13"/>
            </w:pPr>
            <w:r>
              <w:t>≥90%</w:t>
            </w:r>
          </w:p>
        </w:tc>
        <w:tc>
          <w:tcPr>
            <w:tcW w:w="1276" w:type="dxa"/>
            <w:vAlign w:val="center"/>
          </w:tcPr>
          <w:p>
            <w:pPr>
              <w:pStyle w:val="13"/>
            </w:pPr>
            <w:r>
              <w:t>中共保定市徐水区委办公室关于印发《共青团徐水区委改革方案》的通知(徐办发[2018]3号)及2025年团委综合事务管理经费项目实施计划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反映团委工作完成及时率</w:t>
            </w:r>
          </w:p>
        </w:tc>
        <w:tc>
          <w:tcPr>
            <w:tcW w:w="2268" w:type="dxa"/>
            <w:vAlign w:val="center"/>
          </w:tcPr>
          <w:p>
            <w:pPr>
              <w:pStyle w:val="13"/>
            </w:pPr>
            <w:r>
              <w:t>≥90%</w:t>
            </w:r>
          </w:p>
        </w:tc>
        <w:tc>
          <w:tcPr>
            <w:tcW w:w="1276" w:type="dxa"/>
            <w:vAlign w:val="center"/>
          </w:tcPr>
          <w:p>
            <w:pPr>
              <w:pStyle w:val="13"/>
            </w:pPr>
            <w:r>
              <w:t>中共保定市徐水区委办公室关于印发《共青团徐水区委改革方案》的通知(徐办发[2018]3号)及2025年团委综合事务管理经费项目实施计划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反映团委经费保障及时率</w:t>
            </w:r>
          </w:p>
        </w:tc>
        <w:tc>
          <w:tcPr>
            <w:tcW w:w="2268" w:type="dxa"/>
            <w:vAlign w:val="center"/>
          </w:tcPr>
          <w:p>
            <w:pPr>
              <w:pStyle w:val="13"/>
            </w:pPr>
            <w:r>
              <w:t>≥90%</w:t>
            </w:r>
          </w:p>
        </w:tc>
        <w:tc>
          <w:tcPr>
            <w:tcW w:w="1276" w:type="dxa"/>
            <w:vAlign w:val="center"/>
          </w:tcPr>
          <w:p>
            <w:pPr>
              <w:pStyle w:val="13"/>
            </w:pPr>
            <w:r>
              <w:t>中共保定市徐水区委办公室关于印发《共青团徐水区委改革方案》的通知(徐办发[2018]3号)及2025年团委综合事务管理经费项目实施计划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反映项目预算控制数</w:t>
            </w:r>
          </w:p>
        </w:tc>
        <w:tc>
          <w:tcPr>
            <w:tcW w:w="2268" w:type="dxa"/>
            <w:vAlign w:val="center"/>
          </w:tcPr>
          <w:p>
            <w:pPr>
              <w:pStyle w:val="13"/>
            </w:pPr>
            <w:r>
              <w:t>≤2万元</w:t>
            </w:r>
          </w:p>
        </w:tc>
        <w:tc>
          <w:tcPr>
            <w:tcW w:w="1276" w:type="dxa"/>
            <w:vAlign w:val="center"/>
          </w:tcPr>
          <w:p>
            <w:pPr>
              <w:pStyle w:val="13"/>
            </w:pPr>
            <w:r>
              <w:t>中共保定市徐水区委办公室关于印发《共青团徐水区委改革方案》的通知(徐办发[2018]3号)及2025年团委综合事务管理经费项目实施计划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申请入党入团情况</w:t>
            </w:r>
          </w:p>
        </w:tc>
        <w:tc>
          <w:tcPr>
            <w:tcW w:w="5386" w:type="dxa"/>
            <w:vAlign w:val="center"/>
          </w:tcPr>
          <w:p>
            <w:pPr>
              <w:pStyle w:val="13"/>
            </w:pPr>
            <w:r>
              <w:t>申请入党入团较上年增长率</w:t>
            </w:r>
          </w:p>
        </w:tc>
        <w:tc>
          <w:tcPr>
            <w:tcW w:w="2268" w:type="dxa"/>
            <w:vAlign w:val="center"/>
          </w:tcPr>
          <w:p>
            <w:pPr>
              <w:pStyle w:val="13"/>
            </w:pPr>
            <w:r>
              <w:t>≥5%</w:t>
            </w:r>
          </w:p>
        </w:tc>
        <w:tc>
          <w:tcPr>
            <w:tcW w:w="1276" w:type="dxa"/>
            <w:vAlign w:val="center"/>
          </w:tcPr>
          <w:p>
            <w:pPr>
              <w:pStyle w:val="13"/>
            </w:pPr>
            <w:r>
              <w:t>中共保定市徐水区委办公室关于印发《共青团徐水区委改革方案》的通知(徐办发[2018]3号)及2025年团委综合事务管理经费项目实施计划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团员满意度</w:t>
            </w:r>
          </w:p>
        </w:tc>
        <w:tc>
          <w:tcPr>
            <w:tcW w:w="5386" w:type="dxa"/>
            <w:vAlign w:val="center"/>
          </w:tcPr>
          <w:p>
            <w:pPr>
              <w:pStyle w:val="13"/>
            </w:pPr>
            <w:r>
              <w:t>反映团员满意度</w:t>
            </w:r>
          </w:p>
        </w:tc>
        <w:tc>
          <w:tcPr>
            <w:tcW w:w="2268" w:type="dxa"/>
            <w:vAlign w:val="center"/>
          </w:tcPr>
          <w:p>
            <w:pPr>
              <w:pStyle w:val="13"/>
            </w:pPr>
            <w:r>
              <w:t>≥85%</w:t>
            </w:r>
          </w:p>
        </w:tc>
        <w:tc>
          <w:tcPr>
            <w:tcW w:w="1276" w:type="dxa"/>
            <w:vAlign w:val="center"/>
          </w:tcPr>
          <w:p>
            <w:pPr>
              <w:pStyle w:val="13"/>
            </w:pPr>
            <w:r>
              <w:t>满意度调查问卷及2025年团委综合事务管理经费项目实施计划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13062525P00022910010A</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此项目资金3万元，用于发放退役军人公益岗人员工资。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1.确保全乡稳定，以达到退役军人满意度不低于85%，保障退役军人专岗人员更好发挥作用。</w:t>
            </w:r>
          </w:p>
          <w:p>
            <w:pPr>
              <w:pStyle w:val="13"/>
            </w:pPr>
            <w:r>
              <w:t>2.确保及时足额发放1名退役军人公益岗人员工资。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1人</w:t>
            </w:r>
          </w:p>
        </w:tc>
        <w:tc>
          <w:tcPr>
            <w:tcW w:w="1276" w:type="dxa"/>
            <w:vAlign w:val="center"/>
          </w:tcPr>
          <w:p>
            <w:pPr>
              <w:pStyle w:val="13"/>
            </w:pPr>
            <w:r>
              <w:t>保定市徐水区人民政府专题会议纪要【2017】81号徐水区部分军队退役人员政策落实专题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≤3万元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公益岗人员因为生活补贴上访的次数</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13062525P00003010010Y</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此项目资金4万元，用于聘请法律顾问帮助群众解决疑难问题及调解矛盾纠纷，解决信访案件等。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1.聘请法律顾问帮助群众解决疑难问题，减少矛盾纠纷案件和不稳定因素的发生。</w:t>
            </w:r>
          </w:p>
          <w:p>
            <w:pPr>
              <w:pStyle w:val="13"/>
            </w:pPr>
            <w:r>
              <w:t>2.建立维稳保障长效机制，排查调解矛盾纠纷的数量不少于2件，及时解决各种信访案件，提升信访人员对信访案件调处工作满意程度达到85%以上。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排查调解纠纷的数量</w:t>
            </w:r>
          </w:p>
        </w:tc>
        <w:tc>
          <w:tcPr>
            <w:tcW w:w="5386" w:type="dxa"/>
            <w:vAlign w:val="center"/>
          </w:tcPr>
          <w:p>
            <w:pPr>
              <w:pStyle w:val="13"/>
            </w:pPr>
            <w:r>
              <w:t>反映排查调解纠纷的数量</w:t>
            </w:r>
          </w:p>
        </w:tc>
        <w:tc>
          <w:tcPr>
            <w:tcW w:w="2268" w:type="dxa"/>
            <w:vAlign w:val="center"/>
          </w:tcPr>
          <w:p>
            <w:pPr>
              <w:pStyle w:val="13"/>
            </w:pPr>
            <w:r>
              <w:t>≥2件</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矛盾纠纷调处成功率</w:t>
            </w:r>
          </w:p>
        </w:tc>
        <w:tc>
          <w:tcPr>
            <w:tcW w:w="5386" w:type="dxa"/>
            <w:vAlign w:val="center"/>
          </w:tcPr>
          <w:p>
            <w:pPr>
              <w:pStyle w:val="13"/>
            </w:pPr>
            <w:r>
              <w:t>反映矛盾纠纷调处成功率</w:t>
            </w:r>
          </w:p>
        </w:tc>
        <w:tc>
          <w:tcPr>
            <w:tcW w:w="2268" w:type="dxa"/>
            <w:vAlign w:val="center"/>
          </w:tcPr>
          <w:p>
            <w:pPr>
              <w:pStyle w:val="13"/>
            </w:pPr>
            <w:r>
              <w:t>≥85%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解决信访案件及时性</w:t>
            </w:r>
          </w:p>
        </w:tc>
        <w:tc>
          <w:tcPr>
            <w:tcW w:w="5386" w:type="dxa"/>
            <w:vAlign w:val="center"/>
          </w:tcPr>
          <w:p>
            <w:pPr>
              <w:pStyle w:val="13"/>
            </w:pPr>
            <w:r>
              <w:t>反映解决信访案件及时性</w:t>
            </w:r>
          </w:p>
        </w:tc>
        <w:tc>
          <w:tcPr>
            <w:tcW w:w="2268" w:type="dxa"/>
            <w:vAlign w:val="center"/>
          </w:tcPr>
          <w:p>
            <w:pPr>
              <w:pStyle w:val="13"/>
            </w:pPr>
            <w:r>
              <w:t>≥85%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解决信访案件等成本预算</w:t>
            </w:r>
          </w:p>
        </w:tc>
        <w:tc>
          <w:tcPr>
            <w:tcW w:w="5386" w:type="dxa"/>
            <w:vAlign w:val="center"/>
          </w:tcPr>
          <w:p>
            <w:pPr>
              <w:pStyle w:val="13"/>
            </w:pPr>
            <w:r>
              <w:t>反映解决信访案件等成本预算</w:t>
            </w:r>
          </w:p>
        </w:tc>
        <w:tc>
          <w:tcPr>
            <w:tcW w:w="2268" w:type="dxa"/>
            <w:vAlign w:val="center"/>
          </w:tcPr>
          <w:p>
            <w:pPr>
              <w:pStyle w:val="13"/>
            </w:pPr>
            <w:r>
              <w:t>≤3.5万元</w:t>
            </w:r>
          </w:p>
        </w:tc>
        <w:tc>
          <w:tcPr>
            <w:tcW w:w="1276" w:type="dxa"/>
            <w:vAlign w:val="center"/>
          </w:tcPr>
          <w:p>
            <w:pPr>
              <w:pStyle w:val="13"/>
            </w:pPr>
            <w:r>
              <w:t>“三重一大”会议记录2025年预算安排及2025年维稳经费项目实施计划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聘用法律顾问成本预算</w:t>
            </w:r>
          </w:p>
        </w:tc>
        <w:tc>
          <w:tcPr>
            <w:tcW w:w="5386" w:type="dxa"/>
            <w:vAlign w:val="center"/>
          </w:tcPr>
          <w:p>
            <w:pPr>
              <w:pStyle w:val="13"/>
            </w:pPr>
            <w:r>
              <w:t>反映聘用法律顾问成本预算</w:t>
            </w:r>
          </w:p>
        </w:tc>
        <w:tc>
          <w:tcPr>
            <w:tcW w:w="2268" w:type="dxa"/>
            <w:vAlign w:val="center"/>
          </w:tcPr>
          <w:p>
            <w:pPr>
              <w:pStyle w:val="13"/>
            </w:pPr>
            <w:r>
              <w:t>≤0.5万元</w:t>
            </w:r>
          </w:p>
        </w:tc>
        <w:tc>
          <w:tcPr>
            <w:tcW w:w="1276" w:type="dxa"/>
            <w:vAlign w:val="center"/>
          </w:tcPr>
          <w:p>
            <w:pPr>
              <w:pStyle w:val="13"/>
            </w:pPr>
            <w:r>
              <w:t>“三重一大”会议记录2025年预算安排及2025年维稳经费项目实施计划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矛盾纠纷数量增长率</w:t>
            </w:r>
          </w:p>
        </w:tc>
        <w:tc>
          <w:tcPr>
            <w:tcW w:w="5386" w:type="dxa"/>
            <w:vAlign w:val="center"/>
          </w:tcPr>
          <w:p>
            <w:pPr>
              <w:pStyle w:val="13"/>
            </w:pPr>
            <w:r>
              <w:t>反映矛盾纠纷数量增长率</w:t>
            </w:r>
          </w:p>
        </w:tc>
        <w:tc>
          <w:tcPr>
            <w:tcW w:w="2268" w:type="dxa"/>
            <w:vAlign w:val="center"/>
          </w:tcPr>
          <w:p>
            <w:pPr>
              <w:pStyle w:val="13"/>
            </w:pPr>
            <w:r>
              <w:t>≤20%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反映信访人员满意度</w:t>
            </w:r>
          </w:p>
        </w:tc>
        <w:tc>
          <w:tcPr>
            <w:tcW w:w="2268" w:type="dxa"/>
            <w:vAlign w:val="center"/>
          </w:tcPr>
          <w:p>
            <w:pPr>
              <w:pStyle w:val="13"/>
            </w:pPr>
            <w:r>
              <w:t>≥85%</w:t>
            </w:r>
          </w:p>
        </w:tc>
        <w:tc>
          <w:tcPr>
            <w:tcW w:w="1276" w:type="dxa"/>
            <w:vAlign w:val="center"/>
          </w:tcPr>
          <w:p>
            <w:pPr>
              <w:pStyle w:val="13"/>
            </w:pPr>
            <w:r>
              <w:t>调查问卷及2025年维稳经费项目实施计划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16、下沉工作队综合经费绩效目标表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13062525P00016310007T</w:t>
            </w:r>
          </w:p>
        </w:tc>
        <w:tc>
          <w:tcPr>
            <w:tcW w:w="2835" w:type="dxa"/>
            <w:vAlign w:val="center"/>
          </w:tcPr>
          <w:p>
            <w:pPr>
              <w:pStyle w:val="11"/>
            </w:pPr>
            <w:r>
              <w:t>项目名称</w:t>
            </w:r>
          </w:p>
        </w:tc>
        <w:tc>
          <w:tcPr>
            <w:tcW w:w="6095" w:type="dxa"/>
            <w:gridSpan w:val="3"/>
            <w:vAlign w:val="center"/>
          </w:tcPr>
          <w:p>
            <w:pPr>
              <w:pStyle w:val="13"/>
            </w:pPr>
            <w:r>
              <w:t>下沉工作队综合经费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此项目资金8万元，用于为驻村干部开展工作和人身安全提供基本保障提供必要工作和生活条件。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1.为驻村干部开展工作和人身安全提供基本保障提供必要工作和生活条件。</w:t>
            </w:r>
          </w:p>
          <w:p>
            <w:pPr>
              <w:pStyle w:val="13"/>
            </w:pPr>
            <w:r>
              <w:t>2.通过实施此项目，党组织软弱涣散、经济发展滞后、信访问题突出、宗教领域风险隐患等问题解决情况。</w:t>
            </w:r>
          </w:p>
          <w:p>
            <w:pPr>
              <w:pStyle w:val="13"/>
            </w:pPr>
            <w:r>
              <w:t>3.为我单位派出1个下沉工作队，提供8万元的资金支持。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3个</w:t>
            </w:r>
          </w:p>
        </w:tc>
        <w:tc>
          <w:tcPr>
            <w:tcW w:w="1276" w:type="dxa"/>
            <w:vAlign w:val="center"/>
          </w:tcPr>
          <w:p>
            <w:pPr>
              <w:pStyle w:val="13"/>
            </w:pPr>
            <w:r>
              <w:t>关于做好选派下沉干部的通知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下沉工作队出勤率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关于做好选派下沉干部的通知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关于做好选派下沉干部的通知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财政保障的每个工作队支出费用</w:t>
            </w:r>
          </w:p>
        </w:tc>
        <w:tc>
          <w:tcPr>
            <w:tcW w:w="2268" w:type="dxa"/>
            <w:vAlign w:val="center"/>
          </w:tcPr>
          <w:p>
            <w:pPr>
              <w:pStyle w:val="13"/>
            </w:pPr>
            <w:r>
              <w:t>8万元</w:t>
            </w:r>
          </w:p>
        </w:tc>
        <w:tc>
          <w:tcPr>
            <w:tcW w:w="1276" w:type="dxa"/>
            <w:vAlign w:val="center"/>
          </w:tcPr>
          <w:p>
            <w:pPr>
              <w:pStyle w:val="13"/>
            </w:pPr>
            <w:r>
              <w:t>关于做好选派下沉干部的通知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关于做好选派下沉干部的通知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所驻村村民群众满意度</w:t>
            </w:r>
          </w:p>
        </w:tc>
        <w:tc>
          <w:tcPr>
            <w:tcW w:w="5386" w:type="dxa"/>
            <w:vAlign w:val="center"/>
          </w:tcPr>
          <w:p>
            <w:pPr>
              <w:pStyle w:val="13"/>
            </w:pPr>
            <w:r>
              <w:t>所驻村村民群众满意情况</w:t>
            </w:r>
          </w:p>
        </w:tc>
        <w:tc>
          <w:tcPr>
            <w:tcW w:w="2268" w:type="dxa"/>
            <w:vAlign w:val="center"/>
          </w:tcPr>
          <w:p>
            <w:pPr>
              <w:pStyle w:val="13"/>
            </w:pPr>
            <w:r>
              <w:t>≥90%</w:t>
            </w:r>
          </w:p>
        </w:tc>
        <w:tc>
          <w:tcPr>
            <w:tcW w:w="1276" w:type="dxa"/>
            <w:vAlign w:val="center"/>
          </w:tcPr>
          <w:p>
            <w:pPr>
              <w:pStyle w:val="13"/>
            </w:pPr>
            <w:r>
              <w:t>依据调查问卷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17、乡镇武装工作经费绩效目标表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13062525P00002610010R</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项目资金3万元。用于办公等费用以保障乡镇武装正常运转。</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1.组织基干民兵训练至少2次，保障乡镇武装正常运转。</w:t>
            </w:r>
          </w:p>
          <w:p>
            <w:pPr>
              <w:pStyle w:val="13"/>
            </w:pPr>
            <w:r>
              <w:t>2.装备器材、服装配备数量不低于3种，以保障民兵训练质量。</w:t>
            </w:r>
          </w:p>
          <w:p>
            <w:pPr>
              <w:pStyle w:val="13"/>
            </w:pPr>
            <w:r>
              <w:t>3.保证完成上级赋予人武干部、专武干部和基干民兵的轮训任务。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组织民兵训练次数</w:t>
            </w:r>
          </w:p>
        </w:tc>
        <w:tc>
          <w:tcPr>
            <w:tcW w:w="5386" w:type="dxa"/>
            <w:vAlign w:val="center"/>
          </w:tcPr>
          <w:p>
            <w:pPr>
              <w:pStyle w:val="13"/>
            </w:pPr>
            <w:r>
              <w:t>反映组织民兵训练次数</w:t>
            </w:r>
          </w:p>
        </w:tc>
        <w:tc>
          <w:tcPr>
            <w:tcW w:w="2268" w:type="dxa"/>
            <w:vAlign w:val="center"/>
          </w:tcPr>
          <w:p>
            <w:pPr>
              <w:pStyle w:val="13"/>
            </w:pPr>
            <w:r>
              <w:t>≥2次</w:t>
            </w:r>
          </w:p>
        </w:tc>
        <w:tc>
          <w:tcPr>
            <w:tcW w:w="1276" w:type="dxa"/>
            <w:vAlign w:val="center"/>
          </w:tcPr>
          <w:p>
            <w:pPr>
              <w:pStyle w:val="13"/>
            </w:pPr>
            <w:r>
              <w:t>《中共保定市徐水区委办公室、保定市徐水区人民政府办公室关于做好基层武装阵地建设经费保障的通知》(徐办字[2018]36号)及2025年乡镇武装工作经费项目实施计划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w:t>
            </w:r>
          </w:p>
        </w:tc>
        <w:tc>
          <w:tcPr>
            <w:tcW w:w="2268" w:type="dxa"/>
            <w:vAlign w:val="center"/>
          </w:tcPr>
          <w:p>
            <w:pPr>
              <w:pStyle w:val="13"/>
            </w:pPr>
            <w:r>
              <w:t>≥3种</w:t>
            </w:r>
          </w:p>
        </w:tc>
        <w:tc>
          <w:tcPr>
            <w:tcW w:w="1276" w:type="dxa"/>
            <w:vAlign w:val="center"/>
          </w:tcPr>
          <w:p>
            <w:pPr>
              <w:pStyle w:val="13"/>
            </w:pPr>
            <w:r>
              <w:t>《中共保定市徐水区委办公室、保定市徐水区人民政府办公室关于做好基层武装阵地建设经费保障的通知》(徐办字[2018]36号)及2025年乡镇武装工作经费项目实施计划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《中共保定市徐水区委办公室、保定市徐水区人民政府办公室关于做好基层武装阵地建设经费保障的通知》(徐办字[2018]36号)及2025年乡镇武装工作经费项目实施计划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反映装备器材完好率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《中共保定市徐水区委办公室、保定市徐水区人民政府办公室关于做好基层武装阵地建设经费保障的通知》(徐办字[2018]36号)及2025年乡镇武装工作经费项目实施计划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反映征兵工作完成及时率</w:t>
            </w:r>
          </w:p>
        </w:tc>
        <w:tc>
          <w:tcPr>
            <w:tcW w:w="2268" w:type="dxa"/>
            <w:vAlign w:val="center"/>
          </w:tcPr>
          <w:p>
            <w:pPr>
              <w:pStyle w:val="13"/>
            </w:pPr>
            <w:r>
              <w:t>≥85%</w:t>
            </w:r>
          </w:p>
        </w:tc>
        <w:tc>
          <w:tcPr>
            <w:tcW w:w="1276" w:type="dxa"/>
            <w:vAlign w:val="center"/>
          </w:tcPr>
          <w:p>
            <w:pPr>
              <w:pStyle w:val="13"/>
            </w:pPr>
            <w:r>
              <w:t>《中共保定市徐水区委办公室、保定市徐水区人民政府办公室关于做好基层武装阵地建设经费保障的通知》(徐办字[2018]36号)及2025年乡镇武装工作经费项目实施计划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民兵训练工作完成及时率</w:t>
            </w:r>
          </w:p>
        </w:tc>
        <w:tc>
          <w:tcPr>
            <w:tcW w:w="5386" w:type="dxa"/>
            <w:vAlign w:val="center"/>
          </w:tcPr>
          <w:p>
            <w:pPr>
              <w:pStyle w:val="13"/>
            </w:pPr>
            <w:r>
              <w:t>反映民兵训练工作完成及时率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《中共保定市徐水区委办公室、保定市徐水区人民政府办公室关于做好基层武装阵地建设经费保障的通知》(徐办字[2018]36号)及2025年乡镇武装工作经费项目实施计划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反映项目预算控制数</w:t>
            </w:r>
          </w:p>
        </w:tc>
        <w:tc>
          <w:tcPr>
            <w:tcW w:w="2268" w:type="dxa"/>
            <w:vAlign w:val="center"/>
          </w:tcPr>
          <w:p>
            <w:pPr>
              <w:pStyle w:val="13"/>
            </w:pPr>
            <w:r>
              <w:t>≤3万元</w:t>
            </w:r>
          </w:p>
        </w:tc>
        <w:tc>
          <w:tcPr>
            <w:tcW w:w="1276" w:type="dxa"/>
            <w:vAlign w:val="center"/>
          </w:tcPr>
          <w:p>
            <w:pPr>
              <w:pStyle w:val="13"/>
            </w:pPr>
            <w:r>
              <w:t>《中共保定市徐水区委办公室、保定市徐水区人民政府办公室关于做好基层武装阵地建设经费保障的通知》(徐办字[2018]36号)、“三重一大”会议2025年预算安排及2025年乡镇武装工作经费项目实施计划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反映基层民兵能力提升比率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《中共保定市徐水区委办公室、保定市徐水区人民政府办公室关于做好基层武装阵地建设经费保障的通知》(徐办字[2018]36号)及2025年乡镇武装工作经费项目实施计划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w:t>
            </w:r>
          </w:p>
        </w:tc>
        <w:tc>
          <w:tcPr>
            <w:tcW w:w="2268" w:type="dxa"/>
            <w:vAlign w:val="center"/>
          </w:tcPr>
          <w:p>
            <w:pPr>
              <w:pStyle w:val="13"/>
            </w:pPr>
            <w:r>
              <w:t>≥90%</w:t>
            </w:r>
          </w:p>
        </w:tc>
        <w:tc>
          <w:tcPr>
            <w:tcW w:w="1276" w:type="dxa"/>
            <w:vAlign w:val="center"/>
          </w:tcPr>
          <w:p>
            <w:pPr>
              <w:pStyle w:val="13"/>
            </w:pPr>
            <w:r>
              <w:t>调查问卷及2025年乡镇武装工作经费项目实施计划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18、选任专职人民调解员经费绩效目标表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13062525P00004610011U</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w:t>
            </w:r>
          </w:p>
        </w:tc>
        <w:tc>
          <w:tcPr>
            <w:tcW w:w="2835" w:type="dxa"/>
            <w:vAlign w:val="center"/>
          </w:tcPr>
          <w:p>
            <w:pPr>
              <w:pStyle w:val="11"/>
            </w:pPr>
            <w:r>
              <w:t>其中：财政    资金</w:t>
            </w:r>
          </w:p>
        </w:tc>
        <w:tc>
          <w:tcPr>
            <w:tcW w:w="2551" w:type="dxa"/>
            <w:vAlign w:val="center"/>
          </w:tcPr>
          <w:p>
            <w:pPr>
              <w:pStyle w:val="13"/>
            </w:pPr>
            <w:r>
              <w:t>4.86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此项目资金4.86万元，用于保障2名专职调解员工资、保险经费支出。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26%</w:t>
            </w:r>
          </w:p>
        </w:tc>
        <w:tc>
          <w:tcPr>
            <w:tcW w:w="2835" w:type="dxa"/>
            <w:vAlign w:val="center"/>
          </w:tcPr>
          <w:p>
            <w:pPr>
              <w:pStyle w:val="14"/>
            </w:pPr>
            <w:r>
              <w:t>51%</w:t>
            </w:r>
          </w:p>
        </w:tc>
        <w:tc>
          <w:tcPr>
            <w:tcW w:w="2551" w:type="dxa"/>
            <w:vAlign w:val="center"/>
          </w:tcPr>
          <w:p>
            <w:pPr>
              <w:pStyle w:val="14"/>
            </w:pPr>
            <w:r>
              <w:t>84%</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1.全年调解人民调解案件48余件，做好人民调解工作，更好、更快调解诉前案件和信访案件。</w:t>
            </w:r>
          </w:p>
          <w:p>
            <w:pPr>
              <w:pStyle w:val="13"/>
            </w:pPr>
            <w:r>
              <w:t>2.全年资金投入4.86万元，保障2名专职调解员工资、保险经费支出，按月发放调解员工资，及时缴纳意外保险；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全年人民调解案件48余件</w:t>
            </w:r>
          </w:p>
        </w:tc>
        <w:tc>
          <w:tcPr>
            <w:tcW w:w="2268" w:type="dxa"/>
            <w:vAlign w:val="center"/>
          </w:tcPr>
          <w:p>
            <w:pPr>
              <w:pStyle w:val="13"/>
            </w:pPr>
            <w:r>
              <w:t>≥48件</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全区共有专职人民调解员2名</w:t>
            </w:r>
          </w:p>
        </w:tc>
        <w:tc>
          <w:tcPr>
            <w:tcW w:w="2268" w:type="dxa"/>
            <w:vAlign w:val="center"/>
          </w:tcPr>
          <w:p>
            <w:pPr>
              <w:pStyle w:val="13"/>
            </w:pPr>
            <w:r>
              <w:t>2名</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≥96%</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全年意外保险投入（300元*2人）</w:t>
            </w:r>
          </w:p>
        </w:tc>
        <w:tc>
          <w:tcPr>
            <w:tcW w:w="2268" w:type="dxa"/>
            <w:vAlign w:val="center"/>
          </w:tcPr>
          <w:p>
            <w:pPr>
              <w:pStyle w:val="13"/>
            </w:pPr>
            <w:r>
              <w:t>600元</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全年人员工资投入（2000元*12月*2人）</w:t>
            </w:r>
          </w:p>
        </w:tc>
        <w:tc>
          <w:tcPr>
            <w:tcW w:w="2268" w:type="dxa"/>
            <w:vAlign w:val="center"/>
          </w:tcPr>
          <w:p>
            <w:pPr>
              <w:pStyle w:val="13"/>
            </w:pPr>
            <w:r>
              <w:t>48000元</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专职人民调解员全年办理案件成功调解数量提升率</w:t>
            </w:r>
          </w:p>
        </w:tc>
        <w:tc>
          <w:tcPr>
            <w:tcW w:w="2268" w:type="dxa"/>
            <w:vAlign w:val="center"/>
          </w:tcPr>
          <w:p>
            <w:pPr>
              <w:pStyle w:val="13"/>
            </w:pPr>
            <w:r>
              <w:t>≥2%</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19、义联庄乡2025年补助及保险项目绩效目标表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13062525P00023210052G</w:t>
            </w:r>
          </w:p>
        </w:tc>
        <w:tc>
          <w:tcPr>
            <w:tcW w:w="2835" w:type="dxa"/>
            <w:vAlign w:val="center"/>
          </w:tcPr>
          <w:p>
            <w:pPr>
              <w:pStyle w:val="11"/>
            </w:pPr>
            <w:r>
              <w:t>项目名称</w:t>
            </w:r>
          </w:p>
        </w:tc>
        <w:tc>
          <w:tcPr>
            <w:tcW w:w="6095" w:type="dxa"/>
            <w:gridSpan w:val="3"/>
            <w:vAlign w:val="center"/>
          </w:tcPr>
          <w:p>
            <w:pPr>
              <w:pStyle w:val="13"/>
            </w:pPr>
            <w:r>
              <w:t>义联庄乡2025年补助及保险项目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13.28</w:t>
            </w:r>
          </w:p>
        </w:tc>
        <w:tc>
          <w:tcPr>
            <w:tcW w:w="2835" w:type="dxa"/>
            <w:vAlign w:val="center"/>
          </w:tcPr>
          <w:p>
            <w:pPr>
              <w:pStyle w:val="11"/>
            </w:pPr>
            <w:r>
              <w:t>其中：财政    资金</w:t>
            </w:r>
          </w:p>
        </w:tc>
        <w:tc>
          <w:tcPr>
            <w:tcW w:w="2551" w:type="dxa"/>
            <w:vAlign w:val="center"/>
          </w:tcPr>
          <w:p>
            <w:pPr>
              <w:pStyle w:val="13"/>
            </w:pPr>
            <w:r>
              <w:t>13.28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此项目资金13.2807万元，用于乡村公益</w:t>
            </w:r>
            <w:r>
              <w:rPr>
                <w:rFonts w:hint="eastAsia"/>
                <w:lang w:val="en-US" w:eastAsia="zh-CN"/>
              </w:rPr>
              <w:t>性</w:t>
            </w:r>
            <w:r>
              <w:t>岗位补助及为每名乡村公益</w:t>
            </w:r>
            <w:r>
              <w:rPr>
                <w:rFonts w:hint="eastAsia"/>
                <w:lang w:val="en-US" w:eastAsia="zh-CN"/>
              </w:rPr>
              <w:t>性</w:t>
            </w:r>
            <w:r>
              <w:t>岗位人员购置人身意外保险。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33%</w:t>
            </w:r>
          </w:p>
        </w:tc>
        <w:tc>
          <w:tcPr>
            <w:tcW w:w="2835" w:type="dxa"/>
            <w:vAlign w:val="center"/>
          </w:tcPr>
          <w:p>
            <w:pPr>
              <w:pStyle w:val="14"/>
            </w:pPr>
            <w:r>
              <w:t>55%</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1.为实现公共利益和安置脱贫劳动力、农村低收入人口就业为目的，安置脱贫人口就业,确保不发生规模性返贫,为全面推进乡村振兴奠定更加坚实的基础。</w:t>
            </w:r>
          </w:p>
          <w:p>
            <w:pPr>
              <w:pStyle w:val="13"/>
            </w:pPr>
            <w:r>
              <w:t>2.投入13.2807万元资金，乡村公益</w:t>
            </w:r>
            <w:r>
              <w:rPr>
                <w:rFonts w:hint="eastAsia"/>
                <w:lang w:val="en-US" w:eastAsia="zh-CN"/>
              </w:rPr>
              <w:t>性</w:t>
            </w:r>
            <w:r>
              <w:t>岗位补助标准为护林员、环保员、就业服务岗每人每月500元，涉及18人。乡村服务岗每人每月300元，涉及3人。同时为每名乡村公益</w:t>
            </w:r>
            <w:r>
              <w:rPr>
                <w:rFonts w:hint="eastAsia"/>
                <w:lang w:val="en-US" w:eastAsia="zh-CN"/>
              </w:rPr>
              <w:t>性</w:t>
            </w:r>
            <w:r>
              <w:t>岗位人员购置人身意外保险667元/年。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≥21人</w:t>
            </w:r>
          </w:p>
        </w:tc>
        <w:tc>
          <w:tcPr>
            <w:tcW w:w="1276" w:type="dxa"/>
            <w:vAlign w:val="center"/>
          </w:tcPr>
          <w:p>
            <w:pPr>
              <w:pStyle w:val="13"/>
            </w:pPr>
            <w:r>
              <w:t>保定市徐水区巩固拓展脱贫攻坚成果领导小组关于印发《保定市徐水区乡村管理实施方案》的通知 徐巩固拓展[2023]6号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关于印发《保定市徐水区乡村管理办法》的通知 徐人社发[2024]1号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关于印发《保定市徐水区乡村管理办法》的通知 徐人社发[2024]1号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反映护林员、河道管护员、环保员、就业服务岗补助金额的情况</w:t>
            </w:r>
          </w:p>
        </w:tc>
        <w:tc>
          <w:tcPr>
            <w:tcW w:w="2268" w:type="dxa"/>
            <w:vAlign w:val="center"/>
          </w:tcPr>
          <w:p>
            <w:pPr>
              <w:pStyle w:val="13"/>
            </w:pPr>
            <w:r>
              <w:t>500元/人/月</w:t>
            </w:r>
          </w:p>
        </w:tc>
        <w:tc>
          <w:tcPr>
            <w:tcW w:w="1276" w:type="dxa"/>
            <w:vAlign w:val="center"/>
          </w:tcPr>
          <w:p>
            <w:pPr>
              <w:pStyle w:val="13"/>
            </w:pPr>
            <w:r>
              <w:t>保定市徐水区人力资源和社会保障局等五部门 关于印发《保定市徐水区乡村管理办法》的通知 徐人社发[2024]1号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保定市徐水区人力资源和社会保障局等五部门 关于印发《保定市徐水区乡村管理办法》的通知 徐人社发[2024]1号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保定市徐水区人力资源和社会保障局等五部门 关于印发《保定市徐水区乡村管理办法》的通知 徐人社发[2024]1号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关于印发《保定市徐水区乡村管理办法》的通知 徐人社发[2024]1号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反映人员满意度的情况</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20、专项工作经费绩效目标表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13062525P00002410065U</w:t>
            </w:r>
          </w:p>
        </w:tc>
        <w:tc>
          <w:tcPr>
            <w:tcW w:w="2835" w:type="dxa"/>
            <w:vAlign w:val="center"/>
          </w:tcPr>
          <w:p>
            <w:pPr>
              <w:pStyle w:val="11"/>
            </w:pPr>
            <w:r>
              <w:t>项目名称</w:t>
            </w:r>
          </w:p>
        </w:tc>
        <w:tc>
          <w:tcPr>
            <w:tcW w:w="6095" w:type="dxa"/>
            <w:gridSpan w:val="3"/>
            <w:vAlign w:val="center"/>
          </w:tcPr>
          <w:p>
            <w:pPr>
              <w:pStyle w:val="13"/>
            </w:pPr>
            <w:r>
              <w:t>专项工作经费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18.78</w:t>
            </w:r>
          </w:p>
        </w:tc>
        <w:tc>
          <w:tcPr>
            <w:tcW w:w="2835" w:type="dxa"/>
            <w:vAlign w:val="center"/>
          </w:tcPr>
          <w:p>
            <w:pPr>
              <w:pStyle w:val="11"/>
            </w:pPr>
            <w:r>
              <w:t>其中：财政    资金</w:t>
            </w:r>
          </w:p>
        </w:tc>
        <w:tc>
          <w:tcPr>
            <w:tcW w:w="2551" w:type="dxa"/>
            <w:vAlign w:val="center"/>
          </w:tcPr>
          <w:p>
            <w:pPr>
              <w:pStyle w:val="13"/>
            </w:pPr>
            <w:r>
              <w:t>18.78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项目资金18.78万元。主要用于劳务费及办公费等维持机关运行。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1.加强政府机关标准化建设，提高电子化办公效率，加大对办公设备的投入，并完成对办公用房小型修缮，供电、供水、供暖的日常维修。</w:t>
            </w:r>
          </w:p>
          <w:p>
            <w:pPr>
              <w:pStyle w:val="13"/>
            </w:pPr>
            <w:r>
              <w:t>2.聘用厨师、保洁员、四术员各1名，搞好服务保障，服务保障人数不低于58人。为干部职工提供良好的工作环境，提升机关人员对政府机关运行各项工作的满意程度。</w:t>
            </w:r>
          </w:p>
          <w:p>
            <w:pPr>
              <w:pStyle w:val="13"/>
            </w:pPr>
            <w:r>
              <w:t>3.加强财务管理，确保资金安全，提高财政资金使用效益。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服务保障人数</w:t>
            </w:r>
          </w:p>
        </w:tc>
        <w:tc>
          <w:tcPr>
            <w:tcW w:w="5386" w:type="dxa"/>
            <w:vAlign w:val="center"/>
          </w:tcPr>
          <w:p>
            <w:pPr>
              <w:pStyle w:val="13"/>
            </w:pPr>
            <w:r>
              <w:t>反映服务保障人数</w:t>
            </w:r>
          </w:p>
        </w:tc>
        <w:tc>
          <w:tcPr>
            <w:tcW w:w="2268" w:type="dxa"/>
            <w:vAlign w:val="center"/>
          </w:tcPr>
          <w:p>
            <w:pPr>
              <w:pStyle w:val="13"/>
            </w:pPr>
            <w:r>
              <w:t>≥58人</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中共保定市徐水区委办公室、保定市人民政府办公室关于印发《保定市徐水区义联庄乡主要职责、机构设置和人员编制规定》（徐办字[2024]40号）及2025年专项工作经费项目实施计划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聘用人员人数</w:t>
            </w:r>
          </w:p>
        </w:tc>
        <w:tc>
          <w:tcPr>
            <w:tcW w:w="5386" w:type="dxa"/>
            <w:vAlign w:val="center"/>
          </w:tcPr>
          <w:p>
            <w:pPr>
              <w:pStyle w:val="13"/>
            </w:pPr>
            <w:r>
              <w:t>反映聘用人员人数</w:t>
            </w:r>
          </w:p>
        </w:tc>
        <w:tc>
          <w:tcPr>
            <w:tcW w:w="2268" w:type="dxa"/>
            <w:vAlign w:val="center"/>
          </w:tcPr>
          <w:p>
            <w:pPr>
              <w:pStyle w:val="13"/>
            </w:pPr>
            <w:r>
              <w:t>3人</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中共保定市徐水区委办公室、保定市人民政府办公室关于印发《保定市徐水区义联庄乡主要职责、机构设置和人员编制规定》（徐办字[2024]40号）及2025年专项工作经费项目实施计划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正常运行率</w:t>
            </w:r>
          </w:p>
        </w:tc>
        <w:tc>
          <w:tcPr>
            <w:tcW w:w="5386" w:type="dxa"/>
            <w:vAlign w:val="center"/>
          </w:tcPr>
          <w:p>
            <w:pPr>
              <w:pStyle w:val="13"/>
            </w:pPr>
            <w:r>
              <w:t>反映正常运行率</w:t>
            </w:r>
          </w:p>
        </w:tc>
        <w:tc>
          <w:tcPr>
            <w:tcW w:w="2268" w:type="dxa"/>
            <w:vAlign w:val="center"/>
          </w:tcPr>
          <w:p>
            <w:pPr>
              <w:pStyle w:val="13"/>
            </w:pPr>
            <w:r>
              <w:t>≥95%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中共保定市徐水区委办公室、保定市人民政府办公室关于印发《保定市徐水区义联庄乡主要职责、机构设置和人员编制规定》（徐办字[2024]40号）及2025年专项工作经费项目实施计划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聘用人员劳务费到位率</w:t>
            </w:r>
          </w:p>
        </w:tc>
        <w:tc>
          <w:tcPr>
            <w:tcW w:w="5386" w:type="dxa"/>
            <w:vAlign w:val="center"/>
          </w:tcPr>
          <w:p>
            <w:pPr>
              <w:pStyle w:val="13"/>
            </w:pPr>
            <w:r>
              <w:t>反映聘用人员劳务费到位率</w:t>
            </w:r>
          </w:p>
        </w:tc>
        <w:tc>
          <w:tcPr>
            <w:tcW w:w="2268" w:type="dxa"/>
            <w:vAlign w:val="center"/>
          </w:tcPr>
          <w:p>
            <w:pPr>
              <w:pStyle w:val="13"/>
            </w:pPr>
            <w:r>
              <w:t>≥95%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中共保定市徐水区委办公室、保定市人民政府办公室关于印发《保定市徐水区义联庄乡主要职责、机构设置和人员编制规定》（徐办字[2024]40号）及2025年专项工作经费项目实施计划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反映资金拨付及时率</w:t>
            </w:r>
          </w:p>
        </w:tc>
        <w:tc>
          <w:tcPr>
            <w:tcW w:w="2268" w:type="dxa"/>
            <w:vAlign w:val="center"/>
          </w:tcPr>
          <w:p>
            <w:pPr>
              <w:pStyle w:val="13"/>
            </w:pPr>
            <w:r>
              <w:t>≥90%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中共保定市徐水区委办公室、保定市人民政府办公室关于印发《保定市徐水区义联庄乡主要职责、机构设置和人员编制规定》（徐办字[2024]40号）及2025年专项工作经费项目实施计划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购买办公费用等所需资金</w:t>
            </w:r>
          </w:p>
        </w:tc>
        <w:tc>
          <w:tcPr>
            <w:tcW w:w="5386" w:type="dxa"/>
            <w:vAlign w:val="center"/>
          </w:tcPr>
          <w:p>
            <w:pPr>
              <w:pStyle w:val="13"/>
            </w:pPr>
            <w:r>
              <w:t>反映购购买办公费用等所需资金</w:t>
            </w:r>
          </w:p>
        </w:tc>
        <w:tc>
          <w:tcPr>
            <w:tcW w:w="2268" w:type="dxa"/>
            <w:vAlign w:val="center"/>
          </w:tcPr>
          <w:p>
            <w:pPr>
              <w:pStyle w:val="13"/>
            </w:pPr>
            <w:r>
              <w:t>≤9.54万元</w:t>
            </w:r>
          </w:p>
        </w:tc>
        <w:tc>
          <w:tcPr>
            <w:tcW w:w="1276" w:type="dxa"/>
            <w:vAlign w:val="center"/>
          </w:tcPr>
          <w:p>
            <w:pPr>
              <w:pStyle w:val="13"/>
            </w:pPr>
            <w:r>
              <w:t>“三重一大”会议2025年预算安排及2025年专项工作经费项目实施计划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聘用临时工成本</w:t>
            </w:r>
          </w:p>
        </w:tc>
        <w:tc>
          <w:tcPr>
            <w:tcW w:w="5386" w:type="dxa"/>
            <w:vAlign w:val="center"/>
          </w:tcPr>
          <w:p>
            <w:pPr>
              <w:pStyle w:val="13"/>
            </w:pPr>
            <w:r>
              <w:t>反映聘用临时工成本</w:t>
            </w:r>
          </w:p>
        </w:tc>
        <w:tc>
          <w:tcPr>
            <w:tcW w:w="2268" w:type="dxa"/>
            <w:vAlign w:val="center"/>
          </w:tcPr>
          <w:p>
            <w:pPr>
              <w:pStyle w:val="13"/>
            </w:pPr>
            <w:r>
              <w:t>≤9.24万元</w:t>
            </w:r>
          </w:p>
        </w:tc>
        <w:tc>
          <w:tcPr>
            <w:tcW w:w="1276" w:type="dxa"/>
            <w:vAlign w:val="center"/>
          </w:tcPr>
          <w:p>
            <w:pPr>
              <w:pStyle w:val="13"/>
            </w:pPr>
            <w:r>
              <w:t>“三重一大”会议2025年预算安排及2025年专项工作经费项目实施计划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反映业务保障能力</w:t>
            </w:r>
          </w:p>
        </w:tc>
        <w:tc>
          <w:tcPr>
            <w:tcW w:w="2268" w:type="dxa"/>
            <w:vAlign w:val="center"/>
          </w:tcPr>
          <w:p>
            <w:pPr>
              <w:pStyle w:val="13"/>
            </w:pPr>
            <w:r>
              <w:t>≥90%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中共保定市徐水区委办公室、保定市人民政府办公室关于印发《保定市徐水区义联庄乡主要职责、机构设置和人员编制规定》（徐办字[2024]40号）及2025年专项工作经费项目实施计划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机关人员的满意度</w:t>
            </w:r>
          </w:p>
        </w:tc>
        <w:tc>
          <w:tcPr>
            <w:tcW w:w="5386" w:type="dxa"/>
            <w:vAlign w:val="center"/>
          </w:tcPr>
          <w:p>
            <w:pPr>
              <w:pStyle w:val="13"/>
            </w:pPr>
            <w:r>
              <w:t>反映机关人员的满意度</w:t>
            </w:r>
          </w:p>
        </w:tc>
        <w:tc>
          <w:tcPr>
            <w:tcW w:w="2268" w:type="dxa"/>
            <w:vAlign w:val="center"/>
          </w:tcPr>
          <w:p>
            <w:pPr>
              <w:pStyle w:val="13"/>
            </w:pPr>
            <w:r>
              <w:t>≥90%</w:t>
            </w:r>
          </w:p>
        </w:tc>
        <w:tc>
          <w:tcPr>
            <w:tcW w:w="1276" w:type="dxa"/>
            <w:vAlign w:val="center"/>
          </w:tcPr>
          <w:p>
            <w:pPr>
              <w:pStyle w:val="13"/>
            </w:pPr>
            <w:r>
              <w:t>调查问卷及2025年专项工作经费项目实施计划</w:t>
            </w:r>
          </w:p>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13.72</w:t>
            </w:r>
          </w:p>
        </w:tc>
        <w:tc>
          <w:tcPr>
            <w:tcW w:w="964" w:type="dxa"/>
            <w:vAlign w:val="center"/>
          </w:tcPr>
          <w:p>
            <w:pPr>
              <w:pStyle w:val="16"/>
            </w:pPr>
            <w:r>
              <w:t>13.72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保定市徐水区义联庄乡人民政府本级小计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13.72</w:t>
            </w:r>
          </w:p>
        </w:tc>
        <w:tc>
          <w:tcPr>
            <w:tcW w:w="964" w:type="dxa"/>
            <w:vAlign w:val="center"/>
          </w:tcPr>
          <w:p>
            <w:pPr>
              <w:pStyle w:val="16"/>
            </w:pPr>
            <w:r>
              <w:t>13.72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34.96</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万元/台</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34.96</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万元/箱/年</w:t>
            </w:r>
          </w:p>
        </w:tc>
        <w:tc>
          <w:tcPr>
            <w:tcW w:w="850" w:type="dxa"/>
            <w:vAlign w:val="center"/>
          </w:tcPr>
          <w:p>
            <w:pPr>
              <w:pStyle w:val="12"/>
            </w:pPr>
            <w:r>
              <w:t>160</w:t>
            </w:r>
          </w:p>
        </w:tc>
        <w:tc>
          <w:tcPr>
            <w:tcW w:w="850" w:type="dxa"/>
            <w:vAlign w:val="center"/>
          </w:tcPr>
          <w:p>
            <w:pPr>
              <w:pStyle w:val="12"/>
            </w:pPr>
            <w:r>
              <w:t>0.01</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34.96</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34.96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34.96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3.52</w:t>
            </w:r>
          </w:p>
        </w:tc>
        <w:tc>
          <w:tcPr>
            <w:tcW w:w="964" w:type="dxa"/>
            <w:vAlign w:val="center"/>
          </w:tcPr>
          <w:p>
            <w:pPr>
              <w:pStyle w:val="12"/>
            </w:pPr>
            <w:r>
              <w:t>3.52</w:t>
            </w:r>
          </w:p>
        </w:tc>
        <w:tc>
          <w:tcPr>
            <w:tcW w:w="964" w:type="dxa"/>
            <w:vAlign w:val="center"/>
          </w:tcPr>
          <w:p>
            <w:pPr>
              <w:pStyle w:val="12"/>
            </w:pPr>
            <w:r>
              <w:t>3.52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保定市徐水区义联庄乡人民政府（含所属单位）上年末固定资产金额为320.90万元（详见下表）。本年度拟购置固定资产总额为2.00万元，已按要求列入政府采购预算，详见政府采购预算表。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320.90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1418</w:t>
            </w:r>
          </w:p>
        </w:tc>
        <w:tc>
          <w:tcPr>
            <w:tcW w:w="2835" w:type="dxa"/>
            <w:vAlign w:val="center"/>
          </w:tcPr>
          <w:p>
            <w:pPr>
              <w:pStyle w:val="12"/>
            </w:pPr>
            <w:r>
              <w:t>72.92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1418</w:t>
            </w:r>
          </w:p>
        </w:tc>
        <w:tc>
          <w:tcPr>
            <w:tcW w:w="2835" w:type="dxa"/>
            <w:vAlign w:val="center"/>
          </w:tcPr>
          <w:p>
            <w:pPr>
              <w:pStyle w:val="12"/>
            </w:pPr>
            <w:r>
              <w:t>72.92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9</w:t>
            </w:r>
          </w:p>
        </w:tc>
        <w:tc>
          <w:tcPr>
            <w:tcW w:w="2835" w:type="dxa"/>
            <w:vAlign w:val="center"/>
          </w:tcPr>
          <w:p>
            <w:pPr>
              <w:pStyle w:val="12"/>
            </w:pPr>
            <w:r>
              <w:t>65.64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558</w:t>
            </w:r>
          </w:p>
        </w:tc>
        <w:tc>
          <w:tcPr>
            <w:tcW w:w="2835" w:type="dxa"/>
            <w:vAlign w:val="center"/>
          </w:tcPr>
          <w:p>
            <w:pPr>
              <w:pStyle w:val="12"/>
            </w:pPr>
            <w:r>
              <w:t>182.34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5F2B0"/>
    <w:multiLevelType w:val="singleLevel"/>
    <w:tmpl w:val="2685F2B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076DAF"/>
    <w:rsid w:val="0D6D3F26"/>
    <w:rsid w:val="1BD0253A"/>
    <w:rsid w:val="465E10BA"/>
    <w:rsid w:val="7AD75B4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TotalTime>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2025-02-21T11:43:00Z</dcterms:created>
  <dc:creator>Lenovo</dc:creator>
  <cp:lastModifiedBy>Lenovo</cp:lastModifiedBy>
  <dcterms:modified xsi:type="dcterms:W3CDTF">2025-09-09T06:30:14Z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47DC02D0472F4B45BC4EA2911D1D9D2D</vt:lpwstr>
  </property>
</Properties>
</file>