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322327">
      <w:pPr>
        <w:spacing w:line="580" w:lineRule="exact"/>
        <w:jc w:val="center"/>
        <w:rPr>
          <w:rFonts w:eastAsia="黑体"/>
          <w:b/>
          <w:bCs/>
          <w:spacing w:val="1"/>
          <w:sz w:val="48"/>
          <w:szCs w:val="48"/>
        </w:rPr>
      </w:pPr>
    </w:p>
    <w:p w14:paraId="32E41365">
      <w:pPr>
        <w:spacing w:line="580" w:lineRule="exact"/>
        <w:jc w:val="center"/>
        <w:rPr>
          <w:rFonts w:eastAsia="黑体"/>
          <w:b/>
          <w:bCs/>
          <w:spacing w:val="1"/>
          <w:sz w:val="48"/>
          <w:szCs w:val="48"/>
        </w:rPr>
      </w:pPr>
    </w:p>
    <w:p w14:paraId="53CFB6AC">
      <w:pPr>
        <w:spacing w:line="580" w:lineRule="exact"/>
        <w:jc w:val="center"/>
        <w:rPr>
          <w:rFonts w:eastAsia="黑体"/>
          <w:b/>
          <w:bCs/>
          <w:spacing w:val="1"/>
          <w:sz w:val="48"/>
          <w:szCs w:val="48"/>
        </w:rPr>
      </w:pPr>
    </w:p>
    <w:p w14:paraId="76465771">
      <w:pPr>
        <w:spacing w:line="580" w:lineRule="exact"/>
        <w:jc w:val="center"/>
        <w:rPr>
          <w:rFonts w:eastAsia="黑体"/>
          <w:sz w:val="48"/>
          <w:szCs w:val="48"/>
        </w:rPr>
      </w:pPr>
      <w:r>
        <w:rPr>
          <w:rFonts w:eastAsia="黑体"/>
          <w:spacing w:val="1"/>
          <w:sz w:val="48"/>
          <w:szCs w:val="48"/>
        </w:rPr>
        <w:t>项目支出绩效评价报告</w:t>
      </w:r>
    </w:p>
    <w:p w14:paraId="30EE1A8F">
      <w:pPr>
        <w:spacing w:line="480" w:lineRule="exact"/>
        <w:rPr>
          <w:sz w:val="48"/>
          <w:szCs w:val="48"/>
        </w:rPr>
      </w:pPr>
    </w:p>
    <w:p w14:paraId="01848370">
      <w:pPr>
        <w:spacing w:line="480" w:lineRule="exact"/>
        <w:rPr>
          <w:sz w:val="48"/>
          <w:szCs w:val="48"/>
        </w:rPr>
      </w:pPr>
    </w:p>
    <w:p w14:paraId="75D653D2">
      <w:pPr>
        <w:spacing w:line="480" w:lineRule="exact"/>
        <w:rPr>
          <w:sz w:val="48"/>
          <w:szCs w:val="48"/>
        </w:rPr>
      </w:pPr>
    </w:p>
    <w:p w14:paraId="388B9E6D">
      <w:pPr>
        <w:spacing w:line="480" w:lineRule="exact"/>
        <w:rPr>
          <w:sz w:val="48"/>
          <w:szCs w:val="48"/>
        </w:rPr>
      </w:pPr>
    </w:p>
    <w:p w14:paraId="122EAED6">
      <w:pPr>
        <w:spacing w:line="480" w:lineRule="exact"/>
        <w:rPr>
          <w:sz w:val="48"/>
          <w:szCs w:val="48"/>
        </w:rPr>
      </w:pPr>
    </w:p>
    <w:p w14:paraId="18DB1FFD">
      <w:pPr>
        <w:spacing w:line="480" w:lineRule="exact"/>
        <w:rPr>
          <w:sz w:val="48"/>
          <w:szCs w:val="48"/>
        </w:rPr>
      </w:pPr>
    </w:p>
    <w:p w14:paraId="4F4C18E9">
      <w:pPr>
        <w:spacing w:line="480" w:lineRule="exact"/>
        <w:rPr>
          <w:sz w:val="48"/>
          <w:szCs w:val="48"/>
        </w:rPr>
      </w:pPr>
    </w:p>
    <w:p w14:paraId="6FFEC9A5">
      <w:pPr>
        <w:spacing w:line="480" w:lineRule="exact"/>
        <w:rPr>
          <w:sz w:val="48"/>
          <w:szCs w:val="48"/>
        </w:rPr>
      </w:pPr>
    </w:p>
    <w:p w14:paraId="6E0E08F9">
      <w:pPr>
        <w:pStyle w:val="2"/>
        <w:rPr>
          <w:rFonts w:ascii="Times New Roman" w:hAnsi="Times New Roman"/>
          <w:sz w:val="48"/>
          <w:szCs w:val="48"/>
        </w:rPr>
      </w:pPr>
    </w:p>
    <w:p w14:paraId="25C0F9E9">
      <w:pPr>
        <w:pStyle w:val="2"/>
        <w:rPr>
          <w:rFonts w:ascii="Times New Roman" w:hAnsi="Times New Roman"/>
          <w:sz w:val="48"/>
          <w:szCs w:val="48"/>
        </w:rPr>
      </w:pPr>
    </w:p>
    <w:p w14:paraId="61BD412C">
      <w:pPr>
        <w:spacing w:line="360" w:lineRule="auto"/>
        <w:ind w:firstLine="640" w:firstLineChars="200"/>
        <w:jc w:val="left"/>
        <w:rPr>
          <w:sz w:val="48"/>
          <w:szCs w:val="48"/>
        </w:rPr>
      </w:pPr>
      <w:r>
        <w:rPr>
          <w:rFonts w:eastAsia="仿宋_GB2312"/>
          <w:sz w:val="32"/>
          <w:szCs w:val="32"/>
        </w:rPr>
        <w:t>评价机构：河北德永会计师事务所有限公司</w:t>
      </w:r>
    </w:p>
    <w:p w14:paraId="1A2E0A59">
      <w:pPr>
        <w:spacing w:line="360" w:lineRule="auto"/>
        <w:ind w:firstLine="640" w:firstLineChars="200"/>
        <w:jc w:val="left"/>
        <w:rPr>
          <w:rFonts w:eastAsia="仿宋_GB2312"/>
          <w:sz w:val="32"/>
          <w:szCs w:val="32"/>
        </w:rPr>
      </w:pPr>
      <w:r>
        <w:rPr>
          <w:rFonts w:eastAsia="仿宋_GB2312"/>
          <w:sz w:val="32"/>
          <w:szCs w:val="32"/>
        </w:rPr>
        <w:t>委托单位：</w:t>
      </w:r>
      <w:r>
        <w:rPr>
          <w:rFonts w:hint="eastAsia" w:eastAsia="仿宋_GB2312"/>
          <w:sz w:val="32"/>
          <w:szCs w:val="32"/>
        </w:rPr>
        <w:t>保定市徐水区</w:t>
      </w:r>
      <w:r>
        <w:rPr>
          <w:rFonts w:eastAsia="仿宋_GB2312"/>
          <w:sz w:val="32"/>
          <w:szCs w:val="32"/>
        </w:rPr>
        <w:t>财政局</w:t>
      </w:r>
    </w:p>
    <w:p w14:paraId="686A155E">
      <w:pPr>
        <w:pStyle w:val="2"/>
        <w:spacing w:line="360" w:lineRule="auto"/>
        <w:ind w:firstLine="640"/>
        <w:rPr>
          <w:rFonts w:hint="eastAsia" w:ascii="Times New Roman" w:hAnsi="Times New Roman" w:eastAsia="仿宋_GB2312"/>
          <w:kern w:val="2"/>
          <w:sz w:val="32"/>
          <w:szCs w:val="32"/>
          <w:lang w:val="en-US" w:eastAsia="zh-CN"/>
        </w:rPr>
      </w:pPr>
      <w:r>
        <w:rPr>
          <w:rFonts w:ascii="Times New Roman" w:hAnsi="Times New Roman" w:eastAsia="仿宋_GB2312"/>
          <w:kern w:val="2"/>
          <w:sz w:val="32"/>
          <w:szCs w:val="32"/>
        </w:rPr>
        <w:t>被评价单位：</w:t>
      </w:r>
      <w:r>
        <w:rPr>
          <w:rFonts w:hint="eastAsia" w:ascii="Times New Roman" w:hAnsi="Times New Roman" w:eastAsia="仿宋_GB2312"/>
          <w:kern w:val="2"/>
          <w:sz w:val="32"/>
          <w:szCs w:val="32"/>
        </w:rPr>
        <w:t>保定市徐水区</w:t>
      </w:r>
      <w:r>
        <w:rPr>
          <w:rFonts w:hint="eastAsia" w:ascii="Times New Roman" w:hAnsi="Times New Roman" w:eastAsia="仿宋_GB2312"/>
          <w:kern w:val="2"/>
          <w:sz w:val="32"/>
          <w:szCs w:val="32"/>
          <w:lang w:val="en-US" w:eastAsia="zh-CN"/>
        </w:rPr>
        <w:t>水利局</w:t>
      </w:r>
    </w:p>
    <w:p w14:paraId="504FF6C1">
      <w:pPr>
        <w:pStyle w:val="2"/>
        <w:spacing w:line="360" w:lineRule="auto"/>
        <w:ind w:left="1803" w:leftChars="310" w:hanging="1152" w:hangingChars="360"/>
        <w:rPr>
          <w:rFonts w:hint="eastAsia" w:ascii="Times New Roman" w:hAnsi="Times New Roman" w:eastAsia="仿宋_GB2312"/>
          <w:kern w:val="2"/>
          <w:sz w:val="30"/>
          <w:szCs w:val="30"/>
        </w:rPr>
      </w:pPr>
      <w:r>
        <w:rPr>
          <w:rFonts w:ascii="Times New Roman" w:hAnsi="Times New Roman" w:eastAsia="仿宋_GB2312"/>
          <w:kern w:val="2"/>
          <w:sz w:val="32"/>
          <w:szCs w:val="32"/>
        </w:rPr>
        <w:t>项目</w:t>
      </w:r>
      <w:r>
        <w:rPr>
          <w:rFonts w:hint="eastAsia" w:ascii="Times New Roman" w:hAnsi="Times New Roman" w:eastAsia="仿宋_GB2312"/>
          <w:kern w:val="2"/>
          <w:sz w:val="32"/>
          <w:szCs w:val="32"/>
        </w:rPr>
        <w:t>名称</w:t>
      </w:r>
      <w:r>
        <w:rPr>
          <w:rFonts w:ascii="Times New Roman" w:hAnsi="Times New Roman" w:eastAsia="仿宋_GB2312"/>
          <w:kern w:val="2"/>
          <w:sz w:val="32"/>
          <w:szCs w:val="32"/>
        </w:rPr>
        <w:t>：</w:t>
      </w:r>
      <w:r>
        <w:rPr>
          <w:rFonts w:hint="eastAsia" w:ascii="Times New Roman" w:hAnsi="Times New Roman" w:eastAsia="仿宋_GB2312"/>
          <w:kern w:val="2"/>
          <w:sz w:val="30"/>
          <w:szCs w:val="30"/>
        </w:rPr>
        <w:t>徐水区2021年中央大中型水库移民后期扶持资金项目</w:t>
      </w:r>
    </w:p>
    <w:p w14:paraId="660091A8">
      <w:pPr>
        <w:spacing w:line="360" w:lineRule="auto"/>
        <w:ind w:firstLine="640" w:firstLineChars="200"/>
        <w:jc w:val="left"/>
        <w:rPr>
          <w:rFonts w:eastAsia="仿宋_GB2312"/>
          <w:sz w:val="32"/>
          <w:szCs w:val="32"/>
        </w:rPr>
      </w:pPr>
      <w:r>
        <w:rPr>
          <w:rFonts w:eastAsia="仿宋_GB2312"/>
          <w:sz w:val="32"/>
          <w:szCs w:val="32"/>
        </w:rPr>
        <w:t>报告日期：202</w:t>
      </w:r>
      <w:r>
        <w:rPr>
          <w:rFonts w:hint="eastAsia" w:eastAsia="仿宋_GB2312"/>
          <w:sz w:val="32"/>
          <w:szCs w:val="32"/>
          <w:lang w:val="en-US" w:eastAsia="zh-CN"/>
        </w:rPr>
        <w:t>2</w:t>
      </w:r>
      <w:r>
        <w:rPr>
          <w:rFonts w:eastAsia="仿宋_GB2312"/>
          <w:sz w:val="32"/>
          <w:szCs w:val="32"/>
        </w:rPr>
        <w:t>年</w:t>
      </w:r>
      <w:r>
        <w:rPr>
          <w:rFonts w:hint="eastAsia" w:eastAsia="仿宋_GB2312"/>
          <w:sz w:val="32"/>
          <w:szCs w:val="32"/>
          <w:lang w:val="en-US" w:eastAsia="zh-CN"/>
        </w:rPr>
        <w:t>9</w:t>
      </w:r>
      <w:r>
        <w:rPr>
          <w:rFonts w:eastAsia="仿宋_GB2312"/>
          <w:sz w:val="32"/>
          <w:szCs w:val="32"/>
        </w:rPr>
        <w:t>月</w:t>
      </w:r>
      <w:r>
        <w:rPr>
          <w:rFonts w:hint="eastAsia" w:eastAsia="仿宋_GB2312"/>
          <w:sz w:val="32"/>
          <w:szCs w:val="32"/>
          <w:lang w:val="en-US" w:eastAsia="zh-CN"/>
        </w:rPr>
        <w:t>16</w:t>
      </w:r>
      <w:r>
        <w:rPr>
          <w:rFonts w:eastAsia="仿宋_GB2312"/>
          <w:sz w:val="32"/>
          <w:szCs w:val="32"/>
        </w:rPr>
        <w:t>日</w:t>
      </w:r>
    </w:p>
    <w:p w14:paraId="0A164062">
      <w:pPr>
        <w:spacing w:line="360" w:lineRule="auto"/>
        <w:ind w:firstLine="640" w:firstLineChars="200"/>
        <w:jc w:val="left"/>
        <w:rPr>
          <w:sz w:val="32"/>
          <w:szCs w:val="32"/>
        </w:rPr>
      </w:pPr>
    </w:p>
    <w:p w14:paraId="34AC8308">
      <w:pPr>
        <w:pStyle w:val="2"/>
        <w:rPr>
          <w:rFonts w:eastAsiaTheme="minorEastAsia"/>
        </w:rPr>
      </w:pPr>
    </w:p>
    <w:p w14:paraId="4A5000AE">
      <w:pPr>
        <w:widowControl/>
        <w:jc w:val="left"/>
      </w:pPr>
    </w:p>
    <w:sdt>
      <w:sdtPr>
        <w:rPr>
          <w:rFonts w:ascii="Times New Roman" w:hAnsi="Times New Roman" w:eastAsia="宋体" w:cs="Times New Roman"/>
          <w:color w:val="auto"/>
          <w:kern w:val="2"/>
          <w:sz w:val="21"/>
          <w:szCs w:val="22"/>
          <w:highlight w:val="none"/>
          <w:lang w:val="zh-CN"/>
        </w:rPr>
        <w:id w:val="1184867880"/>
        <w:docPartObj>
          <w:docPartGallery w:val="Table of Contents"/>
          <w:docPartUnique/>
        </w:docPartObj>
      </w:sdtPr>
      <w:sdtEndPr>
        <w:rPr>
          <w:rFonts w:ascii="Times New Roman" w:hAnsi="Times New Roman" w:eastAsia="宋体" w:cs="Times New Roman"/>
          <w:b/>
          <w:bCs/>
          <w:color w:val="auto"/>
          <w:kern w:val="2"/>
          <w:sz w:val="28"/>
          <w:szCs w:val="28"/>
          <w:highlight w:val="none"/>
          <w:lang w:val="zh-CN"/>
        </w:rPr>
      </w:sdtEndPr>
      <w:sdtContent>
        <w:p w14:paraId="762A2CAA">
          <w:pPr>
            <w:pStyle w:val="34"/>
            <w:jc w:val="center"/>
            <w:rPr>
              <w:rFonts w:ascii="方正小标宋_GBK" w:hAnsi="宋体" w:eastAsia="方正小标宋_GBK" w:cs="Times New Roman"/>
              <w:color w:val="auto"/>
              <w:kern w:val="2"/>
              <w:sz w:val="44"/>
              <w:szCs w:val="44"/>
              <w:highlight w:val="none"/>
              <w:u w:color="000000"/>
              <w:lang w:val="zh-CN"/>
            </w:rPr>
          </w:pPr>
          <w:r>
            <w:rPr>
              <w:rFonts w:hint="eastAsia" w:ascii="方正小标宋_GBK" w:hAnsi="宋体" w:eastAsia="方正小标宋_GBK" w:cs="Times New Roman"/>
              <w:color w:val="auto"/>
              <w:kern w:val="2"/>
              <w:sz w:val="44"/>
              <w:szCs w:val="44"/>
              <w:highlight w:val="none"/>
              <w:u w:color="000000"/>
              <w:lang w:val="zh-CN"/>
            </w:rPr>
            <w:t>目  录</w:t>
          </w:r>
        </w:p>
        <w:p w14:paraId="10DC8ABD">
          <w:pPr>
            <w:pStyle w:val="13"/>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sz w:val="28"/>
              <w:szCs w:val="28"/>
              <w:highlight w:val="yellow"/>
            </w:rPr>
            <w:fldChar w:fldCharType="begin"/>
          </w:r>
          <w:r>
            <w:rPr>
              <w:sz w:val="28"/>
              <w:szCs w:val="28"/>
              <w:highlight w:val="yellow"/>
            </w:rPr>
            <w:instrText xml:space="preserve"> TOC \o "1-3" \h \z \u </w:instrText>
          </w:r>
          <w:r>
            <w:rPr>
              <w:sz w:val="28"/>
              <w:szCs w:val="28"/>
              <w:highlight w:val="yellow"/>
            </w:rPr>
            <w:fldChar w:fldCharType="separate"/>
          </w:r>
          <w:r>
            <w:rPr>
              <w:sz w:val="28"/>
              <w:szCs w:val="28"/>
              <w:highlight w:val="yellow"/>
            </w:rPr>
            <w:fldChar w:fldCharType="begin"/>
          </w:r>
          <w:r>
            <w:rPr>
              <w:sz w:val="28"/>
              <w:szCs w:val="28"/>
              <w:highlight w:val="yellow"/>
            </w:rPr>
            <w:instrText xml:space="preserve"> HYPERLINK \l _Toc6179 </w:instrText>
          </w:r>
          <w:r>
            <w:rPr>
              <w:sz w:val="28"/>
              <w:szCs w:val="28"/>
              <w:highlight w:val="yellow"/>
            </w:rPr>
            <w:fldChar w:fldCharType="separate"/>
          </w:r>
          <w:r>
            <w:rPr>
              <w:rFonts w:hint="eastAsia" w:eastAsia="黑体"/>
              <w:bCs/>
              <w:sz w:val="28"/>
              <w:szCs w:val="28"/>
            </w:rPr>
            <w:t>一、基本概况</w:t>
          </w:r>
          <w:r>
            <w:rPr>
              <w:sz w:val="28"/>
              <w:szCs w:val="28"/>
            </w:rPr>
            <w:tab/>
          </w:r>
          <w:r>
            <w:rPr>
              <w:sz w:val="28"/>
              <w:szCs w:val="28"/>
            </w:rPr>
            <w:fldChar w:fldCharType="begin"/>
          </w:r>
          <w:r>
            <w:rPr>
              <w:sz w:val="28"/>
              <w:szCs w:val="28"/>
            </w:rPr>
            <w:instrText xml:space="preserve"> PAGEREF _Toc6179 \h </w:instrText>
          </w:r>
          <w:r>
            <w:rPr>
              <w:sz w:val="28"/>
              <w:szCs w:val="28"/>
            </w:rPr>
            <w:fldChar w:fldCharType="separate"/>
          </w:r>
          <w:r>
            <w:rPr>
              <w:sz w:val="28"/>
              <w:szCs w:val="28"/>
            </w:rPr>
            <w:t>5</w:t>
          </w:r>
          <w:r>
            <w:rPr>
              <w:sz w:val="28"/>
              <w:szCs w:val="28"/>
            </w:rPr>
            <w:fldChar w:fldCharType="end"/>
          </w:r>
          <w:r>
            <w:rPr>
              <w:sz w:val="28"/>
              <w:szCs w:val="28"/>
              <w:highlight w:val="yellow"/>
            </w:rPr>
            <w:fldChar w:fldCharType="end"/>
          </w:r>
        </w:p>
        <w:p w14:paraId="6B6070CD">
          <w:pPr>
            <w:pStyle w:val="16"/>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bCs/>
              <w:sz w:val="28"/>
              <w:szCs w:val="28"/>
              <w:highlight w:val="yellow"/>
              <w:lang w:val="zh-CN"/>
            </w:rPr>
            <w:fldChar w:fldCharType="begin"/>
          </w:r>
          <w:r>
            <w:rPr>
              <w:bCs/>
              <w:sz w:val="28"/>
              <w:szCs w:val="28"/>
              <w:highlight w:val="yellow"/>
              <w:lang w:val="zh-CN"/>
            </w:rPr>
            <w:instrText xml:space="preserve"> HYPERLINK \l _Toc5258 </w:instrText>
          </w:r>
          <w:r>
            <w:rPr>
              <w:bCs/>
              <w:sz w:val="28"/>
              <w:szCs w:val="28"/>
              <w:highlight w:val="yellow"/>
              <w:lang w:val="zh-CN"/>
            </w:rPr>
            <w:fldChar w:fldCharType="separate"/>
          </w:r>
          <w:r>
            <w:rPr>
              <w:rFonts w:hint="eastAsia" w:ascii="楷体" w:hAnsi="楷体" w:eastAsia="楷体"/>
              <w:sz w:val="28"/>
              <w:szCs w:val="28"/>
            </w:rPr>
            <w:t>（一）项目概况</w:t>
          </w:r>
          <w:r>
            <w:rPr>
              <w:sz w:val="28"/>
              <w:szCs w:val="28"/>
            </w:rPr>
            <w:tab/>
          </w:r>
          <w:r>
            <w:rPr>
              <w:sz w:val="28"/>
              <w:szCs w:val="28"/>
            </w:rPr>
            <w:fldChar w:fldCharType="begin"/>
          </w:r>
          <w:r>
            <w:rPr>
              <w:sz w:val="28"/>
              <w:szCs w:val="28"/>
            </w:rPr>
            <w:instrText xml:space="preserve"> PAGEREF _Toc5258 \h </w:instrText>
          </w:r>
          <w:r>
            <w:rPr>
              <w:sz w:val="28"/>
              <w:szCs w:val="28"/>
            </w:rPr>
            <w:fldChar w:fldCharType="separate"/>
          </w:r>
          <w:r>
            <w:rPr>
              <w:sz w:val="28"/>
              <w:szCs w:val="28"/>
            </w:rPr>
            <w:t>5</w:t>
          </w:r>
          <w:r>
            <w:rPr>
              <w:sz w:val="28"/>
              <w:szCs w:val="28"/>
            </w:rPr>
            <w:fldChar w:fldCharType="end"/>
          </w:r>
          <w:r>
            <w:rPr>
              <w:bCs/>
              <w:sz w:val="28"/>
              <w:szCs w:val="28"/>
              <w:highlight w:val="yellow"/>
              <w:lang w:val="zh-CN"/>
            </w:rPr>
            <w:fldChar w:fldCharType="end"/>
          </w:r>
        </w:p>
        <w:p w14:paraId="7C14C94A">
          <w:pPr>
            <w:pStyle w:val="16"/>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bCs/>
              <w:sz w:val="28"/>
              <w:szCs w:val="28"/>
              <w:highlight w:val="yellow"/>
              <w:lang w:val="zh-CN"/>
            </w:rPr>
            <w:fldChar w:fldCharType="begin"/>
          </w:r>
          <w:r>
            <w:rPr>
              <w:bCs/>
              <w:sz w:val="28"/>
              <w:szCs w:val="28"/>
              <w:highlight w:val="yellow"/>
              <w:lang w:val="zh-CN"/>
            </w:rPr>
            <w:instrText xml:space="preserve"> HYPERLINK \l _Toc12005 </w:instrText>
          </w:r>
          <w:r>
            <w:rPr>
              <w:bCs/>
              <w:sz w:val="28"/>
              <w:szCs w:val="28"/>
              <w:highlight w:val="yellow"/>
              <w:lang w:val="zh-CN"/>
            </w:rPr>
            <w:fldChar w:fldCharType="separate"/>
          </w:r>
          <w:r>
            <w:rPr>
              <w:rFonts w:hint="eastAsia" w:ascii="楷体" w:hAnsi="楷体" w:eastAsia="楷体"/>
              <w:sz w:val="28"/>
              <w:szCs w:val="28"/>
            </w:rPr>
            <w:t>（二）绩效目标</w:t>
          </w:r>
          <w:r>
            <w:rPr>
              <w:sz w:val="28"/>
              <w:szCs w:val="28"/>
            </w:rPr>
            <w:tab/>
          </w:r>
          <w:r>
            <w:rPr>
              <w:sz w:val="28"/>
              <w:szCs w:val="28"/>
            </w:rPr>
            <w:fldChar w:fldCharType="begin"/>
          </w:r>
          <w:r>
            <w:rPr>
              <w:sz w:val="28"/>
              <w:szCs w:val="28"/>
            </w:rPr>
            <w:instrText xml:space="preserve"> PAGEREF _Toc12005 \h </w:instrText>
          </w:r>
          <w:r>
            <w:rPr>
              <w:sz w:val="28"/>
              <w:szCs w:val="28"/>
            </w:rPr>
            <w:fldChar w:fldCharType="separate"/>
          </w:r>
          <w:r>
            <w:rPr>
              <w:sz w:val="28"/>
              <w:szCs w:val="28"/>
            </w:rPr>
            <w:t>8</w:t>
          </w:r>
          <w:r>
            <w:rPr>
              <w:sz w:val="28"/>
              <w:szCs w:val="28"/>
            </w:rPr>
            <w:fldChar w:fldCharType="end"/>
          </w:r>
          <w:r>
            <w:rPr>
              <w:bCs/>
              <w:sz w:val="28"/>
              <w:szCs w:val="28"/>
              <w:highlight w:val="yellow"/>
              <w:lang w:val="zh-CN"/>
            </w:rPr>
            <w:fldChar w:fldCharType="end"/>
          </w:r>
        </w:p>
        <w:p w14:paraId="193C21E9">
          <w:pPr>
            <w:pStyle w:val="13"/>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bCs/>
              <w:sz w:val="28"/>
              <w:szCs w:val="28"/>
              <w:highlight w:val="yellow"/>
              <w:lang w:val="zh-CN"/>
            </w:rPr>
            <w:fldChar w:fldCharType="begin"/>
          </w:r>
          <w:r>
            <w:rPr>
              <w:bCs/>
              <w:sz w:val="28"/>
              <w:szCs w:val="28"/>
              <w:highlight w:val="yellow"/>
              <w:lang w:val="zh-CN"/>
            </w:rPr>
            <w:instrText xml:space="preserve"> HYPERLINK \l _Toc18959 </w:instrText>
          </w:r>
          <w:r>
            <w:rPr>
              <w:bCs/>
              <w:sz w:val="28"/>
              <w:szCs w:val="28"/>
              <w:highlight w:val="yellow"/>
              <w:lang w:val="zh-CN"/>
            </w:rPr>
            <w:fldChar w:fldCharType="separate"/>
          </w:r>
          <w:r>
            <w:rPr>
              <w:rFonts w:hint="eastAsia" w:eastAsia="黑体"/>
              <w:bCs/>
              <w:sz w:val="28"/>
              <w:szCs w:val="28"/>
            </w:rPr>
            <w:t>二、绩效评价工作开展情况</w:t>
          </w:r>
          <w:r>
            <w:rPr>
              <w:sz w:val="28"/>
              <w:szCs w:val="28"/>
            </w:rPr>
            <w:tab/>
          </w:r>
          <w:r>
            <w:rPr>
              <w:sz w:val="28"/>
              <w:szCs w:val="28"/>
            </w:rPr>
            <w:fldChar w:fldCharType="begin"/>
          </w:r>
          <w:r>
            <w:rPr>
              <w:sz w:val="28"/>
              <w:szCs w:val="28"/>
            </w:rPr>
            <w:instrText xml:space="preserve"> PAGEREF _Toc18959 \h </w:instrText>
          </w:r>
          <w:r>
            <w:rPr>
              <w:sz w:val="28"/>
              <w:szCs w:val="28"/>
            </w:rPr>
            <w:fldChar w:fldCharType="separate"/>
          </w:r>
          <w:r>
            <w:rPr>
              <w:sz w:val="28"/>
              <w:szCs w:val="28"/>
            </w:rPr>
            <w:t>8</w:t>
          </w:r>
          <w:r>
            <w:rPr>
              <w:sz w:val="28"/>
              <w:szCs w:val="28"/>
            </w:rPr>
            <w:fldChar w:fldCharType="end"/>
          </w:r>
          <w:r>
            <w:rPr>
              <w:bCs/>
              <w:sz w:val="28"/>
              <w:szCs w:val="28"/>
              <w:highlight w:val="yellow"/>
              <w:lang w:val="zh-CN"/>
            </w:rPr>
            <w:fldChar w:fldCharType="end"/>
          </w:r>
        </w:p>
        <w:p w14:paraId="229A7C55">
          <w:pPr>
            <w:pStyle w:val="16"/>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bCs/>
              <w:sz w:val="28"/>
              <w:szCs w:val="28"/>
              <w:highlight w:val="yellow"/>
              <w:lang w:val="zh-CN"/>
            </w:rPr>
            <w:fldChar w:fldCharType="begin"/>
          </w:r>
          <w:r>
            <w:rPr>
              <w:bCs/>
              <w:sz w:val="28"/>
              <w:szCs w:val="28"/>
              <w:highlight w:val="yellow"/>
              <w:lang w:val="zh-CN"/>
            </w:rPr>
            <w:instrText xml:space="preserve"> HYPERLINK \l _Toc12048 </w:instrText>
          </w:r>
          <w:r>
            <w:rPr>
              <w:bCs/>
              <w:sz w:val="28"/>
              <w:szCs w:val="28"/>
              <w:highlight w:val="yellow"/>
              <w:lang w:val="zh-CN"/>
            </w:rPr>
            <w:fldChar w:fldCharType="separate"/>
          </w:r>
          <w:r>
            <w:rPr>
              <w:rFonts w:hint="eastAsia" w:ascii="楷体" w:hAnsi="楷体" w:eastAsia="楷体"/>
              <w:sz w:val="28"/>
              <w:szCs w:val="28"/>
            </w:rPr>
            <w:t>（一）绩效评价目的、对象和范围</w:t>
          </w:r>
          <w:r>
            <w:rPr>
              <w:sz w:val="28"/>
              <w:szCs w:val="28"/>
            </w:rPr>
            <w:tab/>
          </w:r>
          <w:r>
            <w:rPr>
              <w:sz w:val="28"/>
              <w:szCs w:val="28"/>
            </w:rPr>
            <w:fldChar w:fldCharType="begin"/>
          </w:r>
          <w:r>
            <w:rPr>
              <w:sz w:val="28"/>
              <w:szCs w:val="28"/>
            </w:rPr>
            <w:instrText xml:space="preserve"> PAGEREF _Toc12048 \h </w:instrText>
          </w:r>
          <w:r>
            <w:rPr>
              <w:sz w:val="28"/>
              <w:szCs w:val="28"/>
            </w:rPr>
            <w:fldChar w:fldCharType="separate"/>
          </w:r>
          <w:r>
            <w:rPr>
              <w:sz w:val="28"/>
              <w:szCs w:val="28"/>
            </w:rPr>
            <w:t>8</w:t>
          </w:r>
          <w:r>
            <w:rPr>
              <w:sz w:val="28"/>
              <w:szCs w:val="28"/>
            </w:rPr>
            <w:fldChar w:fldCharType="end"/>
          </w:r>
          <w:r>
            <w:rPr>
              <w:bCs/>
              <w:sz w:val="28"/>
              <w:szCs w:val="28"/>
              <w:highlight w:val="yellow"/>
              <w:lang w:val="zh-CN"/>
            </w:rPr>
            <w:fldChar w:fldCharType="end"/>
          </w:r>
        </w:p>
        <w:p w14:paraId="69204522">
          <w:pPr>
            <w:pStyle w:val="16"/>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bCs/>
              <w:sz w:val="28"/>
              <w:szCs w:val="28"/>
              <w:highlight w:val="yellow"/>
              <w:lang w:val="zh-CN"/>
            </w:rPr>
            <w:fldChar w:fldCharType="begin"/>
          </w:r>
          <w:r>
            <w:rPr>
              <w:bCs/>
              <w:sz w:val="28"/>
              <w:szCs w:val="28"/>
              <w:highlight w:val="yellow"/>
              <w:lang w:val="zh-CN"/>
            </w:rPr>
            <w:instrText xml:space="preserve"> HYPERLINK \l _Toc15620 </w:instrText>
          </w:r>
          <w:r>
            <w:rPr>
              <w:bCs/>
              <w:sz w:val="28"/>
              <w:szCs w:val="28"/>
              <w:highlight w:val="yellow"/>
              <w:lang w:val="zh-CN"/>
            </w:rPr>
            <w:fldChar w:fldCharType="separate"/>
          </w:r>
          <w:r>
            <w:rPr>
              <w:rFonts w:hint="eastAsia" w:ascii="楷体" w:hAnsi="楷体" w:eastAsia="楷体"/>
              <w:sz w:val="28"/>
              <w:szCs w:val="28"/>
            </w:rPr>
            <w:t>（二）绩效评价原则、指标体系、依据、方法及标准</w:t>
          </w:r>
          <w:r>
            <w:rPr>
              <w:sz w:val="28"/>
              <w:szCs w:val="28"/>
            </w:rPr>
            <w:tab/>
          </w:r>
          <w:r>
            <w:rPr>
              <w:sz w:val="28"/>
              <w:szCs w:val="28"/>
            </w:rPr>
            <w:fldChar w:fldCharType="begin"/>
          </w:r>
          <w:r>
            <w:rPr>
              <w:sz w:val="28"/>
              <w:szCs w:val="28"/>
            </w:rPr>
            <w:instrText xml:space="preserve"> PAGEREF _Toc15620 \h </w:instrText>
          </w:r>
          <w:r>
            <w:rPr>
              <w:sz w:val="28"/>
              <w:szCs w:val="28"/>
            </w:rPr>
            <w:fldChar w:fldCharType="separate"/>
          </w:r>
          <w:r>
            <w:rPr>
              <w:sz w:val="28"/>
              <w:szCs w:val="28"/>
            </w:rPr>
            <w:t>9</w:t>
          </w:r>
          <w:r>
            <w:rPr>
              <w:sz w:val="28"/>
              <w:szCs w:val="28"/>
            </w:rPr>
            <w:fldChar w:fldCharType="end"/>
          </w:r>
          <w:r>
            <w:rPr>
              <w:bCs/>
              <w:sz w:val="28"/>
              <w:szCs w:val="28"/>
              <w:highlight w:val="yellow"/>
              <w:lang w:val="zh-CN"/>
            </w:rPr>
            <w:fldChar w:fldCharType="end"/>
          </w:r>
        </w:p>
        <w:p w14:paraId="378CA36D">
          <w:pPr>
            <w:pStyle w:val="16"/>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bCs/>
              <w:sz w:val="28"/>
              <w:szCs w:val="28"/>
              <w:highlight w:val="yellow"/>
              <w:lang w:val="zh-CN"/>
            </w:rPr>
            <w:fldChar w:fldCharType="begin"/>
          </w:r>
          <w:r>
            <w:rPr>
              <w:bCs/>
              <w:sz w:val="28"/>
              <w:szCs w:val="28"/>
              <w:highlight w:val="yellow"/>
              <w:lang w:val="zh-CN"/>
            </w:rPr>
            <w:instrText xml:space="preserve"> HYPERLINK \l _Toc31471 </w:instrText>
          </w:r>
          <w:r>
            <w:rPr>
              <w:bCs/>
              <w:sz w:val="28"/>
              <w:szCs w:val="28"/>
              <w:highlight w:val="yellow"/>
              <w:lang w:val="zh-CN"/>
            </w:rPr>
            <w:fldChar w:fldCharType="separate"/>
          </w:r>
          <w:r>
            <w:rPr>
              <w:rFonts w:hint="eastAsia" w:ascii="楷体" w:hAnsi="楷体" w:eastAsia="楷体"/>
              <w:sz w:val="28"/>
              <w:szCs w:val="28"/>
            </w:rPr>
            <w:t>（三）绩效评价工作过程</w:t>
          </w:r>
          <w:r>
            <w:rPr>
              <w:sz w:val="28"/>
              <w:szCs w:val="28"/>
            </w:rPr>
            <w:tab/>
          </w:r>
          <w:r>
            <w:rPr>
              <w:sz w:val="28"/>
              <w:szCs w:val="28"/>
            </w:rPr>
            <w:fldChar w:fldCharType="begin"/>
          </w:r>
          <w:r>
            <w:rPr>
              <w:sz w:val="28"/>
              <w:szCs w:val="28"/>
            </w:rPr>
            <w:instrText xml:space="preserve"> PAGEREF _Toc31471 \h </w:instrText>
          </w:r>
          <w:r>
            <w:rPr>
              <w:sz w:val="28"/>
              <w:szCs w:val="28"/>
            </w:rPr>
            <w:fldChar w:fldCharType="separate"/>
          </w:r>
          <w:r>
            <w:rPr>
              <w:sz w:val="28"/>
              <w:szCs w:val="28"/>
            </w:rPr>
            <w:t>11</w:t>
          </w:r>
          <w:r>
            <w:rPr>
              <w:sz w:val="28"/>
              <w:szCs w:val="28"/>
            </w:rPr>
            <w:fldChar w:fldCharType="end"/>
          </w:r>
          <w:r>
            <w:rPr>
              <w:bCs/>
              <w:sz w:val="28"/>
              <w:szCs w:val="28"/>
              <w:highlight w:val="yellow"/>
              <w:lang w:val="zh-CN"/>
            </w:rPr>
            <w:fldChar w:fldCharType="end"/>
          </w:r>
        </w:p>
        <w:p w14:paraId="76DD0CCE">
          <w:pPr>
            <w:pStyle w:val="13"/>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bCs/>
              <w:sz w:val="28"/>
              <w:szCs w:val="28"/>
              <w:highlight w:val="yellow"/>
              <w:lang w:val="zh-CN"/>
            </w:rPr>
            <w:fldChar w:fldCharType="begin"/>
          </w:r>
          <w:r>
            <w:rPr>
              <w:bCs/>
              <w:sz w:val="28"/>
              <w:szCs w:val="28"/>
              <w:highlight w:val="yellow"/>
              <w:lang w:val="zh-CN"/>
            </w:rPr>
            <w:instrText xml:space="preserve"> HYPERLINK \l _Toc28102 </w:instrText>
          </w:r>
          <w:r>
            <w:rPr>
              <w:bCs/>
              <w:sz w:val="28"/>
              <w:szCs w:val="28"/>
              <w:highlight w:val="yellow"/>
              <w:lang w:val="zh-CN"/>
            </w:rPr>
            <w:fldChar w:fldCharType="separate"/>
          </w:r>
          <w:r>
            <w:rPr>
              <w:rFonts w:eastAsia="黑体"/>
              <w:sz w:val="28"/>
              <w:szCs w:val="28"/>
            </w:rPr>
            <w:t>三、综合评价情况及评价结论</w:t>
          </w:r>
          <w:r>
            <w:rPr>
              <w:sz w:val="28"/>
              <w:szCs w:val="28"/>
            </w:rPr>
            <w:tab/>
          </w:r>
          <w:r>
            <w:rPr>
              <w:sz w:val="28"/>
              <w:szCs w:val="28"/>
            </w:rPr>
            <w:fldChar w:fldCharType="begin"/>
          </w:r>
          <w:r>
            <w:rPr>
              <w:sz w:val="28"/>
              <w:szCs w:val="28"/>
            </w:rPr>
            <w:instrText xml:space="preserve"> PAGEREF _Toc28102 \h </w:instrText>
          </w:r>
          <w:r>
            <w:rPr>
              <w:sz w:val="28"/>
              <w:szCs w:val="28"/>
            </w:rPr>
            <w:fldChar w:fldCharType="separate"/>
          </w:r>
          <w:r>
            <w:rPr>
              <w:sz w:val="28"/>
              <w:szCs w:val="28"/>
            </w:rPr>
            <w:t>12</w:t>
          </w:r>
          <w:r>
            <w:rPr>
              <w:sz w:val="28"/>
              <w:szCs w:val="28"/>
            </w:rPr>
            <w:fldChar w:fldCharType="end"/>
          </w:r>
          <w:r>
            <w:rPr>
              <w:bCs/>
              <w:sz w:val="28"/>
              <w:szCs w:val="28"/>
              <w:highlight w:val="yellow"/>
              <w:lang w:val="zh-CN"/>
            </w:rPr>
            <w:fldChar w:fldCharType="end"/>
          </w:r>
        </w:p>
        <w:p w14:paraId="6A7CA042">
          <w:pPr>
            <w:pStyle w:val="13"/>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bCs/>
              <w:sz w:val="28"/>
              <w:szCs w:val="28"/>
              <w:highlight w:val="yellow"/>
              <w:lang w:val="zh-CN"/>
            </w:rPr>
            <w:fldChar w:fldCharType="begin"/>
          </w:r>
          <w:r>
            <w:rPr>
              <w:bCs/>
              <w:sz w:val="28"/>
              <w:szCs w:val="28"/>
              <w:highlight w:val="yellow"/>
              <w:lang w:val="zh-CN"/>
            </w:rPr>
            <w:instrText xml:space="preserve"> HYPERLINK \l _Toc9131 </w:instrText>
          </w:r>
          <w:r>
            <w:rPr>
              <w:bCs/>
              <w:sz w:val="28"/>
              <w:szCs w:val="28"/>
              <w:highlight w:val="yellow"/>
              <w:lang w:val="zh-CN"/>
            </w:rPr>
            <w:fldChar w:fldCharType="separate"/>
          </w:r>
          <w:r>
            <w:rPr>
              <w:rFonts w:eastAsia="黑体"/>
              <w:sz w:val="28"/>
              <w:szCs w:val="28"/>
              <w:highlight w:val="none"/>
            </w:rPr>
            <w:t>四、绩效评价指标分析</w:t>
          </w:r>
          <w:r>
            <w:rPr>
              <w:sz w:val="28"/>
              <w:szCs w:val="28"/>
            </w:rPr>
            <w:tab/>
          </w:r>
          <w:r>
            <w:rPr>
              <w:sz w:val="28"/>
              <w:szCs w:val="28"/>
            </w:rPr>
            <w:fldChar w:fldCharType="begin"/>
          </w:r>
          <w:r>
            <w:rPr>
              <w:sz w:val="28"/>
              <w:szCs w:val="28"/>
            </w:rPr>
            <w:instrText xml:space="preserve"> PAGEREF _Toc9131 \h </w:instrText>
          </w:r>
          <w:r>
            <w:rPr>
              <w:sz w:val="28"/>
              <w:szCs w:val="28"/>
            </w:rPr>
            <w:fldChar w:fldCharType="separate"/>
          </w:r>
          <w:r>
            <w:rPr>
              <w:sz w:val="28"/>
              <w:szCs w:val="28"/>
            </w:rPr>
            <w:t>14</w:t>
          </w:r>
          <w:r>
            <w:rPr>
              <w:sz w:val="28"/>
              <w:szCs w:val="28"/>
            </w:rPr>
            <w:fldChar w:fldCharType="end"/>
          </w:r>
          <w:r>
            <w:rPr>
              <w:bCs/>
              <w:sz w:val="28"/>
              <w:szCs w:val="28"/>
              <w:highlight w:val="yellow"/>
              <w:lang w:val="zh-CN"/>
            </w:rPr>
            <w:fldChar w:fldCharType="end"/>
          </w:r>
        </w:p>
        <w:p w14:paraId="572A3E02">
          <w:pPr>
            <w:pStyle w:val="16"/>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bCs/>
              <w:sz w:val="28"/>
              <w:szCs w:val="28"/>
              <w:highlight w:val="yellow"/>
              <w:lang w:val="zh-CN"/>
            </w:rPr>
            <w:fldChar w:fldCharType="begin"/>
          </w:r>
          <w:r>
            <w:rPr>
              <w:bCs/>
              <w:sz w:val="28"/>
              <w:szCs w:val="28"/>
              <w:highlight w:val="yellow"/>
              <w:lang w:val="zh-CN"/>
            </w:rPr>
            <w:instrText xml:space="preserve"> HYPERLINK \l _Toc23085 </w:instrText>
          </w:r>
          <w:r>
            <w:rPr>
              <w:bCs/>
              <w:sz w:val="28"/>
              <w:szCs w:val="28"/>
              <w:highlight w:val="yellow"/>
              <w:lang w:val="zh-CN"/>
            </w:rPr>
            <w:fldChar w:fldCharType="separate"/>
          </w:r>
          <w:r>
            <w:rPr>
              <w:rFonts w:hint="eastAsia" w:ascii="楷体_GB2312" w:eastAsia="楷体_GB2312"/>
              <w:sz w:val="28"/>
              <w:szCs w:val="28"/>
              <w:highlight w:val="none"/>
              <w:lang w:eastAsia="zh-CN"/>
            </w:rPr>
            <w:t>（</w:t>
          </w:r>
          <w:r>
            <w:rPr>
              <w:rFonts w:hint="eastAsia" w:ascii="楷体_GB2312" w:eastAsia="楷体_GB2312"/>
              <w:sz w:val="28"/>
              <w:szCs w:val="28"/>
              <w:highlight w:val="none"/>
              <w:lang w:val="en-US" w:eastAsia="zh-CN"/>
            </w:rPr>
            <w:t>一</w:t>
          </w:r>
          <w:r>
            <w:rPr>
              <w:rFonts w:hint="eastAsia" w:ascii="楷体_GB2312" w:eastAsia="楷体_GB2312"/>
              <w:sz w:val="28"/>
              <w:szCs w:val="28"/>
              <w:highlight w:val="none"/>
              <w:lang w:eastAsia="zh-CN"/>
            </w:rPr>
            <w:t>）</w:t>
          </w:r>
          <w:r>
            <w:rPr>
              <w:rFonts w:hint="eastAsia" w:ascii="楷体_GB2312" w:eastAsia="楷体_GB2312"/>
              <w:sz w:val="28"/>
              <w:szCs w:val="28"/>
              <w:highlight w:val="none"/>
            </w:rPr>
            <w:t>决策。</w:t>
          </w:r>
          <w:r>
            <w:rPr>
              <w:sz w:val="28"/>
              <w:szCs w:val="28"/>
            </w:rPr>
            <w:tab/>
          </w:r>
          <w:r>
            <w:rPr>
              <w:sz w:val="28"/>
              <w:szCs w:val="28"/>
            </w:rPr>
            <w:fldChar w:fldCharType="begin"/>
          </w:r>
          <w:r>
            <w:rPr>
              <w:sz w:val="28"/>
              <w:szCs w:val="28"/>
            </w:rPr>
            <w:instrText xml:space="preserve"> PAGEREF _Toc23085 \h </w:instrText>
          </w:r>
          <w:r>
            <w:rPr>
              <w:sz w:val="28"/>
              <w:szCs w:val="28"/>
            </w:rPr>
            <w:fldChar w:fldCharType="separate"/>
          </w:r>
          <w:r>
            <w:rPr>
              <w:sz w:val="28"/>
              <w:szCs w:val="28"/>
            </w:rPr>
            <w:t>14</w:t>
          </w:r>
          <w:r>
            <w:rPr>
              <w:sz w:val="28"/>
              <w:szCs w:val="28"/>
            </w:rPr>
            <w:fldChar w:fldCharType="end"/>
          </w:r>
          <w:r>
            <w:rPr>
              <w:bCs/>
              <w:sz w:val="28"/>
              <w:szCs w:val="28"/>
              <w:highlight w:val="yellow"/>
              <w:lang w:val="zh-CN"/>
            </w:rPr>
            <w:fldChar w:fldCharType="end"/>
          </w:r>
        </w:p>
        <w:p w14:paraId="4C6C1E81">
          <w:pPr>
            <w:pStyle w:val="16"/>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bCs/>
              <w:sz w:val="28"/>
              <w:szCs w:val="28"/>
              <w:highlight w:val="yellow"/>
              <w:lang w:val="zh-CN"/>
            </w:rPr>
            <w:fldChar w:fldCharType="begin"/>
          </w:r>
          <w:r>
            <w:rPr>
              <w:bCs/>
              <w:sz w:val="28"/>
              <w:szCs w:val="28"/>
              <w:highlight w:val="yellow"/>
              <w:lang w:val="zh-CN"/>
            </w:rPr>
            <w:instrText xml:space="preserve"> HYPERLINK \l _Toc25538 </w:instrText>
          </w:r>
          <w:r>
            <w:rPr>
              <w:bCs/>
              <w:sz w:val="28"/>
              <w:szCs w:val="28"/>
              <w:highlight w:val="yellow"/>
              <w:lang w:val="zh-CN"/>
            </w:rPr>
            <w:fldChar w:fldCharType="separate"/>
          </w:r>
          <w:r>
            <w:rPr>
              <w:rFonts w:hint="eastAsia" w:ascii="楷体_GB2312" w:eastAsia="楷体_GB2312"/>
              <w:sz w:val="28"/>
              <w:szCs w:val="28"/>
              <w:highlight w:val="none"/>
            </w:rPr>
            <w:t>（二）过程。</w:t>
          </w:r>
          <w:r>
            <w:rPr>
              <w:sz w:val="28"/>
              <w:szCs w:val="28"/>
            </w:rPr>
            <w:tab/>
          </w:r>
          <w:r>
            <w:rPr>
              <w:sz w:val="28"/>
              <w:szCs w:val="28"/>
            </w:rPr>
            <w:fldChar w:fldCharType="begin"/>
          </w:r>
          <w:r>
            <w:rPr>
              <w:sz w:val="28"/>
              <w:szCs w:val="28"/>
            </w:rPr>
            <w:instrText xml:space="preserve"> PAGEREF _Toc25538 \h </w:instrText>
          </w:r>
          <w:r>
            <w:rPr>
              <w:sz w:val="28"/>
              <w:szCs w:val="28"/>
            </w:rPr>
            <w:fldChar w:fldCharType="separate"/>
          </w:r>
          <w:r>
            <w:rPr>
              <w:sz w:val="28"/>
              <w:szCs w:val="28"/>
            </w:rPr>
            <w:t>15</w:t>
          </w:r>
          <w:r>
            <w:rPr>
              <w:sz w:val="28"/>
              <w:szCs w:val="28"/>
            </w:rPr>
            <w:fldChar w:fldCharType="end"/>
          </w:r>
          <w:r>
            <w:rPr>
              <w:bCs/>
              <w:sz w:val="28"/>
              <w:szCs w:val="28"/>
              <w:highlight w:val="yellow"/>
              <w:lang w:val="zh-CN"/>
            </w:rPr>
            <w:fldChar w:fldCharType="end"/>
          </w:r>
        </w:p>
        <w:p w14:paraId="65AF100C">
          <w:pPr>
            <w:pStyle w:val="16"/>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bCs/>
              <w:sz w:val="28"/>
              <w:szCs w:val="28"/>
              <w:highlight w:val="yellow"/>
              <w:lang w:val="zh-CN"/>
            </w:rPr>
            <w:fldChar w:fldCharType="begin"/>
          </w:r>
          <w:r>
            <w:rPr>
              <w:bCs/>
              <w:sz w:val="28"/>
              <w:szCs w:val="28"/>
              <w:highlight w:val="yellow"/>
              <w:lang w:val="zh-CN"/>
            </w:rPr>
            <w:instrText xml:space="preserve"> HYPERLINK \l _Toc24228 </w:instrText>
          </w:r>
          <w:r>
            <w:rPr>
              <w:bCs/>
              <w:sz w:val="28"/>
              <w:szCs w:val="28"/>
              <w:highlight w:val="yellow"/>
              <w:lang w:val="zh-CN"/>
            </w:rPr>
            <w:fldChar w:fldCharType="separate"/>
          </w:r>
          <w:r>
            <w:rPr>
              <w:rFonts w:hint="eastAsia" w:ascii="楷体_GB2312" w:eastAsia="楷体_GB2312"/>
              <w:sz w:val="28"/>
              <w:szCs w:val="28"/>
              <w:highlight w:val="none"/>
            </w:rPr>
            <w:t>（三）产出。</w:t>
          </w:r>
          <w:r>
            <w:rPr>
              <w:sz w:val="28"/>
              <w:szCs w:val="28"/>
            </w:rPr>
            <w:tab/>
          </w:r>
          <w:r>
            <w:rPr>
              <w:sz w:val="28"/>
              <w:szCs w:val="28"/>
            </w:rPr>
            <w:fldChar w:fldCharType="begin"/>
          </w:r>
          <w:r>
            <w:rPr>
              <w:sz w:val="28"/>
              <w:szCs w:val="28"/>
            </w:rPr>
            <w:instrText xml:space="preserve"> PAGEREF _Toc24228 \h </w:instrText>
          </w:r>
          <w:r>
            <w:rPr>
              <w:sz w:val="28"/>
              <w:szCs w:val="28"/>
            </w:rPr>
            <w:fldChar w:fldCharType="separate"/>
          </w:r>
          <w:r>
            <w:rPr>
              <w:sz w:val="28"/>
              <w:szCs w:val="28"/>
            </w:rPr>
            <w:t>17</w:t>
          </w:r>
          <w:r>
            <w:rPr>
              <w:sz w:val="28"/>
              <w:szCs w:val="28"/>
            </w:rPr>
            <w:fldChar w:fldCharType="end"/>
          </w:r>
          <w:r>
            <w:rPr>
              <w:bCs/>
              <w:sz w:val="28"/>
              <w:szCs w:val="28"/>
              <w:highlight w:val="yellow"/>
              <w:lang w:val="zh-CN"/>
            </w:rPr>
            <w:fldChar w:fldCharType="end"/>
          </w:r>
        </w:p>
        <w:p w14:paraId="48418077">
          <w:pPr>
            <w:pStyle w:val="16"/>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bCs/>
              <w:sz w:val="28"/>
              <w:szCs w:val="28"/>
              <w:highlight w:val="yellow"/>
              <w:lang w:val="zh-CN"/>
            </w:rPr>
            <w:fldChar w:fldCharType="begin"/>
          </w:r>
          <w:r>
            <w:rPr>
              <w:bCs/>
              <w:sz w:val="28"/>
              <w:szCs w:val="28"/>
              <w:highlight w:val="yellow"/>
              <w:lang w:val="zh-CN"/>
            </w:rPr>
            <w:instrText xml:space="preserve"> HYPERLINK \l _Toc2641 </w:instrText>
          </w:r>
          <w:r>
            <w:rPr>
              <w:bCs/>
              <w:sz w:val="28"/>
              <w:szCs w:val="28"/>
              <w:highlight w:val="yellow"/>
              <w:lang w:val="zh-CN"/>
            </w:rPr>
            <w:fldChar w:fldCharType="separate"/>
          </w:r>
          <w:r>
            <w:rPr>
              <w:rFonts w:hint="eastAsia" w:ascii="楷体" w:hAnsi="楷体" w:eastAsia="楷体"/>
              <w:sz w:val="28"/>
              <w:szCs w:val="28"/>
              <w:highlight w:val="none"/>
            </w:rPr>
            <w:t>（四）效益。</w:t>
          </w:r>
          <w:r>
            <w:rPr>
              <w:sz w:val="28"/>
              <w:szCs w:val="28"/>
            </w:rPr>
            <w:tab/>
          </w:r>
          <w:r>
            <w:rPr>
              <w:sz w:val="28"/>
              <w:szCs w:val="28"/>
            </w:rPr>
            <w:fldChar w:fldCharType="begin"/>
          </w:r>
          <w:r>
            <w:rPr>
              <w:sz w:val="28"/>
              <w:szCs w:val="28"/>
            </w:rPr>
            <w:instrText xml:space="preserve"> PAGEREF _Toc2641 \h </w:instrText>
          </w:r>
          <w:r>
            <w:rPr>
              <w:sz w:val="28"/>
              <w:szCs w:val="28"/>
            </w:rPr>
            <w:fldChar w:fldCharType="separate"/>
          </w:r>
          <w:r>
            <w:rPr>
              <w:sz w:val="28"/>
              <w:szCs w:val="28"/>
            </w:rPr>
            <w:t>18</w:t>
          </w:r>
          <w:r>
            <w:rPr>
              <w:sz w:val="28"/>
              <w:szCs w:val="28"/>
            </w:rPr>
            <w:fldChar w:fldCharType="end"/>
          </w:r>
          <w:r>
            <w:rPr>
              <w:bCs/>
              <w:sz w:val="28"/>
              <w:szCs w:val="28"/>
              <w:highlight w:val="yellow"/>
              <w:lang w:val="zh-CN"/>
            </w:rPr>
            <w:fldChar w:fldCharType="end"/>
          </w:r>
        </w:p>
        <w:p w14:paraId="75186F02">
          <w:pPr>
            <w:pStyle w:val="13"/>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bCs/>
              <w:sz w:val="28"/>
              <w:szCs w:val="28"/>
              <w:highlight w:val="yellow"/>
              <w:lang w:val="zh-CN"/>
            </w:rPr>
            <w:fldChar w:fldCharType="begin"/>
          </w:r>
          <w:r>
            <w:rPr>
              <w:bCs/>
              <w:sz w:val="28"/>
              <w:szCs w:val="28"/>
              <w:highlight w:val="yellow"/>
              <w:lang w:val="zh-CN"/>
            </w:rPr>
            <w:instrText xml:space="preserve"> HYPERLINK \l _Toc18625 </w:instrText>
          </w:r>
          <w:r>
            <w:rPr>
              <w:bCs/>
              <w:sz w:val="28"/>
              <w:szCs w:val="28"/>
              <w:highlight w:val="yellow"/>
              <w:lang w:val="zh-CN"/>
            </w:rPr>
            <w:fldChar w:fldCharType="separate"/>
          </w:r>
          <w:r>
            <w:rPr>
              <w:rFonts w:eastAsia="黑体"/>
              <w:sz w:val="28"/>
              <w:szCs w:val="28"/>
              <w:highlight w:val="none"/>
            </w:rPr>
            <w:t>五、存在问题</w:t>
          </w:r>
          <w:r>
            <w:rPr>
              <w:sz w:val="28"/>
              <w:szCs w:val="28"/>
            </w:rPr>
            <w:tab/>
          </w:r>
          <w:r>
            <w:rPr>
              <w:sz w:val="28"/>
              <w:szCs w:val="28"/>
            </w:rPr>
            <w:fldChar w:fldCharType="begin"/>
          </w:r>
          <w:r>
            <w:rPr>
              <w:sz w:val="28"/>
              <w:szCs w:val="28"/>
            </w:rPr>
            <w:instrText xml:space="preserve"> PAGEREF _Toc18625 \h </w:instrText>
          </w:r>
          <w:r>
            <w:rPr>
              <w:sz w:val="28"/>
              <w:szCs w:val="28"/>
            </w:rPr>
            <w:fldChar w:fldCharType="separate"/>
          </w:r>
          <w:r>
            <w:rPr>
              <w:sz w:val="28"/>
              <w:szCs w:val="28"/>
            </w:rPr>
            <w:t>19</w:t>
          </w:r>
          <w:r>
            <w:rPr>
              <w:sz w:val="28"/>
              <w:szCs w:val="28"/>
            </w:rPr>
            <w:fldChar w:fldCharType="end"/>
          </w:r>
          <w:r>
            <w:rPr>
              <w:bCs/>
              <w:sz w:val="28"/>
              <w:szCs w:val="28"/>
              <w:highlight w:val="yellow"/>
              <w:lang w:val="zh-CN"/>
            </w:rPr>
            <w:fldChar w:fldCharType="end"/>
          </w:r>
        </w:p>
        <w:p w14:paraId="1DB95088">
          <w:pPr>
            <w:pStyle w:val="16"/>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bCs/>
              <w:sz w:val="28"/>
              <w:szCs w:val="28"/>
              <w:highlight w:val="yellow"/>
              <w:lang w:val="zh-CN"/>
            </w:rPr>
            <w:fldChar w:fldCharType="begin"/>
          </w:r>
          <w:r>
            <w:rPr>
              <w:bCs/>
              <w:sz w:val="28"/>
              <w:szCs w:val="28"/>
              <w:highlight w:val="yellow"/>
              <w:lang w:val="zh-CN"/>
            </w:rPr>
            <w:instrText xml:space="preserve"> HYPERLINK \l _Toc17851 </w:instrText>
          </w:r>
          <w:r>
            <w:rPr>
              <w:bCs/>
              <w:sz w:val="28"/>
              <w:szCs w:val="28"/>
              <w:highlight w:val="yellow"/>
              <w:lang w:val="zh-CN"/>
            </w:rPr>
            <w:fldChar w:fldCharType="separate"/>
          </w:r>
          <w:r>
            <w:rPr>
              <w:rFonts w:ascii="楷体" w:hAnsi="楷体" w:eastAsia="楷体"/>
              <w:bCs w:val="0"/>
              <w:sz w:val="28"/>
              <w:szCs w:val="28"/>
              <w:highlight w:val="none"/>
            </w:rPr>
            <w:t>（一）</w:t>
          </w:r>
          <w:r>
            <w:rPr>
              <w:rFonts w:hint="eastAsia" w:ascii="楷体" w:hAnsi="楷体" w:eastAsia="楷体"/>
              <w:bCs w:val="0"/>
              <w:sz w:val="28"/>
              <w:szCs w:val="28"/>
              <w:highlight w:val="none"/>
            </w:rPr>
            <w:t>决策方面</w:t>
          </w:r>
          <w:r>
            <w:rPr>
              <w:sz w:val="28"/>
              <w:szCs w:val="28"/>
            </w:rPr>
            <w:tab/>
          </w:r>
          <w:r>
            <w:rPr>
              <w:sz w:val="28"/>
              <w:szCs w:val="28"/>
            </w:rPr>
            <w:fldChar w:fldCharType="begin"/>
          </w:r>
          <w:r>
            <w:rPr>
              <w:sz w:val="28"/>
              <w:szCs w:val="28"/>
            </w:rPr>
            <w:instrText xml:space="preserve"> PAGEREF _Toc17851 \h </w:instrText>
          </w:r>
          <w:r>
            <w:rPr>
              <w:sz w:val="28"/>
              <w:szCs w:val="28"/>
            </w:rPr>
            <w:fldChar w:fldCharType="separate"/>
          </w:r>
          <w:r>
            <w:rPr>
              <w:sz w:val="28"/>
              <w:szCs w:val="28"/>
            </w:rPr>
            <w:t>19</w:t>
          </w:r>
          <w:r>
            <w:rPr>
              <w:sz w:val="28"/>
              <w:szCs w:val="28"/>
            </w:rPr>
            <w:fldChar w:fldCharType="end"/>
          </w:r>
          <w:r>
            <w:rPr>
              <w:bCs/>
              <w:sz w:val="28"/>
              <w:szCs w:val="28"/>
              <w:highlight w:val="yellow"/>
              <w:lang w:val="zh-CN"/>
            </w:rPr>
            <w:fldChar w:fldCharType="end"/>
          </w:r>
        </w:p>
        <w:p w14:paraId="4F38E23A">
          <w:pPr>
            <w:pStyle w:val="16"/>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bCs/>
              <w:sz w:val="28"/>
              <w:szCs w:val="28"/>
              <w:highlight w:val="yellow"/>
              <w:lang w:val="zh-CN"/>
            </w:rPr>
            <w:fldChar w:fldCharType="begin"/>
          </w:r>
          <w:r>
            <w:rPr>
              <w:bCs/>
              <w:sz w:val="28"/>
              <w:szCs w:val="28"/>
              <w:highlight w:val="yellow"/>
              <w:lang w:val="zh-CN"/>
            </w:rPr>
            <w:instrText xml:space="preserve"> HYPERLINK \l _Toc28638 </w:instrText>
          </w:r>
          <w:r>
            <w:rPr>
              <w:bCs/>
              <w:sz w:val="28"/>
              <w:szCs w:val="28"/>
              <w:highlight w:val="yellow"/>
              <w:lang w:val="zh-CN"/>
            </w:rPr>
            <w:fldChar w:fldCharType="separate"/>
          </w:r>
          <w:r>
            <w:rPr>
              <w:rFonts w:hint="eastAsia" w:ascii="楷体" w:hAnsi="楷体" w:eastAsia="楷体"/>
              <w:bCs w:val="0"/>
              <w:sz w:val="28"/>
              <w:szCs w:val="28"/>
              <w:highlight w:val="none"/>
            </w:rPr>
            <w:t>（二）过程方面</w:t>
          </w:r>
          <w:r>
            <w:rPr>
              <w:sz w:val="28"/>
              <w:szCs w:val="28"/>
            </w:rPr>
            <w:tab/>
          </w:r>
          <w:r>
            <w:rPr>
              <w:sz w:val="28"/>
              <w:szCs w:val="28"/>
            </w:rPr>
            <w:fldChar w:fldCharType="begin"/>
          </w:r>
          <w:r>
            <w:rPr>
              <w:sz w:val="28"/>
              <w:szCs w:val="28"/>
            </w:rPr>
            <w:instrText xml:space="preserve"> PAGEREF _Toc28638 \h </w:instrText>
          </w:r>
          <w:r>
            <w:rPr>
              <w:sz w:val="28"/>
              <w:szCs w:val="28"/>
            </w:rPr>
            <w:fldChar w:fldCharType="separate"/>
          </w:r>
          <w:r>
            <w:rPr>
              <w:sz w:val="28"/>
              <w:szCs w:val="28"/>
            </w:rPr>
            <w:t>19</w:t>
          </w:r>
          <w:r>
            <w:rPr>
              <w:sz w:val="28"/>
              <w:szCs w:val="28"/>
            </w:rPr>
            <w:fldChar w:fldCharType="end"/>
          </w:r>
          <w:r>
            <w:rPr>
              <w:bCs/>
              <w:sz w:val="28"/>
              <w:szCs w:val="28"/>
              <w:highlight w:val="yellow"/>
              <w:lang w:val="zh-CN"/>
            </w:rPr>
            <w:fldChar w:fldCharType="end"/>
          </w:r>
        </w:p>
        <w:p w14:paraId="3E6D326B">
          <w:pPr>
            <w:pStyle w:val="16"/>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bCs/>
              <w:sz w:val="28"/>
              <w:szCs w:val="28"/>
              <w:highlight w:val="yellow"/>
              <w:lang w:val="zh-CN"/>
            </w:rPr>
            <w:fldChar w:fldCharType="begin"/>
          </w:r>
          <w:r>
            <w:rPr>
              <w:bCs/>
              <w:sz w:val="28"/>
              <w:szCs w:val="28"/>
              <w:highlight w:val="yellow"/>
              <w:lang w:val="zh-CN"/>
            </w:rPr>
            <w:instrText xml:space="preserve"> HYPERLINK \l _Toc28781 </w:instrText>
          </w:r>
          <w:r>
            <w:rPr>
              <w:bCs/>
              <w:sz w:val="28"/>
              <w:szCs w:val="28"/>
              <w:highlight w:val="yellow"/>
              <w:lang w:val="zh-CN"/>
            </w:rPr>
            <w:fldChar w:fldCharType="separate"/>
          </w:r>
          <w:r>
            <w:rPr>
              <w:rFonts w:hint="eastAsia" w:ascii="楷体" w:hAnsi="楷体" w:eastAsia="楷体"/>
              <w:bCs w:val="0"/>
              <w:sz w:val="28"/>
              <w:szCs w:val="28"/>
              <w:highlight w:val="none"/>
            </w:rPr>
            <w:t>（三）项目产出方面</w:t>
          </w:r>
          <w:r>
            <w:rPr>
              <w:sz w:val="28"/>
              <w:szCs w:val="28"/>
            </w:rPr>
            <w:tab/>
          </w:r>
          <w:r>
            <w:rPr>
              <w:sz w:val="28"/>
              <w:szCs w:val="28"/>
            </w:rPr>
            <w:fldChar w:fldCharType="begin"/>
          </w:r>
          <w:r>
            <w:rPr>
              <w:sz w:val="28"/>
              <w:szCs w:val="28"/>
            </w:rPr>
            <w:instrText xml:space="preserve"> PAGEREF _Toc28781 \h </w:instrText>
          </w:r>
          <w:r>
            <w:rPr>
              <w:sz w:val="28"/>
              <w:szCs w:val="28"/>
            </w:rPr>
            <w:fldChar w:fldCharType="separate"/>
          </w:r>
          <w:r>
            <w:rPr>
              <w:sz w:val="28"/>
              <w:szCs w:val="28"/>
            </w:rPr>
            <w:t>20</w:t>
          </w:r>
          <w:r>
            <w:rPr>
              <w:sz w:val="28"/>
              <w:szCs w:val="28"/>
            </w:rPr>
            <w:fldChar w:fldCharType="end"/>
          </w:r>
          <w:r>
            <w:rPr>
              <w:bCs/>
              <w:sz w:val="28"/>
              <w:szCs w:val="28"/>
              <w:highlight w:val="yellow"/>
              <w:lang w:val="zh-CN"/>
            </w:rPr>
            <w:fldChar w:fldCharType="end"/>
          </w:r>
        </w:p>
        <w:p w14:paraId="08CE7DB6">
          <w:pPr>
            <w:pStyle w:val="13"/>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pPr>
          <w:r>
            <w:rPr>
              <w:bCs/>
              <w:sz w:val="28"/>
              <w:szCs w:val="28"/>
              <w:highlight w:val="yellow"/>
              <w:lang w:val="zh-CN"/>
            </w:rPr>
            <w:fldChar w:fldCharType="begin"/>
          </w:r>
          <w:r>
            <w:rPr>
              <w:bCs/>
              <w:sz w:val="28"/>
              <w:szCs w:val="28"/>
              <w:highlight w:val="yellow"/>
              <w:lang w:val="zh-CN"/>
            </w:rPr>
            <w:instrText xml:space="preserve"> HYPERLINK \l _Toc2889 </w:instrText>
          </w:r>
          <w:r>
            <w:rPr>
              <w:bCs/>
              <w:sz w:val="28"/>
              <w:szCs w:val="28"/>
              <w:highlight w:val="yellow"/>
              <w:lang w:val="zh-CN"/>
            </w:rPr>
            <w:fldChar w:fldCharType="separate"/>
          </w:r>
          <w:r>
            <w:rPr>
              <w:rFonts w:eastAsia="黑体"/>
              <w:sz w:val="28"/>
              <w:szCs w:val="28"/>
              <w:highlight w:val="none"/>
            </w:rPr>
            <w:t>六、有关建议</w:t>
          </w:r>
          <w:r>
            <w:rPr>
              <w:sz w:val="28"/>
              <w:szCs w:val="28"/>
            </w:rPr>
            <w:tab/>
          </w:r>
          <w:r>
            <w:rPr>
              <w:sz w:val="28"/>
              <w:szCs w:val="28"/>
            </w:rPr>
            <w:fldChar w:fldCharType="begin"/>
          </w:r>
          <w:r>
            <w:rPr>
              <w:sz w:val="28"/>
              <w:szCs w:val="28"/>
            </w:rPr>
            <w:instrText xml:space="preserve"> PAGEREF _Toc2889 \h </w:instrText>
          </w:r>
          <w:r>
            <w:rPr>
              <w:sz w:val="28"/>
              <w:szCs w:val="28"/>
            </w:rPr>
            <w:fldChar w:fldCharType="separate"/>
          </w:r>
          <w:r>
            <w:rPr>
              <w:sz w:val="28"/>
              <w:szCs w:val="28"/>
            </w:rPr>
            <w:t>20</w:t>
          </w:r>
          <w:r>
            <w:rPr>
              <w:sz w:val="28"/>
              <w:szCs w:val="28"/>
            </w:rPr>
            <w:fldChar w:fldCharType="end"/>
          </w:r>
          <w:r>
            <w:rPr>
              <w:bCs/>
              <w:sz w:val="28"/>
              <w:szCs w:val="28"/>
              <w:highlight w:val="yellow"/>
              <w:lang w:val="zh-CN"/>
            </w:rPr>
            <w:fldChar w:fldCharType="end"/>
          </w:r>
        </w:p>
        <w:p w14:paraId="0D7BA2B4">
          <w:pPr>
            <w:spacing w:line="440" w:lineRule="exact"/>
            <w:rPr>
              <w:sz w:val="28"/>
              <w:szCs w:val="28"/>
            </w:rPr>
          </w:pPr>
          <w:r>
            <w:rPr>
              <w:bCs/>
              <w:szCs w:val="28"/>
              <w:highlight w:val="yellow"/>
              <w:lang w:val="zh-CN"/>
            </w:rPr>
            <w:fldChar w:fldCharType="end"/>
          </w:r>
        </w:p>
      </w:sdtContent>
    </w:sdt>
    <w:p w14:paraId="083993C5">
      <w:pPr>
        <w:sectPr>
          <w:footerReference r:id="rId3" w:type="default"/>
          <w:pgSz w:w="11906" w:h="16838"/>
          <w:pgMar w:top="2098" w:right="1304" w:bottom="1871" w:left="1531" w:header="851" w:footer="992" w:gutter="0"/>
          <w:pgNumType w:start="1"/>
          <w:cols w:space="425" w:num="1"/>
          <w:docGrid w:type="lines" w:linePitch="312" w:charSpace="0"/>
        </w:sectPr>
      </w:pPr>
    </w:p>
    <w:p w14:paraId="4906C005">
      <w:pPr>
        <w:rPr>
          <w:rFonts w:eastAsia="新宋体"/>
          <w:b/>
          <w:bCs/>
          <w:sz w:val="32"/>
          <w:szCs w:val="32"/>
          <w:lang w:val="zh-CN"/>
        </w:rPr>
      </w:pPr>
      <w:bookmarkStart w:id="0" w:name="_Hlk85718711"/>
      <w:r>
        <w:rPr>
          <w:rFonts w:eastAsia="新宋体"/>
          <w:b/>
          <w:bCs/>
          <w:sz w:val="32"/>
          <w:szCs w:val="32"/>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104775</wp:posOffset>
            </wp:positionV>
            <wp:extent cx="1066800" cy="848360"/>
            <wp:effectExtent l="0" t="0" r="0" b="8890"/>
            <wp:wrapSquare wrapText="bothSides"/>
            <wp:docPr id="10" name="图片 10" descr="标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标2 拷贝"/>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066800" cy="848360"/>
                    </a:xfrm>
                    <a:prstGeom prst="rect">
                      <a:avLst/>
                    </a:prstGeom>
                    <a:noFill/>
                    <a:ln>
                      <a:noFill/>
                    </a:ln>
                  </pic:spPr>
                </pic:pic>
              </a:graphicData>
            </a:graphic>
          </wp:anchor>
        </w:drawing>
      </w:r>
      <w:r>
        <w:fldChar w:fldCharType="begin"/>
      </w:r>
      <w:r>
        <w:instrText xml:space="preserve">TOC \o "1-3" \h \u </w:instrText>
      </w:r>
      <w:r>
        <w:fldChar w:fldCharType="separate"/>
      </w:r>
      <w:r>
        <w:fldChar w:fldCharType="end"/>
      </w:r>
      <w:r>
        <w:rPr>
          <w:rFonts w:eastAsia="新宋体"/>
          <w:b/>
          <w:bCs/>
          <w:sz w:val="32"/>
          <w:szCs w:val="32"/>
          <w:lang w:val="zh-CN"/>
        </w:rPr>
        <w:t>河</w:t>
      </w:r>
      <w:r>
        <w:rPr>
          <w:rFonts w:eastAsia="新宋体"/>
          <w:b/>
          <w:bCs/>
          <w:sz w:val="32"/>
          <w:szCs w:val="32"/>
        </w:rPr>
        <w:t xml:space="preserve"> </w:t>
      </w:r>
      <w:r>
        <w:rPr>
          <w:rFonts w:eastAsia="新宋体"/>
          <w:b/>
          <w:bCs/>
          <w:sz w:val="32"/>
          <w:szCs w:val="32"/>
          <w:lang w:val="zh-CN"/>
        </w:rPr>
        <w:t>北</w:t>
      </w:r>
      <w:r>
        <w:rPr>
          <w:rFonts w:eastAsia="新宋体"/>
          <w:b/>
          <w:bCs/>
          <w:sz w:val="32"/>
          <w:szCs w:val="32"/>
        </w:rPr>
        <w:t xml:space="preserve"> </w:t>
      </w:r>
      <w:r>
        <w:rPr>
          <w:rFonts w:eastAsia="新宋体"/>
          <w:b/>
          <w:bCs/>
          <w:sz w:val="32"/>
          <w:szCs w:val="32"/>
          <w:lang w:val="zh-CN"/>
        </w:rPr>
        <w:t>德</w:t>
      </w:r>
      <w:r>
        <w:rPr>
          <w:rFonts w:eastAsia="新宋体"/>
          <w:b/>
          <w:bCs/>
          <w:sz w:val="32"/>
          <w:szCs w:val="32"/>
        </w:rPr>
        <w:t xml:space="preserve"> </w:t>
      </w:r>
      <w:r>
        <w:rPr>
          <w:rFonts w:eastAsia="新宋体"/>
          <w:b/>
          <w:bCs/>
          <w:sz w:val="32"/>
          <w:szCs w:val="32"/>
          <w:lang w:val="zh-CN"/>
        </w:rPr>
        <w:t>永</w:t>
      </w:r>
      <w:r>
        <w:rPr>
          <w:rFonts w:eastAsia="新宋体"/>
          <w:b/>
          <w:bCs/>
          <w:sz w:val="32"/>
          <w:szCs w:val="32"/>
        </w:rPr>
        <w:t xml:space="preserve"> </w:t>
      </w:r>
      <w:r>
        <w:rPr>
          <w:rFonts w:eastAsia="新宋体"/>
          <w:b/>
          <w:bCs/>
          <w:sz w:val="32"/>
          <w:szCs w:val="32"/>
          <w:lang w:val="zh-CN"/>
        </w:rPr>
        <w:t>会</w:t>
      </w:r>
      <w:r>
        <w:rPr>
          <w:rFonts w:eastAsia="新宋体"/>
          <w:b/>
          <w:bCs/>
          <w:sz w:val="32"/>
          <w:szCs w:val="32"/>
        </w:rPr>
        <w:t xml:space="preserve"> </w:t>
      </w:r>
      <w:r>
        <w:rPr>
          <w:rFonts w:eastAsia="新宋体"/>
          <w:b/>
          <w:bCs/>
          <w:sz w:val="32"/>
          <w:szCs w:val="32"/>
          <w:lang w:val="zh-CN"/>
        </w:rPr>
        <w:t>计</w:t>
      </w:r>
      <w:r>
        <w:rPr>
          <w:rFonts w:eastAsia="新宋体"/>
          <w:b/>
          <w:bCs/>
          <w:sz w:val="32"/>
          <w:szCs w:val="32"/>
        </w:rPr>
        <w:t xml:space="preserve"> </w:t>
      </w:r>
      <w:r>
        <w:rPr>
          <w:rFonts w:eastAsia="新宋体"/>
          <w:b/>
          <w:bCs/>
          <w:sz w:val="32"/>
          <w:szCs w:val="32"/>
          <w:lang w:val="zh-CN"/>
        </w:rPr>
        <w:t>师</w:t>
      </w:r>
      <w:r>
        <w:rPr>
          <w:rFonts w:eastAsia="新宋体"/>
          <w:b/>
          <w:bCs/>
          <w:sz w:val="32"/>
          <w:szCs w:val="32"/>
        </w:rPr>
        <w:t xml:space="preserve"> </w:t>
      </w:r>
      <w:r>
        <w:rPr>
          <w:rFonts w:eastAsia="新宋体"/>
          <w:b/>
          <w:bCs/>
          <w:sz w:val="32"/>
          <w:szCs w:val="32"/>
          <w:lang w:val="zh-CN"/>
        </w:rPr>
        <w:t>事</w:t>
      </w:r>
      <w:r>
        <w:rPr>
          <w:rFonts w:eastAsia="新宋体"/>
          <w:b/>
          <w:bCs/>
          <w:sz w:val="32"/>
          <w:szCs w:val="32"/>
        </w:rPr>
        <w:t xml:space="preserve"> </w:t>
      </w:r>
      <w:r>
        <w:rPr>
          <w:rFonts w:eastAsia="新宋体"/>
          <w:b/>
          <w:bCs/>
          <w:sz w:val="32"/>
          <w:szCs w:val="32"/>
          <w:lang w:val="zh-CN"/>
        </w:rPr>
        <w:t>务</w:t>
      </w:r>
      <w:r>
        <w:rPr>
          <w:rFonts w:eastAsia="新宋体"/>
          <w:b/>
          <w:bCs/>
          <w:sz w:val="32"/>
          <w:szCs w:val="32"/>
        </w:rPr>
        <w:t xml:space="preserve"> </w:t>
      </w:r>
      <w:r>
        <w:rPr>
          <w:rFonts w:eastAsia="新宋体"/>
          <w:b/>
          <w:bCs/>
          <w:sz w:val="32"/>
          <w:szCs w:val="32"/>
          <w:lang w:val="zh-CN"/>
        </w:rPr>
        <w:t>所</w:t>
      </w:r>
      <w:r>
        <w:rPr>
          <w:rFonts w:eastAsia="新宋体"/>
          <w:b/>
          <w:bCs/>
          <w:sz w:val="32"/>
          <w:szCs w:val="32"/>
        </w:rPr>
        <w:t xml:space="preserve"> </w:t>
      </w:r>
      <w:r>
        <w:rPr>
          <w:rFonts w:eastAsia="新宋体"/>
          <w:b/>
          <w:bCs/>
          <w:sz w:val="32"/>
          <w:szCs w:val="32"/>
          <w:lang w:val="zh-CN"/>
        </w:rPr>
        <w:t>有</w:t>
      </w:r>
      <w:r>
        <w:rPr>
          <w:rFonts w:eastAsia="新宋体"/>
          <w:b/>
          <w:bCs/>
          <w:sz w:val="32"/>
          <w:szCs w:val="32"/>
        </w:rPr>
        <w:t xml:space="preserve"> </w:t>
      </w:r>
      <w:r>
        <w:rPr>
          <w:rFonts w:eastAsia="新宋体"/>
          <w:b/>
          <w:bCs/>
          <w:sz w:val="32"/>
          <w:szCs w:val="32"/>
          <w:lang w:val="zh-CN"/>
        </w:rPr>
        <w:t>限</w:t>
      </w:r>
      <w:r>
        <w:rPr>
          <w:rFonts w:eastAsia="新宋体"/>
          <w:b/>
          <w:bCs/>
          <w:sz w:val="32"/>
          <w:szCs w:val="32"/>
        </w:rPr>
        <w:t xml:space="preserve"> </w:t>
      </w:r>
      <w:r>
        <w:rPr>
          <w:rFonts w:eastAsia="新宋体"/>
          <w:b/>
          <w:bCs/>
          <w:sz w:val="32"/>
          <w:szCs w:val="32"/>
          <w:lang w:val="zh-CN"/>
        </w:rPr>
        <w:t>公</w:t>
      </w:r>
      <w:r>
        <w:rPr>
          <w:rFonts w:eastAsia="新宋体"/>
          <w:b/>
          <w:bCs/>
          <w:sz w:val="32"/>
          <w:szCs w:val="32"/>
        </w:rPr>
        <w:t xml:space="preserve"> </w:t>
      </w:r>
      <w:r>
        <w:rPr>
          <w:rFonts w:eastAsia="新宋体"/>
          <w:b/>
          <w:bCs/>
          <w:sz w:val="32"/>
          <w:szCs w:val="32"/>
          <w:lang w:val="zh-CN"/>
        </w:rPr>
        <w:t>司</w:t>
      </w:r>
    </w:p>
    <w:p w14:paraId="10DE5E92">
      <w:pPr>
        <w:pStyle w:val="27"/>
        <w:tabs>
          <w:tab w:val="right" w:leader="dot" w:pos="9071"/>
        </w:tabs>
        <w:spacing w:line="360" w:lineRule="auto"/>
        <w:ind w:left="0" w:leftChars="0"/>
        <w:rPr>
          <w:rFonts w:eastAsia="新宋体"/>
          <w:b/>
          <w:sz w:val="32"/>
        </w:rPr>
      </w:pPr>
      <w:r>
        <w:rPr>
          <w:rFonts w:eastAsia="幼圆"/>
          <w:b/>
          <w:sz w:val="18"/>
          <w:szCs w:val="18"/>
        </w:rPr>
        <w:t xml:space="preserve">石家庄市建设大街269号            No．269 Jianshe Street  Shijiazhuang China </w:t>
      </w:r>
    </w:p>
    <w:p w14:paraId="4831ACA7">
      <w:pPr>
        <w:rPr>
          <w:rFonts w:eastAsia="幼圆"/>
          <w:b/>
          <w:sz w:val="18"/>
          <w:szCs w:val="18"/>
        </w:rPr>
      </w:pPr>
      <w:r>
        <w:rPr>
          <w:rFonts w:eastAsia="幼圆"/>
          <w:b/>
          <w:sz w:val="18"/>
          <w:szCs w:val="18"/>
        </w:rPr>
        <w:t xml:space="preserve">Tel：（0311）69053103   69053105         Fax：（0311）69053103 </w:t>
      </w:r>
    </w:p>
    <w:p w14:paraId="4C56C5EE">
      <w:pPr>
        <w:rPr>
          <w:rFonts w:eastAsia="幼圆"/>
          <w:b/>
          <w:sz w:val="18"/>
          <w:szCs w:val="18"/>
        </w:rPr>
      </w:pPr>
      <w:bookmarkStart w:id="1" w:name="_Toc485046562"/>
      <w:bookmarkStart w:id="2" w:name="_Toc485138278"/>
      <w:bookmarkStart w:id="3" w:name="_Toc485046887"/>
      <w:bookmarkStart w:id="4" w:name="_Toc485051456"/>
      <w:bookmarkStart w:id="5" w:name="_Toc485138499"/>
      <w:r>
        <w:rPr>
          <w:rFonts w:eastAsia="幼圆"/>
          <w:b/>
          <w:sz w:val="18"/>
          <w:szCs w:val="18"/>
        </w:rPr>
        <w:t>E-Mail: hebeidey@126.com</w:t>
      </w:r>
      <w:bookmarkEnd w:id="1"/>
      <w:bookmarkEnd w:id="2"/>
      <w:bookmarkEnd w:id="3"/>
      <w:bookmarkEnd w:id="4"/>
      <w:bookmarkEnd w:id="5"/>
    </w:p>
    <w:p w14:paraId="6146727E">
      <w:pPr>
        <w:spacing w:after="156" w:afterLines="50" w:line="360" w:lineRule="auto"/>
        <w:ind w:firstLine="5301" w:firstLineChars="1200"/>
        <w:rPr>
          <w:rFonts w:eastAsia="幼圆"/>
          <w:b/>
          <w:sz w:val="44"/>
          <w:szCs w:val="44"/>
          <w:highlight w:val="yellow"/>
          <w:lang w:val="zh-CN"/>
        </w:rPr>
      </w:pPr>
      <w:r>
        <w:rPr>
          <w:rFonts w:eastAsia="幼圆"/>
          <w:b/>
          <w:sz w:val="44"/>
          <w:szCs w:val="44"/>
          <w:highlight w:val="yellow"/>
          <w:lang w:val="zh-CN"/>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38100</wp:posOffset>
                </wp:positionV>
                <wp:extent cx="5695950" cy="635"/>
                <wp:effectExtent l="0" t="0" r="19050" b="37465"/>
                <wp:wrapNone/>
                <wp:docPr id="9" name="直接连接符 9"/>
                <wp:cNvGraphicFramePr/>
                <a:graphic xmlns:a="http://schemas.openxmlformats.org/drawingml/2006/main">
                  <a:graphicData uri="http://schemas.microsoft.com/office/word/2010/wordprocessingShape">
                    <wps:wsp>
                      <wps:cNvCnPr/>
                      <wps:spPr>
                        <a:xfrm flipV="1">
                          <a:off x="0" y="0"/>
                          <a:ext cx="5695950" cy="635"/>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0.75pt;margin-top:3pt;height:0.05pt;width:448.5pt;z-index:251660288;mso-width-relative:page;mso-height-relative:page;" filled="f" stroked="t" coordsize="21600,21600" o:gfxdata="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kDO9MAAAAFAQAADwAAAAAAAAABACAAAAAiAAAAZHJzL2Rvd25yZXYueG1sUEsBAhQAFAAA&#10;AAgAh07iQAmm3Sr0AQAA5QMAAA4AAAAAAAAAAQAgAAAAIgEAAGRycy9lMm9Eb2MueG1sUEsFBgAA&#10;AAAGAAYAWQEAAIgFAAAAAA==&#10;">
                <v:fill on="f" focussize="0,0"/>
                <v:stroke weight="1pt" color="#000000" joinstyle="round"/>
                <v:imagedata o:title=""/>
                <o:lock v:ext="edit" aspectratio="f"/>
              </v:line>
            </w:pict>
          </mc:Fallback>
        </mc:AlternateContent>
      </w:r>
      <w:r>
        <w:rPr>
          <w:b/>
          <w:highlight w:val="yellow"/>
        </w:rPr>
        <w:t>冀德永评价字（2021）第6029号</w:t>
      </w:r>
    </w:p>
    <w:p w14:paraId="74DEF35D">
      <w:pPr>
        <w:spacing w:before="156" w:beforeLines="50" w:after="156" w:afterLines="50" w:line="580" w:lineRule="exact"/>
        <w:jc w:val="center"/>
        <w:rPr>
          <w:rFonts w:hint="eastAsia" w:ascii="黑体" w:hAnsi="黑体" w:eastAsia="黑体"/>
          <w:sz w:val="36"/>
          <w:szCs w:val="36"/>
        </w:rPr>
      </w:pPr>
      <w:bookmarkStart w:id="6" w:name="_Toc19233"/>
      <w:bookmarkStart w:id="7" w:name="_Toc27044"/>
      <w:bookmarkStart w:id="8" w:name="_Toc20354"/>
      <w:bookmarkStart w:id="9" w:name="_Toc18464"/>
      <w:bookmarkStart w:id="10" w:name="_Toc3380"/>
      <w:bookmarkStart w:id="11" w:name="_Toc23205"/>
      <w:bookmarkStart w:id="12" w:name="_Toc15067"/>
      <w:bookmarkStart w:id="13" w:name="_Toc72846124"/>
      <w:bookmarkStart w:id="14" w:name="_Toc17072"/>
      <w:bookmarkStart w:id="15" w:name="_Toc72845856"/>
      <w:bookmarkStart w:id="16" w:name="_Toc10264"/>
      <w:r>
        <w:rPr>
          <w:rFonts w:hint="eastAsia" w:ascii="黑体" w:hAnsi="黑体" w:eastAsia="黑体"/>
          <w:sz w:val="36"/>
          <w:szCs w:val="36"/>
        </w:rPr>
        <w:t>徐水区2021年中央大中型水库移民后期扶持资金项目</w:t>
      </w:r>
    </w:p>
    <w:p w14:paraId="164DA4A5">
      <w:pPr>
        <w:spacing w:before="156" w:beforeLines="50" w:after="156" w:afterLines="50" w:line="580" w:lineRule="exact"/>
        <w:jc w:val="center"/>
        <w:rPr>
          <w:rFonts w:ascii="黑体" w:hAnsi="黑体" w:eastAsia="黑体"/>
          <w:sz w:val="36"/>
          <w:szCs w:val="36"/>
        </w:rPr>
      </w:pPr>
      <w:r>
        <w:rPr>
          <w:rFonts w:ascii="黑体" w:hAnsi="黑体" w:eastAsia="黑体"/>
          <w:sz w:val="36"/>
          <w:szCs w:val="36"/>
        </w:rPr>
        <w:t>绩效评价报告</w:t>
      </w:r>
      <w:bookmarkEnd w:id="6"/>
      <w:bookmarkEnd w:id="7"/>
      <w:bookmarkEnd w:id="8"/>
      <w:bookmarkEnd w:id="9"/>
      <w:bookmarkEnd w:id="10"/>
      <w:bookmarkEnd w:id="11"/>
      <w:bookmarkEnd w:id="12"/>
      <w:bookmarkEnd w:id="13"/>
      <w:bookmarkEnd w:id="14"/>
      <w:bookmarkEnd w:id="15"/>
      <w:bookmarkEnd w:id="16"/>
    </w:p>
    <w:p w14:paraId="69FD30B1">
      <w:pPr>
        <w:spacing w:line="580" w:lineRule="exact"/>
        <w:rPr>
          <w:rFonts w:eastAsia="仿宋_GB2312"/>
          <w:sz w:val="32"/>
          <w:szCs w:val="32"/>
        </w:rPr>
      </w:pPr>
      <w:r>
        <w:rPr>
          <w:rFonts w:hint="eastAsia" w:eastAsia="仿宋_GB2312"/>
          <w:sz w:val="32"/>
          <w:szCs w:val="32"/>
        </w:rPr>
        <w:t>保定市徐水区财政局</w:t>
      </w:r>
      <w:r>
        <w:rPr>
          <w:rFonts w:eastAsia="仿宋_GB2312"/>
          <w:sz w:val="32"/>
          <w:szCs w:val="32"/>
        </w:rPr>
        <w:t>：</w:t>
      </w:r>
    </w:p>
    <w:p w14:paraId="50800C0E">
      <w:pPr>
        <w:spacing w:line="580" w:lineRule="exact"/>
        <w:ind w:firstLine="640" w:firstLineChars="200"/>
        <w:rPr>
          <w:rFonts w:ascii="仿宋_GB2312" w:eastAsia="仿宋_GB2312"/>
          <w:sz w:val="32"/>
          <w:szCs w:val="32"/>
          <w:highlight w:val="yellow"/>
        </w:rPr>
      </w:pPr>
      <w:r>
        <w:rPr>
          <w:rFonts w:hint="eastAsia" w:ascii="仿宋_GB2312" w:eastAsia="仿宋_GB2312"/>
          <w:sz w:val="32"/>
          <w:szCs w:val="32"/>
        </w:rPr>
        <w:t>我们接受贵单位的委托，于202</w:t>
      </w:r>
      <w:r>
        <w:rPr>
          <w:rFonts w:hint="eastAsia" w:ascii="仿宋_GB2312" w:eastAsia="仿宋_GB2312"/>
          <w:sz w:val="32"/>
          <w:szCs w:val="32"/>
          <w:lang w:val="en-US" w:eastAsia="zh-CN"/>
        </w:rPr>
        <w:t>2</w:t>
      </w:r>
      <w:r>
        <w:rPr>
          <w:rFonts w:hint="eastAsia" w:ascii="仿宋_GB2312" w:eastAsia="仿宋_GB2312"/>
          <w:sz w:val="32"/>
          <w:szCs w:val="32"/>
        </w:rPr>
        <w:t>年</w:t>
      </w:r>
      <w:r>
        <w:rPr>
          <w:rFonts w:ascii="仿宋_GB2312" w:eastAsia="仿宋_GB2312"/>
          <w:sz w:val="32"/>
          <w:szCs w:val="32"/>
        </w:rPr>
        <w:t>9</w:t>
      </w:r>
      <w:r>
        <w:rPr>
          <w:rFonts w:hint="eastAsia" w:ascii="仿宋_GB2312" w:eastAsia="仿宋_GB2312"/>
          <w:sz w:val="32"/>
          <w:szCs w:val="32"/>
        </w:rPr>
        <w:t>月</w:t>
      </w:r>
      <w:r>
        <w:rPr>
          <w:rFonts w:hint="eastAsia" w:ascii="仿宋_GB2312" w:eastAsia="仿宋_GB2312"/>
          <w:sz w:val="32"/>
          <w:szCs w:val="32"/>
          <w:lang w:val="en-US" w:eastAsia="zh-CN"/>
        </w:rPr>
        <w:t>1</w:t>
      </w:r>
      <w:r>
        <w:rPr>
          <w:rFonts w:hint="eastAsia" w:ascii="仿宋_GB2312" w:eastAsia="仿宋_GB2312"/>
          <w:sz w:val="32"/>
          <w:szCs w:val="32"/>
        </w:rPr>
        <w:t>日至202</w:t>
      </w:r>
      <w:r>
        <w:rPr>
          <w:rFonts w:hint="eastAsia" w:ascii="仿宋_GB2312" w:eastAsia="仿宋_GB2312"/>
          <w:sz w:val="32"/>
          <w:szCs w:val="32"/>
          <w:lang w:val="en-US" w:eastAsia="zh-CN"/>
        </w:rPr>
        <w:t>2</w:t>
      </w:r>
      <w:r>
        <w:rPr>
          <w:rFonts w:hint="eastAsia" w:ascii="仿宋_GB2312" w:eastAsia="仿宋_GB2312"/>
          <w:sz w:val="32"/>
          <w:szCs w:val="32"/>
        </w:rPr>
        <w:t>年</w:t>
      </w:r>
      <w:r>
        <w:rPr>
          <w:rFonts w:hint="eastAsia" w:ascii="仿宋_GB2312" w:eastAsia="仿宋_GB2312"/>
          <w:sz w:val="32"/>
          <w:szCs w:val="32"/>
          <w:lang w:val="en-US" w:eastAsia="zh-CN"/>
        </w:rPr>
        <w:t>9</w:t>
      </w:r>
      <w:r>
        <w:rPr>
          <w:rFonts w:hint="eastAsia" w:ascii="仿宋_GB2312" w:eastAsia="仿宋_GB2312"/>
          <w:sz w:val="32"/>
          <w:szCs w:val="32"/>
        </w:rPr>
        <w:t>月</w:t>
      </w:r>
      <w:r>
        <w:rPr>
          <w:rFonts w:hint="eastAsia" w:ascii="仿宋_GB2312" w:eastAsia="仿宋_GB2312"/>
          <w:sz w:val="32"/>
          <w:szCs w:val="32"/>
          <w:lang w:val="en-US" w:eastAsia="zh-CN"/>
        </w:rPr>
        <w:t>1</w:t>
      </w:r>
      <w:r>
        <w:rPr>
          <w:rFonts w:hint="eastAsia" w:ascii="仿宋_GB2312" w:eastAsia="仿宋_GB2312"/>
          <w:sz w:val="32"/>
          <w:szCs w:val="32"/>
          <w:highlight w:val="none"/>
          <w:lang w:val="en-US" w:eastAsia="zh-CN"/>
        </w:rPr>
        <w:t>6</w:t>
      </w:r>
      <w:r>
        <w:rPr>
          <w:rFonts w:hint="eastAsia" w:ascii="仿宋_GB2312" w:eastAsia="仿宋_GB2312"/>
          <w:sz w:val="32"/>
          <w:szCs w:val="32"/>
          <w:highlight w:val="none"/>
        </w:rPr>
        <w:t>日对保定市徐水区</w:t>
      </w:r>
      <w:r>
        <w:rPr>
          <w:rFonts w:hint="eastAsia" w:ascii="仿宋_GB2312" w:eastAsia="仿宋_GB2312"/>
          <w:sz w:val="32"/>
          <w:szCs w:val="32"/>
          <w:highlight w:val="none"/>
          <w:lang w:val="en-US" w:eastAsia="zh-CN"/>
        </w:rPr>
        <w:t>水利局</w:t>
      </w:r>
      <w:r>
        <w:rPr>
          <w:rFonts w:hint="eastAsia" w:ascii="仿宋_GB2312" w:eastAsia="仿宋_GB2312"/>
          <w:sz w:val="32"/>
          <w:szCs w:val="32"/>
          <w:highlight w:val="none"/>
        </w:rPr>
        <w:t>（以下简称“</w:t>
      </w:r>
      <w:r>
        <w:rPr>
          <w:rFonts w:hint="eastAsia" w:ascii="仿宋_GB2312" w:eastAsia="仿宋_GB2312"/>
          <w:sz w:val="32"/>
          <w:szCs w:val="32"/>
          <w:highlight w:val="none"/>
          <w:lang w:val="en-US" w:eastAsia="zh-CN"/>
        </w:rPr>
        <w:t>区水利</w:t>
      </w:r>
      <w:r>
        <w:rPr>
          <w:rFonts w:hint="eastAsia" w:ascii="仿宋_GB2312" w:eastAsia="仿宋_GB2312"/>
          <w:sz w:val="32"/>
          <w:szCs w:val="32"/>
          <w:highlight w:val="none"/>
        </w:rPr>
        <w:t>局”）承担的徐水区2021年中央大中型水库移民后期扶持资金项目（以下简称“该项目”）的具体实施情况进行了绩效评价。与绩效评价有关的项目资料由</w:t>
      </w:r>
      <w:r>
        <w:rPr>
          <w:rFonts w:hint="eastAsia" w:ascii="仿宋_GB2312" w:eastAsia="仿宋_GB2312"/>
          <w:sz w:val="32"/>
          <w:szCs w:val="32"/>
          <w:highlight w:val="none"/>
          <w:lang w:val="en-US" w:eastAsia="zh-CN"/>
        </w:rPr>
        <w:t>区水利局</w:t>
      </w:r>
      <w:r>
        <w:rPr>
          <w:rFonts w:hint="eastAsia" w:ascii="仿宋_GB2312" w:eastAsia="仿宋_GB2312"/>
          <w:sz w:val="32"/>
          <w:szCs w:val="32"/>
          <w:highlight w:val="none"/>
        </w:rPr>
        <w:t>提供，并对其真实性、完整性、合法性负责，我们的责任是根据项目相关资料，对项目决策、过程、产出、效益和执行国家法律、法规情况发表评价意见。</w:t>
      </w:r>
    </w:p>
    <w:p w14:paraId="33C6A770">
      <w:pPr>
        <w:spacing w:line="580" w:lineRule="exact"/>
        <w:ind w:firstLine="640" w:firstLineChars="200"/>
        <w:rPr>
          <w:rFonts w:ascii="仿宋_GB2312" w:eastAsia="仿宋_GB2312"/>
          <w:sz w:val="32"/>
          <w:szCs w:val="32"/>
          <w:highlight w:val="yellow"/>
        </w:rPr>
      </w:pPr>
      <w:r>
        <w:rPr>
          <w:rFonts w:hint="eastAsia" w:ascii="仿宋_GB2312" w:eastAsia="仿宋_GB2312"/>
          <w:sz w:val="32"/>
          <w:szCs w:val="32"/>
          <w:highlight w:val="none"/>
        </w:rPr>
        <w:t>我们的绩效评价工作是依据财政部门的相关规定进行的。在评价工作中，我们结合该项目的实际情况制定了绩效评价工作方案和绩效评价指标体系，实施了包括询问、资料审查、计算分析、现场踏勘等我们认为必要的评价手段。绩效评价工作现已完成，具体评价情况汇总如下：</w:t>
      </w:r>
    </w:p>
    <w:bookmarkEnd w:id="0"/>
    <w:p w14:paraId="4CA173AD">
      <w:pPr>
        <w:spacing w:line="580" w:lineRule="exact"/>
        <w:ind w:firstLine="420" w:firstLineChars="200"/>
      </w:pPr>
    </w:p>
    <w:p w14:paraId="7F976127">
      <w:pPr>
        <w:spacing w:line="580" w:lineRule="exact"/>
        <w:ind w:firstLine="420" w:firstLineChars="200"/>
      </w:pPr>
    </w:p>
    <w:p w14:paraId="6EF6D5AA">
      <w:pPr>
        <w:spacing w:before="156" w:beforeLines="50" w:after="156" w:afterLines="50"/>
        <w:jc w:val="center"/>
        <w:rPr>
          <w:rFonts w:ascii="黑体" w:hAnsi="黑体" w:eastAsia="黑体"/>
          <w:b/>
          <w:bCs/>
          <w:sz w:val="36"/>
          <w:szCs w:val="36"/>
        </w:rPr>
      </w:pPr>
      <w:bookmarkStart w:id="17" w:name="_Toc15725"/>
      <w:bookmarkStart w:id="18" w:name="_Toc31792"/>
      <w:bookmarkStart w:id="19" w:name="_Toc72846125"/>
      <w:bookmarkStart w:id="20" w:name="_Toc5533"/>
      <w:bookmarkStart w:id="21" w:name="_Toc13920"/>
      <w:r>
        <w:rPr>
          <w:rFonts w:hint="eastAsia" w:ascii="黑体" w:hAnsi="黑体" w:eastAsia="黑体"/>
          <w:b/>
          <w:bCs/>
          <w:sz w:val="36"/>
          <w:szCs w:val="36"/>
        </w:rPr>
        <w:t>第一部分</w:t>
      </w:r>
      <w:r>
        <w:rPr>
          <w:rFonts w:ascii="黑体" w:hAnsi="黑体" w:eastAsia="黑体"/>
          <w:b/>
          <w:bCs/>
          <w:sz w:val="36"/>
          <w:szCs w:val="36"/>
        </w:rPr>
        <w:t xml:space="preserve">  </w:t>
      </w:r>
      <w:r>
        <w:rPr>
          <w:rFonts w:hint="eastAsia" w:ascii="黑体" w:hAnsi="黑体" w:eastAsia="黑体"/>
          <w:b/>
          <w:bCs/>
          <w:sz w:val="36"/>
          <w:szCs w:val="36"/>
        </w:rPr>
        <w:t>摘要</w:t>
      </w:r>
      <w:bookmarkEnd w:id="17"/>
      <w:bookmarkEnd w:id="18"/>
      <w:bookmarkEnd w:id="19"/>
      <w:bookmarkEnd w:id="20"/>
      <w:bookmarkEnd w:id="21"/>
    </w:p>
    <w:p w14:paraId="259B3AF3">
      <w:pPr>
        <w:spacing w:line="58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新中国成立以来，我国兴建了一大批大中型水库，在防洪、发电、灌溉、供水、生态等方面发挥了巨大效益，有力地促进了国民经济和社会发展，大中型水库移民为此作出</w:t>
      </w:r>
      <w:bookmarkStart w:id="191" w:name="_GoBack"/>
      <w:bookmarkEnd w:id="191"/>
      <w:r>
        <w:rPr>
          <w:rFonts w:hint="eastAsia" w:ascii="仿宋_GB2312" w:hAnsi="仿宋_GB2312" w:eastAsia="仿宋_GB2312" w:cs="仿宋_GB2312"/>
          <w:sz w:val="32"/>
          <w:szCs w:val="32"/>
          <w:highlight w:val="none"/>
          <w:lang w:val="en-US" w:eastAsia="zh-CN"/>
        </w:rPr>
        <w:t>了重大贡献。为了帮助移民改善生产生活条件，贯彻落实国务院《关于完善大中型水库移民后期扶持政策的意见》精神，区水利局实施了该项目。</w:t>
      </w:r>
    </w:p>
    <w:p w14:paraId="55834507">
      <w:pPr>
        <w:spacing w:line="580" w:lineRule="exact"/>
        <w:ind w:firstLine="640" w:firstLineChars="200"/>
        <w:rPr>
          <w:rFonts w:ascii="仿宋_GB2312" w:eastAsia="仿宋_GB2312"/>
          <w:sz w:val="32"/>
          <w:szCs w:val="32"/>
          <w:highlight w:val="yellow"/>
        </w:rPr>
      </w:pPr>
      <w:r>
        <w:rPr>
          <w:rFonts w:hint="eastAsia" w:ascii="仿宋_GB2312" w:eastAsia="仿宋_GB2312"/>
          <w:sz w:val="32"/>
          <w:szCs w:val="32"/>
          <w:highlight w:val="none"/>
          <w:lang w:val="en-US" w:eastAsia="zh-CN"/>
        </w:rPr>
        <w:t>该项目建设分为两部分，第一部分为2021年大中型水库移民后期扶持资金项目，第二部分为2021年水库移民后期扶持结余资金</w:t>
      </w:r>
      <w:r>
        <w:rPr>
          <w:rFonts w:hint="eastAsia" w:ascii="仿宋_GB2312" w:eastAsia="仿宋_GB2312"/>
          <w:color w:val="auto"/>
          <w:sz w:val="32"/>
          <w:szCs w:val="32"/>
          <w:highlight w:val="none"/>
          <w:lang w:val="en-US" w:eastAsia="zh-CN"/>
        </w:rPr>
        <w:t>及配套工程等基础设施</w:t>
      </w:r>
      <w:r>
        <w:rPr>
          <w:rFonts w:hint="eastAsia" w:ascii="仿宋_GB2312" w:eastAsia="仿宋_GB2312"/>
          <w:sz w:val="32"/>
          <w:szCs w:val="32"/>
          <w:highlight w:val="none"/>
          <w:lang w:val="en-US" w:eastAsia="zh-CN"/>
        </w:rPr>
        <w:t>项目</w:t>
      </w:r>
      <w:r>
        <w:rPr>
          <w:rFonts w:hint="eastAsia" w:ascii="仿宋_GB2312" w:eastAsia="仿宋_GB2312"/>
          <w:color w:val="auto"/>
          <w:sz w:val="32"/>
          <w:szCs w:val="32"/>
          <w:highlight w:val="none"/>
          <w:lang w:val="en-US" w:eastAsia="zh-CN"/>
        </w:rPr>
        <w:t>。第一部分涉及6个乡镇21个项目村的道路硬化、亮化、大棚建设</w:t>
      </w:r>
      <w:r>
        <w:rPr>
          <w:rFonts w:hint="eastAsia" w:ascii="仿宋_GB2312" w:eastAsia="仿宋_GB2312"/>
          <w:sz w:val="32"/>
          <w:szCs w:val="32"/>
          <w:highlight w:val="none"/>
          <w:lang w:val="en-US" w:eastAsia="zh-CN"/>
        </w:rPr>
        <w:t>、路肩工程、水利设施建设等内容。第二部分涉及3个乡镇4个项目村道路防护、渠道防护、路肩硬化、道路面貌提升等基础设施建设等内容。</w:t>
      </w:r>
    </w:p>
    <w:p w14:paraId="3A8E8F99">
      <w:pPr>
        <w:spacing w:line="580" w:lineRule="exact"/>
        <w:ind w:firstLine="643" w:firstLineChars="200"/>
        <w:rPr>
          <w:rFonts w:hint="default" w:ascii="仿宋_GB2312" w:eastAsia="仿宋_GB2312"/>
          <w:sz w:val="32"/>
          <w:szCs w:val="32"/>
          <w:highlight w:val="none"/>
          <w:lang w:val="en-US" w:eastAsia="zh-CN"/>
        </w:rPr>
      </w:pPr>
      <w:r>
        <w:rPr>
          <w:rFonts w:hint="eastAsia" w:ascii="仿宋_GB2312" w:eastAsia="仿宋_GB2312"/>
          <w:b/>
          <w:bCs/>
          <w:sz w:val="32"/>
          <w:szCs w:val="32"/>
          <w:highlight w:val="none"/>
          <w:lang w:val="en-US" w:eastAsia="zh-CN"/>
        </w:rPr>
        <w:t>第一部分</w:t>
      </w:r>
      <w:r>
        <w:rPr>
          <w:rFonts w:hint="eastAsia" w:ascii="仿宋_GB2312" w:eastAsia="仿宋_GB2312"/>
          <w:sz w:val="32"/>
          <w:szCs w:val="32"/>
          <w:highlight w:val="none"/>
          <w:lang w:val="en-US" w:eastAsia="zh-CN"/>
        </w:rPr>
        <w:t>区水利局于2021年6月向保定市水利局提交项目实施方案请示并获得批复，批复项目投资总额740万元。该部分项目由区水利局实施，项目分为四个标段，通过公开招标确定项目实施主体，项目于2021年9月开工，2021年11月、12月完工，并于2021年11月、12月竣工验收并结算。</w:t>
      </w:r>
      <w:r>
        <w:rPr>
          <w:rFonts w:hint="eastAsia" w:ascii="仿宋_GB2312" w:eastAsia="仿宋_GB2312"/>
          <w:b/>
          <w:bCs/>
          <w:sz w:val="32"/>
          <w:szCs w:val="32"/>
          <w:highlight w:val="none"/>
          <w:lang w:val="en-US" w:eastAsia="zh-CN"/>
        </w:rPr>
        <w:t>第二部分</w:t>
      </w:r>
      <w:r>
        <w:rPr>
          <w:rFonts w:hint="eastAsia" w:ascii="仿宋_GB2312" w:eastAsia="仿宋_GB2312"/>
          <w:b w:val="0"/>
          <w:bCs w:val="0"/>
          <w:sz w:val="32"/>
          <w:szCs w:val="32"/>
          <w:highlight w:val="none"/>
          <w:lang w:val="en-US" w:eastAsia="zh-CN"/>
        </w:rPr>
        <w:t>区水利局</w:t>
      </w:r>
      <w:r>
        <w:rPr>
          <w:rFonts w:hint="eastAsia" w:ascii="仿宋_GB2312" w:eastAsia="仿宋_GB2312"/>
          <w:sz w:val="32"/>
          <w:szCs w:val="32"/>
          <w:highlight w:val="none"/>
          <w:lang w:val="en-US" w:eastAsia="zh-CN"/>
        </w:rPr>
        <w:t>于2021年9月向保定市水利局提交项目实施方案请示并获得批复，批复项目投资总额43.53万元（为740万元的结余资金）。该部分项目由各村委会作为建设单位实施项目，区水利局监管，项目于2021年10月开工并完工，村级自验后向区水利局提交验收申请，区水利局于2021年10月对项目进行了竣工验收。该项目所涉及资产均已移交至各村村委会，由村委会进行后续运行及管护。</w:t>
      </w:r>
    </w:p>
    <w:p w14:paraId="325525EF">
      <w:pPr>
        <w:spacing w:line="58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lang w:val="en-US" w:eastAsia="zh-CN"/>
        </w:rPr>
        <w:t>该</w:t>
      </w:r>
      <w:r>
        <w:rPr>
          <w:rFonts w:hint="eastAsia" w:ascii="仿宋_GB2312" w:eastAsia="仿宋_GB2312"/>
          <w:sz w:val="32"/>
          <w:szCs w:val="32"/>
          <w:highlight w:val="none"/>
        </w:rPr>
        <w:t>项目总投资额</w:t>
      </w:r>
      <w:r>
        <w:rPr>
          <w:rFonts w:hint="eastAsia" w:ascii="仿宋_GB2312" w:eastAsia="仿宋_GB2312"/>
          <w:sz w:val="32"/>
          <w:szCs w:val="32"/>
          <w:highlight w:val="none"/>
          <w:lang w:val="en-US" w:eastAsia="zh-CN"/>
        </w:rPr>
        <w:t>740万</w:t>
      </w:r>
      <w:r>
        <w:rPr>
          <w:rFonts w:hint="eastAsia" w:ascii="仿宋_GB2312" w:eastAsia="仿宋_GB2312"/>
          <w:sz w:val="32"/>
          <w:szCs w:val="32"/>
          <w:highlight w:val="none"/>
        </w:rPr>
        <w:t>元，截至2021年</w:t>
      </w:r>
      <w:r>
        <w:rPr>
          <w:rFonts w:hint="eastAsia" w:ascii="仿宋_GB2312" w:eastAsia="仿宋_GB2312"/>
          <w:sz w:val="32"/>
          <w:szCs w:val="32"/>
          <w:highlight w:val="none"/>
          <w:lang w:val="en-US" w:eastAsia="zh-CN"/>
        </w:rPr>
        <w:t>12</w:t>
      </w:r>
      <w:r>
        <w:rPr>
          <w:rFonts w:hint="eastAsia" w:ascii="仿宋_GB2312" w:eastAsia="仿宋_GB2312"/>
          <w:sz w:val="32"/>
          <w:szCs w:val="32"/>
          <w:highlight w:val="none"/>
        </w:rPr>
        <w:t>月底，</w:t>
      </w:r>
      <w:r>
        <w:rPr>
          <w:rFonts w:hint="eastAsia" w:ascii="仿宋_GB2312" w:eastAsia="仿宋_GB2312"/>
          <w:sz w:val="32"/>
          <w:szCs w:val="32"/>
          <w:highlight w:val="none"/>
          <w:lang w:val="en-US" w:eastAsia="zh-CN"/>
        </w:rPr>
        <w:t>区水利局共</w:t>
      </w:r>
      <w:r>
        <w:rPr>
          <w:rFonts w:hint="eastAsia" w:ascii="仿宋_GB2312" w:eastAsia="仿宋_GB2312"/>
          <w:sz w:val="32"/>
          <w:szCs w:val="32"/>
          <w:highlight w:val="none"/>
        </w:rPr>
        <w:t>收到</w:t>
      </w:r>
      <w:r>
        <w:rPr>
          <w:rFonts w:hint="eastAsia" w:ascii="仿宋_GB2312" w:eastAsia="仿宋_GB2312"/>
          <w:sz w:val="32"/>
          <w:szCs w:val="32"/>
          <w:highlight w:val="none"/>
          <w:lang w:val="en-US" w:eastAsia="zh-CN"/>
        </w:rPr>
        <w:t>中央专项资金740万元</w:t>
      </w:r>
      <w:r>
        <w:rPr>
          <w:rFonts w:hint="eastAsia" w:ascii="仿宋_GB2312" w:eastAsia="仿宋_GB2312"/>
          <w:sz w:val="32"/>
          <w:szCs w:val="32"/>
          <w:highlight w:val="none"/>
        </w:rPr>
        <w:t>，</w:t>
      </w:r>
      <w:r>
        <w:rPr>
          <w:rFonts w:hint="eastAsia" w:ascii="仿宋_GB2312" w:eastAsia="仿宋_GB2312"/>
          <w:sz w:val="32"/>
          <w:szCs w:val="32"/>
          <w:highlight w:val="none"/>
          <w:lang w:val="en-US" w:eastAsia="zh-CN"/>
        </w:rPr>
        <w:t>资金</w:t>
      </w:r>
      <w:r>
        <w:rPr>
          <w:rFonts w:hint="eastAsia" w:ascii="仿宋_GB2312" w:eastAsia="仿宋_GB2312"/>
          <w:sz w:val="32"/>
          <w:szCs w:val="32"/>
          <w:highlight w:val="none"/>
        </w:rPr>
        <w:t>支出共计</w:t>
      </w:r>
      <w:r>
        <w:rPr>
          <w:rFonts w:hint="eastAsia" w:ascii="仿宋_GB2312" w:eastAsia="仿宋_GB2312"/>
          <w:sz w:val="32"/>
          <w:szCs w:val="32"/>
          <w:highlight w:val="none"/>
          <w:lang w:val="en-US" w:eastAsia="zh-CN"/>
        </w:rPr>
        <w:t>740万元，资金全部用于该项目的工程款、设计费、监理费、咨询费等与该项目有关的建设支出</w:t>
      </w:r>
      <w:r>
        <w:rPr>
          <w:rFonts w:hint="eastAsia" w:ascii="仿宋_GB2312" w:eastAsia="仿宋_GB2312"/>
          <w:sz w:val="32"/>
          <w:szCs w:val="32"/>
          <w:highlight w:val="none"/>
        </w:rPr>
        <w:t>。</w:t>
      </w:r>
    </w:p>
    <w:p w14:paraId="183FB563">
      <w:pPr>
        <w:spacing w:line="580" w:lineRule="exact"/>
        <w:ind w:firstLine="640" w:firstLineChars="200"/>
        <w:rPr>
          <w:rFonts w:ascii="仿宋_GB2312" w:hAnsi="仿宋_GB2312" w:eastAsia="仿宋_GB2312" w:cs="仿宋_GB2312"/>
          <w:sz w:val="32"/>
          <w:szCs w:val="32"/>
          <w:highlight w:val="none"/>
        </w:rPr>
      </w:pPr>
      <w:bookmarkStart w:id="22" w:name="_Toc85203147"/>
      <w:r>
        <w:rPr>
          <w:rFonts w:hint="eastAsia" w:ascii="仿宋_GB2312" w:hAnsi="仿宋_GB2312" w:eastAsia="仿宋_GB2312" w:cs="仿宋_GB2312"/>
          <w:sz w:val="32"/>
          <w:szCs w:val="32"/>
          <w:highlight w:val="none"/>
        </w:rPr>
        <w:t>经综合评价，徐水区2021年中央大中型水库移民后期扶持资金项目绩效评价得分</w:t>
      </w:r>
      <w:r>
        <w:rPr>
          <w:rFonts w:hint="eastAsia" w:ascii="仿宋_GB2312" w:hAnsi="仿宋_GB2312" w:eastAsia="仿宋_GB2312" w:cs="仿宋_GB2312"/>
          <w:sz w:val="32"/>
          <w:szCs w:val="32"/>
          <w:highlight w:val="none"/>
          <w:lang w:val="en-US" w:eastAsia="zh-CN"/>
        </w:rPr>
        <w:t>83.14</w:t>
      </w:r>
      <w:r>
        <w:rPr>
          <w:rFonts w:hint="eastAsia" w:ascii="仿宋_GB2312" w:hAnsi="仿宋_GB2312" w:eastAsia="仿宋_GB2312" w:cs="仿宋_GB2312"/>
          <w:sz w:val="32"/>
          <w:szCs w:val="32"/>
          <w:highlight w:val="none"/>
        </w:rPr>
        <w:t>分，评价等级为“良”。</w:t>
      </w:r>
      <w:bookmarkEnd w:id="22"/>
    </w:p>
    <w:p w14:paraId="6F5E7C5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highlight w:val="none"/>
        </w:rPr>
      </w:pPr>
      <w:bookmarkStart w:id="23" w:name="_Hlk85718826"/>
      <w:r>
        <w:rPr>
          <w:rFonts w:hint="eastAsia" w:ascii="仿宋_GB2312" w:eastAsia="仿宋_GB2312"/>
          <w:sz w:val="32"/>
          <w:szCs w:val="32"/>
          <w:highlight w:val="none"/>
        </w:rPr>
        <w:t>从总体情况看，</w:t>
      </w:r>
      <w:r>
        <w:rPr>
          <w:rFonts w:hint="eastAsia" w:ascii="仿宋_GB2312" w:hAnsi="仿宋_GB2312" w:eastAsia="仿宋_GB2312" w:cs="仿宋_GB2312"/>
          <w:sz w:val="32"/>
          <w:szCs w:val="32"/>
          <w:highlight w:val="none"/>
          <w:u w:color="000000"/>
          <w:lang w:val="en-US" w:eastAsia="zh-CN"/>
        </w:rPr>
        <w:t>该项目的资金投向包括基本口粮田及配套水利设施建设，交通、供电、通信和社会事业等方面基础设施建设，第三产业基础设施建设等3种类型，符合《河北省大中型水库移民后期扶持基金项目资金管理实施细则》（冀财农</w:t>
      </w:r>
      <w:r>
        <w:rPr>
          <w:rFonts w:ascii="仿宋_GB2312" w:hAnsi="仿宋_GB2312" w:eastAsia="仿宋_GB2312" w:cs="仿宋_GB2312"/>
          <w:sz w:val="32"/>
          <w:szCs w:val="32"/>
          <w:highlight w:val="none"/>
          <w:u w:color="000000"/>
        </w:rPr>
        <w:t>〔201</w:t>
      </w:r>
      <w:r>
        <w:rPr>
          <w:rFonts w:hint="eastAsia" w:ascii="仿宋_GB2312" w:hAnsi="仿宋_GB2312" w:eastAsia="仿宋_GB2312" w:cs="仿宋_GB2312"/>
          <w:sz w:val="32"/>
          <w:szCs w:val="32"/>
          <w:highlight w:val="none"/>
          <w:u w:color="000000"/>
          <w:lang w:val="en-US" w:eastAsia="zh-CN"/>
        </w:rPr>
        <w:t>7</w:t>
      </w:r>
      <w:r>
        <w:rPr>
          <w:rFonts w:ascii="仿宋_GB2312" w:hAnsi="仿宋_GB2312" w:eastAsia="仿宋_GB2312" w:cs="仿宋_GB2312"/>
          <w:sz w:val="32"/>
          <w:szCs w:val="32"/>
          <w:highlight w:val="none"/>
          <w:u w:color="000000"/>
        </w:rPr>
        <w:t>〕</w:t>
      </w:r>
      <w:r>
        <w:rPr>
          <w:rFonts w:hint="eastAsia" w:ascii="仿宋_GB2312" w:hAnsi="仿宋_GB2312" w:eastAsia="仿宋_GB2312" w:cs="仿宋_GB2312"/>
          <w:sz w:val="32"/>
          <w:szCs w:val="32"/>
          <w:highlight w:val="none"/>
          <w:u w:color="000000"/>
          <w:lang w:val="en-US" w:eastAsia="zh-CN"/>
        </w:rPr>
        <w:t>180号）中的资金支出范围。</w:t>
      </w:r>
      <w:r>
        <w:rPr>
          <w:rFonts w:hint="eastAsia" w:ascii="仿宋_GB2312" w:eastAsia="仿宋_GB2312"/>
          <w:sz w:val="32"/>
          <w:szCs w:val="32"/>
          <w:highlight w:val="none"/>
        </w:rPr>
        <w:t>区水利局积极组织项目实施，资金及项目管理比较规范。通过该项目的实施，改造土地2215.4平方米，新建200m</w:t>
      </w:r>
      <w:r>
        <w:rPr>
          <w:rFonts w:hint="eastAsia" w:ascii="仿宋_GB2312" w:eastAsia="仿宋_GB2312"/>
          <w:sz w:val="32"/>
          <w:szCs w:val="32"/>
          <w:highlight w:val="none"/>
          <w:vertAlign w:val="superscript"/>
        </w:rPr>
        <w:t>3</w:t>
      </w:r>
      <w:r>
        <w:rPr>
          <w:rFonts w:hint="eastAsia" w:ascii="仿宋_GB2312" w:eastAsia="仿宋_GB2312"/>
          <w:sz w:val="32"/>
          <w:szCs w:val="32"/>
          <w:highlight w:val="none"/>
        </w:rPr>
        <w:t>蓄水池1座，铺设PE灌溉管道4548米，极大程度改善移民区的种植灌溉条件；新建产业大棚11座，对发展当地产业，增加移民收入提供</w:t>
      </w:r>
      <w:r>
        <w:rPr>
          <w:rFonts w:hint="eastAsia" w:ascii="仿宋_GB2312" w:eastAsia="仿宋_GB2312"/>
          <w:sz w:val="32"/>
          <w:szCs w:val="32"/>
          <w:highlight w:val="none"/>
          <w:lang w:val="en-US" w:eastAsia="zh-CN"/>
        </w:rPr>
        <w:t>了</w:t>
      </w:r>
      <w:r>
        <w:rPr>
          <w:rFonts w:hint="eastAsia" w:ascii="仿宋_GB2312" w:eastAsia="仿宋_GB2312"/>
          <w:sz w:val="32"/>
          <w:szCs w:val="32"/>
          <w:highlight w:val="none"/>
        </w:rPr>
        <w:t>基础条件；安装太阳能路灯147盏，硬化道路6000余米，改善了移民的交通条件，方便了出行；新建便民中心1座、文化公园2个，粉刷墙面8000余平方</w:t>
      </w:r>
      <w:r>
        <w:rPr>
          <w:rFonts w:hint="eastAsia" w:ascii="仿宋_GB2312" w:eastAsia="仿宋_GB2312"/>
          <w:sz w:val="32"/>
          <w:szCs w:val="32"/>
          <w:highlight w:val="none"/>
          <w:lang w:val="en-US" w:eastAsia="zh-CN"/>
        </w:rPr>
        <w:t>米</w:t>
      </w:r>
      <w:r>
        <w:rPr>
          <w:rFonts w:hint="eastAsia" w:ascii="仿宋_GB2312" w:eastAsia="仿宋_GB2312"/>
          <w:sz w:val="32"/>
          <w:szCs w:val="32"/>
          <w:highlight w:val="none"/>
        </w:rPr>
        <w:t>，丰富了移民的文化生活，提升了移民的幸福指数。通过现场发放调查问卷，该项目社会公众或</w:t>
      </w:r>
      <w:r>
        <w:rPr>
          <w:rFonts w:hint="eastAsia" w:ascii="仿宋_GB2312" w:eastAsia="仿宋_GB2312"/>
          <w:sz w:val="32"/>
          <w:szCs w:val="32"/>
          <w:highlight w:val="none"/>
          <w:lang w:val="en-US" w:eastAsia="zh-CN"/>
        </w:rPr>
        <w:t>受益</w:t>
      </w:r>
      <w:r>
        <w:rPr>
          <w:rFonts w:hint="eastAsia" w:ascii="仿宋_GB2312" w:eastAsia="仿宋_GB2312"/>
          <w:sz w:val="32"/>
          <w:szCs w:val="32"/>
          <w:highlight w:val="none"/>
        </w:rPr>
        <w:t>对象满意度较高。</w:t>
      </w:r>
    </w:p>
    <w:p w14:paraId="2DF551AA">
      <w:pPr>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textAlignment w:val="auto"/>
        <w:outlineLvl w:val="9"/>
        <w:rPr>
          <w:rFonts w:hint="eastAsia" w:ascii="仿宋_GB2312" w:hAnsi="Times New Roman" w:eastAsia="仿宋_GB2312" w:cs="Times New Roman"/>
          <w:b w:val="0"/>
          <w:bCs w:val="0"/>
          <w:kern w:val="2"/>
          <w:sz w:val="32"/>
          <w:szCs w:val="32"/>
          <w:highlight w:val="none"/>
          <w:lang w:val="en-US" w:eastAsia="zh-CN" w:bidi="ar-SA"/>
        </w:rPr>
      </w:pPr>
      <w:r>
        <w:rPr>
          <w:rFonts w:hint="eastAsia" w:ascii="仿宋_GB2312" w:hAnsi="Times New Roman" w:eastAsia="仿宋_GB2312" w:cs="Times New Roman"/>
          <w:b w:val="0"/>
          <w:bCs w:val="0"/>
          <w:kern w:val="2"/>
          <w:sz w:val="32"/>
          <w:szCs w:val="32"/>
          <w:highlight w:val="none"/>
          <w:lang w:val="en-US" w:eastAsia="zh-CN" w:bidi="ar-SA"/>
        </w:rPr>
        <w:t>通过本次绩效评价工作，我们也发现该项目在决策、过程等方面存在一些不足之处：</w:t>
      </w:r>
      <w:bookmarkEnd w:id="23"/>
      <w:bookmarkStart w:id="24" w:name="_Hlk85718898"/>
      <w:r>
        <w:rPr>
          <w:rFonts w:hint="eastAsia" w:ascii="仿宋_GB2312" w:hAnsi="Times New Roman" w:eastAsia="仿宋_GB2312" w:cs="Times New Roman"/>
          <w:b w:val="0"/>
          <w:bCs w:val="0"/>
          <w:kern w:val="2"/>
          <w:sz w:val="32"/>
          <w:szCs w:val="32"/>
          <w:highlight w:val="none"/>
          <w:lang w:val="en-US" w:eastAsia="zh-CN" w:bidi="ar-SA"/>
        </w:rPr>
        <w:t>（1）未设置绩效目标且绩效指标</w:t>
      </w:r>
      <w:r>
        <w:rPr>
          <w:rFonts w:hint="eastAsia" w:ascii="仿宋_GB2312" w:eastAsia="仿宋_GB2312" w:cs="Times New Roman"/>
          <w:b w:val="0"/>
          <w:bCs w:val="0"/>
          <w:kern w:val="2"/>
          <w:sz w:val="32"/>
          <w:szCs w:val="32"/>
          <w:highlight w:val="none"/>
          <w:lang w:val="en-US" w:eastAsia="zh-CN" w:bidi="ar-SA"/>
        </w:rPr>
        <w:t>设定的</w:t>
      </w:r>
      <w:r>
        <w:rPr>
          <w:rFonts w:hint="eastAsia" w:ascii="仿宋_GB2312" w:hAnsi="Times New Roman" w:eastAsia="仿宋_GB2312" w:cs="Times New Roman"/>
          <w:b w:val="0"/>
          <w:bCs w:val="0"/>
          <w:kern w:val="2"/>
          <w:sz w:val="32"/>
          <w:szCs w:val="32"/>
          <w:highlight w:val="none"/>
          <w:lang w:val="en-US" w:eastAsia="zh-CN" w:bidi="ar-SA"/>
        </w:rPr>
        <w:t>科学性有待提高。（2）验收内容不完整。（3）个别合同签订不规范。（4）资产后续运行管护不到位</w:t>
      </w:r>
      <w:r>
        <w:rPr>
          <w:rFonts w:hint="eastAsia" w:ascii="仿宋_GB2312" w:eastAsia="仿宋_GB2312" w:cs="Times New Roman"/>
          <w:b w:val="0"/>
          <w:bCs w:val="0"/>
          <w:kern w:val="2"/>
          <w:sz w:val="32"/>
          <w:szCs w:val="32"/>
          <w:highlight w:val="none"/>
          <w:lang w:val="en-US" w:eastAsia="zh-CN" w:bidi="ar-SA"/>
        </w:rPr>
        <w:t>，</w:t>
      </w:r>
      <w:r>
        <w:rPr>
          <w:rFonts w:hint="eastAsia" w:ascii="仿宋_GB2312" w:hAnsi="Times New Roman" w:eastAsia="仿宋_GB2312" w:cs="Times New Roman"/>
          <w:b w:val="0"/>
          <w:bCs w:val="0"/>
          <w:kern w:val="2"/>
          <w:sz w:val="32"/>
          <w:szCs w:val="32"/>
          <w:highlight w:val="none"/>
          <w:lang w:val="en-US" w:eastAsia="zh-CN" w:bidi="ar-SA"/>
        </w:rPr>
        <w:t>部分资产有损坏未及时维修或部分资产无人管理。（5）部分工程未严格按照合同工期完工。（6）部分项目未严格按实施方案内容实施</w:t>
      </w:r>
      <w:r>
        <w:rPr>
          <w:rFonts w:hint="eastAsia" w:ascii="仿宋_GB2312" w:hAnsi="Times New Roman" w:eastAsia="仿宋_GB2312" w:cs="Times New Roman"/>
          <w:b w:val="0"/>
          <w:bCs w:val="0"/>
          <w:color w:val="auto"/>
          <w:kern w:val="2"/>
          <w:sz w:val="32"/>
          <w:szCs w:val="32"/>
          <w:highlight w:val="none"/>
          <w:lang w:val="en-US" w:eastAsia="zh-CN" w:bidi="ar-SA"/>
        </w:rPr>
        <w:t>，缺少部分内容</w:t>
      </w:r>
      <w:r>
        <w:rPr>
          <w:rFonts w:hint="eastAsia" w:ascii="仿宋_GB2312" w:hAnsi="Times New Roman" w:eastAsia="仿宋_GB2312" w:cs="Times New Roman"/>
          <w:b w:val="0"/>
          <w:bCs w:val="0"/>
          <w:kern w:val="2"/>
          <w:sz w:val="32"/>
          <w:szCs w:val="32"/>
          <w:highlight w:val="none"/>
          <w:lang w:val="en-US" w:eastAsia="zh-CN" w:bidi="ar-SA"/>
        </w:rPr>
        <w:t>。</w:t>
      </w:r>
    </w:p>
    <w:bookmarkEnd w:id="24"/>
    <w:p w14:paraId="17C525D7">
      <w:pPr>
        <w:spacing w:line="58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针对上述发现的问题，为进一步提升项目单位今后的预算绩效管理和项目管理水平，提出以下建议：</w:t>
      </w:r>
    </w:p>
    <w:p w14:paraId="5A960EB4">
      <w:pPr>
        <w:spacing w:line="58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1.强化绩效目标管理，合理制定项目绩效目标，发挥绩效目标的激励作用；科学设定绩效指标，注重绩效指标的设定与项目实施内容的匹配性和契合度，增加绩效指标的实用性。</w:t>
      </w:r>
    </w:p>
    <w:p w14:paraId="22422DC0">
      <w:pPr>
        <w:spacing w:line="58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w:t>
      </w:r>
      <w:r>
        <w:rPr>
          <w:rFonts w:hint="eastAsia" w:ascii="仿宋_GB2312" w:eastAsia="仿宋_GB2312"/>
          <w:color w:val="auto"/>
          <w:sz w:val="32"/>
          <w:szCs w:val="32"/>
          <w:highlight w:val="none"/>
        </w:rPr>
        <w:t>严格按照相关制度的要求执行，按规定逐条逐项进行项目验收，完善项目验收内容，切实发挥项目验收的作用，避免流于形式，为项目质量及资金安全把好最后一道关。</w:t>
      </w:r>
    </w:p>
    <w:p w14:paraId="6A8836BD">
      <w:pPr>
        <w:spacing w:line="58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加强资产的后续运行及管护，将资产的后续运行及管护责任到人，避免重建设而轻管护。</w:t>
      </w:r>
      <w:r>
        <w:rPr>
          <w:rFonts w:hint="eastAsia" w:eastAsia="仿宋_GB2312"/>
          <w:b w:val="0"/>
          <w:bCs w:val="0"/>
          <w:sz w:val="32"/>
          <w:szCs w:val="32"/>
          <w:highlight w:val="none"/>
          <w:lang w:val="en-US" w:eastAsia="zh-CN"/>
        </w:rPr>
        <w:t>及时对损坏的资产进行维修，必要时可以制定奖惩制度来约束管护人员，从而使项目效益最大程度的发挥出来</w:t>
      </w:r>
      <w:r>
        <w:rPr>
          <w:rFonts w:hint="eastAsia" w:eastAsia="仿宋_GB2312"/>
          <w:sz w:val="32"/>
          <w:szCs w:val="32"/>
          <w:highlight w:val="none"/>
        </w:rPr>
        <w:t>。</w:t>
      </w:r>
    </w:p>
    <w:p w14:paraId="0887CE87">
      <w:pPr>
        <w:spacing w:line="580" w:lineRule="exact"/>
        <w:ind w:firstLine="640" w:firstLineChars="200"/>
        <w:rPr>
          <w:rFonts w:eastAsia="仿宋_GB2312"/>
          <w:color w:val="auto"/>
          <w:sz w:val="32"/>
          <w:szCs w:val="32"/>
        </w:rPr>
      </w:pPr>
      <w:r>
        <w:rPr>
          <w:rFonts w:hint="eastAsia" w:ascii="仿宋_GB2312" w:eastAsia="仿宋_GB2312"/>
          <w:color w:val="auto"/>
          <w:sz w:val="32"/>
          <w:szCs w:val="32"/>
          <w:highlight w:val="none"/>
          <w:lang w:val="en-US" w:eastAsia="zh-CN"/>
        </w:rPr>
        <w:t>4</w:t>
      </w:r>
      <w:r>
        <w:rPr>
          <w:rFonts w:hint="eastAsia" w:ascii="仿宋_GB2312" w:eastAsia="仿宋_GB2312"/>
          <w:color w:val="auto"/>
          <w:sz w:val="32"/>
          <w:szCs w:val="32"/>
          <w:highlight w:val="none"/>
        </w:rPr>
        <w:t>.加强监督指导，及时跟踪项目进度，科学规划项目实施进度，确保项目按时完成。项目完工后及时</w:t>
      </w:r>
      <w:r>
        <w:rPr>
          <w:rFonts w:hint="eastAsia" w:ascii="仿宋_GB2312" w:eastAsia="仿宋_GB2312"/>
          <w:color w:val="auto"/>
          <w:sz w:val="32"/>
          <w:szCs w:val="32"/>
          <w:highlight w:val="none"/>
          <w:lang w:val="en-US" w:eastAsia="zh-CN"/>
        </w:rPr>
        <w:t>并</w:t>
      </w:r>
      <w:r>
        <w:rPr>
          <w:rFonts w:hint="eastAsia" w:ascii="仿宋_GB2312" w:eastAsia="仿宋_GB2312"/>
          <w:color w:val="auto"/>
          <w:sz w:val="32"/>
          <w:szCs w:val="32"/>
          <w:highlight w:val="none"/>
        </w:rPr>
        <w:t>严格按实施方案内容进行验收，把好质量关，对于有瑕疵的工程，及时要求施工单位完善工程质量。</w:t>
      </w:r>
    </w:p>
    <w:p w14:paraId="5CB2F6A0">
      <w:pPr>
        <w:pStyle w:val="2"/>
        <w:rPr>
          <w:rFonts w:eastAsia="仿宋_GB2312"/>
          <w:sz w:val="32"/>
          <w:szCs w:val="32"/>
        </w:rPr>
      </w:pPr>
    </w:p>
    <w:p w14:paraId="5F1E6BBD">
      <w:pPr>
        <w:jc w:val="center"/>
        <w:rPr>
          <w:rFonts w:ascii="黑体" w:hAnsi="黑体" w:eastAsia="黑体"/>
          <w:b/>
          <w:bCs/>
          <w:sz w:val="36"/>
          <w:szCs w:val="36"/>
        </w:rPr>
      </w:pPr>
      <w:bookmarkStart w:id="25" w:name="_Toc72846127"/>
      <w:bookmarkStart w:id="26" w:name="_Toc20662"/>
      <w:r>
        <w:rPr>
          <w:rFonts w:hint="eastAsia" w:ascii="黑体" w:hAnsi="黑体" w:eastAsia="黑体"/>
          <w:b/>
          <w:bCs/>
          <w:sz w:val="36"/>
          <w:szCs w:val="36"/>
        </w:rPr>
        <w:t>第二部分</w:t>
      </w:r>
      <w:r>
        <w:rPr>
          <w:rFonts w:ascii="黑体" w:hAnsi="黑体" w:eastAsia="黑体"/>
          <w:b/>
          <w:bCs/>
          <w:sz w:val="36"/>
          <w:szCs w:val="36"/>
        </w:rPr>
        <w:t xml:space="preserve">  </w:t>
      </w:r>
      <w:r>
        <w:rPr>
          <w:rFonts w:hint="eastAsia" w:ascii="黑体" w:hAnsi="黑体" w:eastAsia="黑体"/>
          <w:b/>
          <w:bCs/>
          <w:sz w:val="36"/>
          <w:szCs w:val="36"/>
        </w:rPr>
        <w:t>绩效评价报告</w:t>
      </w:r>
      <w:bookmarkEnd w:id="25"/>
      <w:bookmarkEnd w:id="26"/>
    </w:p>
    <w:p w14:paraId="5132A968">
      <w:pPr>
        <w:pStyle w:val="3"/>
        <w:spacing w:line="580" w:lineRule="exact"/>
        <w:rPr>
          <w:rFonts w:ascii="Times New Roman" w:hAnsi="Times New Roman" w:eastAsia="黑体"/>
        </w:rPr>
      </w:pPr>
      <w:bookmarkStart w:id="27" w:name="_Toc85202944"/>
      <w:bookmarkStart w:id="28" w:name="_Toc32754"/>
      <w:bookmarkStart w:id="29" w:name="_Toc72846128"/>
      <w:bookmarkStart w:id="30" w:name="_Toc41137181"/>
      <w:bookmarkStart w:id="31" w:name="_Toc6179"/>
      <w:bookmarkStart w:id="32" w:name="_Toc85203148"/>
      <w:bookmarkStart w:id="33" w:name="_Toc85202854"/>
      <w:bookmarkStart w:id="34" w:name="_Toc3903"/>
      <w:r>
        <w:rPr>
          <w:rFonts w:hint="eastAsia" w:eastAsia="黑体"/>
          <w:bCs/>
        </w:rPr>
        <w:t>一、基本概况</w:t>
      </w:r>
      <w:bookmarkEnd w:id="27"/>
      <w:bookmarkEnd w:id="28"/>
      <w:bookmarkEnd w:id="29"/>
      <w:bookmarkEnd w:id="30"/>
      <w:bookmarkEnd w:id="31"/>
      <w:bookmarkEnd w:id="32"/>
      <w:bookmarkEnd w:id="33"/>
      <w:bookmarkEnd w:id="34"/>
    </w:p>
    <w:p w14:paraId="183CC0A9">
      <w:pPr>
        <w:pStyle w:val="4"/>
        <w:spacing w:before="0" w:after="0" w:line="580" w:lineRule="exact"/>
        <w:ind w:firstLine="643" w:firstLineChars="200"/>
        <w:rPr>
          <w:rFonts w:ascii="楷体" w:hAnsi="楷体" w:eastAsia="楷体"/>
        </w:rPr>
      </w:pPr>
      <w:bookmarkStart w:id="35" w:name="_Toc5258"/>
      <w:bookmarkStart w:id="36" w:name="_Toc38452629"/>
      <w:bookmarkStart w:id="37" w:name="_Toc72846129"/>
      <w:bookmarkStart w:id="38" w:name="_Toc85203149"/>
      <w:bookmarkStart w:id="39" w:name="_Toc41137182"/>
      <w:bookmarkStart w:id="40" w:name="_Toc4540"/>
      <w:bookmarkStart w:id="41" w:name="_Toc38447885"/>
      <w:bookmarkStart w:id="42" w:name="_Toc28534"/>
      <w:r>
        <w:rPr>
          <w:rFonts w:hint="eastAsia" w:ascii="楷体" w:hAnsi="楷体" w:eastAsia="楷体"/>
        </w:rPr>
        <w:t>（一）项目概况</w:t>
      </w:r>
      <w:bookmarkEnd w:id="35"/>
      <w:bookmarkEnd w:id="36"/>
      <w:bookmarkEnd w:id="37"/>
      <w:bookmarkEnd w:id="38"/>
      <w:bookmarkEnd w:id="39"/>
      <w:bookmarkEnd w:id="40"/>
      <w:bookmarkEnd w:id="41"/>
      <w:bookmarkEnd w:id="42"/>
    </w:p>
    <w:p w14:paraId="2952CB46">
      <w:pPr>
        <w:spacing w:line="580" w:lineRule="exact"/>
        <w:ind w:firstLine="643" w:firstLineChars="200"/>
        <w:rPr>
          <w:rFonts w:ascii="仿宋_GB2312" w:hAnsi="楷体" w:eastAsia="仿宋_GB2312" w:cs="仿宋_GB2312"/>
          <w:b/>
          <w:bCs/>
          <w:sz w:val="32"/>
          <w:szCs w:val="32"/>
        </w:rPr>
      </w:pPr>
      <w:r>
        <w:rPr>
          <w:rFonts w:hint="eastAsia" w:ascii="仿宋_GB2312" w:hAnsi="楷体" w:eastAsia="仿宋_GB2312" w:cs="仿宋_GB2312"/>
          <w:b/>
          <w:bCs/>
          <w:sz w:val="32"/>
          <w:szCs w:val="32"/>
        </w:rPr>
        <w:t>1.项目背景</w:t>
      </w:r>
    </w:p>
    <w:p w14:paraId="55B2BE38">
      <w:pPr>
        <w:spacing w:line="580" w:lineRule="exact"/>
        <w:ind w:firstLine="640" w:firstLineChars="200"/>
        <w:rPr>
          <w:rFonts w:hint="default" w:ascii="仿宋_GB2312" w:eastAsia="仿宋_GB2312"/>
          <w:sz w:val="32"/>
          <w:szCs w:val="32"/>
          <w:highlight w:val="none"/>
          <w:lang w:val="en-US" w:eastAsia="zh-CN"/>
        </w:rPr>
      </w:pPr>
      <w:r>
        <w:rPr>
          <w:rFonts w:hint="eastAsia" w:ascii="仿宋_GB2312" w:eastAsia="仿宋_GB2312"/>
          <w:sz w:val="32"/>
          <w:szCs w:val="32"/>
          <w:highlight w:val="none"/>
        </w:rPr>
        <w:t>为</w:t>
      </w:r>
      <w:r>
        <w:rPr>
          <w:rFonts w:hint="eastAsia" w:ascii="仿宋_GB2312" w:eastAsia="仿宋_GB2312"/>
          <w:sz w:val="32"/>
          <w:szCs w:val="32"/>
          <w:highlight w:val="none"/>
          <w:lang w:val="en-US" w:eastAsia="zh-CN"/>
        </w:rPr>
        <w:t>妥善解决水库移民生产生活困难，加强库区和移民安置区基础设施和生态环境建设，帮助水库移民改善生产和生活条件，促进移民安置区经济发展，区水利局根据国家发展改革委 财政部 水利部《关于进一步加强大中型水库移民后期扶持工作的通知》（发改农经</w:t>
      </w:r>
      <w:r>
        <w:rPr>
          <w:rFonts w:hint="eastAsia" w:ascii="仿宋_GB2312" w:eastAsia="仿宋_GB2312"/>
          <w:sz w:val="32"/>
          <w:szCs w:val="32"/>
          <w:highlight w:val="none"/>
        </w:rPr>
        <w:t>〔20</w:t>
      </w:r>
      <w:r>
        <w:rPr>
          <w:rFonts w:hint="eastAsia" w:ascii="仿宋_GB2312" w:eastAsia="仿宋_GB2312"/>
          <w:sz w:val="32"/>
          <w:szCs w:val="32"/>
          <w:highlight w:val="none"/>
          <w:lang w:val="en-US" w:eastAsia="zh-CN"/>
        </w:rPr>
        <w:t>15</w:t>
      </w:r>
      <w:r>
        <w:rPr>
          <w:rFonts w:hint="eastAsia" w:ascii="仿宋_GB2312" w:eastAsia="仿宋_GB2312"/>
          <w:sz w:val="32"/>
          <w:szCs w:val="32"/>
          <w:highlight w:val="none"/>
        </w:rPr>
        <w:t>〕</w:t>
      </w:r>
      <w:r>
        <w:rPr>
          <w:rFonts w:hint="eastAsia" w:ascii="仿宋_GB2312" w:eastAsia="仿宋_GB2312"/>
          <w:sz w:val="32"/>
          <w:szCs w:val="32"/>
          <w:highlight w:val="none"/>
          <w:lang w:val="en-US" w:eastAsia="zh-CN"/>
        </w:rPr>
        <w:t>426号）和河北省水利厅《河北省水库移民后期扶持项目管理办法》（冀水移</w:t>
      </w:r>
      <w:r>
        <w:rPr>
          <w:rFonts w:hint="eastAsia" w:ascii="仿宋_GB2312" w:eastAsia="仿宋_GB2312"/>
          <w:sz w:val="32"/>
          <w:szCs w:val="32"/>
          <w:highlight w:val="none"/>
        </w:rPr>
        <w:t>〔20</w:t>
      </w:r>
      <w:r>
        <w:rPr>
          <w:rFonts w:hint="eastAsia" w:ascii="仿宋_GB2312" w:eastAsia="仿宋_GB2312"/>
          <w:sz w:val="32"/>
          <w:szCs w:val="32"/>
          <w:highlight w:val="none"/>
          <w:lang w:val="en-US" w:eastAsia="zh-CN"/>
        </w:rPr>
        <w:t>19</w:t>
      </w:r>
      <w:r>
        <w:rPr>
          <w:rFonts w:hint="eastAsia" w:ascii="仿宋_GB2312" w:eastAsia="仿宋_GB2312"/>
          <w:sz w:val="32"/>
          <w:szCs w:val="32"/>
          <w:highlight w:val="none"/>
        </w:rPr>
        <w:t>〕</w:t>
      </w:r>
      <w:r>
        <w:rPr>
          <w:rFonts w:hint="eastAsia" w:ascii="仿宋_GB2312" w:eastAsia="仿宋_GB2312"/>
          <w:sz w:val="32"/>
          <w:szCs w:val="32"/>
          <w:highlight w:val="none"/>
          <w:lang w:val="en-US" w:eastAsia="zh-CN"/>
        </w:rPr>
        <w:t>9号）文件要求，结合徐水区水库移民区和安置区现有经济状况，本着先生活后发展的原则，在征求乡村及广大移民意愿的基础上，确定并实施了该项目。</w:t>
      </w:r>
    </w:p>
    <w:p w14:paraId="28D3770E">
      <w:pPr>
        <w:spacing w:line="580" w:lineRule="exact"/>
        <w:ind w:firstLine="643" w:firstLineChars="200"/>
        <w:rPr>
          <w:rFonts w:ascii="仿宋_GB2312" w:hAnsi="楷体" w:eastAsia="仿宋_GB2312" w:cs="仿宋_GB2312"/>
          <w:b/>
          <w:bCs/>
          <w:sz w:val="32"/>
          <w:szCs w:val="32"/>
        </w:rPr>
      </w:pPr>
      <w:r>
        <w:rPr>
          <w:rFonts w:hint="eastAsia" w:ascii="仿宋_GB2312" w:hAnsi="楷体" w:eastAsia="仿宋_GB2312" w:cs="仿宋_GB2312"/>
          <w:b/>
          <w:bCs/>
          <w:sz w:val="32"/>
          <w:szCs w:val="32"/>
        </w:rPr>
        <w:t>2.项目主要建设内容</w:t>
      </w:r>
    </w:p>
    <w:p w14:paraId="6B73324F">
      <w:pPr>
        <w:spacing w:line="580" w:lineRule="exact"/>
        <w:ind w:firstLine="640" w:firstLineChars="200"/>
        <w:rPr>
          <w:rFonts w:hint="default" w:ascii="仿宋_GB2312" w:eastAsia="仿宋_GB2312"/>
          <w:sz w:val="32"/>
          <w:szCs w:val="32"/>
          <w:highlight w:val="none"/>
          <w:lang w:val="en-US" w:eastAsia="zh-CN"/>
        </w:rPr>
      </w:pPr>
      <w:r>
        <w:rPr>
          <w:rFonts w:hint="eastAsia" w:ascii="仿宋_GB2312" w:eastAsia="仿宋_GB2312"/>
          <w:sz w:val="32"/>
          <w:szCs w:val="32"/>
          <w:highlight w:val="none"/>
        </w:rPr>
        <w:t>该项目建设分为两部分，第一部分为2021年大中型水库移民后期扶持资金项目，</w:t>
      </w:r>
      <w:r>
        <w:rPr>
          <w:rFonts w:hint="eastAsia" w:ascii="仿宋_GB2312" w:eastAsia="仿宋_GB2312"/>
          <w:sz w:val="32"/>
          <w:szCs w:val="32"/>
          <w:highlight w:val="none"/>
          <w:lang w:val="en-US" w:eastAsia="zh-CN"/>
        </w:rPr>
        <w:t>涉及6个乡镇21个项目村；</w:t>
      </w:r>
      <w:r>
        <w:rPr>
          <w:rFonts w:hint="eastAsia" w:ascii="仿宋_GB2312" w:eastAsia="仿宋_GB2312"/>
          <w:sz w:val="32"/>
          <w:szCs w:val="32"/>
          <w:highlight w:val="none"/>
        </w:rPr>
        <w:t>第二部分为2021年水库移民后期扶持结余资金项目</w:t>
      </w:r>
      <w:r>
        <w:rPr>
          <w:rFonts w:hint="eastAsia" w:ascii="仿宋_GB2312" w:eastAsia="仿宋_GB2312"/>
          <w:sz w:val="32"/>
          <w:szCs w:val="32"/>
          <w:highlight w:val="none"/>
          <w:lang w:eastAsia="zh-CN"/>
        </w:rPr>
        <w:t>，</w:t>
      </w:r>
      <w:r>
        <w:rPr>
          <w:rFonts w:hint="eastAsia" w:ascii="仿宋_GB2312" w:eastAsia="仿宋_GB2312"/>
          <w:sz w:val="32"/>
          <w:szCs w:val="32"/>
          <w:highlight w:val="none"/>
          <w:lang w:val="en-US" w:eastAsia="zh-CN"/>
        </w:rPr>
        <w:t>涉及3个乡镇4个项目村</w:t>
      </w:r>
      <w:r>
        <w:rPr>
          <w:rFonts w:hint="eastAsia" w:ascii="仿宋_GB2312" w:eastAsia="仿宋_GB2312"/>
          <w:sz w:val="32"/>
          <w:szCs w:val="32"/>
          <w:highlight w:val="none"/>
        </w:rPr>
        <w:t>。</w:t>
      </w:r>
      <w:r>
        <w:rPr>
          <w:rFonts w:hint="eastAsia" w:ascii="仿宋_GB2312" w:eastAsia="仿宋_GB2312"/>
          <w:sz w:val="32"/>
          <w:szCs w:val="32"/>
          <w:highlight w:val="none"/>
          <w:lang w:val="en-US" w:eastAsia="zh-CN"/>
        </w:rPr>
        <w:t>建设内容具体如下：</w:t>
      </w:r>
    </w:p>
    <w:tbl>
      <w:tblPr>
        <w:tblStyle w:val="19"/>
        <w:tblW w:w="517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1"/>
        <w:gridCol w:w="1166"/>
        <w:gridCol w:w="889"/>
        <w:gridCol w:w="940"/>
        <w:gridCol w:w="1766"/>
        <w:gridCol w:w="4144"/>
      </w:tblGrid>
      <w:tr w14:paraId="6F039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67E6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b/>
                <w:bCs/>
                <w:i w:val="0"/>
                <w:iCs w:val="0"/>
                <w:color w:val="000000"/>
                <w:kern w:val="0"/>
                <w:sz w:val="24"/>
                <w:szCs w:val="24"/>
                <w:u w:val="none"/>
                <w:lang w:val="en-US" w:eastAsia="zh-CN" w:bidi="ar"/>
              </w:rPr>
              <w:t>第一部分</w:t>
            </w:r>
          </w:p>
        </w:tc>
      </w:tr>
      <w:tr w14:paraId="0A86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063B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8C8B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项目类别</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650A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乡镇</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0A57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村</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E1B5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FEEF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建设内容</w:t>
            </w:r>
          </w:p>
        </w:tc>
      </w:tr>
      <w:tr w14:paraId="54BE4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0CAD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D4F6E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基本口粮田及水利设施配套</w:t>
            </w:r>
          </w:p>
        </w:tc>
        <w:tc>
          <w:tcPr>
            <w:tcW w:w="4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08D3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瀑河</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7F9A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解村</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117D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基本口粮田建设</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7744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土地平整2215.4平方米</w:t>
            </w:r>
          </w:p>
        </w:tc>
      </w:tr>
      <w:tr w14:paraId="64D9C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0C39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210A13">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7807D">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8D5A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杨家峪</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BBA8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水利设施及配套</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93DE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PE灌溉管道2264米、灌溉出水口42个、阀门井5个、泄水井3个、破除路面7.5米</w:t>
            </w:r>
          </w:p>
        </w:tc>
      </w:tr>
      <w:tr w14:paraId="77E50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1FAC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197237">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99D35">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F55D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椿木峪</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F1F8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水利设施及配套</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A24F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PE灌溉管道2284米、出水口57个、泄水井8座</w:t>
            </w:r>
          </w:p>
        </w:tc>
      </w:tr>
      <w:tr w14:paraId="43E45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62CC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E69CC3">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BC46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义联庄</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6C46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西刘庄</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8D1D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水利设施及配套</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BC9D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新建蓄水池1座，容积200立方米</w:t>
            </w:r>
          </w:p>
        </w:tc>
      </w:tr>
      <w:tr w14:paraId="155BD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9517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30FB2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交通、供电、通信广播等基础设施</w:t>
            </w:r>
          </w:p>
        </w:tc>
        <w:tc>
          <w:tcPr>
            <w:tcW w:w="4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FDB9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釜山</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B785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东街</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DCF9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太阳能路灯</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8D08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安装太阳能路灯28盏</w:t>
            </w:r>
          </w:p>
        </w:tc>
      </w:tr>
      <w:tr w14:paraId="266AE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C0C5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606CA">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61E45">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2E65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北釜山</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25B5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道路硬化</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B212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新建机耕路717米、硬化面积2253平方米</w:t>
            </w:r>
          </w:p>
        </w:tc>
      </w:tr>
      <w:tr w14:paraId="2451C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0B26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1CD1E0">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5EF05">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935B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西釜山</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1A3E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路灯及道路硬化</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A7AF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安装太阳能路灯19盏，拆除重建道路硬化536米、硬化面积1608平方米</w:t>
            </w:r>
          </w:p>
        </w:tc>
      </w:tr>
      <w:tr w14:paraId="65609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5684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17A6D3">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A28A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遂成</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D5AD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谢坊</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1E93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道路硬化</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A77A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拆除重建道路158米，新建硬化道路550米，总硬化面积2254.5平方米</w:t>
            </w:r>
          </w:p>
        </w:tc>
      </w:tr>
      <w:tr w14:paraId="704B1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6F2B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78A8E">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9CB81">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233D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文村</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4BDC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道路硬化</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8073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拆除重建道路232.68米，硬化面积664.5平方米</w:t>
            </w:r>
          </w:p>
        </w:tc>
      </w:tr>
      <w:tr w14:paraId="2465D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6511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6F8A68">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A8847">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D93D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躲水庄</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947D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路肩整修</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802D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花池围砖2275</w:t>
            </w:r>
            <w:r>
              <w:rPr>
                <w:rFonts w:hint="eastAsia" w:ascii="宋体" w:hAnsi="宋体" w:cs="宋体"/>
                <w:i w:val="0"/>
                <w:iCs w:val="0"/>
                <w:color w:val="000000"/>
                <w:kern w:val="0"/>
                <w:sz w:val="21"/>
                <w:szCs w:val="21"/>
                <w:u w:val="none"/>
                <w:lang w:val="en-US" w:eastAsia="zh-CN" w:bidi="ar"/>
              </w:rPr>
              <w:t>块</w:t>
            </w:r>
            <w:r>
              <w:rPr>
                <w:rFonts w:hint="eastAsia" w:ascii="宋体" w:hAnsi="宋体" w:eastAsia="宋体" w:cs="宋体"/>
                <w:i w:val="0"/>
                <w:iCs w:val="0"/>
                <w:color w:val="000000"/>
                <w:kern w:val="0"/>
                <w:sz w:val="21"/>
                <w:szCs w:val="21"/>
                <w:u w:val="none"/>
                <w:lang w:val="en-US" w:eastAsia="zh-CN" w:bidi="ar"/>
              </w:rPr>
              <w:t>，路肩硬化面积3500平方米</w:t>
            </w:r>
          </w:p>
        </w:tc>
      </w:tr>
      <w:tr w14:paraId="57581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A055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E788C9">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4179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大王店</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6787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北樊村</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5D54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主路道路硬化</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B46B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新建机耕道路1432米，硬化面积3117平方米</w:t>
            </w:r>
          </w:p>
        </w:tc>
      </w:tr>
      <w:tr w14:paraId="1BA31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0458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62F4E">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FF1D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户木</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B2F9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崔家独树</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2E35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道路硬化</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3920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村内道路硬化3275平方米</w:t>
            </w:r>
          </w:p>
        </w:tc>
      </w:tr>
      <w:tr w14:paraId="38629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A774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1F646">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C95F9">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E194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户木村</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2307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路灯改造</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9E60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维修改造太阳能路灯100盏</w:t>
            </w:r>
          </w:p>
        </w:tc>
      </w:tr>
      <w:tr w14:paraId="1868C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5719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AF3B8">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CA6C2">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5103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西南城</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CF5E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道路硬化</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0A6D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村内道路硬化3733.8平方米</w:t>
            </w:r>
          </w:p>
        </w:tc>
      </w:tr>
      <w:tr w14:paraId="59CB7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0ADC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85210">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2026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瀑河</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9877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椿木峪</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9FCB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路肩整修</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D700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路肩铺设520平方米、路</w:t>
            </w:r>
            <w:r>
              <w:rPr>
                <w:rFonts w:hint="eastAsia" w:ascii="宋体" w:hAnsi="宋体" w:cs="宋体"/>
                <w:i w:val="0"/>
                <w:iCs w:val="0"/>
                <w:color w:val="000000"/>
                <w:kern w:val="0"/>
                <w:sz w:val="21"/>
                <w:szCs w:val="21"/>
                <w:u w:val="none"/>
                <w:lang w:val="en-US" w:eastAsia="zh-CN" w:bidi="ar"/>
              </w:rPr>
              <w:t>沿</w:t>
            </w:r>
            <w:r>
              <w:rPr>
                <w:rFonts w:hint="eastAsia" w:ascii="宋体" w:hAnsi="宋体" w:eastAsia="宋体" w:cs="宋体"/>
                <w:i w:val="0"/>
                <w:iCs w:val="0"/>
                <w:color w:val="000000"/>
                <w:kern w:val="0"/>
                <w:sz w:val="21"/>
                <w:szCs w:val="21"/>
                <w:u w:val="none"/>
                <w:lang w:val="en-US" w:eastAsia="zh-CN" w:bidi="ar"/>
              </w:rPr>
              <w:t>415米、增加混凝土硬化面积164.1平方米</w:t>
            </w:r>
          </w:p>
        </w:tc>
      </w:tr>
      <w:tr w14:paraId="5CB5C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1982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EFC5F">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23021">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6343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贾庄</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2D46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村西机耕路</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400A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新建2.5米宽道路硬化1600.8米、厚12厘米、硬化面积4002平方米</w:t>
            </w:r>
          </w:p>
        </w:tc>
      </w:tr>
      <w:tr w14:paraId="311BF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95BA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6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0C265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文化教育、卫生等社会事业建设</w:t>
            </w:r>
          </w:p>
        </w:tc>
        <w:tc>
          <w:tcPr>
            <w:tcW w:w="4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0AE4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户木</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2508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孙</w:t>
            </w:r>
            <w:r>
              <w:rPr>
                <w:rFonts w:hint="eastAsia" w:ascii="宋体" w:hAnsi="宋体" w:eastAsia="宋体" w:cs="宋体"/>
                <w:i w:val="0"/>
                <w:iCs w:val="0"/>
                <w:color w:val="000000"/>
                <w:kern w:val="0"/>
                <w:sz w:val="21"/>
                <w:szCs w:val="21"/>
                <w:u w:val="none"/>
                <w:lang w:val="en-US" w:eastAsia="zh-CN" w:bidi="ar"/>
              </w:rPr>
              <w:t>村营</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8534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墙面粉刷</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EED3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村内墙面粉刷2201平方米</w:t>
            </w:r>
          </w:p>
        </w:tc>
      </w:tr>
      <w:tr w14:paraId="3BC98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39F3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11BF69">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5F49F">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4081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豆村</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8BBF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墙面粉刷</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A1D0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村内墙面粉刷3896.2平方米</w:t>
            </w:r>
          </w:p>
        </w:tc>
      </w:tr>
      <w:tr w14:paraId="3643D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42E0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A792B">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637E1">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2071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孙村</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A269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墙面粉刷</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0319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村内墙面粉刷2231平方米</w:t>
            </w:r>
          </w:p>
        </w:tc>
      </w:tr>
      <w:tr w14:paraId="216CB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B749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780AB">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5F34A">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B57B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孙村</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10F7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文化中心</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CB71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新建便民服务中心1座</w:t>
            </w:r>
          </w:p>
        </w:tc>
      </w:tr>
      <w:tr w14:paraId="2885F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436A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A8970">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3EC3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瀑河</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5FA9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屯里</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30A5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文化公园</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84DD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广场硬化802平方米、厚度10厘米，路灯8盏、乒乓球台1个、广场座椅10个</w:t>
            </w:r>
          </w:p>
        </w:tc>
      </w:tr>
      <w:tr w14:paraId="30B88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9E49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6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C7022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第三产业（种植、养殖、加工、服务业）</w:t>
            </w:r>
          </w:p>
        </w:tc>
        <w:tc>
          <w:tcPr>
            <w:tcW w:w="4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C12E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瀑河</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C44E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向阳</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15AB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w:t>
            </w:r>
          </w:p>
        </w:tc>
        <w:tc>
          <w:tcPr>
            <w:tcW w:w="2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474E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农业大棚6座</w:t>
            </w:r>
          </w:p>
        </w:tc>
      </w:tr>
      <w:tr w14:paraId="4449D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0540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C39DA">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C1167">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4F85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新乡村</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02C4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w:t>
            </w:r>
          </w:p>
        </w:tc>
        <w:tc>
          <w:tcPr>
            <w:tcW w:w="2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3563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农业大棚5座</w:t>
            </w:r>
          </w:p>
        </w:tc>
      </w:tr>
      <w:tr w14:paraId="4499B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3639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CAD90">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FC3A3">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3E88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解村</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B58C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w:t>
            </w:r>
          </w:p>
        </w:tc>
        <w:tc>
          <w:tcPr>
            <w:tcW w:w="2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3FEA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农业大棚5座</w:t>
            </w:r>
          </w:p>
        </w:tc>
      </w:tr>
      <w:tr w14:paraId="05A2D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FE63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b/>
                <w:bCs/>
                <w:i w:val="0"/>
                <w:iCs w:val="0"/>
                <w:color w:val="000000"/>
                <w:kern w:val="0"/>
                <w:sz w:val="24"/>
                <w:szCs w:val="24"/>
                <w:u w:val="none"/>
                <w:lang w:val="en-US" w:eastAsia="zh-CN" w:bidi="ar"/>
              </w:rPr>
              <w:t>第二部分</w:t>
            </w:r>
          </w:p>
        </w:tc>
      </w:tr>
      <w:tr w14:paraId="3F032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1BF2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D0791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基本口粮田及水利设施配套</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2F92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瀑河</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1A2D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向阳</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2B62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道路防护</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134C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道路防护墙96米，水簸箕11米，路面破除恢复101平方米。</w:t>
            </w:r>
          </w:p>
        </w:tc>
      </w:tr>
      <w:tr w14:paraId="59142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B25C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7B5AA">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071B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大王店</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8158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北樊</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6573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渠道防护</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E7EC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浆砌石护坡挡墙56米，路肩硬化108.5平方米</w:t>
            </w:r>
          </w:p>
        </w:tc>
      </w:tr>
      <w:tr w14:paraId="2034A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7758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45168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交通、供电、通信和社会事业等方面基础设施项目</w:t>
            </w:r>
          </w:p>
        </w:tc>
        <w:tc>
          <w:tcPr>
            <w:tcW w:w="4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5F42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釜山</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BF90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南釜山</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82BA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路肩硬化</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1FAF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道路硬化24米、硬化面积177平方米；路肩硬化186米、硬化面积1026平方米</w:t>
            </w:r>
          </w:p>
        </w:tc>
      </w:tr>
      <w:tr w14:paraId="3A48E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6534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CCE4B">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64829">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B8E0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东街</w:t>
            </w:r>
          </w:p>
        </w:tc>
        <w:tc>
          <w:tcPr>
            <w:tcW w:w="9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7CBA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容易路下道口面貌提升</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71A5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路肩绿化320平方米，花池</w:t>
            </w:r>
            <w:r>
              <w:rPr>
                <w:rFonts w:hint="eastAsia" w:ascii="宋体" w:hAnsi="宋体" w:cs="宋体"/>
                <w:i w:val="0"/>
                <w:iCs w:val="0"/>
                <w:color w:val="000000"/>
                <w:kern w:val="0"/>
                <w:sz w:val="21"/>
                <w:szCs w:val="21"/>
                <w:u w:val="none"/>
                <w:lang w:val="en-US" w:eastAsia="zh-CN" w:bidi="ar"/>
              </w:rPr>
              <w:t>围砖</w:t>
            </w:r>
            <w:r>
              <w:rPr>
                <w:rFonts w:hint="eastAsia" w:ascii="宋体" w:hAnsi="宋体" w:eastAsia="宋体" w:cs="宋体"/>
                <w:i w:val="0"/>
                <w:iCs w:val="0"/>
                <w:color w:val="000000"/>
                <w:kern w:val="0"/>
                <w:sz w:val="21"/>
                <w:szCs w:val="21"/>
                <w:u w:val="none"/>
                <w:lang w:val="en-US" w:eastAsia="zh-CN" w:bidi="ar"/>
              </w:rPr>
              <w:t>320米，道路防护墙26米</w:t>
            </w:r>
          </w:p>
        </w:tc>
      </w:tr>
    </w:tbl>
    <w:p w14:paraId="0452A34F">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3.项目实施情况</w:t>
      </w:r>
    </w:p>
    <w:p w14:paraId="1825CDC8">
      <w:pPr>
        <w:shd w:val="clear"/>
        <w:spacing w:line="580" w:lineRule="exact"/>
        <w:ind w:firstLine="640" w:firstLineChars="200"/>
        <w:rPr>
          <w:rFonts w:hint="default" w:ascii="仿宋_GB2312" w:eastAsia="仿宋_GB2312"/>
          <w:sz w:val="32"/>
          <w:szCs w:val="32"/>
          <w:highlight w:val="none"/>
          <w:lang w:val="en-US"/>
        </w:rPr>
      </w:pPr>
      <w:r>
        <w:rPr>
          <w:rFonts w:hint="eastAsia" w:ascii="仿宋_GB2312" w:eastAsia="仿宋_GB2312"/>
          <w:sz w:val="32"/>
          <w:szCs w:val="32"/>
          <w:highlight w:val="none"/>
          <w:lang w:val="en-US" w:eastAsia="zh-CN"/>
        </w:rPr>
        <w:t>第一部分区水利局于2021年6月向保定市水利局提交项目实施方案请示并获得批复，批复项目投资总额740万元。该部分项目由区水利局实施，通过公开招标确定四个标段的项目实施主体，项目于2021年9月开工，2021年11月、12月完工，并于2021年11月、12月竣工验收并结算。第二部分区水利局于2021年9月向保定市水利局提交项目实施方案请示并获得批复，批复项目投资总额43.53万元（为740万元的结余资金）。该部分项目由各村委会实施，区水利局监管，项目于2021年10月开工并完工，村级自验后向区水利局提交验收申请，区水利局于2021年10月对项目进行了竣工验收。该项目所涉及资产均已移交至各村村委会，由村委会进行后续运行及管护。具体如下：</w:t>
      </w:r>
    </w:p>
    <w:tbl>
      <w:tblPr>
        <w:tblStyle w:val="19"/>
        <w:tblW w:w="510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1"/>
        <w:gridCol w:w="3478"/>
        <w:gridCol w:w="1678"/>
        <w:gridCol w:w="1244"/>
        <w:gridCol w:w="811"/>
        <w:gridCol w:w="1445"/>
      </w:tblGrid>
      <w:tr w14:paraId="17385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B8A56">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3AF69">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建设内容</w:t>
            </w:r>
          </w:p>
        </w:tc>
        <w:tc>
          <w:tcPr>
            <w:tcW w:w="8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2F6F5">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施工单位</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2314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项目建设时间</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55DF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验收时间</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839A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结算金额</w:t>
            </w:r>
          </w:p>
        </w:tc>
      </w:tr>
      <w:tr w14:paraId="09926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8267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一标段</w:t>
            </w: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2F88C">
            <w:pPr>
              <w:keepNext w:val="0"/>
              <w:keepLines w:val="0"/>
              <w:pageBreakBefore w:val="0"/>
              <w:widowControl/>
              <w:suppressLineNumbers w:val="0"/>
              <w:kinsoku/>
              <w:wordWrap/>
              <w:overflowPunct/>
              <w:topLinePunct w:val="0"/>
              <w:autoSpaceDE/>
              <w:autoSpaceDN/>
              <w:bidi w:val="0"/>
              <w:adjustRightInd/>
              <w:snapToGrid/>
              <w:spacing w:line="220" w:lineRule="exact"/>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主要涉及瀑河乡杨家峪村、贾庄村、屯里村、解村、椿木村等5个村的6项工程，其中基本口粮田建设1项、道路硬化工程1项、文娱广场1项、路肩工程1项、农田灌溉工程2项。</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F782F">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保定龙氏水务工程有限公司</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AF23C">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2021.9.16-2021.11.20</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49A3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11.24</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36605">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975,079.13</w:t>
            </w:r>
          </w:p>
        </w:tc>
      </w:tr>
      <w:tr w14:paraId="6386A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4FEDC">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二标段</w:t>
            </w: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2EF35">
            <w:pPr>
              <w:keepNext w:val="0"/>
              <w:keepLines w:val="0"/>
              <w:pageBreakBefore w:val="0"/>
              <w:widowControl/>
              <w:suppressLineNumbers w:val="0"/>
              <w:kinsoku/>
              <w:wordWrap/>
              <w:overflowPunct/>
              <w:topLinePunct w:val="0"/>
              <w:autoSpaceDE/>
              <w:autoSpaceDN/>
              <w:bidi w:val="0"/>
              <w:adjustRightInd/>
              <w:snapToGrid/>
              <w:spacing w:line="220" w:lineRule="exact"/>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主要涉及瀑河乡向阳村、新乡村、解村等3个项目村的大棚种植工程，其中解村新建大棚5座、向阳村新建大棚6座、新乡村新建大棚5座。</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02675">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河北途圆建筑工程有限公司</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E48E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2021.9.16-2021.12.9</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C69A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12.11</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58DF4">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2,869,124.08</w:t>
            </w:r>
          </w:p>
        </w:tc>
      </w:tr>
      <w:tr w14:paraId="10927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E337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三标段</w:t>
            </w: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36E73">
            <w:pPr>
              <w:keepNext w:val="0"/>
              <w:keepLines w:val="0"/>
              <w:pageBreakBefore w:val="0"/>
              <w:widowControl/>
              <w:suppressLineNumbers w:val="0"/>
              <w:kinsoku/>
              <w:wordWrap/>
              <w:overflowPunct/>
              <w:topLinePunct w:val="0"/>
              <w:autoSpaceDE/>
              <w:autoSpaceDN/>
              <w:bidi w:val="0"/>
              <w:adjustRightInd/>
              <w:snapToGrid/>
              <w:spacing w:line="220" w:lineRule="exact"/>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主要涉及户木乡孙村营村、豆村、孙村、西南城村、户木村、崔家独树村6个项目村的7项工程，其中道路硬化工程2项、墙面粉刷工程3项、亮化工程1项、文化中心1项。</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404D7">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昊晟集团有限公司</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9637A">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2021.9.16-2021.12.9</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2BBC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12.11</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A6DF0">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1,174,063.65</w:t>
            </w:r>
          </w:p>
        </w:tc>
      </w:tr>
      <w:tr w14:paraId="78E19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38B94">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四标段</w:t>
            </w: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5FF79">
            <w:pPr>
              <w:keepNext w:val="0"/>
              <w:keepLines w:val="0"/>
              <w:pageBreakBefore w:val="0"/>
              <w:widowControl/>
              <w:suppressLineNumbers w:val="0"/>
              <w:kinsoku/>
              <w:wordWrap/>
              <w:overflowPunct/>
              <w:topLinePunct w:val="0"/>
              <w:autoSpaceDE/>
              <w:autoSpaceDN/>
              <w:bidi w:val="0"/>
              <w:adjustRightInd/>
              <w:snapToGrid/>
              <w:spacing w:line="220" w:lineRule="exact"/>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主要涉及瀑河水库周边东街村、西釜山村、北釜山村、谢坊村、文村、躲水庄村、北樊村、西刘庄村等4个乡镇8个项目村的9项工程，其中道路硬化工程5项、亮化工程2项、路肩工程1项、水利设施及配套工程1项。</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6C57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河北泰兴和顺水务工程有限公司</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671F8">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2021.9.16-2021.11.20</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A1498">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11.25</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4D7C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1,563,633.14</w:t>
            </w:r>
          </w:p>
        </w:tc>
      </w:tr>
      <w:tr w14:paraId="2E4CD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0D11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勘察设计</w:t>
            </w:r>
          </w:p>
        </w:tc>
        <w:tc>
          <w:tcPr>
            <w:tcW w:w="1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4CE2B">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30B98">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四川嘉泽晟工程设计有限公司</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5386C">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2FD29">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5D8E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222,000.00</w:t>
            </w:r>
          </w:p>
        </w:tc>
      </w:tr>
      <w:tr w14:paraId="3589E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8D2EF">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招标控制价及清单</w:t>
            </w:r>
          </w:p>
        </w:tc>
        <w:tc>
          <w:tcPr>
            <w:tcW w:w="1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FDE53">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9ED95">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四川中审华泰工程咨询有限公司邢台分公司</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B67B4">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2B5E3">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BAB83">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23,712.00</w:t>
            </w:r>
          </w:p>
        </w:tc>
      </w:tr>
      <w:tr w14:paraId="5E6B9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1821C">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监理</w:t>
            </w:r>
          </w:p>
        </w:tc>
        <w:tc>
          <w:tcPr>
            <w:tcW w:w="1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520D1">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4D1F4">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圣弘建设股份有限公司</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DDAA4">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B8C43">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6145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105,800.00</w:t>
            </w:r>
          </w:p>
        </w:tc>
      </w:tr>
      <w:tr w14:paraId="19C0D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1239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验收咨询</w:t>
            </w:r>
          </w:p>
        </w:tc>
        <w:tc>
          <w:tcPr>
            <w:tcW w:w="1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C118E">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A7FD4">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河北亿硕工程项目管理有限公司</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0C925">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A0E22">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76ED5">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31,288.00</w:t>
            </w:r>
          </w:p>
        </w:tc>
      </w:tr>
      <w:tr w14:paraId="6DCF5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238"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10158">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第一部分小计</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C540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6,964,700.00</w:t>
            </w:r>
          </w:p>
        </w:tc>
      </w:tr>
      <w:tr w14:paraId="1CD19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60C7F">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向阳村</w:t>
            </w: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7C2A0">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道路防护墙96m，水簸箕11m，路面破除恢复101平方米</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167C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保定市徐水区合利连建工程队</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8CA5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2021.10.3-2021.10.22</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4857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10.26</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F2F6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148,000.00</w:t>
            </w:r>
          </w:p>
        </w:tc>
      </w:tr>
      <w:tr w14:paraId="2DF50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DED0A">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南釜山村</w:t>
            </w: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C4125">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道路硬化24m、硬化面积177平方米；路肩硬化286m，硬化面积1026平方米</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49739">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保定市徐水区占军工程服务队</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63E8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2021.10.7-2021.10.19</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4C4C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10.22</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D7660">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85,400.00</w:t>
            </w:r>
          </w:p>
        </w:tc>
      </w:tr>
      <w:tr w14:paraId="70D99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0912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北樊村</w:t>
            </w: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46D6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浆砌石护坡挡墙56m，路肩硬化108.5平方米</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63DA0">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保定九通建筑工程有限公司</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2D055">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2021.10.7-2021.10.19</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865D9">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10.22</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60A64">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139,300.00</w:t>
            </w:r>
          </w:p>
        </w:tc>
      </w:tr>
      <w:tr w14:paraId="3A78C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F249A">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东街村</w:t>
            </w: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864A8">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路肩绿化320平方米，花池围砖320m，道路防护墙26m</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CE403">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昊晟集团有限公司</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938AA">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2021.10.7-2021.10.19</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EC5B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10.22</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2B59A">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40,300.00</w:t>
            </w:r>
          </w:p>
        </w:tc>
      </w:tr>
      <w:tr w14:paraId="38190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2A2A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设计费</w:t>
            </w:r>
          </w:p>
        </w:tc>
        <w:tc>
          <w:tcPr>
            <w:tcW w:w="1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E40AD">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B7290">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四川嘉泽晟工程设计有限公司</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EBAAE">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FACFC">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03760">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14,300.00</w:t>
            </w:r>
          </w:p>
        </w:tc>
      </w:tr>
      <w:tr w14:paraId="58E07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4D379">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结算评审</w:t>
            </w:r>
          </w:p>
        </w:tc>
        <w:tc>
          <w:tcPr>
            <w:tcW w:w="1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EC12B">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C3229">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中鼎誉润工程咨询有限公司</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80189">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C3F59">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6AB95">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8,000.00</w:t>
            </w:r>
          </w:p>
        </w:tc>
      </w:tr>
      <w:tr w14:paraId="50CBB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4238"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D70F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第二部分小计</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8F84C">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435,300.00</w:t>
            </w:r>
          </w:p>
        </w:tc>
      </w:tr>
      <w:tr w14:paraId="2650A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8" w:hRule="atLeast"/>
          <w:jc w:val="center"/>
        </w:trPr>
        <w:tc>
          <w:tcPr>
            <w:tcW w:w="4238"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C9943">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6C69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7,400,000.00</w:t>
            </w:r>
          </w:p>
        </w:tc>
      </w:tr>
    </w:tbl>
    <w:p w14:paraId="79103EF1">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4.资金投入及使用情况</w:t>
      </w:r>
    </w:p>
    <w:p w14:paraId="35076D36">
      <w:pPr>
        <w:spacing w:line="58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该项目总投资额740万元，截至2021年12月底，区水利局共收到中央专项资金740万元，资金支出共计740万元，资金全部用于该项目的工程款、设计费、监理费、咨询费等与该项目有关的建设支出。</w:t>
      </w:r>
    </w:p>
    <w:p w14:paraId="0F7313FF">
      <w:pPr>
        <w:pStyle w:val="4"/>
        <w:spacing w:before="0" w:after="0" w:line="580" w:lineRule="exact"/>
        <w:ind w:firstLine="643" w:firstLineChars="200"/>
        <w:rPr>
          <w:rFonts w:ascii="楷体" w:hAnsi="楷体" w:eastAsia="楷体"/>
        </w:rPr>
      </w:pPr>
      <w:bookmarkStart w:id="43" w:name="_Toc72846130"/>
      <w:bookmarkStart w:id="44" w:name="_Toc12005"/>
      <w:bookmarkStart w:id="45" w:name="_Toc85202855"/>
      <w:bookmarkStart w:id="46" w:name="_Toc85202945"/>
      <w:bookmarkStart w:id="47" w:name="_Toc85203150"/>
      <w:r>
        <w:rPr>
          <w:rFonts w:hint="eastAsia" w:ascii="楷体" w:hAnsi="楷体" w:eastAsia="楷体"/>
        </w:rPr>
        <w:t>（二）绩效目标</w:t>
      </w:r>
      <w:bookmarkEnd w:id="43"/>
      <w:bookmarkEnd w:id="44"/>
      <w:bookmarkEnd w:id="45"/>
      <w:bookmarkEnd w:id="46"/>
      <w:bookmarkEnd w:id="47"/>
    </w:p>
    <w:p w14:paraId="01DE3943">
      <w:pPr>
        <w:spacing w:line="58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通过项目的实施</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有效</w:t>
      </w:r>
      <w:r>
        <w:rPr>
          <w:rFonts w:hint="eastAsia" w:ascii="仿宋_GB2312" w:eastAsia="仿宋_GB2312"/>
          <w:sz w:val="32"/>
          <w:szCs w:val="32"/>
          <w:highlight w:val="none"/>
          <w:lang w:val="en-US" w:eastAsia="zh-CN"/>
        </w:rPr>
        <w:t>改善移民区及安置区的生产生活条件，提高移民生活水平，维护农村社会稳定。</w:t>
      </w:r>
    </w:p>
    <w:p w14:paraId="4E6D4C72">
      <w:pPr>
        <w:pStyle w:val="3"/>
        <w:spacing w:line="580" w:lineRule="exact"/>
        <w:rPr>
          <w:rFonts w:eastAsia="黑体"/>
          <w:bCs/>
        </w:rPr>
      </w:pPr>
      <w:bookmarkStart w:id="48" w:name="_Toc85202946"/>
      <w:bookmarkStart w:id="49" w:name="_Toc85203151"/>
      <w:bookmarkStart w:id="50" w:name="_Toc7239"/>
      <w:bookmarkStart w:id="51" w:name="_Toc18959"/>
      <w:bookmarkStart w:id="52" w:name="_Toc72846131"/>
      <w:bookmarkStart w:id="53" w:name="_Toc41137184"/>
      <w:bookmarkStart w:id="54" w:name="_Toc85202856"/>
      <w:bookmarkStart w:id="55" w:name="_Toc38452630"/>
      <w:bookmarkStart w:id="56" w:name="_Toc38447886"/>
      <w:bookmarkStart w:id="57" w:name="_Toc3315"/>
      <w:r>
        <w:rPr>
          <w:rFonts w:hint="eastAsia" w:eastAsia="黑体"/>
          <w:bCs/>
        </w:rPr>
        <w:t>二、绩效评价工作开展情况</w:t>
      </w:r>
      <w:bookmarkEnd w:id="48"/>
      <w:bookmarkEnd w:id="49"/>
      <w:bookmarkEnd w:id="50"/>
      <w:bookmarkEnd w:id="51"/>
      <w:bookmarkEnd w:id="52"/>
      <w:bookmarkEnd w:id="53"/>
      <w:bookmarkEnd w:id="54"/>
      <w:bookmarkEnd w:id="55"/>
      <w:bookmarkEnd w:id="56"/>
      <w:bookmarkEnd w:id="57"/>
    </w:p>
    <w:p w14:paraId="2160B544">
      <w:pPr>
        <w:pStyle w:val="4"/>
        <w:spacing w:before="0" w:after="0" w:line="580" w:lineRule="exact"/>
        <w:ind w:firstLine="643" w:firstLineChars="200"/>
        <w:rPr>
          <w:rFonts w:ascii="楷体" w:hAnsi="楷体" w:eastAsia="楷体"/>
        </w:rPr>
      </w:pPr>
      <w:bookmarkStart w:id="58" w:name="_Toc85202947"/>
      <w:bookmarkStart w:id="59" w:name="_Toc85203152"/>
      <w:bookmarkStart w:id="60" w:name="_Toc72846132"/>
      <w:bookmarkStart w:id="61" w:name="_Toc2724"/>
      <w:bookmarkStart w:id="62" w:name="_Toc38447887"/>
      <w:bookmarkStart w:id="63" w:name="_Toc12048"/>
      <w:bookmarkStart w:id="64" w:name="_Toc41137185"/>
      <w:bookmarkStart w:id="65" w:name="_Toc85202857"/>
      <w:bookmarkStart w:id="66" w:name="_Toc38452631"/>
      <w:bookmarkStart w:id="67" w:name="_Toc24259"/>
      <w:r>
        <w:rPr>
          <w:rFonts w:hint="eastAsia" w:ascii="楷体" w:hAnsi="楷体" w:eastAsia="楷体"/>
        </w:rPr>
        <w:t>（一）绩效评价目的、对象和范围</w:t>
      </w:r>
      <w:bookmarkEnd w:id="58"/>
      <w:bookmarkEnd w:id="59"/>
      <w:bookmarkEnd w:id="60"/>
      <w:bookmarkEnd w:id="61"/>
      <w:bookmarkEnd w:id="62"/>
      <w:bookmarkEnd w:id="63"/>
      <w:bookmarkEnd w:id="64"/>
      <w:bookmarkEnd w:id="65"/>
      <w:bookmarkEnd w:id="66"/>
      <w:bookmarkEnd w:id="67"/>
    </w:p>
    <w:p w14:paraId="51E17231">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1.绩效评价目的</w:t>
      </w:r>
    </w:p>
    <w:p w14:paraId="0219C30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本次绩效评价旨在通过考核项目的决策、过程、产出和效益情况，对项目支出的经济性、效率性、效益性和公平性进行客观、公正的测量、分析和评判；推动建立以绩效评价结果为导向的财政资金分配与管理制度，提升财政资金使用效益，为下一步资金预算安排、完善政策提供参考。</w:t>
      </w:r>
    </w:p>
    <w:p w14:paraId="52457BA0">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2.绩效评价对象</w:t>
      </w:r>
    </w:p>
    <w:p w14:paraId="0F16015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hAnsi="仿宋_GB2312" w:eastAsia="仿宋_GB2312" w:cs="仿宋_GB2312"/>
          <w:sz w:val="32"/>
          <w:szCs w:val="32"/>
        </w:rPr>
        <w:t>评价对象为徐水区2021年中央大中型水库移民后期扶持资金项目</w:t>
      </w:r>
      <w:r>
        <w:rPr>
          <w:rFonts w:hint="eastAsia" w:ascii="仿宋_GB2312" w:eastAsia="仿宋_GB2312"/>
          <w:sz w:val="32"/>
          <w:szCs w:val="32"/>
        </w:rPr>
        <w:t>。</w:t>
      </w:r>
    </w:p>
    <w:p w14:paraId="67F2EE2C">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3.绩效评价范围</w:t>
      </w:r>
    </w:p>
    <w:p w14:paraId="421074BE">
      <w:pPr>
        <w:spacing w:line="580" w:lineRule="exact"/>
        <w:ind w:firstLine="640" w:firstLineChars="200"/>
        <w:rPr>
          <w:rFonts w:ascii="仿宋_GB2312" w:eastAsia="仿宋_GB2312"/>
          <w:sz w:val="32"/>
          <w:szCs w:val="32"/>
        </w:rPr>
      </w:pPr>
      <w:r>
        <w:rPr>
          <w:rFonts w:hint="eastAsia" w:ascii="仿宋_GB2312" w:eastAsia="仿宋_GB2312"/>
          <w:sz w:val="32"/>
          <w:szCs w:val="32"/>
        </w:rPr>
        <w:t>本次绩效评价范围为徐水区2021年中央大中型水库移民后期扶持资金项目资金的投入和使用情况，绩效目标、指标设定及完成情况，资金使用合规性，管理制度的建设及执行情况，项目产出数量、质量、时效及成本情况，项目产生的效益及受益群体对项目实施效果的满意程度。</w:t>
      </w:r>
      <w:bookmarkStart w:id="68" w:name="_Toc38452632"/>
      <w:bookmarkStart w:id="69" w:name="_Toc41137186"/>
      <w:bookmarkStart w:id="70" w:name="_Toc16283"/>
      <w:bookmarkStart w:id="71" w:name="_Toc38447888"/>
      <w:bookmarkStart w:id="72" w:name="_Toc10977_WPSOffice_Type3"/>
    </w:p>
    <w:p w14:paraId="0C6D2329">
      <w:pPr>
        <w:pStyle w:val="4"/>
        <w:spacing w:before="0" w:after="0" w:line="580" w:lineRule="exact"/>
        <w:ind w:firstLine="643" w:firstLineChars="200"/>
        <w:rPr>
          <w:rFonts w:ascii="楷体" w:hAnsi="楷体" w:eastAsia="楷体"/>
        </w:rPr>
      </w:pPr>
      <w:bookmarkStart w:id="73" w:name="_Toc85202858"/>
      <w:bookmarkStart w:id="74" w:name="_Toc85203153"/>
      <w:bookmarkStart w:id="75" w:name="_Toc85202948"/>
      <w:bookmarkStart w:id="76" w:name="_Toc15620"/>
      <w:bookmarkStart w:id="77" w:name="_Toc72846133"/>
      <w:r>
        <w:rPr>
          <w:rFonts w:hint="eastAsia" w:ascii="楷体" w:hAnsi="楷体" w:eastAsia="楷体"/>
        </w:rPr>
        <w:t>（二）绩效评价原则、指标体系、依据、方法及标准</w:t>
      </w:r>
      <w:bookmarkEnd w:id="68"/>
      <w:bookmarkEnd w:id="69"/>
      <w:bookmarkEnd w:id="70"/>
      <w:bookmarkEnd w:id="71"/>
      <w:bookmarkEnd w:id="73"/>
      <w:bookmarkEnd w:id="74"/>
      <w:bookmarkEnd w:id="75"/>
      <w:bookmarkEnd w:id="76"/>
      <w:bookmarkEnd w:id="77"/>
    </w:p>
    <w:p w14:paraId="239C0BDD">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1.绩效评价原则</w:t>
      </w:r>
    </w:p>
    <w:p w14:paraId="60A112C4">
      <w:pPr>
        <w:spacing w:line="580" w:lineRule="exact"/>
        <w:ind w:firstLine="640" w:firstLineChars="200"/>
        <w:textAlignment w:val="baseline"/>
        <w:rPr>
          <w:rFonts w:ascii="仿宋_GB2312" w:eastAsia="仿宋_GB2312"/>
          <w:sz w:val="32"/>
          <w:szCs w:val="32"/>
        </w:rPr>
      </w:pPr>
      <w:bookmarkStart w:id="78" w:name="_Hlk85719439"/>
      <w:r>
        <w:rPr>
          <w:rFonts w:hint="eastAsia" w:ascii="仿宋_GB2312" w:eastAsia="仿宋_GB2312"/>
          <w:sz w:val="32"/>
          <w:szCs w:val="32"/>
        </w:rPr>
        <w:t>本次评价遵循科学公正、统筹兼顾、激励约束和公开透明的原则。</w:t>
      </w:r>
    </w:p>
    <w:bookmarkEnd w:id="78"/>
    <w:p w14:paraId="310D8DF7">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（1）科学公正。绩效评价应当运用科学合理的方法，按照规范的程序，对项目绩效进行客观、公正的反映。</w:t>
      </w:r>
    </w:p>
    <w:p w14:paraId="39DAEDF4">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（2）统筹兼顾。单位自评、部门评价和财政评价应职责明确，各有侧重，相互衔接。</w:t>
      </w:r>
    </w:p>
    <w:p w14:paraId="5DEC599E">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（3）激励约束。绩效评价结果应与预算安排、政策调整、改进管理实质性挂钩，体现奖优罚劣和激励相容导向，有效要安排、低效要压减、无效要问责。</w:t>
      </w:r>
    </w:p>
    <w:p w14:paraId="4E3662E6">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（4）公开透明。绩效评价结果应依法依规公开，并自觉接受社会监督。</w:t>
      </w:r>
    </w:p>
    <w:p w14:paraId="57A31EEA">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2.绩效评价指标体系</w:t>
      </w:r>
    </w:p>
    <w:bookmarkEnd w:id="72"/>
    <w:p w14:paraId="11377CBE">
      <w:pPr>
        <w:spacing w:line="580" w:lineRule="exact"/>
        <w:ind w:firstLine="640" w:firstLineChars="200"/>
        <w:rPr>
          <w:rFonts w:ascii="仿宋_GB2312" w:eastAsia="仿宋_GB2312"/>
          <w:sz w:val="32"/>
          <w:szCs w:val="32"/>
          <w:highlight w:val="yellow"/>
        </w:rPr>
      </w:pPr>
      <w:r>
        <w:rPr>
          <w:rFonts w:hint="eastAsia" w:ascii="仿宋_GB2312" w:eastAsia="仿宋_GB2312"/>
          <w:sz w:val="32"/>
          <w:szCs w:val="32"/>
        </w:rPr>
        <w:t>（1）绩效指标设计。本次绩效评价指标体系按照财政部《关于印发&lt;项目支出绩效评价管理办法&gt;的通知》（财预〔2020〕10号）和《河北省省级部门预算绩效目标设定规范》（冀财绩〔2019〕6号）的有关要求设计，共4个一级指标、11个二级指标、</w:t>
      </w:r>
      <w:r>
        <w:rPr>
          <w:rFonts w:hint="eastAsia" w:ascii="仿宋_GB2312" w:eastAsia="仿宋_GB2312"/>
          <w:sz w:val="32"/>
          <w:szCs w:val="32"/>
          <w:lang w:val="en-US" w:eastAsia="zh-CN"/>
        </w:rPr>
        <w:t>20</w:t>
      </w:r>
      <w:r>
        <w:rPr>
          <w:rFonts w:hint="eastAsia" w:ascii="仿宋_GB2312" w:eastAsia="仿宋_GB2312"/>
          <w:sz w:val="32"/>
          <w:szCs w:val="32"/>
        </w:rPr>
        <w:t>个三级指标。指标体系分别从决策、过程、产出、效益四个方面进行绩效评价。</w:t>
      </w:r>
    </w:p>
    <w:p w14:paraId="5B975A20">
      <w:pPr>
        <w:spacing w:line="580" w:lineRule="exact"/>
        <w:ind w:firstLine="640" w:firstLineChars="200"/>
        <w:rPr>
          <w:rFonts w:ascii="仿宋_GB2312" w:eastAsia="仿宋_GB2312"/>
          <w:sz w:val="32"/>
          <w:szCs w:val="32"/>
        </w:rPr>
      </w:pPr>
      <w:r>
        <w:rPr>
          <w:rFonts w:hint="eastAsia" w:ascii="仿宋_GB2312" w:eastAsia="仿宋_GB2312"/>
          <w:sz w:val="32"/>
          <w:szCs w:val="32"/>
        </w:rPr>
        <w:t>（2）绩效评价等级。通过对指标体系量化评分，绩效评价分为四个等级，其中：分值≥90为“优”，80≤分值&lt;90为“良”，60≤分值&lt;80为“中”，分值&lt;60为“差”。</w:t>
      </w:r>
    </w:p>
    <w:p w14:paraId="7639E239">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3.绩效评价依据</w:t>
      </w:r>
    </w:p>
    <w:p w14:paraId="13B4D3AB">
      <w:pPr>
        <w:spacing w:line="580" w:lineRule="exact"/>
        <w:ind w:firstLine="640" w:firstLineChars="200"/>
        <w:rPr>
          <w:rFonts w:hint="eastAsia"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1</w:t>
      </w:r>
      <w:r>
        <w:rPr>
          <w:rFonts w:hint="eastAsia" w:ascii="仿宋_GB2312" w:eastAsia="仿宋_GB2312"/>
          <w:sz w:val="32"/>
          <w:szCs w:val="32"/>
          <w:lang w:eastAsia="zh-CN"/>
        </w:rPr>
        <w:t>）</w:t>
      </w:r>
      <w:r>
        <w:rPr>
          <w:rFonts w:hint="eastAsia" w:ascii="仿宋_GB2312" w:eastAsia="仿宋_GB2312"/>
          <w:sz w:val="32"/>
          <w:szCs w:val="32"/>
        </w:rPr>
        <w:t>《中华人民共和国预算法》</w:t>
      </w:r>
      <w:r>
        <w:rPr>
          <w:rFonts w:hint="eastAsia" w:ascii="仿宋_GB2312" w:eastAsia="仿宋_GB2312"/>
          <w:sz w:val="32"/>
          <w:szCs w:val="32"/>
          <w:lang w:eastAsia="zh-CN"/>
        </w:rPr>
        <w:t>（</w:t>
      </w:r>
      <w:r>
        <w:rPr>
          <w:rFonts w:hint="eastAsia" w:ascii="仿宋_GB2312" w:eastAsia="仿宋_GB2312"/>
          <w:sz w:val="32"/>
          <w:szCs w:val="32"/>
        </w:rPr>
        <w:t>主席令第21号</w:t>
      </w:r>
      <w:r>
        <w:rPr>
          <w:rFonts w:hint="eastAsia" w:ascii="仿宋_GB2312" w:eastAsia="仿宋_GB2312"/>
          <w:sz w:val="32"/>
          <w:szCs w:val="32"/>
          <w:lang w:eastAsia="zh-CN"/>
        </w:rPr>
        <w:t>）</w:t>
      </w:r>
      <w:r>
        <w:rPr>
          <w:rFonts w:hint="eastAsia" w:ascii="仿宋_GB2312" w:eastAsia="仿宋_GB2312"/>
          <w:sz w:val="32"/>
          <w:szCs w:val="32"/>
        </w:rPr>
        <w:t>；</w:t>
      </w:r>
    </w:p>
    <w:p w14:paraId="11F99B69">
      <w:pPr>
        <w:spacing w:line="580" w:lineRule="exact"/>
        <w:ind w:firstLine="640" w:firstLineChars="200"/>
        <w:rPr>
          <w:rFonts w:hint="eastAsia"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2</w:t>
      </w:r>
      <w:r>
        <w:rPr>
          <w:rFonts w:hint="eastAsia" w:ascii="仿宋_GB2312" w:eastAsia="仿宋_GB2312"/>
          <w:sz w:val="32"/>
          <w:szCs w:val="32"/>
          <w:lang w:eastAsia="zh-CN"/>
        </w:rPr>
        <w:t>）</w:t>
      </w:r>
      <w:r>
        <w:rPr>
          <w:rFonts w:hint="eastAsia" w:ascii="仿宋_GB2312" w:eastAsia="仿宋_GB2312"/>
          <w:sz w:val="32"/>
          <w:szCs w:val="32"/>
        </w:rPr>
        <w:t>中共中央 国务院《关于全面实施预算绩效管理的意见》（中发〔2018〕34号）；</w:t>
      </w:r>
    </w:p>
    <w:p w14:paraId="0935734E">
      <w:pPr>
        <w:spacing w:line="580" w:lineRule="exact"/>
        <w:ind w:firstLine="640" w:firstLineChars="200"/>
        <w:rPr>
          <w:rFonts w:hint="eastAsia"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3</w:t>
      </w:r>
      <w:r>
        <w:rPr>
          <w:rFonts w:hint="eastAsia" w:ascii="仿宋_GB2312" w:eastAsia="仿宋_GB2312"/>
          <w:sz w:val="32"/>
          <w:szCs w:val="32"/>
          <w:lang w:eastAsia="zh-CN"/>
        </w:rPr>
        <w:t>）</w:t>
      </w:r>
      <w:r>
        <w:rPr>
          <w:rFonts w:hint="eastAsia" w:ascii="仿宋_GB2312" w:eastAsia="仿宋_GB2312"/>
          <w:sz w:val="32"/>
          <w:szCs w:val="32"/>
        </w:rPr>
        <w:t>《项目支出绩效评价管理办法》（财预〔2020〕10号）；</w:t>
      </w:r>
    </w:p>
    <w:p w14:paraId="1ECF0BD3">
      <w:pPr>
        <w:spacing w:line="580" w:lineRule="exact"/>
        <w:ind w:firstLine="640" w:firstLineChars="200"/>
        <w:rPr>
          <w:rFonts w:hint="eastAsia"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4</w:t>
      </w:r>
      <w:r>
        <w:rPr>
          <w:rFonts w:hint="eastAsia" w:ascii="仿宋_GB2312" w:eastAsia="仿宋_GB2312"/>
          <w:sz w:val="32"/>
          <w:szCs w:val="32"/>
          <w:lang w:eastAsia="zh-CN"/>
        </w:rPr>
        <w:t>）</w:t>
      </w:r>
      <w:r>
        <w:rPr>
          <w:rFonts w:hint="eastAsia" w:ascii="仿宋_GB2312" w:eastAsia="仿宋_GB2312"/>
          <w:sz w:val="32"/>
          <w:szCs w:val="32"/>
        </w:rPr>
        <w:t>中共河北省委 河北省人民政府《关于全面实施预算绩效管理的实施意见》（冀发〔2018〕54号）；</w:t>
      </w:r>
    </w:p>
    <w:p w14:paraId="4205184F">
      <w:pPr>
        <w:spacing w:line="580" w:lineRule="exact"/>
        <w:ind w:firstLine="640" w:firstLineChars="200"/>
        <w:rPr>
          <w:rFonts w:hint="eastAsia"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5</w:t>
      </w:r>
      <w:r>
        <w:rPr>
          <w:rFonts w:hint="eastAsia" w:ascii="仿宋_GB2312" w:eastAsia="仿宋_GB2312"/>
          <w:sz w:val="32"/>
          <w:szCs w:val="32"/>
          <w:lang w:eastAsia="zh-CN"/>
        </w:rPr>
        <w:t>）</w:t>
      </w:r>
      <w:r>
        <w:rPr>
          <w:rFonts w:hint="eastAsia" w:ascii="仿宋_GB2312" w:eastAsia="仿宋_GB2312"/>
          <w:sz w:val="32"/>
          <w:szCs w:val="32"/>
        </w:rPr>
        <w:t>河北省财政厅《关于印发〈全面实施预算绩效管理推进工作方案〉的通知》（冀财预〔2019〕21号）；</w:t>
      </w:r>
    </w:p>
    <w:p w14:paraId="58CA6200">
      <w:pPr>
        <w:spacing w:line="580" w:lineRule="exact"/>
        <w:ind w:firstLine="640" w:firstLineChars="200"/>
        <w:rPr>
          <w:rFonts w:hint="eastAsia"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6</w:t>
      </w:r>
      <w:r>
        <w:rPr>
          <w:rFonts w:hint="eastAsia" w:ascii="仿宋_GB2312" w:eastAsia="仿宋_GB2312"/>
          <w:sz w:val="32"/>
          <w:szCs w:val="32"/>
          <w:lang w:eastAsia="zh-CN"/>
        </w:rPr>
        <w:t>）</w:t>
      </w:r>
      <w:r>
        <w:rPr>
          <w:rFonts w:hint="eastAsia" w:ascii="仿宋_GB2312" w:eastAsia="仿宋_GB2312"/>
          <w:sz w:val="32"/>
          <w:szCs w:val="32"/>
        </w:rPr>
        <w:t>保定市徐水区财政局《关于开展2022年度财政重点绩效评价工作的通知》（徐政财字〔2022〕81号）</w:t>
      </w:r>
    </w:p>
    <w:p w14:paraId="51F97CE8">
      <w:pPr>
        <w:spacing w:line="580" w:lineRule="exact"/>
        <w:ind w:firstLine="640" w:firstLineChars="200"/>
        <w:rPr>
          <w:rFonts w:hint="eastAsia"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7</w:t>
      </w:r>
      <w:r>
        <w:rPr>
          <w:rFonts w:hint="eastAsia" w:ascii="仿宋_GB2312" w:eastAsia="仿宋_GB2312"/>
          <w:sz w:val="32"/>
          <w:szCs w:val="32"/>
          <w:lang w:eastAsia="zh-CN"/>
        </w:rPr>
        <w:t>）</w:t>
      </w:r>
      <w:r>
        <w:rPr>
          <w:rFonts w:hint="eastAsia" w:ascii="仿宋_GB2312" w:eastAsia="仿宋_GB2312"/>
          <w:sz w:val="32"/>
          <w:szCs w:val="32"/>
        </w:rPr>
        <w:t>其他与项目绩效评价工作相关的文件。</w:t>
      </w:r>
    </w:p>
    <w:p w14:paraId="13EF65CB">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4.绩效评价方法</w:t>
      </w:r>
    </w:p>
    <w:p w14:paraId="45ABD81C">
      <w:pPr>
        <w:spacing w:line="580" w:lineRule="exact"/>
        <w:ind w:firstLine="640" w:firstLineChars="200"/>
        <w:rPr>
          <w:rFonts w:ascii="仿宋_GB2312" w:eastAsia="仿宋_GB2312"/>
          <w:sz w:val="32"/>
          <w:szCs w:val="32"/>
        </w:rPr>
      </w:pPr>
      <w:r>
        <w:rPr>
          <w:rFonts w:hint="eastAsia" w:ascii="仿宋_GB2312" w:eastAsia="仿宋_GB2312"/>
          <w:sz w:val="32"/>
          <w:szCs w:val="32"/>
        </w:rPr>
        <w:t>本次绩效评价方法主要包括成本效益法、比较法、因素分析法、公众评判法。具体如下：</w:t>
      </w:r>
      <w:r>
        <w:rPr>
          <w:rFonts w:hint="eastAsia" w:ascii="仿宋_GB2312" w:eastAsia="仿宋_GB2312"/>
          <w:sz w:val="32"/>
          <w:szCs w:val="32"/>
        </w:rPr>
        <w:br w:type="textWrapping"/>
      </w:r>
      <w:r>
        <w:rPr>
          <w:rFonts w:hint="eastAsia" w:ascii="仿宋_GB2312" w:eastAsia="仿宋_GB2312"/>
          <w:sz w:val="32"/>
          <w:szCs w:val="32"/>
        </w:rPr>
        <w:t xml:space="preserve">    成本效益法：是指将投入与产出、效益进行关联性分析的方法。</w:t>
      </w:r>
    </w:p>
    <w:p w14:paraId="1EC4EB8D">
      <w:pPr>
        <w:spacing w:line="580" w:lineRule="exact"/>
        <w:ind w:firstLine="640" w:firstLineChars="200"/>
        <w:rPr>
          <w:rFonts w:ascii="仿宋_GB2312" w:eastAsia="仿宋_GB2312"/>
          <w:sz w:val="32"/>
          <w:szCs w:val="32"/>
        </w:rPr>
      </w:pPr>
      <w:r>
        <w:rPr>
          <w:rFonts w:hint="eastAsia" w:ascii="仿宋_GB2312" w:eastAsia="仿宋_GB2312"/>
          <w:sz w:val="32"/>
          <w:szCs w:val="32"/>
        </w:rPr>
        <w:t>比较法：是指将实施情况与绩效目标、历史情况、不同部门和地区同类支出情况进行比较的方法。</w:t>
      </w:r>
    </w:p>
    <w:p w14:paraId="25462892">
      <w:pPr>
        <w:spacing w:line="580" w:lineRule="exact"/>
        <w:ind w:firstLine="640" w:firstLineChars="200"/>
        <w:rPr>
          <w:rFonts w:ascii="仿宋_GB2312" w:eastAsia="仿宋_GB2312"/>
          <w:sz w:val="32"/>
          <w:szCs w:val="32"/>
        </w:rPr>
      </w:pPr>
      <w:r>
        <w:rPr>
          <w:rFonts w:hint="eastAsia" w:ascii="仿宋_GB2312" w:eastAsia="仿宋_GB2312"/>
          <w:sz w:val="32"/>
          <w:szCs w:val="32"/>
        </w:rPr>
        <w:t>因素分析法：是指综合分析影响绩效目标实现、实施效果的内外部因素的方法。</w:t>
      </w:r>
    </w:p>
    <w:p w14:paraId="23ADE870">
      <w:pPr>
        <w:spacing w:line="580" w:lineRule="exact"/>
        <w:ind w:firstLine="640" w:firstLineChars="200"/>
        <w:rPr>
          <w:rFonts w:ascii="仿宋_GB2312" w:eastAsia="仿宋_GB2312"/>
          <w:sz w:val="32"/>
          <w:szCs w:val="32"/>
        </w:rPr>
      </w:pPr>
      <w:r>
        <w:rPr>
          <w:rFonts w:hint="eastAsia" w:ascii="仿宋_GB2312" w:eastAsia="仿宋_GB2312"/>
          <w:sz w:val="32"/>
          <w:szCs w:val="32"/>
        </w:rPr>
        <w:t>公众评判法：是指通过专家评估、公众问卷及抽样调查等方式进行评判的方法。</w:t>
      </w:r>
    </w:p>
    <w:p w14:paraId="4045D3E6">
      <w:pPr>
        <w:spacing w:line="58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5.绩效评价标准</w:t>
      </w:r>
    </w:p>
    <w:p w14:paraId="5F0BDB8F">
      <w:pPr>
        <w:spacing w:line="580" w:lineRule="exact"/>
        <w:ind w:firstLine="640" w:firstLineChars="200"/>
        <w:rPr>
          <w:rFonts w:ascii="仿宋_GB2312" w:eastAsia="仿宋_GB2312"/>
          <w:sz w:val="32"/>
          <w:szCs w:val="32"/>
        </w:rPr>
      </w:pPr>
      <w:r>
        <w:rPr>
          <w:rFonts w:hint="eastAsia" w:ascii="仿宋_GB2312" w:eastAsia="仿宋_GB2312"/>
          <w:sz w:val="32"/>
          <w:szCs w:val="32"/>
        </w:rPr>
        <w:t>计划标准：以预先制定的目标、计划、预算等作为评价标准。</w:t>
      </w:r>
    </w:p>
    <w:p w14:paraId="3E0E984B">
      <w:pPr>
        <w:spacing w:line="580" w:lineRule="exact"/>
        <w:ind w:firstLine="640" w:firstLineChars="200"/>
        <w:rPr>
          <w:rFonts w:ascii="仿宋_GB2312" w:eastAsia="仿宋_GB2312"/>
          <w:sz w:val="32"/>
          <w:szCs w:val="32"/>
        </w:rPr>
      </w:pPr>
      <w:r>
        <w:rPr>
          <w:rFonts w:hint="eastAsia" w:ascii="仿宋_GB2312" w:eastAsia="仿宋_GB2312"/>
          <w:sz w:val="32"/>
          <w:szCs w:val="32"/>
        </w:rPr>
        <w:t>历史标准：参照同类指标的历史数据制定评价标准。</w:t>
      </w:r>
    </w:p>
    <w:p w14:paraId="351A2268">
      <w:pPr>
        <w:spacing w:line="580" w:lineRule="exact"/>
        <w:ind w:firstLine="640" w:firstLineChars="200"/>
        <w:rPr>
          <w:rFonts w:ascii="仿宋_GB2312" w:eastAsia="仿宋_GB2312"/>
          <w:sz w:val="32"/>
          <w:szCs w:val="32"/>
        </w:rPr>
      </w:pPr>
      <w:r>
        <w:rPr>
          <w:rFonts w:hint="eastAsia" w:ascii="仿宋_GB2312" w:eastAsia="仿宋_GB2312"/>
          <w:sz w:val="32"/>
          <w:szCs w:val="32"/>
        </w:rPr>
        <w:t>行业标准：参照国家、省公布的行业指标数据作为评价标准。</w:t>
      </w:r>
    </w:p>
    <w:p w14:paraId="0C701A2B">
      <w:pPr>
        <w:pStyle w:val="4"/>
        <w:spacing w:before="0" w:after="0" w:line="580" w:lineRule="exact"/>
        <w:ind w:firstLine="643" w:firstLineChars="200"/>
        <w:rPr>
          <w:rFonts w:ascii="楷体" w:hAnsi="楷体" w:eastAsia="楷体" w:cs="Times New Roman"/>
        </w:rPr>
      </w:pPr>
      <w:bookmarkStart w:id="79" w:name="_Toc31471"/>
      <w:bookmarkStart w:id="80" w:name="_Toc41137187"/>
      <w:bookmarkStart w:id="81" w:name="_Toc38452633"/>
      <w:bookmarkStart w:id="82" w:name="_Toc2447"/>
      <w:bookmarkStart w:id="83" w:name="_Toc38447889"/>
      <w:bookmarkStart w:id="84" w:name="_Toc85202859"/>
      <w:bookmarkStart w:id="85" w:name="_Toc72846134"/>
      <w:bookmarkStart w:id="86" w:name="_Toc3504"/>
      <w:bookmarkStart w:id="87" w:name="_Toc85203154"/>
      <w:bookmarkStart w:id="88" w:name="_Toc85202949"/>
      <w:r>
        <w:rPr>
          <w:rFonts w:hint="eastAsia" w:ascii="楷体" w:hAnsi="楷体" w:eastAsia="楷体"/>
        </w:rPr>
        <w:t>（三）绩效评价工作过程</w:t>
      </w:r>
      <w:bookmarkEnd w:id="79"/>
      <w:bookmarkEnd w:id="80"/>
      <w:bookmarkEnd w:id="81"/>
      <w:bookmarkEnd w:id="82"/>
      <w:bookmarkEnd w:id="83"/>
      <w:bookmarkEnd w:id="84"/>
      <w:bookmarkEnd w:id="85"/>
      <w:bookmarkEnd w:id="86"/>
      <w:bookmarkEnd w:id="87"/>
      <w:bookmarkEnd w:id="88"/>
    </w:p>
    <w:p w14:paraId="7351AC95">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本次绩效评价工作经过了前期准备、绩效评价实施方案和指标体系制定、组织实施、绩效评价报告撰写四个阶段。</w:t>
      </w:r>
    </w:p>
    <w:p w14:paraId="1909800A">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1.前期准备阶段</w:t>
      </w:r>
    </w:p>
    <w:p w14:paraId="63B7EC65">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评价组与</w:t>
      </w:r>
      <w:r>
        <w:rPr>
          <w:rFonts w:hint="eastAsia" w:ascii="仿宋_GB2312" w:eastAsia="仿宋_GB2312"/>
          <w:sz w:val="32"/>
          <w:szCs w:val="32"/>
          <w:lang w:val="en-US" w:eastAsia="zh-CN"/>
        </w:rPr>
        <w:t>区水利局</w:t>
      </w:r>
      <w:r>
        <w:rPr>
          <w:rFonts w:hint="eastAsia" w:ascii="仿宋_GB2312" w:eastAsia="仿宋_GB2312"/>
          <w:sz w:val="32"/>
          <w:szCs w:val="32"/>
        </w:rPr>
        <w:t>充分沟通，收集相关资料，主要包括预算绩效目标指标表、相关政策文件和管理制度、项目招投标和资金收支等资料，为制定绩效评价实施方案和指标体系确定了基础。</w:t>
      </w:r>
    </w:p>
    <w:p w14:paraId="01DF37EA">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2.制定绩效评价实施方案和指标体系</w:t>
      </w:r>
    </w:p>
    <w:p w14:paraId="0246BBCA">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基于对徐水区2021年中央大中型水库移民后期扶持资金项目相关资料的收集和了解，我们制定了绩效评价实施方案和指标体系，由徐水区财政局相关人员对绩效评价实施方案及指标体系进行修正，确定最终方案。</w:t>
      </w:r>
    </w:p>
    <w:p w14:paraId="3A828FA5">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3.组织实施阶段</w:t>
      </w:r>
    </w:p>
    <w:p w14:paraId="4E4CA7BF">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我们根据绩效评价实施方案和指标体系，对该项目开展现场评价工作，主要包括查看项目绩效目标和指标，审查项目招投标手续和项目实施程序，核对收入支出情况，查看管理制度及执行情况，现场踏勘施工情况，随机选取受益对象进行满意度调查。根据收集的数据、资料进行核对、比较、计算、分析，对该项目进行评分。</w:t>
      </w:r>
    </w:p>
    <w:p w14:paraId="635E5E63">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4.撰写绩效评价报告</w:t>
      </w:r>
    </w:p>
    <w:p w14:paraId="03925761">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在完成对各评价指标评分定级的基础上，开始进行报告撰写工作。在该阶段，我们对所有的指标分值进行了重新复核，确保其一致性。报告撰写完成后经过内部讨论、与委托方交换沟通、审核修改，最终形成正式报告。</w:t>
      </w:r>
    </w:p>
    <w:p w14:paraId="427ED9B3">
      <w:pPr>
        <w:pStyle w:val="3"/>
        <w:spacing w:line="580" w:lineRule="exact"/>
        <w:rPr>
          <w:rFonts w:eastAsia="黑体"/>
        </w:rPr>
      </w:pPr>
      <w:bookmarkStart w:id="89" w:name="_Toc72846135"/>
      <w:bookmarkStart w:id="90" w:name="_Toc38452634"/>
      <w:bookmarkStart w:id="91" w:name="_Toc41137188"/>
      <w:bookmarkStart w:id="92" w:name="_Toc38447890"/>
      <w:bookmarkStart w:id="93" w:name="_Toc85203155"/>
      <w:bookmarkStart w:id="94" w:name="_Toc14152"/>
      <w:bookmarkStart w:id="95" w:name="_Toc85202950"/>
      <w:bookmarkStart w:id="96" w:name="_Toc85202860"/>
      <w:bookmarkStart w:id="97" w:name="_Toc30072"/>
      <w:bookmarkStart w:id="98" w:name="_Toc28102"/>
      <w:r>
        <w:rPr>
          <w:rFonts w:eastAsia="黑体"/>
        </w:rPr>
        <w:t>三、综合评价情况及评价结论</w:t>
      </w:r>
      <w:bookmarkEnd w:id="89"/>
      <w:bookmarkEnd w:id="90"/>
      <w:bookmarkEnd w:id="91"/>
      <w:bookmarkEnd w:id="92"/>
      <w:bookmarkEnd w:id="93"/>
      <w:bookmarkEnd w:id="94"/>
      <w:bookmarkEnd w:id="95"/>
      <w:bookmarkEnd w:id="96"/>
      <w:bookmarkEnd w:id="97"/>
      <w:bookmarkEnd w:id="98"/>
    </w:p>
    <w:p w14:paraId="0A4E2449">
      <w:pPr>
        <w:spacing w:after="156" w:afterLines="50" w:line="58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经综合评价，该项目绩效评价综合得分</w:t>
      </w:r>
      <w:r>
        <w:rPr>
          <w:rFonts w:hint="eastAsia" w:ascii="仿宋_GB2312" w:eastAsia="仿宋_GB2312"/>
          <w:sz w:val="32"/>
          <w:szCs w:val="32"/>
          <w:highlight w:val="none"/>
          <w:lang w:val="en-US" w:eastAsia="zh-CN"/>
        </w:rPr>
        <w:t>83.14</w:t>
      </w:r>
      <w:r>
        <w:rPr>
          <w:rFonts w:hint="eastAsia" w:ascii="仿宋_GB2312" w:eastAsia="仿宋_GB2312"/>
          <w:sz w:val="32"/>
          <w:szCs w:val="32"/>
          <w:highlight w:val="none"/>
        </w:rPr>
        <w:t>分，评价等级为“良”。各项得分具体情况如下：</w:t>
      </w:r>
    </w:p>
    <w:p w14:paraId="13101DAF">
      <w:pPr>
        <w:pStyle w:val="2"/>
      </w:pPr>
    </w:p>
    <w:tbl>
      <w:tblPr>
        <w:tblStyle w:val="19"/>
        <w:tblW w:w="487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95"/>
        <w:gridCol w:w="2055"/>
        <w:gridCol w:w="2557"/>
        <w:gridCol w:w="1443"/>
        <w:gridCol w:w="1599"/>
      </w:tblGrid>
      <w:tr w14:paraId="05929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1C53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b/>
                <w:bCs/>
                <w:i w:val="0"/>
                <w:iCs w:val="0"/>
                <w:color w:val="000000"/>
                <w:sz w:val="21"/>
                <w:szCs w:val="21"/>
                <w:u w:val="none"/>
              </w:rPr>
            </w:pPr>
            <w:r>
              <w:rPr>
                <w:rStyle w:val="35"/>
                <w:sz w:val="21"/>
                <w:szCs w:val="21"/>
                <w:lang w:val="en-US" w:eastAsia="zh-CN" w:bidi="ar"/>
              </w:rPr>
              <w:t>一级指标</w:t>
            </w:r>
          </w:p>
        </w:tc>
        <w:tc>
          <w:tcPr>
            <w:tcW w:w="11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8DDB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二级指标</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C325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三级指标</w:t>
            </w:r>
          </w:p>
        </w:tc>
        <w:tc>
          <w:tcPr>
            <w:tcW w:w="7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07D9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分值权重</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E773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得分</w:t>
            </w:r>
          </w:p>
        </w:tc>
      </w:tr>
      <w:tr w14:paraId="1CFF4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3B6F7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决策</w:t>
            </w:r>
            <w:r>
              <w:rPr>
                <w:rStyle w:val="37"/>
                <w:rFonts w:eastAsia="等线"/>
                <w:sz w:val="21"/>
                <w:szCs w:val="21"/>
                <w:lang w:val="en-US" w:eastAsia="zh-CN" w:bidi="ar"/>
              </w:rPr>
              <w:t xml:space="preserve"> </w:t>
            </w:r>
            <w:r>
              <w:rPr>
                <w:rStyle w:val="37"/>
                <w:rFonts w:eastAsia="等线"/>
                <w:sz w:val="21"/>
                <w:szCs w:val="21"/>
                <w:lang w:val="en-US" w:eastAsia="zh-CN" w:bidi="ar"/>
              </w:rPr>
              <w:br w:type="textWrapping"/>
            </w:r>
            <w:r>
              <w:rPr>
                <w:rStyle w:val="36"/>
                <w:sz w:val="21"/>
                <w:szCs w:val="21"/>
                <w:lang w:val="en-US" w:eastAsia="zh-CN" w:bidi="ar"/>
              </w:rPr>
              <w:t>（</w:t>
            </w:r>
            <w:r>
              <w:rPr>
                <w:rStyle w:val="37"/>
                <w:rFonts w:eastAsia="等线"/>
                <w:sz w:val="21"/>
                <w:szCs w:val="21"/>
                <w:lang w:val="en-US" w:eastAsia="zh-CN" w:bidi="ar"/>
              </w:rPr>
              <w:t>15</w:t>
            </w:r>
            <w:r>
              <w:rPr>
                <w:rStyle w:val="36"/>
                <w:sz w:val="21"/>
                <w:szCs w:val="21"/>
                <w:lang w:val="en-US" w:eastAsia="zh-CN" w:bidi="ar"/>
              </w:rPr>
              <w:t>分）</w:t>
            </w:r>
          </w:p>
        </w:tc>
        <w:tc>
          <w:tcPr>
            <w:tcW w:w="11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9F65F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项目立项（</w:t>
            </w:r>
            <w:r>
              <w:rPr>
                <w:rStyle w:val="37"/>
                <w:rFonts w:eastAsia="等线"/>
                <w:sz w:val="21"/>
                <w:szCs w:val="21"/>
                <w:lang w:val="en-US" w:eastAsia="zh-CN" w:bidi="ar"/>
              </w:rPr>
              <w:t>5</w:t>
            </w:r>
            <w:r>
              <w:rPr>
                <w:rStyle w:val="36"/>
                <w:sz w:val="21"/>
                <w:szCs w:val="21"/>
                <w:lang w:val="en-US" w:eastAsia="zh-CN" w:bidi="ar"/>
              </w:rPr>
              <w:t>分）</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DBCC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立项依据充分性</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FB5C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2</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9B759">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2</w:t>
            </w:r>
          </w:p>
        </w:tc>
      </w:tr>
      <w:tr w14:paraId="4791F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928184">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1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A6317">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29D9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立项程序规范性</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D0EF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3588A">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3</w:t>
            </w:r>
          </w:p>
        </w:tc>
      </w:tr>
      <w:tr w14:paraId="4B6CA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5BA63">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1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B0DA9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绩效目标（</w:t>
            </w:r>
            <w:r>
              <w:rPr>
                <w:rStyle w:val="37"/>
                <w:rFonts w:eastAsia="等线"/>
                <w:sz w:val="21"/>
                <w:szCs w:val="21"/>
                <w:lang w:val="en-US" w:eastAsia="zh-CN" w:bidi="ar"/>
              </w:rPr>
              <w:t>7</w:t>
            </w:r>
            <w:r>
              <w:rPr>
                <w:rStyle w:val="36"/>
                <w:sz w:val="21"/>
                <w:szCs w:val="21"/>
                <w:lang w:val="en-US" w:eastAsia="zh-CN" w:bidi="ar"/>
              </w:rPr>
              <w:t>分）</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AA9B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绩效目标合理性</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A856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4</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DC24A">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0</w:t>
            </w:r>
          </w:p>
        </w:tc>
      </w:tr>
      <w:tr w14:paraId="3A52E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3EC0F9">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1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F919F3">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CC82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绩效指标明确性</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CFAB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9AD40">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1</w:t>
            </w:r>
          </w:p>
        </w:tc>
      </w:tr>
      <w:tr w14:paraId="19FEA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8DF74">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1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533A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资金投入（</w:t>
            </w:r>
            <w:r>
              <w:rPr>
                <w:rStyle w:val="37"/>
                <w:rFonts w:eastAsia="等线"/>
                <w:sz w:val="21"/>
                <w:szCs w:val="21"/>
                <w:lang w:val="en-US" w:eastAsia="zh-CN" w:bidi="ar"/>
              </w:rPr>
              <w:t>3</w:t>
            </w:r>
            <w:r>
              <w:rPr>
                <w:rStyle w:val="36"/>
                <w:sz w:val="21"/>
                <w:szCs w:val="21"/>
                <w:lang w:val="en-US" w:eastAsia="zh-CN" w:bidi="ar"/>
              </w:rPr>
              <w:t>分）</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BFA8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资金投向合规性</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F2F2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8425D">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3</w:t>
            </w:r>
          </w:p>
        </w:tc>
      </w:tr>
      <w:tr w14:paraId="27901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482A5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过程</w:t>
            </w:r>
            <w:r>
              <w:rPr>
                <w:rStyle w:val="37"/>
                <w:rFonts w:eastAsia="等线"/>
                <w:sz w:val="21"/>
                <w:szCs w:val="21"/>
                <w:lang w:val="en-US" w:eastAsia="zh-CN" w:bidi="ar"/>
              </w:rPr>
              <w:br w:type="textWrapping"/>
            </w:r>
            <w:r>
              <w:rPr>
                <w:rStyle w:val="36"/>
                <w:sz w:val="21"/>
                <w:szCs w:val="21"/>
                <w:lang w:val="en-US" w:eastAsia="zh-CN" w:bidi="ar"/>
              </w:rPr>
              <w:t>（</w:t>
            </w:r>
            <w:r>
              <w:rPr>
                <w:rStyle w:val="37"/>
                <w:rFonts w:eastAsia="等线"/>
                <w:sz w:val="21"/>
                <w:szCs w:val="21"/>
                <w:lang w:val="en-US" w:eastAsia="zh-CN" w:bidi="ar"/>
              </w:rPr>
              <w:t>25</w:t>
            </w:r>
            <w:r>
              <w:rPr>
                <w:rStyle w:val="36"/>
                <w:sz w:val="21"/>
                <w:szCs w:val="21"/>
                <w:lang w:val="en-US" w:eastAsia="zh-CN" w:bidi="ar"/>
              </w:rPr>
              <w:t>分）</w:t>
            </w:r>
          </w:p>
        </w:tc>
        <w:tc>
          <w:tcPr>
            <w:tcW w:w="11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06C4F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资金管理（</w:t>
            </w:r>
            <w:r>
              <w:rPr>
                <w:rStyle w:val="37"/>
                <w:rFonts w:eastAsia="等线"/>
                <w:sz w:val="21"/>
                <w:szCs w:val="21"/>
                <w:lang w:val="en-US" w:eastAsia="zh-CN" w:bidi="ar"/>
              </w:rPr>
              <w:t>12</w:t>
            </w:r>
            <w:r>
              <w:rPr>
                <w:rStyle w:val="36"/>
                <w:sz w:val="21"/>
                <w:szCs w:val="21"/>
                <w:lang w:val="en-US" w:eastAsia="zh-CN" w:bidi="ar"/>
              </w:rPr>
              <w:t>分）</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A71F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资金到位率</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4C8F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4C8C1">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3</w:t>
            </w:r>
          </w:p>
        </w:tc>
      </w:tr>
      <w:tr w14:paraId="37E53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5DC2A">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1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2E8EB">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DA52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预算执行率</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E6DC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40685">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3</w:t>
            </w:r>
          </w:p>
        </w:tc>
      </w:tr>
      <w:tr w14:paraId="53C29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D7D283">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1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EF1A5">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1E75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资金使用合规性</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EEB0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59D5B">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6</w:t>
            </w:r>
          </w:p>
        </w:tc>
      </w:tr>
      <w:tr w14:paraId="0D5EE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40645">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1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91D7C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组织实施（</w:t>
            </w:r>
            <w:r>
              <w:rPr>
                <w:rStyle w:val="37"/>
                <w:rFonts w:eastAsia="等线"/>
                <w:sz w:val="21"/>
                <w:szCs w:val="21"/>
                <w:lang w:val="en-US" w:eastAsia="zh-CN" w:bidi="ar"/>
              </w:rPr>
              <w:t>13</w:t>
            </w:r>
            <w:r>
              <w:rPr>
                <w:rStyle w:val="36"/>
                <w:sz w:val="21"/>
                <w:szCs w:val="21"/>
                <w:lang w:val="en-US" w:eastAsia="zh-CN" w:bidi="ar"/>
              </w:rPr>
              <w:t>分）</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965E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管理制度健全性</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2DE7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4</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85AAD">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4</w:t>
            </w:r>
          </w:p>
        </w:tc>
      </w:tr>
      <w:tr w14:paraId="5EF5D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7F940">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1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DFD297">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1D29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制度执行有效性</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6FD3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5</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F148C">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3</w:t>
            </w:r>
          </w:p>
        </w:tc>
      </w:tr>
      <w:tr w14:paraId="51490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01701">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1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7DAD1">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F613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资产管护到位性</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D2A9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4</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4869B">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2</w:t>
            </w:r>
          </w:p>
        </w:tc>
      </w:tr>
      <w:tr w14:paraId="05FFA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4DD7C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产出</w:t>
            </w:r>
            <w:r>
              <w:rPr>
                <w:rStyle w:val="37"/>
                <w:rFonts w:eastAsia="等线"/>
                <w:sz w:val="21"/>
                <w:szCs w:val="21"/>
                <w:lang w:val="en-US" w:eastAsia="zh-CN" w:bidi="ar"/>
              </w:rPr>
              <w:br w:type="textWrapping"/>
            </w:r>
            <w:r>
              <w:rPr>
                <w:rStyle w:val="36"/>
                <w:sz w:val="21"/>
                <w:szCs w:val="21"/>
                <w:lang w:val="en-US" w:eastAsia="zh-CN" w:bidi="ar"/>
              </w:rPr>
              <w:t>（</w:t>
            </w:r>
            <w:r>
              <w:rPr>
                <w:rStyle w:val="37"/>
                <w:rFonts w:eastAsia="等线"/>
                <w:sz w:val="21"/>
                <w:szCs w:val="21"/>
                <w:lang w:val="en-US" w:eastAsia="zh-CN" w:bidi="ar"/>
              </w:rPr>
              <w:t>32</w:t>
            </w:r>
            <w:r>
              <w:rPr>
                <w:rStyle w:val="36"/>
                <w:sz w:val="21"/>
                <w:szCs w:val="21"/>
                <w:lang w:val="en-US" w:eastAsia="zh-CN" w:bidi="ar"/>
              </w:rPr>
              <w:t>分）</w:t>
            </w:r>
          </w:p>
        </w:tc>
        <w:tc>
          <w:tcPr>
            <w:tcW w:w="11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820D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产出数量（</w:t>
            </w:r>
            <w:r>
              <w:rPr>
                <w:rStyle w:val="37"/>
                <w:rFonts w:eastAsia="等线"/>
                <w:sz w:val="21"/>
                <w:szCs w:val="21"/>
                <w:lang w:val="en-US" w:eastAsia="zh-CN" w:bidi="ar"/>
              </w:rPr>
              <w:t>8</w:t>
            </w:r>
            <w:r>
              <w:rPr>
                <w:rStyle w:val="36"/>
                <w:sz w:val="21"/>
                <w:szCs w:val="21"/>
                <w:lang w:val="en-US" w:eastAsia="zh-CN" w:bidi="ar"/>
              </w:rPr>
              <w:t>分）</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AA51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实际完成率</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3ADF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76B3E">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8</w:t>
            </w:r>
          </w:p>
        </w:tc>
      </w:tr>
      <w:tr w14:paraId="0C131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7C1FF">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1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A230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产出质量（</w:t>
            </w:r>
            <w:r>
              <w:rPr>
                <w:rStyle w:val="37"/>
                <w:rFonts w:eastAsia="等线"/>
                <w:sz w:val="21"/>
                <w:szCs w:val="21"/>
                <w:lang w:val="en-US" w:eastAsia="zh-CN" w:bidi="ar"/>
              </w:rPr>
              <w:t>8</w:t>
            </w:r>
            <w:r>
              <w:rPr>
                <w:rStyle w:val="36"/>
                <w:sz w:val="21"/>
                <w:szCs w:val="21"/>
                <w:lang w:val="en-US" w:eastAsia="zh-CN" w:bidi="ar"/>
              </w:rPr>
              <w:t>分）</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74FB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质量达标率</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AAA3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9A7A4">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7.14</w:t>
            </w:r>
          </w:p>
        </w:tc>
      </w:tr>
      <w:tr w14:paraId="15213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0B78A2">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1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121A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产出时效（</w:t>
            </w:r>
            <w:r>
              <w:rPr>
                <w:rStyle w:val="37"/>
                <w:rFonts w:eastAsia="等线"/>
                <w:sz w:val="21"/>
                <w:szCs w:val="21"/>
                <w:lang w:val="en-US" w:eastAsia="zh-CN" w:bidi="ar"/>
              </w:rPr>
              <w:t>8</w:t>
            </w:r>
            <w:r>
              <w:rPr>
                <w:rStyle w:val="36"/>
                <w:sz w:val="21"/>
                <w:szCs w:val="21"/>
                <w:lang w:val="en-US" w:eastAsia="zh-CN" w:bidi="ar"/>
              </w:rPr>
              <w:t>分）</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7A25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完成及时性</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460A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A17C2">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6</w:t>
            </w:r>
          </w:p>
        </w:tc>
      </w:tr>
      <w:tr w14:paraId="31493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D1AA4">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1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2CF8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产出成本（</w:t>
            </w:r>
            <w:r>
              <w:rPr>
                <w:rStyle w:val="37"/>
                <w:rFonts w:eastAsia="等线"/>
                <w:sz w:val="21"/>
                <w:szCs w:val="21"/>
                <w:lang w:val="en-US" w:eastAsia="zh-CN" w:bidi="ar"/>
              </w:rPr>
              <w:t>8</w:t>
            </w:r>
            <w:r>
              <w:rPr>
                <w:rStyle w:val="36"/>
                <w:sz w:val="21"/>
                <w:szCs w:val="21"/>
                <w:lang w:val="en-US" w:eastAsia="zh-CN" w:bidi="ar"/>
              </w:rPr>
              <w:t>分）</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6AB9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成本节约率</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11B8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574F0">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8</w:t>
            </w:r>
          </w:p>
        </w:tc>
      </w:tr>
      <w:tr w14:paraId="66353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71275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效益</w:t>
            </w:r>
            <w:r>
              <w:rPr>
                <w:rStyle w:val="37"/>
                <w:rFonts w:eastAsia="等线"/>
                <w:sz w:val="21"/>
                <w:szCs w:val="21"/>
                <w:lang w:val="en-US" w:eastAsia="zh-CN" w:bidi="ar"/>
              </w:rPr>
              <w:br w:type="textWrapping"/>
            </w:r>
            <w:r>
              <w:rPr>
                <w:rStyle w:val="36"/>
                <w:sz w:val="21"/>
                <w:szCs w:val="21"/>
                <w:lang w:val="en-US" w:eastAsia="zh-CN" w:bidi="ar"/>
              </w:rPr>
              <w:t>（</w:t>
            </w:r>
            <w:r>
              <w:rPr>
                <w:rStyle w:val="37"/>
                <w:rFonts w:eastAsia="等线"/>
                <w:sz w:val="21"/>
                <w:szCs w:val="21"/>
                <w:lang w:val="en-US" w:eastAsia="zh-CN" w:bidi="ar"/>
              </w:rPr>
              <w:t>28</w:t>
            </w:r>
            <w:r>
              <w:rPr>
                <w:rStyle w:val="36"/>
                <w:sz w:val="21"/>
                <w:szCs w:val="21"/>
                <w:lang w:val="en-US" w:eastAsia="zh-CN" w:bidi="ar"/>
              </w:rPr>
              <w:t>分）</w:t>
            </w:r>
          </w:p>
        </w:tc>
        <w:tc>
          <w:tcPr>
            <w:tcW w:w="11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CB5EF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项目效益（</w:t>
            </w:r>
            <w:r>
              <w:rPr>
                <w:rStyle w:val="37"/>
                <w:rFonts w:eastAsia="等线"/>
                <w:sz w:val="21"/>
                <w:szCs w:val="21"/>
                <w:lang w:val="en-US" w:eastAsia="zh-CN" w:bidi="ar"/>
              </w:rPr>
              <w:t>20</w:t>
            </w:r>
            <w:r>
              <w:rPr>
                <w:rStyle w:val="36"/>
                <w:sz w:val="21"/>
                <w:szCs w:val="21"/>
                <w:lang w:val="en-US" w:eastAsia="zh-CN" w:bidi="ar"/>
              </w:rPr>
              <w:t>分）</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F691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经济效益</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6F1E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5</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30CF4">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4</w:t>
            </w:r>
          </w:p>
        </w:tc>
      </w:tr>
      <w:tr w14:paraId="3FE06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AD69E">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1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7FF62">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26BB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社会效益</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3548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5</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519B1">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4</w:t>
            </w:r>
          </w:p>
        </w:tc>
      </w:tr>
      <w:tr w14:paraId="584D2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D3370">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1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E1584">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012C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生态效益</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2655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5</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6AE19">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4</w:t>
            </w:r>
          </w:p>
        </w:tc>
      </w:tr>
      <w:tr w14:paraId="57047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076DE">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1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732E2">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E471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可持续影响</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2DE8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5</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E6E49">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4</w:t>
            </w:r>
          </w:p>
        </w:tc>
      </w:tr>
      <w:tr w14:paraId="2016C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351C2">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1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A737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满意度（</w:t>
            </w:r>
            <w:r>
              <w:rPr>
                <w:rStyle w:val="37"/>
                <w:rFonts w:eastAsia="等线"/>
                <w:sz w:val="21"/>
                <w:szCs w:val="21"/>
                <w:lang w:val="en-US" w:eastAsia="zh-CN" w:bidi="ar"/>
              </w:rPr>
              <w:t>8</w:t>
            </w:r>
            <w:r>
              <w:rPr>
                <w:rStyle w:val="36"/>
                <w:sz w:val="21"/>
                <w:szCs w:val="21"/>
                <w:lang w:val="en-US" w:eastAsia="zh-CN" w:bidi="ar"/>
              </w:rPr>
              <w:t>分）</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FB7E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满意度</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2122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7B1F5">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8</w:t>
            </w:r>
          </w:p>
        </w:tc>
      </w:tr>
      <w:tr w14:paraId="193B5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E7C0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合计</w:t>
            </w:r>
          </w:p>
        </w:tc>
        <w:tc>
          <w:tcPr>
            <w:tcW w:w="1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6C20E">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93CFD">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8BA6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100</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399C2">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 xml:space="preserve">83.14 </w:t>
            </w:r>
          </w:p>
        </w:tc>
      </w:tr>
    </w:tbl>
    <w:p w14:paraId="4912ABEA">
      <w:pPr>
        <w:spacing w:line="580" w:lineRule="exact"/>
        <w:ind w:firstLine="640" w:firstLineChars="200"/>
        <w:rPr>
          <w:rFonts w:eastAsia="仿宋_GB2312"/>
          <w:sz w:val="32"/>
          <w:szCs w:val="32"/>
          <w:highlight w:val="none"/>
        </w:rPr>
      </w:pPr>
      <w:r>
        <w:rPr>
          <w:rFonts w:eastAsia="仿宋_GB2312"/>
          <w:sz w:val="32"/>
          <w:szCs w:val="32"/>
          <w:highlight w:val="none"/>
        </w:rPr>
        <w:t>结合项目决策、过程、产出、效益及绩效评价指标体系等内容，对</w:t>
      </w:r>
      <w:r>
        <w:rPr>
          <w:rFonts w:hint="eastAsia" w:eastAsia="仿宋_GB2312"/>
          <w:sz w:val="32"/>
          <w:szCs w:val="32"/>
          <w:highlight w:val="none"/>
        </w:rPr>
        <w:t>该项目</w:t>
      </w:r>
      <w:r>
        <w:rPr>
          <w:rFonts w:eastAsia="仿宋_GB2312"/>
          <w:sz w:val="32"/>
          <w:szCs w:val="32"/>
          <w:highlight w:val="none"/>
        </w:rPr>
        <w:t>作出如下评价：</w:t>
      </w:r>
    </w:p>
    <w:p w14:paraId="67EEE072">
      <w:pPr>
        <w:spacing w:line="580" w:lineRule="exact"/>
        <w:ind w:firstLine="640" w:firstLineChars="200"/>
        <w:rPr>
          <w:rFonts w:eastAsia="仿宋_GB2312"/>
          <w:sz w:val="32"/>
          <w:szCs w:val="32"/>
          <w:highlight w:val="none"/>
        </w:rPr>
      </w:pPr>
      <w:r>
        <w:rPr>
          <w:rFonts w:hint="eastAsia" w:eastAsia="仿宋_GB2312"/>
          <w:color w:val="auto"/>
          <w:sz w:val="32"/>
          <w:szCs w:val="32"/>
          <w:highlight w:val="none"/>
        </w:rPr>
        <w:t>从总体情况看，</w:t>
      </w:r>
      <w:r>
        <w:rPr>
          <w:rFonts w:hint="eastAsia" w:ascii="仿宋_GB2312" w:hAnsi="仿宋_GB2312" w:eastAsia="仿宋_GB2312" w:cs="仿宋_GB2312"/>
          <w:color w:val="auto"/>
          <w:sz w:val="32"/>
          <w:szCs w:val="32"/>
          <w:highlight w:val="none"/>
          <w:u w:color="000000"/>
          <w:lang w:val="en-US" w:eastAsia="zh-CN"/>
        </w:rPr>
        <w:t>该项目的资金投向包括基本口粮田及配套水利设施建设，交通、供电、通信和社会事业等方面基础设施建设，第三产业基础设施建设等3种类型，符合《河北省大中型水库移民后期扶持基金项目资金管理实施细则》（冀财农</w:t>
      </w:r>
      <w:r>
        <w:rPr>
          <w:rFonts w:ascii="仿宋_GB2312" w:hAnsi="仿宋_GB2312" w:eastAsia="仿宋_GB2312" w:cs="仿宋_GB2312"/>
          <w:color w:val="auto"/>
          <w:sz w:val="32"/>
          <w:szCs w:val="32"/>
          <w:highlight w:val="none"/>
          <w:u w:color="000000"/>
        </w:rPr>
        <w:t>〔201</w:t>
      </w:r>
      <w:r>
        <w:rPr>
          <w:rFonts w:hint="eastAsia" w:ascii="仿宋_GB2312" w:hAnsi="仿宋_GB2312" w:eastAsia="仿宋_GB2312" w:cs="仿宋_GB2312"/>
          <w:color w:val="auto"/>
          <w:sz w:val="32"/>
          <w:szCs w:val="32"/>
          <w:highlight w:val="none"/>
          <w:u w:color="000000"/>
          <w:lang w:val="en-US" w:eastAsia="zh-CN"/>
        </w:rPr>
        <w:t>7</w:t>
      </w:r>
      <w:r>
        <w:rPr>
          <w:rFonts w:ascii="仿宋_GB2312" w:hAnsi="仿宋_GB2312" w:eastAsia="仿宋_GB2312" w:cs="仿宋_GB2312"/>
          <w:color w:val="auto"/>
          <w:sz w:val="32"/>
          <w:szCs w:val="32"/>
          <w:highlight w:val="none"/>
          <w:u w:color="000000"/>
        </w:rPr>
        <w:t>〕</w:t>
      </w:r>
      <w:r>
        <w:rPr>
          <w:rFonts w:hint="eastAsia" w:ascii="仿宋_GB2312" w:hAnsi="仿宋_GB2312" w:eastAsia="仿宋_GB2312" w:cs="仿宋_GB2312"/>
          <w:color w:val="auto"/>
          <w:sz w:val="32"/>
          <w:szCs w:val="32"/>
          <w:highlight w:val="none"/>
          <w:u w:color="000000"/>
          <w:lang w:val="en-US" w:eastAsia="zh-CN"/>
        </w:rPr>
        <w:t>180号）中的资金支出范围。</w:t>
      </w:r>
      <w:r>
        <w:rPr>
          <w:rFonts w:hint="eastAsia" w:eastAsia="仿宋_GB2312"/>
          <w:color w:val="auto"/>
          <w:sz w:val="32"/>
          <w:szCs w:val="32"/>
          <w:highlight w:val="none"/>
          <w:lang w:val="en-US" w:eastAsia="zh-CN"/>
        </w:rPr>
        <w:t>区水</w:t>
      </w:r>
      <w:r>
        <w:rPr>
          <w:rFonts w:hint="eastAsia" w:eastAsia="仿宋_GB2312"/>
          <w:sz w:val="32"/>
          <w:szCs w:val="32"/>
          <w:highlight w:val="none"/>
          <w:lang w:val="en-US" w:eastAsia="zh-CN"/>
        </w:rPr>
        <w:t>利局</w:t>
      </w:r>
      <w:r>
        <w:rPr>
          <w:rFonts w:hint="eastAsia" w:eastAsia="仿宋_GB2312"/>
          <w:sz w:val="32"/>
          <w:szCs w:val="32"/>
          <w:highlight w:val="none"/>
        </w:rPr>
        <w:t>积极组织项目实施，</w:t>
      </w:r>
      <w:r>
        <w:rPr>
          <w:rFonts w:hint="eastAsia" w:eastAsia="仿宋_GB2312"/>
          <w:sz w:val="32"/>
          <w:szCs w:val="32"/>
          <w:highlight w:val="none"/>
          <w:lang w:val="en-US" w:eastAsia="zh-CN"/>
        </w:rPr>
        <w:t>资金及项目管理比较规范</w:t>
      </w:r>
      <w:r>
        <w:rPr>
          <w:rFonts w:hint="eastAsia" w:eastAsia="仿宋_GB2312"/>
          <w:sz w:val="32"/>
          <w:szCs w:val="32"/>
          <w:highlight w:val="none"/>
        </w:rPr>
        <w:t>。</w:t>
      </w:r>
      <w:r>
        <w:rPr>
          <w:rFonts w:hint="eastAsia" w:eastAsia="仿宋_GB2312"/>
          <w:sz w:val="32"/>
          <w:szCs w:val="32"/>
          <w:highlight w:val="none"/>
          <w:lang w:val="en-US" w:eastAsia="zh-CN"/>
        </w:rPr>
        <w:t>通过该项目的实施，改造土地2215.4平方米，新建200m</w:t>
      </w:r>
      <w:r>
        <w:rPr>
          <w:rFonts w:hint="eastAsia" w:eastAsia="仿宋_GB2312"/>
          <w:sz w:val="32"/>
          <w:szCs w:val="32"/>
          <w:highlight w:val="none"/>
          <w:vertAlign w:val="superscript"/>
          <w:lang w:val="en-US" w:eastAsia="zh-CN"/>
        </w:rPr>
        <w:t>3</w:t>
      </w:r>
      <w:r>
        <w:rPr>
          <w:rFonts w:hint="eastAsia" w:eastAsia="仿宋_GB2312"/>
          <w:sz w:val="32"/>
          <w:szCs w:val="32"/>
          <w:highlight w:val="none"/>
          <w:vertAlign w:val="baseline"/>
          <w:lang w:val="en-US" w:eastAsia="zh-CN"/>
        </w:rPr>
        <w:t>蓄水池1座，铺设PE灌溉管道4548米，极大程度改善移民区的种植灌溉条件；新建产业大棚11座，对发展当地产业，增加移民收入提供的基础条件；安装太阳能路灯147盏，硬化道路6000余米，改善了移民的交通条件，方便了出行；新建便民中心1座、文化公园2个，粉刷墙面8000余平方米，丰富了移民的文化生活，提升了移民的幸福指数。</w:t>
      </w:r>
      <w:r>
        <w:rPr>
          <w:rFonts w:hint="eastAsia" w:eastAsia="仿宋_GB2312"/>
          <w:sz w:val="32"/>
          <w:szCs w:val="32"/>
          <w:highlight w:val="none"/>
        </w:rPr>
        <w:t>通过现场发放调查问卷，该项目社会公众或</w:t>
      </w:r>
      <w:r>
        <w:rPr>
          <w:rFonts w:hint="eastAsia" w:eastAsia="仿宋_GB2312"/>
          <w:sz w:val="32"/>
          <w:szCs w:val="32"/>
          <w:highlight w:val="none"/>
          <w:lang w:val="en-US" w:eastAsia="zh-CN"/>
        </w:rPr>
        <w:t>受益</w:t>
      </w:r>
      <w:r>
        <w:rPr>
          <w:rFonts w:hint="eastAsia" w:eastAsia="仿宋_GB2312"/>
          <w:sz w:val="32"/>
          <w:szCs w:val="32"/>
          <w:highlight w:val="none"/>
        </w:rPr>
        <w:t>对象满意度较高。</w:t>
      </w:r>
    </w:p>
    <w:p w14:paraId="4A827EB4">
      <w:pPr>
        <w:spacing w:line="580" w:lineRule="exact"/>
        <w:ind w:firstLine="640" w:firstLineChars="200"/>
        <w:rPr>
          <w:rFonts w:eastAsia="仿宋_GB2312"/>
          <w:sz w:val="32"/>
          <w:szCs w:val="32"/>
          <w:highlight w:val="none"/>
        </w:rPr>
      </w:pPr>
      <w:r>
        <w:rPr>
          <w:rFonts w:hint="eastAsia" w:eastAsia="仿宋_GB2312"/>
          <w:sz w:val="32"/>
          <w:szCs w:val="32"/>
          <w:highlight w:val="none"/>
        </w:rPr>
        <w:t>通过本次绩效评价工作，我们也发现该项目在决策、过程等方面还存在一些不足之处。如预算</w:t>
      </w:r>
      <w:r>
        <w:rPr>
          <w:rFonts w:hint="eastAsia" w:eastAsia="仿宋_GB2312"/>
          <w:sz w:val="32"/>
          <w:szCs w:val="32"/>
          <w:highlight w:val="none"/>
          <w:lang w:val="en-US" w:eastAsia="zh-CN"/>
        </w:rPr>
        <w:t>绩效</w:t>
      </w:r>
      <w:r>
        <w:rPr>
          <w:rFonts w:hint="eastAsia" w:eastAsia="仿宋_GB2312"/>
          <w:sz w:val="32"/>
          <w:szCs w:val="32"/>
          <w:highlight w:val="none"/>
        </w:rPr>
        <w:t>管理工作还有待加强，项目管理工作还有待提升。</w:t>
      </w:r>
    </w:p>
    <w:p w14:paraId="6D4A6928">
      <w:pPr>
        <w:pStyle w:val="3"/>
        <w:spacing w:line="580" w:lineRule="exact"/>
        <w:rPr>
          <w:rFonts w:eastAsia="黑体"/>
          <w:highlight w:val="none"/>
        </w:rPr>
      </w:pPr>
      <w:bookmarkStart w:id="99" w:name="_Toc85202861"/>
      <w:bookmarkStart w:id="100" w:name="_Toc9131"/>
      <w:bookmarkStart w:id="101" w:name="_Toc38447891"/>
      <w:bookmarkStart w:id="102" w:name="_Toc25520"/>
      <w:bookmarkStart w:id="103" w:name="_Toc3561"/>
      <w:bookmarkStart w:id="104" w:name="_Toc85202951"/>
      <w:bookmarkStart w:id="105" w:name="_Toc38452635"/>
      <w:bookmarkStart w:id="106" w:name="_Toc72846136"/>
      <w:bookmarkStart w:id="107" w:name="_Toc85203156"/>
      <w:bookmarkStart w:id="108" w:name="_Toc41137189"/>
      <w:r>
        <w:rPr>
          <w:rFonts w:eastAsia="黑体"/>
          <w:highlight w:val="none"/>
        </w:rPr>
        <w:t>四、绩效评价指标分析</w:t>
      </w:r>
      <w:bookmarkEnd w:id="99"/>
      <w:bookmarkEnd w:id="100"/>
      <w:bookmarkEnd w:id="101"/>
      <w:bookmarkEnd w:id="102"/>
      <w:bookmarkEnd w:id="103"/>
      <w:bookmarkEnd w:id="104"/>
      <w:bookmarkEnd w:id="105"/>
      <w:bookmarkEnd w:id="106"/>
      <w:bookmarkEnd w:id="107"/>
      <w:bookmarkEnd w:id="108"/>
    </w:p>
    <w:p w14:paraId="00EA72B2">
      <w:pPr>
        <w:spacing w:line="58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通过对</w:t>
      </w:r>
      <w:r>
        <w:rPr>
          <w:rFonts w:hint="eastAsia" w:ascii="仿宋_GB2312" w:eastAsia="仿宋_GB2312"/>
          <w:sz w:val="32"/>
          <w:szCs w:val="32"/>
          <w:highlight w:val="none"/>
          <w:lang w:val="en-US" w:eastAsia="zh-CN"/>
        </w:rPr>
        <w:t>区水利局</w:t>
      </w:r>
      <w:r>
        <w:rPr>
          <w:rFonts w:hint="eastAsia" w:ascii="仿宋_GB2312" w:eastAsia="仿宋_GB2312"/>
          <w:sz w:val="32"/>
          <w:szCs w:val="32"/>
          <w:highlight w:val="none"/>
        </w:rPr>
        <w:t>提供的项目资料进行检查和现场实地查看，该项目综合得分</w:t>
      </w:r>
      <w:r>
        <w:rPr>
          <w:rFonts w:hint="eastAsia" w:ascii="仿宋_GB2312" w:eastAsia="仿宋_GB2312"/>
          <w:sz w:val="32"/>
          <w:szCs w:val="32"/>
          <w:highlight w:val="none"/>
          <w:lang w:val="en-US" w:eastAsia="zh-CN"/>
        </w:rPr>
        <w:t>83.14</w:t>
      </w:r>
      <w:r>
        <w:rPr>
          <w:rFonts w:hint="eastAsia" w:ascii="仿宋_GB2312" w:eastAsia="仿宋_GB2312"/>
          <w:sz w:val="32"/>
          <w:szCs w:val="32"/>
          <w:highlight w:val="none"/>
        </w:rPr>
        <w:t>分，评价等级为“良”。具体得分如下：</w:t>
      </w:r>
    </w:p>
    <w:tbl>
      <w:tblPr>
        <w:tblStyle w:val="19"/>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65"/>
        <w:gridCol w:w="2130"/>
        <w:gridCol w:w="1478"/>
        <w:gridCol w:w="1348"/>
        <w:gridCol w:w="1859"/>
      </w:tblGrid>
      <w:tr w14:paraId="614D9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55C42">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bookmarkStart w:id="109" w:name="_Toc85202952"/>
            <w:bookmarkStart w:id="110" w:name="_Toc85202862"/>
            <w:bookmarkStart w:id="111" w:name="_Toc72846137"/>
            <w:bookmarkStart w:id="112" w:name="_Toc85203157"/>
            <w:r>
              <w:rPr>
                <w:rFonts w:hint="eastAsia" w:ascii="宋体" w:hAnsi="宋体" w:eastAsia="宋体" w:cs="宋体"/>
                <w:b/>
                <w:bCs/>
                <w:i w:val="0"/>
                <w:iCs w:val="0"/>
                <w:color w:val="000000"/>
                <w:kern w:val="0"/>
                <w:sz w:val="21"/>
                <w:szCs w:val="21"/>
                <w:u w:val="none"/>
                <w:lang w:val="en-US" w:eastAsia="zh-CN" w:bidi="ar"/>
              </w:rPr>
              <w:t>一级指标</w:t>
            </w:r>
          </w:p>
        </w:tc>
        <w:tc>
          <w:tcPr>
            <w:tcW w:w="11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D630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二级指标</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12E7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分值权重</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F3B4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得分</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A403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得分率</w:t>
            </w:r>
          </w:p>
        </w:tc>
      </w:tr>
      <w:tr w14:paraId="5E06E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32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15E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决策（</w:t>
            </w:r>
            <w:r>
              <w:rPr>
                <w:rStyle w:val="38"/>
                <w:rFonts w:eastAsia="宋体"/>
                <w:sz w:val="21"/>
                <w:szCs w:val="21"/>
                <w:lang w:val="en-US" w:eastAsia="zh-CN" w:bidi="ar"/>
              </w:rPr>
              <w:t>15</w:t>
            </w:r>
            <w:r>
              <w:rPr>
                <w:rStyle w:val="39"/>
                <w:sz w:val="21"/>
                <w:szCs w:val="21"/>
                <w:lang w:val="en-US" w:eastAsia="zh-CN" w:bidi="ar"/>
              </w:rPr>
              <w:t>分）</w:t>
            </w:r>
          </w:p>
        </w:tc>
        <w:tc>
          <w:tcPr>
            <w:tcW w:w="1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912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项目立项</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1AE51">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5</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CE810">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5</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9A549">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100.00%</w:t>
            </w:r>
          </w:p>
        </w:tc>
      </w:tr>
      <w:tr w14:paraId="2A7C9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3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DE9EA">
            <w:pPr>
              <w:jc w:val="center"/>
              <w:rPr>
                <w:rFonts w:hint="eastAsia" w:ascii="宋体" w:hAnsi="宋体" w:eastAsia="宋体" w:cs="宋体"/>
                <w:i w:val="0"/>
                <w:iCs w:val="0"/>
                <w:color w:val="000000"/>
                <w:sz w:val="21"/>
                <w:szCs w:val="21"/>
                <w:u w:val="none"/>
              </w:rPr>
            </w:pPr>
          </w:p>
        </w:tc>
        <w:tc>
          <w:tcPr>
            <w:tcW w:w="1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C86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绩效目标</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C53AB">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7</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9D72A">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F0BCD">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14.29%</w:t>
            </w:r>
          </w:p>
        </w:tc>
      </w:tr>
      <w:tr w14:paraId="1B9EE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3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46129">
            <w:pPr>
              <w:jc w:val="center"/>
              <w:rPr>
                <w:rFonts w:hint="eastAsia" w:ascii="宋体" w:hAnsi="宋体" w:eastAsia="宋体" w:cs="宋体"/>
                <w:i w:val="0"/>
                <w:iCs w:val="0"/>
                <w:color w:val="000000"/>
                <w:sz w:val="21"/>
                <w:szCs w:val="21"/>
                <w:u w:val="none"/>
              </w:rPr>
            </w:pPr>
          </w:p>
        </w:tc>
        <w:tc>
          <w:tcPr>
            <w:tcW w:w="1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5BB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资金投入</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F93B5">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37473">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D40FD">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100.00%</w:t>
            </w:r>
          </w:p>
        </w:tc>
      </w:tr>
      <w:tr w14:paraId="520C1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47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8D8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决策部分小计</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504C7">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15</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3272B">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9</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9A54E">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60.00%</w:t>
            </w:r>
          </w:p>
        </w:tc>
      </w:tr>
      <w:tr w14:paraId="66181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32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7D7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过程（</w:t>
            </w:r>
            <w:r>
              <w:rPr>
                <w:rStyle w:val="38"/>
                <w:rFonts w:eastAsia="宋体"/>
                <w:sz w:val="21"/>
                <w:szCs w:val="21"/>
                <w:lang w:val="en-US" w:eastAsia="zh-CN" w:bidi="ar"/>
              </w:rPr>
              <w:t>25</w:t>
            </w:r>
            <w:r>
              <w:rPr>
                <w:rStyle w:val="39"/>
                <w:sz w:val="21"/>
                <w:szCs w:val="21"/>
                <w:lang w:val="en-US" w:eastAsia="zh-CN" w:bidi="ar"/>
              </w:rPr>
              <w:t>分）</w:t>
            </w:r>
          </w:p>
        </w:tc>
        <w:tc>
          <w:tcPr>
            <w:tcW w:w="1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87D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资金管理</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8FEDB">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12</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EEBBC">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12</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9C129">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100.00%</w:t>
            </w:r>
          </w:p>
        </w:tc>
      </w:tr>
      <w:tr w14:paraId="6F695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3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CF2BD">
            <w:pPr>
              <w:jc w:val="center"/>
              <w:rPr>
                <w:rFonts w:hint="eastAsia" w:ascii="宋体" w:hAnsi="宋体" w:eastAsia="宋体" w:cs="宋体"/>
                <w:i w:val="0"/>
                <w:iCs w:val="0"/>
                <w:color w:val="000000"/>
                <w:sz w:val="21"/>
                <w:szCs w:val="21"/>
                <w:u w:val="none"/>
              </w:rPr>
            </w:pPr>
          </w:p>
        </w:tc>
        <w:tc>
          <w:tcPr>
            <w:tcW w:w="1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22D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组织实施</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9F995">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13</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E116C">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9</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9319A">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69.23%</w:t>
            </w:r>
          </w:p>
        </w:tc>
      </w:tr>
      <w:tr w14:paraId="193B4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47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ABA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过程部分小计</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6D916">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25</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DE0DD">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21</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A740F">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84.00%</w:t>
            </w:r>
          </w:p>
        </w:tc>
      </w:tr>
      <w:tr w14:paraId="05EA6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32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72D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产出（32分）</w:t>
            </w:r>
          </w:p>
        </w:tc>
        <w:tc>
          <w:tcPr>
            <w:tcW w:w="1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E26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产出数量</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40048">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56059">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C4FB7">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100.00%</w:t>
            </w:r>
          </w:p>
        </w:tc>
      </w:tr>
      <w:tr w14:paraId="72867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3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7A928">
            <w:pPr>
              <w:jc w:val="center"/>
              <w:rPr>
                <w:rFonts w:hint="eastAsia" w:ascii="宋体" w:hAnsi="宋体" w:eastAsia="宋体" w:cs="宋体"/>
                <w:i w:val="0"/>
                <w:iCs w:val="0"/>
                <w:color w:val="000000"/>
                <w:sz w:val="21"/>
                <w:szCs w:val="21"/>
                <w:u w:val="none"/>
              </w:rPr>
            </w:pPr>
          </w:p>
        </w:tc>
        <w:tc>
          <w:tcPr>
            <w:tcW w:w="1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49E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产出质量</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DCC0C">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9FF69">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7.14</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D99C7">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89.25%</w:t>
            </w:r>
          </w:p>
        </w:tc>
      </w:tr>
      <w:tr w14:paraId="6AF63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3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71383">
            <w:pPr>
              <w:jc w:val="center"/>
              <w:rPr>
                <w:rFonts w:hint="eastAsia" w:ascii="宋体" w:hAnsi="宋体" w:eastAsia="宋体" w:cs="宋体"/>
                <w:i w:val="0"/>
                <w:iCs w:val="0"/>
                <w:color w:val="000000"/>
                <w:sz w:val="21"/>
                <w:szCs w:val="21"/>
                <w:u w:val="none"/>
              </w:rPr>
            </w:pPr>
          </w:p>
        </w:tc>
        <w:tc>
          <w:tcPr>
            <w:tcW w:w="1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1DC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产出时效</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9DE39">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479E9">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6</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F292B">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75.00%</w:t>
            </w:r>
          </w:p>
        </w:tc>
      </w:tr>
      <w:tr w14:paraId="386C4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3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E0740">
            <w:pPr>
              <w:jc w:val="center"/>
              <w:rPr>
                <w:rFonts w:hint="eastAsia" w:ascii="宋体" w:hAnsi="宋体" w:eastAsia="宋体" w:cs="宋体"/>
                <w:i w:val="0"/>
                <w:iCs w:val="0"/>
                <w:color w:val="000000"/>
                <w:sz w:val="21"/>
                <w:szCs w:val="21"/>
                <w:u w:val="none"/>
              </w:rPr>
            </w:pPr>
          </w:p>
        </w:tc>
        <w:tc>
          <w:tcPr>
            <w:tcW w:w="1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2CA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产出成本</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C1008">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EA47B">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0F774">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100.00%</w:t>
            </w:r>
          </w:p>
        </w:tc>
      </w:tr>
      <w:tr w14:paraId="4489E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47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38B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产出部分小计</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F7DA1">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32</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58A51">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29.14</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FC52E">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91.06%</w:t>
            </w:r>
          </w:p>
        </w:tc>
      </w:tr>
      <w:tr w14:paraId="6ADDC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4E6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效益（28分）</w:t>
            </w:r>
          </w:p>
        </w:tc>
        <w:tc>
          <w:tcPr>
            <w:tcW w:w="1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6A1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项目效益</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89E5E">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20</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81F00">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16</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91D53">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80.00%</w:t>
            </w:r>
          </w:p>
        </w:tc>
      </w:tr>
      <w:tr w14:paraId="03FDA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02CF8">
            <w:pPr>
              <w:jc w:val="center"/>
              <w:rPr>
                <w:rFonts w:hint="default" w:ascii="Times New Roman" w:hAnsi="Times New Roman" w:eastAsia="等线" w:cs="Times New Roman"/>
                <w:i w:val="0"/>
                <w:iCs w:val="0"/>
                <w:color w:val="000000"/>
                <w:sz w:val="21"/>
                <w:szCs w:val="21"/>
                <w:u w:val="none"/>
              </w:rPr>
            </w:pPr>
          </w:p>
        </w:tc>
        <w:tc>
          <w:tcPr>
            <w:tcW w:w="1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79C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满意度</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DD0AF">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983A2">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15ADF">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100.00%</w:t>
            </w:r>
          </w:p>
        </w:tc>
      </w:tr>
      <w:tr w14:paraId="00CE1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47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840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效益部分小计</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C8541">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28</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014BD">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24</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34CDC">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85.71%</w:t>
            </w:r>
          </w:p>
        </w:tc>
      </w:tr>
      <w:tr w14:paraId="5EEA8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47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5A2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B8A32">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100</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120E3">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83.14</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B6C55">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83.14%</w:t>
            </w:r>
          </w:p>
        </w:tc>
      </w:tr>
    </w:tbl>
    <w:p w14:paraId="60E20AE9">
      <w:pPr>
        <w:numPr>
          <w:ilvl w:val="0"/>
          <w:numId w:val="0"/>
        </w:numPr>
        <w:spacing w:line="580" w:lineRule="exact"/>
        <w:ind w:firstLine="643" w:firstLineChars="200"/>
        <w:rPr>
          <w:sz w:val="32"/>
          <w:szCs w:val="32"/>
          <w:highlight w:val="none"/>
        </w:rPr>
      </w:pPr>
      <w:bookmarkStart w:id="113" w:name="_Toc23085"/>
      <w:r>
        <w:rPr>
          <w:rStyle w:val="31"/>
          <w:rFonts w:hint="eastAsia" w:ascii="楷体_GB2312" w:eastAsia="楷体_GB2312"/>
          <w:highlight w:val="none"/>
          <w:lang w:eastAsia="zh-CN"/>
        </w:rPr>
        <w:t>（</w:t>
      </w:r>
      <w:r>
        <w:rPr>
          <w:rStyle w:val="31"/>
          <w:rFonts w:hint="eastAsia" w:ascii="楷体_GB2312" w:eastAsia="楷体_GB2312"/>
          <w:highlight w:val="none"/>
          <w:lang w:val="en-US" w:eastAsia="zh-CN"/>
        </w:rPr>
        <w:t>一</w:t>
      </w:r>
      <w:r>
        <w:rPr>
          <w:rStyle w:val="31"/>
          <w:rFonts w:hint="eastAsia" w:ascii="楷体_GB2312" w:eastAsia="楷体_GB2312"/>
          <w:highlight w:val="none"/>
          <w:lang w:eastAsia="zh-CN"/>
        </w:rPr>
        <w:t>）</w:t>
      </w:r>
      <w:r>
        <w:rPr>
          <w:rStyle w:val="31"/>
          <w:rFonts w:hint="eastAsia" w:ascii="楷体_GB2312" w:eastAsia="楷体_GB2312"/>
          <w:highlight w:val="none"/>
        </w:rPr>
        <w:t>决策。</w:t>
      </w:r>
      <w:bookmarkEnd w:id="109"/>
      <w:bookmarkEnd w:id="110"/>
      <w:bookmarkEnd w:id="111"/>
      <w:bookmarkEnd w:id="112"/>
      <w:bookmarkEnd w:id="113"/>
      <w:r>
        <w:rPr>
          <w:rFonts w:hint="eastAsia" w:ascii="仿宋_GB2312" w:hAnsi="仿宋_GB2312" w:eastAsia="仿宋_GB2312" w:cs="仿宋_GB2312"/>
          <w:sz w:val="32"/>
          <w:szCs w:val="32"/>
          <w:highlight w:val="none"/>
          <w:u w:color="000000"/>
        </w:rPr>
        <w:t>决策</w:t>
      </w:r>
      <w:r>
        <w:rPr>
          <w:rFonts w:hint="eastAsia" w:ascii="仿宋_GB2312" w:hAnsi="仿宋_GB2312" w:eastAsia="仿宋_GB2312" w:cs="仿宋_GB2312"/>
          <w:sz w:val="32"/>
          <w:szCs w:val="32"/>
          <w:highlight w:val="none"/>
        </w:rPr>
        <w:t>绩效指标满分</w:t>
      </w:r>
      <w:r>
        <w:rPr>
          <w:rFonts w:hint="eastAsia" w:ascii="仿宋_GB2312" w:hAnsi="仿宋_GB2312" w:eastAsia="仿宋_GB2312" w:cs="仿宋_GB2312"/>
          <w:sz w:val="32"/>
          <w:szCs w:val="32"/>
          <w:highlight w:val="none"/>
          <w:lang w:val="en-US" w:eastAsia="zh-CN"/>
        </w:rPr>
        <w:t>15</w:t>
      </w:r>
      <w:r>
        <w:rPr>
          <w:rFonts w:hint="eastAsia" w:ascii="仿宋_GB2312" w:hAnsi="仿宋_GB2312" w:eastAsia="仿宋_GB2312" w:cs="仿宋_GB2312"/>
          <w:sz w:val="32"/>
          <w:szCs w:val="32"/>
          <w:highlight w:val="none"/>
        </w:rPr>
        <w:t>分，得分</w:t>
      </w:r>
      <w:r>
        <w:rPr>
          <w:rFonts w:hint="eastAsia" w:ascii="仿宋_GB2312" w:hAnsi="仿宋_GB2312" w:eastAsia="仿宋_GB2312" w:cs="仿宋_GB2312"/>
          <w:sz w:val="32"/>
          <w:szCs w:val="32"/>
          <w:highlight w:val="none"/>
          <w:lang w:val="en-US" w:eastAsia="zh-CN"/>
        </w:rPr>
        <w:t>9</w:t>
      </w:r>
      <w:r>
        <w:rPr>
          <w:rFonts w:hint="eastAsia" w:ascii="仿宋_GB2312" w:hAnsi="仿宋_GB2312" w:eastAsia="仿宋_GB2312" w:cs="仿宋_GB2312"/>
          <w:sz w:val="32"/>
          <w:szCs w:val="32"/>
          <w:highlight w:val="none"/>
        </w:rPr>
        <w:t>分，得分率为</w:t>
      </w:r>
      <w:r>
        <w:rPr>
          <w:rFonts w:hint="eastAsia" w:ascii="仿宋_GB2312" w:hAnsi="仿宋_GB2312" w:eastAsia="仿宋_GB2312" w:cs="仿宋_GB2312"/>
          <w:sz w:val="32"/>
          <w:szCs w:val="32"/>
          <w:highlight w:val="none"/>
          <w:lang w:val="en-US" w:eastAsia="zh-CN"/>
        </w:rPr>
        <w:t>60</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。主要扣分原因为</w:t>
      </w:r>
      <w:r>
        <w:rPr>
          <w:rFonts w:hint="eastAsia" w:ascii="仿宋_GB2312" w:hAnsi="仿宋_GB2312" w:eastAsia="仿宋_GB2312" w:cs="仿宋_GB2312"/>
          <w:sz w:val="32"/>
          <w:szCs w:val="32"/>
          <w:highlight w:val="none"/>
          <w:lang w:val="en-US" w:eastAsia="zh-CN"/>
        </w:rPr>
        <w:t>未设置绩效目标</w:t>
      </w:r>
      <w:r>
        <w:rPr>
          <w:rFonts w:hint="eastAsia" w:eastAsia="仿宋_GB2312"/>
          <w:sz w:val="32"/>
          <w:szCs w:val="32"/>
          <w:highlight w:val="none"/>
        </w:rPr>
        <w:t>，</w:t>
      </w:r>
      <w:r>
        <w:rPr>
          <w:rFonts w:hint="eastAsia" w:eastAsia="仿宋_GB2312"/>
          <w:sz w:val="32"/>
          <w:szCs w:val="32"/>
          <w:highlight w:val="none"/>
          <w:lang w:val="en-US" w:eastAsia="zh-CN"/>
        </w:rPr>
        <w:t>绩效指标设置不够清晰、与项目实施内容关联度不高</w:t>
      </w:r>
      <w:r>
        <w:rPr>
          <w:rFonts w:hint="eastAsia" w:ascii="仿宋_GB2312" w:hAnsi="仿宋_GB2312" w:eastAsia="仿宋_GB2312" w:cs="仿宋_GB2312"/>
          <w:sz w:val="32"/>
          <w:szCs w:val="32"/>
          <w:highlight w:val="none"/>
        </w:rPr>
        <w:t>。</w:t>
      </w:r>
    </w:p>
    <w:p w14:paraId="0ACC9F3E">
      <w:pPr>
        <w:spacing w:line="580" w:lineRule="exact"/>
        <w:ind w:firstLine="640" w:firstLineChars="200"/>
        <w:rPr>
          <w:rFonts w:ascii="仿宋_GB2312" w:hAnsi="仿宋_GB2312" w:cs="仿宋_GB2312"/>
          <w:sz w:val="32"/>
          <w:szCs w:val="32"/>
          <w:highlight w:val="none"/>
        </w:rPr>
      </w:pPr>
      <w:r>
        <w:rPr>
          <w:rFonts w:hint="eastAsia" w:ascii="仿宋_GB2312" w:hAnsi="仿宋_GB2312" w:eastAsia="仿宋_GB2312" w:cs="仿宋_GB2312"/>
          <w:sz w:val="32"/>
          <w:szCs w:val="32"/>
          <w:highlight w:val="none"/>
        </w:rPr>
        <w:t>1.项目立项</w:t>
      </w:r>
    </w:p>
    <w:p w14:paraId="21FE2DFF">
      <w:pPr>
        <w:spacing w:line="580" w:lineRule="exact"/>
        <w:ind w:firstLine="640" w:firstLineChars="200"/>
        <w:rPr>
          <w:rFonts w:ascii="仿宋_GB2312" w:hAnsi="仿宋_GB2312" w:eastAsia="仿宋_GB2312" w:cs="仿宋_GB2312"/>
          <w:sz w:val="32"/>
          <w:szCs w:val="32"/>
          <w:highlight w:val="none"/>
          <w:u w:color="000000"/>
        </w:rPr>
      </w:pPr>
      <w:r>
        <w:rPr>
          <w:rFonts w:hint="eastAsia" w:ascii="仿宋_GB2312" w:hAnsi="仿宋_GB2312" w:eastAsia="仿宋_GB2312" w:cs="仿宋_GB2312"/>
          <w:sz w:val="32"/>
          <w:szCs w:val="32"/>
          <w:highlight w:val="none"/>
          <w:u w:color="000000"/>
          <w:lang w:val="en-US" w:eastAsia="zh-CN"/>
        </w:rPr>
        <w:t>根据河北省水利厅《河北省水库移民后期扶持项目管理办法》（冀水移</w:t>
      </w:r>
      <w:r>
        <w:rPr>
          <w:rFonts w:ascii="仿宋_GB2312" w:hAnsi="仿宋_GB2312" w:eastAsia="仿宋_GB2312" w:cs="仿宋_GB2312"/>
          <w:sz w:val="32"/>
          <w:szCs w:val="32"/>
          <w:highlight w:val="none"/>
          <w:u w:color="000000"/>
        </w:rPr>
        <w:t>〔201</w:t>
      </w:r>
      <w:r>
        <w:rPr>
          <w:rFonts w:hint="eastAsia" w:ascii="仿宋_GB2312" w:hAnsi="仿宋_GB2312" w:eastAsia="仿宋_GB2312" w:cs="仿宋_GB2312"/>
          <w:sz w:val="32"/>
          <w:szCs w:val="32"/>
          <w:highlight w:val="none"/>
          <w:u w:color="000000"/>
          <w:lang w:val="en-US" w:eastAsia="zh-CN"/>
        </w:rPr>
        <w:t>9</w:t>
      </w:r>
      <w:r>
        <w:rPr>
          <w:rFonts w:ascii="仿宋_GB2312" w:hAnsi="仿宋_GB2312" w:eastAsia="仿宋_GB2312" w:cs="仿宋_GB2312"/>
          <w:sz w:val="32"/>
          <w:szCs w:val="32"/>
          <w:highlight w:val="none"/>
          <w:u w:color="000000"/>
        </w:rPr>
        <w:t>〕</w:t>
      </w:r>
      <w:r>
        <w:rPr>
          <w:rFonts w:hint="eastAsia" w:ascii="仿宋_GB2312" w:hAnsi="仿宋_GB2312" w:eastAsia="仿宋_GB2312" w:cs="仿宋_GB2312"/>
          <w:sz w:val="32"/>
          <w:szCs w:val="32"/>
          <w:highlight w:val="none"/>
          <w:u w:color="000000"/>
          <w:lang w:val="en-US" w:eastAsia="zh-CN"/>
        </w:rPr>
        <w:t>9号）文件要求，区水利局分别于2021年6月、2021年9月编制了实施方案，将实施方案报保定市水利局并当月获得批复。</w:t>
      </w:r>
      <w:r>
        <w:rPr>
          <w:rFonts w:hint="eastAsia" w:ascii="仿宋_GB2312" w:hAnsi="仿宋_GB2312" w:eastAsia="仿宋_GB2312" w:cs="仿宋_GB2312"/>
          <w:sz w:val="32"/>
          <w:szCs w:val="32"/>
          <w:highlight w:val="none"/>
          <w:u w:color="000000"/>
        </w:rPr>
        <w:t>该项目立项依据较充分，立项程序较规范。</w:t>
      </w:r>
    </w:p>
    <w:p w14:paraId="5221A7AD">
      <w:pPr>
        <w:spacing w:line="580" w:lineRule="exact"/>
        <w:ind w:firstLine="640" w:firstLineChars="200"/>
        <w:rPr>
          <w:rFonts w:ascii="仿宋_GB2312" w:hAnsi="仿宋_GB2312" w:eastAsia="仿宋_GB2312" w:cs="仿宋_GB2312"/>
          <w:sz w:val="32"/>
          <w:szCs w:val="32"/>
          <w:highlight w:val="none"/>
          <w:u w:color="000000"/>
        </w:rPr>
      </w:pPr>
      <w:r>
        <w:rPr>
          <w:rFonts w:hint="eastAsia" w:ascii="仿宋_GB2312" w:hAnsi="仿宋_GB2312" w:eastAsia="仿宋_GB2312" w:cs="仿宋_GB2312"/>
          <w:sz w:val="32"/>
          <w:szCs w:val="32"/>
          <w:highlight w:val="none"/>
          <w:u w:color="000000"/>
        </w:rPr>
        <w:t>该指标满分</w:t>
      </w:r>
      <w:r>
        <w:rPr>
          <w:rFonts w:hint="eastAsia" w:ascii="仿宋_GB2312" w:hAnsi="仿宋_GB2312" w:eastAsia="仿宋_GB2312" w:cs="仿宋_GB2312"/>
          <w:sz w:val="32"/>
          <w:szCs w:val="32"/>
          <w:highlight w:val="none"/>
          <w:u w:color="000000"/>
          <w:lang w:val="en-US" w:eastAsia="zh-CN"/>
        </w:rPr>
        <w:t>5</w:t>
      </w:r>
      <w:r>
        <w:rPr>
          <w:rFonts w:hint="eastAsia" w:ascii="仿宋_GB2312" w:hAnsi="仿宋_GB2312" w:eastAsia="仿宋_GB2312" w:cs="仿宋_GB2312"/>
          <w:sz w:val="32"/>
          <w:szCs w:val="32"/>
          <w:highlight w:val="none"/>
          <w:u w:color="000000"/>
        </w:rPr>
        <w:t>分，得分</w:t>
      </w:r>
      <w:r>
        <w:rPr>
          <w:rFonts w:hint="eastAsia" w:ascii="仿宋_GB2312" w:hAnsi="仿宋_GB2312" w:eastAsia="仿宋_GB2312" w:cs="仿宋_GB2312"/>
          <w:sz w:val="32"/>
          <w:szCs w:val="32"/>
          <w:highlight w:val="none"/>
          <w:u w:color="000000"/>
          <w:lang w:val="en-US" w:eastAsia="zh-CN"/>
        </w:rPr>
        <w:t>5</w:t>
      </w:r>
      <w:r>
        <w:rPr>
          <w:rFonts w:hint="eastAsia" w:ascii="仿宋_GB2312" w:hAnsi="仿宋_GB2312" w:eastAsia="仿宋_GB2312" w:cs="仿宋_GB2312"/>
          <w:sz w:val="32"/>
          <w:szCs w:val="32"/>
          <w:highlight w:val="none"/>
          <w:u w:color="000000"/>
        </w:rPr>
        <w:t>分，得分率</w:t>
      </w:r>
      <w:r>
        <w:rPr>
          <w:rFonts w:ascii="仿宋_GB2312" w:hAnsi="仿宋_GB2312" w:eastAsia="仿宋_GB2312" w:cs="仿宋_GB2312"/>
          <w:sz w:val="32"/>
          <w:szCs w:val="32"/>
          <w:highlight w:val="none"/>
          <w:u w:color="000000"/>
        </w:rPr>
        <w:t>100</w:t>
      </w:r>
      <w:r>
        <w:rPr>
          <w:rFonts w:hint="eastAsia" w:ascii="仿宋_GB2312" w:hAnsi="仿宋_GB2312" w:eastAsia="仿宋_GB2312" w:cs="仿宋_GB2312"/>
          <w:sz w:val="32"/>
          <w:szCs w:val="32"/>
          <w:highlight w:val="none"/>
          <w:u w:color="000000"/>
        </w:rPr>
        <w:t>%。</w:t>
      </w:r>
    </w:p>
    <w:p w14:paraId="69075C7C">
      <w:pPr>
        <w:spacing w:line="580" w:lineRule="exact"/>
        <w:ind w:firstLine="640" w:firstLineChars="200"/>
        <w:rPr>
          <w:rFonts w:ascii="仿宋_GB2312" w:hAnsi="仿宋_GB2312" w:cs="仿宋_GB2312"/>
          <w:sz w:val="32"/>
          <w:szCs w:val="32"/>
          <w:highlight w:val="none"/>
        </w:rPr>
      </w:pPr>
      <w:r>
        <w:rPr>
          <w:rFonts w:hint="eastAsia" w:ascii="仿宋_GB2312" w:hAnsi="仿宋_GB2312" w:cs="仿宋_GB2312"/>
          <w:sz w:val="32"/>
          <w:szCs w:val="32"/>
          <w:highlight w:val="none"/>
        </w:rPr>
        <w:t>2.</w:t>
      </w:r>
      <w:r>
        <w:rPr>
          <w:rFonts w:hint="eastAsia" w:ascii="仿宋_GB2312" w:hAnsi="仿宋_GB2312" w:eastAsia="仿宋_GB2312" w:cs="仿宋_GB2312"/>
          <w:sz w:val="32"/>
          <w:szCs w:val="32"/>
          <w:highlight w:val="none"/>
        </w:rPr>
        <w:t>绩效目标</w:t>
      </w:r>
    </w:p>
    <w:p w14:paraId="12479AC5">
      <w:pPr>
        <w:spacing w:line="580" w:lineRule="exact"/>
        <w:ind w:firstLine="640" w:firstLineChars="200"/>
        <w:rPr>
          <w:rFonts w:hint="eastAsia" w:ascii="仿宋_GB2312" w:hAnsi="仿宋_GB2312" w:eastAsia="仿宋_GB2312" w:cs="仿宋_GB2312"/>
          <w:color w:val="auto"/>
          <w:sz w:val="32"/>
          <w:szCs w:val="32"/>
          <w:highlight w:val="none"/>
          <w:u w:color="000000"/>
          <w:lang w:val="en-US" w:eastAsia="zh-CN"/>
        </w:rPr>
      </w:pPr>
      <w:r>
        <w:rPr>
          <w:rFonts w:hint="eastAsia" w:ascii="仿宋_GB2312" w:hAnsi="仿宋_GB2312" w:eastAsia="仿宋_GB2312" w:cs="仿宋_GB2312"/>
          <w:color w:val="auto"/>
          <w:sz w:val="32"/>
          <w:szCs w:val="32"/>
          <w:highlight w:val="none"/>
          <w:u w:color="000000"/>
        </w:rPr>
        <w:t>通过查看</w:t>
      </w:r>
      <w:r>
        <w:rPr>
          <w:rFonts w:hint="eastAsia" w:ascii="仿宋_GB2312" w:hAnsi="仿宋_GB2312" w:eastAsia="仿宋_GB2312" w:cs="仿宋_GB2312"/>
          <w:color w:val="auto"/>
          <w:sz w:val="32"/>
          <w:szCs w:val="32"/>
          <w:highlight w:val="none"/>
          <w:u w:color="000000"/>
          <w:lang w:eastAsia="zh-CN"/>
        </w:rPr>
        <w:t>《</w:t>
      </w:r>
      <w:r>
        <w:rPr>
          <w:rFonts w:hint="eastAsia" w:ascii="仿宋_GB2312" w:hAnsi="仿宋_GB2312" w:eastAsia="仿宋_GB2312" w:cs="仿宋_GB2312"/>
          <w:color w:val="auto"/>
          <w:sz w:val="32"/>
          <w:szCs w:val="32"/>
          <w:highlight w:val="none"/>
          <w:u w:color="000000"/>
          <w:lang w:val="en-US" w:eastAsia="zh-CN"/>
        </w:rPr>
        <w:t>中央水库移民扶持基金绩效目标申报标</w:t>
      </w:r>
      <w:r>
        <w:rPr>
          <w:rFonts w:hint="eastAsia" w:ascii="仿宋_GB2312" w:hAnsi="仿宋_GB2312" w:eastAsia="仿宋_GB2312" w:cs="仿宋_GB2312"/>
          <w:color w:val="auto"/>
          <w:sz w:val="32"/>
          <w:szCs w:val="32"/>
          <w:highlight w:val="none"/>
          <w:u w:color="000000"/>
          <w:lang w:eastAsia="zh-CN"/>
        </w:rPr>
        <w:t>》</w:t>
      </w:r>
      <w:r>
        <w:rPr>
          <w:rFonts w:hint="eastAsia" w:ascii="仿宋_GB2312" w:hAnsi="仿宋_GB2312" w:eastAsia="仿宋_GB2312" w:cs="仿宋_GB2312"/>
          <w:color w:val="auto"/>
          <w:sz w:val="32"/>
          <w:szCs w:val="32"/>
          <w:highlight w:val="none"/>
          <w:u w:color="000000"/>
        </w:rPr>
        <w:t>，该项目</w:t>
      </w:r>
      <w:r>
        <w:rPr>
          <w:rFonts w:hint="eastAsia" w:ascii="仿宋_GB2312" w:hAnsi="仿宋_GB2312" w:eastAsia="仿宋_GB2312" w:cs="仿宋_GB2312"/>
          <w:color w:val="auto"/>
          <w:sz w:val="32"/>
          <w:szCs w:val="32"/>
          <w:highlight w:val="none"/>
          <w:u w:color="000000"/>
          <w:lang w:val="en-US" w:eastAsia="zh-CN"/>
        </w:rPr>
        <w:t>仅制定了绩效指标，未设置项目绩效目标</w:t>
      </w:r>
      <w:r>
        <w:rPr>
          <w:rFonts w:hint="eastAsia" w:ascii="仿宋_GB2312" w:hAnsi="仿宋_GB2312" w:eastAsia="仿宋_GB2312" w:cs="仿宋_GB2312"/>
          <w:color w:val="auto"/>
          <w:sz w:val="32"/>
          <w:szCs w:val="32"/>
          <w:highlight w:val="none"/>
          <w:u w:color="000000"/>
        </w:rPr>
        <w:t>。从绩效指标来看，该项目设定了产出指标、效益指标和满意度三个一级指标。</w:t>
      </w:r>
      <w:r>
        <w:rPr>
          <w:rFonts w:hint="eastAsia" w:ascii="仿宋_GB2312" w:hAnsi="仿宋_GB2312" w:eastAsia="仿宋_GB2312" w:cs="仿宋_GB2312"/>
          <w:color w:val="auto"/>
          <w:sz w:val="32"/>
          <w:szCs w:val="32"/>
          <w:highlight w:val="none"/>
          <w:u w:color="000000"/>
          <w:lang w:val="en-US" w:eastAsia="zh-CN"/>
        </w:rPr>
        <w:t>绩效指标的设定按照《中央水库移民扶持基金绩效管理暂行办法》（财农〔2018〕174号）中的格式内容进行填写申报，绩效指标按照直补资金、避险解困、美丽家园建设等维度进行设置，无法与该项目的实施内容匹配，对该项目来说绩效指标不够清晰、不具有可衡量性。</w:t>
      </w:r>
    </w:p>
    <w:p w14:paraId="7872FBBC">
      <w:pPr>
        <w:spacing w:line="580" w:lineRule="exact"/>
        <w:ind w:firstLine="640" w:firstLineChars="200"/>
        <w:rPr>
          <w:rFonts w:ascii="仿宋_GB2312" w:hAnsi="仿宋_GB2312" w:eastAsia="仿宋_GB2312" w:cs="仿宋_GB2312"/>
          <w:sz w:val="32"/>
          <w:szCs w:val="32"/>
          <w:highlight w:val="none"/>
          <w:u w:color="000000"/>
        </w:rPr>
      </w:pPr>
      <w:r>
        <w:rPr>
          <w:rFonts w:hint="eastAsia" w:ascii="仿宋_GB2312" w:hAnsi="仿宋_GB2312" w:eastAsia="仿宋_GB2312" w:cs="仿宋_GB2312"/>
          <w:sz w:val="32"/>
          <w:szCs w:val="32"/>
          <w:highlight w:val="none"/>
          <w:u w:color="000000"/>
        </w:rPr>
        <w:t>该指标满分</w:t>
      </w:r>
      <w:r>
        <w:rPr>
          <w:rFonts w:hint="eastAsia" w:ascii="仿宋_GB2312" w:hAnsi="仿宋_GB2312" w:eastAsia="仿宋_GB2312" w:cs="仿宋_GB2312"/>
          <w:sz w:val="32"/>
          <w:szCs w:val="32"/>
          <w:highlight w:val="none"/>
          <w:u w:color="000000"/>
          <w:lang w:val="en-US" w:eastAsia="zh-CN"/>
        </w:rPr>
        <w:t>7</w:t>
      </w:r>
      <w:r>
        <w:rPr>
          <w:rFonts w:hint="eastAsia" w:ascii="仿宋_GB2312" w:hAnsi="仿宋_GB2312" w:eastAsia="仿宋_GB2312" w:cs="仿宋_GB2312"/>
          <w:sz w:val="32"/>
          <w:szCs w:val="32"/>
          <w:highlight w:val="none"/>
          <w:u w:color="000000"/>
        </w:rPr>
        <w:t>分，得分</w:t>
      </w:r>
      <w:r>
        <w:rPr>
          <w:rFonts w:hint="eastAsia" w:ascii="仿宋_GB2312" w:hAnsi="仿宋_GB2312" w:eastAsia="仿宋_GB2312" w:cs="仿宋_GB2312"/>
          <w:sz w:val="32"/>
          <w:szCs w:val="32"/>
          <w:highlight w:val="none"/>
          <w:u w:color="000000"/>
          <w:lang w:val="en-US" w:eastAsia="zh-CN"/>
        </w:rPr>
        <w:t>1</w:t>
      </w:r>
      <w:r>
        <w:rPr>
          <w:rFonts w:hint="eastAsia" w:ascii="仿宋_GB2312" w:hAnsi="仿宋_GB2312" w:eastAsia="仿宋_GB2312" w:cs="仿宋_GB2312"/>
          <w:sz w:val="32"/>
          <w:szCs w:val="32"/>
          <w:highlight w:val="none"/>
          <w:u w:color="000000"/>
        </w:rPr>
        <w:t>分，得分率</w:t>
      </w:r>
      <w:r>
        <w:rPr>
          <w:rFonts w:hint="eastAsia" w:ascii="仿宋_GB2312" w:hAnsi="仿宋_GB2312" w:eastAsia="仿宋_GB2312" w:cs="仿宋_GB2312"/>
          <w:sz w:val="32"/>
          <w:szCs w:val="32"/>
          <w:highlight w:val="none"/>
          <w:u w:color="000000"/>
          <w:lang w:val="en-US" w:eastAsia="zh-CN"/>
        </w:rPr>
        <w:t>14.29</w:t>
      </w:r>
      <w:r>
        <w:rPr>
          <w:rFonts w:ascii="仿宋_GB2312" w:hAnsi="仿宋_GB2312" w:eastAsia="仿宋_GB2312" w:cs="仿宋_GB2312"/>
          <w:sz w:val="32"/>
          <w:szCs w:val="32"/>
          <w:highlight w:val="none"/>
          <w:u w:color="000000"/>
        </w:rPr>
        <w:t>%</w:t>
      </w:r>
      <w:r>
        <w:rPr>
          <w:rFonts w:hint="eastAsia" w:ascii="仿宋_GB2312" w:hAnsi="仿宋_GB2312" w:eastAsia="仿宋_GB2312" w:cs="仿宋_GB2312"/>
          <w:sz w:val="32"/>
          <w:szCs w:val="32"/>
          <w:highlight w:val="none"/>
          <w:u w:color="000000"/>
        </w:rPr>
        <w:t>。</w:t>
      </w:r>
    </w:p>
    <w:p w14:paraId="79B44E93">
      <w:pPr>
        <w:spacing w:line="580" w:lineRule="exact"/>
        <w:ind w:firstLine="640" w:firstLineChars="200"/>
        <w:rPr>
          <w:rFonts w:ascii="仿宋_GB2312" w:hAnsi="仿宋_GB2312" w:cs="仿宋_GB2312"/>
          <w:sz w:val="32"/>
          <w:szCs w:val="32"/>
          <w:highlight w:val="none"/>
          <w:u w:color="000000"/>
        </w:rPr>
      </w:pPr>
      <w:r>
        <w:rPr>
          <w:rFonts w:hint="eastAsia" w:ascii="仿宋_GB2312" w:hAnsi="仿宋_GB2312" w:eastAsia="仿宋_GB2312" w:cs="仿宋_GB2312"/>
          <w:sz w:val="32"/>
          <w:szCs w:val="32"/>
          <w:highlight w:val="none"/>
        </w:rPr>
        <w:t>3.</w:t>
      </w:r>
      <w:r>
        <w:rPr>
          <w:rFonts w:hint="eastAsia" w:ascii="仿宋_GB2312" w:hAnsi="仿宋_GB2312" w:eastAsia="仿宋_GB2312" w:cs="仿宋_GB2312"/>
          <w:sz w:val="32"/>
          <w:szCs w:val="32"/>
          <w:highlight w:val="none"/>
          <w:u w:color="000000"/>
        </w:rPr>
        <w:t>资金投入</w:t>
      </w:r>
    </w:p>
    <w:p w14:paraId="2BC1B149">
      <w:pPr>
        <w:spacing w:line="580" w:lineRule="exact"/>
        <w:ind w:firstLine="640" w:firstLineChars="200"/>
        <w:rPr>
          <w:rFonts w:hint="default" w:ascii="仿宋_GB2312" w:hAnsi="仿宋_GB2312" w:eastAsia="仿宋_GB2312" w:cs="仿宋_GB2312"/>
          <w:sz w:val="32"/>
          <w:szCs w:val="32"/>
          <w:highlight w:val="none"/>
          <w:u w:color="000000"/>
          <w:lang w:val="en-US" w:eastAsia="zh-CN"/>
        </w:rPr>
      </w:pPr>
      <w:r>
        <w:rPr>
          <w:rFonts w:hint="eastAsia" w:ascii="仿宋_GB2312" w:hAnsi="仿宋_GB2312" w:eastAsia="仿宋_GB2312" w:cs="仿宋_GB2312"/>
          <w:sz w:val="32"/>
          <w:szCs w:val="32"/>
          <w:highlight w:val="none"/>
          <w:u w:color="000000"/>
          <w:lang w:val="en-US" w:eastAsia="zh-CN"/>
        </w:rPr>
        <w:t>经查看项目实施方案等相关资料，该项目的资金投向包括基本口粮田及配套水利设施建设，交通、供电、通信和社会事业等方面基础设施建设，第三产业基础设施建设等3种类型，符合《河北省大中型水库移民后期扶持基金项目资金管理实施细则》（冀财农</w:t>
      </w:r>
      <w:r>
        <w:rPr>
          <w:rFonts w:ascii="仿宋_GB2312" w:hAnsi="仿宋_GB2312" w:eastAsia="仿宋_GB2312" w:cs="仿宋_GB2312"/>
          <w:sz w:val="32"/>
          <w:szCs w:val="32"/>
          <w:highlight w:val="none"/>
          <w:u w:color="000000"/>
        </w:rPr>
        <w:t>〔201</w:t>
      </w:r>
      <w:r>
        <w:rPr>
          <w:rFonts w:hint="eastAsia" w:ascii="仿宋_GB2312" w:hAnsi="仿宋_GB2312" w:eastAsia="仿宋_GB2312" w:cs="仿宋_GB2312"/>
          <w:sz w:val="32"/>
          <w:szCs w:val="32"/>
          <w:highlight w:val="none"/>
          <w:u w:color="000000"/>
          <w:lang w:val="en-US" w:eastAsia="zh-CN"/>
        </w:rPr>
        <w:t>7</w:t>
      </w:r>
      <w:r>
        <w:rPr>
          <w:rFonts w:ascii="仿宋_GB2312" w:hAnsi="仿宋_GB2312" w:eastAsia="仿宋_GB2312" w:cs="仿宋_GB2312"/>
          <w:sz w:val="32"/>
          <w:szCs w:val="32"/>
          <w:highlight w:val="none"/>
          <w:u w:color="000000"/>
        </w:rPr>
        <w:t>〕</w:t>
      </w:r>
      <w:r>
        <w:rPr>
          <w:rFonts w:hint="eastAsia" w:ascii="仿宋_GB2312" w:hAnsi="仿宋_GB2312" w:eastAsia="仿宋_GB2312" w:cs="仿宋_GB2312"/>
          <w:sz w:val="32"/>
          <w:szCs w:val="32"/>
          <w:highlight w:val="none"/>
          <w:u w:color="000000"/>
          <w:lang w:val="en-US" w:eastAsia="zh-CN"/>
        </w:rPr>
        <w:t>180号）中的资金支出范围，且资金分配合理，与工作任务相匹配。</w:t>
      </w:r>
    </w:p>
    <w:p w14:paraId="4DAF1EAF">
      <w:pPr>
        <w:spacing w:line="580" w:lineRule="exact"/>
        <w:ind w:firstLine="640" w:firstLineChars="200"/>
        <w:rPr>
          <w:rFonts w:ascii="仿宋_GB2312" w:hAnsi="仿宋_GB2312" w:eastAsia="仿宋_GB2312" w:cs="仿宋_GB2312"/>
          <w:sz w:val="32"/>
          <w:szCs w:val="32"/>
          <w:highlight w:val="none"/>
          <w:u w:color="000000"/>
        </w:rPr>
      </w:pPr>
      <w:r>
        <w:rPr>
          <w:rFonts w:hint="eastAsia" w:ascii="仿宋_GB2312" w:hAnsi="仿宋_GB2312" w:eastAsia="仿宋_GB2312" w:cs="仿宋_GB2312"/>
          <w:sz w:val="32"/>
          <w:szCs w:val="32"/>
          <w:highlight w:val="none"/>
          <w:u w:color="000000"/>
        </w:rPr>
        <w:t>该指标满分</w:t>
      </w:r>
      <w:r>
        <w:rPr>
          <w:rFonts w:hint="eastAsia" w:ascii="仿宋_GB2312" w:hAnsi="仿宋_GB2312" w:eastAsia="仿宋_GB2312" w:cs="仿宋_GB2312"/>
          <w:sz w:val="32"/>
          <w:szCs w:val="32"/>
          <w:highlight w:val="none"/>
          <w:u w:color="000000"/>
          <w:lang w:val="en-US" w:eastAsia="zh-CN"/>
        </w:rPr>
        <w:t>3</w:t>
      </w:r>
      <w:r>
        <w:rPr>
          <w:rFonts w:hint="eastAsia" w:ascii="仿宋_GB2312" w:hAnsi="仿宋_GB2312" w:eastAsia="仿宋_GB2312" w:cs="仿宋_GB2312"/>
          <w:sz w:val="32"/>
          <w:szCs w:val="32"/>
          <w:highlight w:val="none"/>
          <w:u w:color="000000"/>
        </w:rPr>
        <w:t>分，得分</w:t>
      </w:r>
      <w:r>
        <w:rPr>
          <w:rFonts w:hint="eastAsia" w:ascii="仿宋_GB2312" w:hAnsi="仿宋_GB2312" w:eastAsia="仿宋_GB2312" w:cs="仿宋_GB2312"/>
          <w:sz w:val="32"/>
          <w:szCs w:val="32"/>
          <w:highlight w:val="none"/>
          <w:u w:color="000000"/>
          <w:lang w:val="en-US" w:eastAsia="zh-CN"/>
        </w:rPr>
        <w:t>3</w:t>
      </w:r>
      <w:r>
        <w:rPr>
          <w:rFonts w:hint="eastAsia" w:ascii="仿宋_GB2312" w:hAnsi="仿宋_GB2312" w:eastAsia="仿宋_GB2312" w:cs="仿宋_GB2312"/>
          <w:sz w:val="32"/>
          <w:szCs w:val="32"/>
          <w:highlight w:val="none"/>
          <w:u w:color="000000"/>
        </w:rPr>
        <w:t>分，得分率</w:t>
      </w:r>
      <w:r>
        <w:rPr>
          <w:rFonts w:hint="eastAsia" w:ascii="仿宋_GB2312" w:hAnsi="仿宋_GB2312" w:eastAsia="仿宋_GB2312" w:cs="仿宋_GB2312"/>
          <w:sz w:val="32"/>
          <w:szCs w:val="32"/>
          <w:highlight w:val="none"/>
          <w:u w:color="000000"/>
          <w:lang w:val="en-US" w:eastAsia="zh-CN"/>
        </w:rPr>
        <w:t>100</w:t>
      </w:r>
      <w:r>
        <w:rPr>
          <w:rFonts w:ascii="仿宋_GB2312" w:hAnsi="仿宋_GB2312" w:eastAsia="仿宋_GB2312" w:cs="仿宋_GB2312"/>
          <w:sz w:val="32"/>
          <w:szCs w:val="32"/>
          <w:highlight w:val="none"/>
          <w:u w:color="000000"/>
        </w:rPr>
        <w:t>%</w:t>
      </w:r>
      <w:r>
        <w:rPr>
          <w:rFonts w:hint="eastAsia" w:ascii="仿宋_GB2312" w:hAnsi="仿宋_GB2312" w:eastAsia="仿宋_GB2312" w:cs="仿宋_GB2312"/>
          <w:sz w:val="32"/>
          <w:szCs w:val="32"/>
          <w:highlight w:val="none"/>
          <w:u w:color="000000"/>
        </w:rPr>
        <w:t>。</w:t>
      </w:r>
    </w:p>
    <w:p w14:paraId="12B5E103">
      <w:pPr>
        <w:spacing w:line="580" w:lineRule="exact"/>
        <w:ind w:firstLine="643" w:firstLineChars="200"/>
        <w:rPr>
          <w:rFonts w:ascii="仿宋_GB2312" w:hAnsi="仿宋_GB2312" w:eastAsia="仿宋_GB2312" w:cs="仿宋_GB2312"/>
          <w:sz w:val="32"/>
          <w:szCs w:val="32"/>
          <w:highlight w:val="none"/>
          <w:u w:color="000000"/>
        </w:rPr>
      </w:pPr>
      <w:bookmarkStart w:id="114" w:name="_Toc85202863"/>
      <w:bookmarkStart w:id="115" w:name="_Toc85202953"/>
      <w:bookmarkStart w:id="116" w:name="_Toc85203158"/>
      <w:bookmarkStart w:id="117" w:name="_Toc25538"/>
      <w:bookmarkStart w:id="118" w:name="_Toc72846138"/>
      <w:r>
        <w:rPr>
          <w:rStyle w:val="31"/>
          <w:rFonts w:hint="eastAsia" w:ascii="楷体_GB2312" w:eastAsia="楷体_GB2312"/>
          <w:highlight w:val="none"/>
        </w:rPr>
        <w:t>（二）过程。</w:t>
      </w:r>
      <w:bookmarkEnd w:id="114"/>
      <w:bookmarkEnd w:id="115"/>
      <w:bookmarkEnd w:id="116"/>
      <w:bookmarkEnd w:id="117"/>
      <w:bookmarkEnd w:id="118"/>
      <w:r>
        <w:rPr>
          <w:rFonts w:hint="eastAsia" w:ascii="仿宋_GB2312" w:hAnsi="仿宋_GB2312" w:eastAsia="仿宋_GB2312" w:cs="仿宋_GB2312"/>
          <w:sz w:val="32"/>
          <w:szCs w:val="32"/>
          <w:highlight w:val="none"/>
          <w:u w:color="000000"/>
        </w:rPr>
        <w:t>过程绩效指标满分</w:t>
      </w:r>
      <w:r>
        <w:rPr>
          <w:rFonts w:hint="eastAsia" w:ascii="仿宋_GB2312" w:hAnsi="仿宋_GB2312" w:eastAsia="仿宋_GB2312" w:cs="仿宋_GB2312"/>
          <w:sz w:val="32"/>
          <w:szCs w:val="32"/>
          <w:highlight w:val="none"/>
          <w:u w:color="000000"/>
          <w:lang w:val="en-US" w:eastAsia="zh-CN"/>
        </w:rPr>
        <w:t>25</w:t>
      </w:r>
      <w:r>
        <w:rPr>
          <w:rFonts w:hint="eastAsia" w:ascii="仿宋_GB2312" w:hAnsi="仿宋_GB2312" w:eastAsia="仿宋_GB2312" w:cs="仿宋_GB2312"/>
          <w:sz w:val="32"/>
          <w:szCs w:val="32"/>
          <w:highlight w:val="none"/>
          <w:u w:color="000000"/>
        </w:rPr>
        <w:t>分，得分</w:t>
      </w:r>
      <w:r>
        <w:rPr>
          <w:rFonts w:hint="eastAsia" w:ascii="仿宋_GB2312" w:hAnsi="仿宋_GB2312" w:eastAsia="仿宋_GB2312" w:cs="仿宋_GB2312"/>
          <w:sz w:val="32"/>
          <w:szCs w:val="32"/>
          <w:highlight w:val="none"/>
          <w:u w:color="000000"/>
          <w:lang w:val="en-US" w:eastAsia="zh-CN"/>
        </w:rPr>
        <w:t>21</w:t>
      </w:r>
      <w:r>
        <w:rPr>
          <w:rFonts w:hint="eastAsia" w:ascii="仿宋_GB2312" w:hAnsi="仿宋_GB2312" w:eastAsia="仿宋_GB2312" w:cs="仿宋_GB2312"/>
          <w:sz w:val="32"/>
          <w:szCs w:val="32"/>
          <w:highlight w:val="none"/>
          <w:u w:color="000000"/>
        </w:rPr>
        <w:t>分，得分率为</w:t>
      </w:r>
      <w:r>
        <w:rPr>
          <w:rFonts w:hint="eastAsia" w:ascii="仿宋_GB2312" w:hAnsi="仿宋_GB2312" w:eastAsia="仿宋_GB2312" w:cs="仿宋_GB2312"/>
          <w:sz w:val="32"/>
          <w:szCs w:val="32"/>
          <w:highlight w:val="none"/>
          <w:u w:color="000000"/>
          <w:lang w:val="en-US" w:eastAsia="zh-CN"/>
        </w:rPr>
        <w:t>84</w:t>
      </w:r>
      <w:r>
        <w:rPr>
          <w:rFonts w:hint="eastAsia" w:ascii="仿宋_GB2312" w:hAnsi="仿宋_GB2312" w:eastAsia="仿宋_GB2312" w:cs="仿宋_GB2312"/>
          <w:sz w:val="32"/>
          <w:szCs w:val="32"/>
          <w:highlight w:val="none"/>
          <w:u w:color="000000"/>
        </w:rPr>
        <w:t>%。主要扣分原因为</w:t>
      </w:r>
      <w:r>
        <w:rPr>
          <w:rFonts w:hint="eastAsia" w:ascii="仿宋_GB2312" w:hAnsi="仿宋_GB2312" w:eastAsia="仿宋_GB2312" w:cs="仿宋_GB2312"/>
          <w:sz w:val="32"/>
          <w:szCs w:val="32"/>
          <w:highlight w:val="none"/>
          <w:u w:color="000000"/>
          <w:lang w:val="en-US" w:eastAsia="zh-CN"/>
        </w:rPr>
        <w:t>制度执行及资产后续运行管护</w:t>
      </w:r>
      <w:r>
        <w:rPr>
          <w:rFonts w:hint="eastAsia" w:ascii="仿宋_GB2312" w:hAnsi="仿宋_GB2312" w:eastAsia="仿宋_GB2312" w:cs="仿宋_GB2312"/>
          <w:sz w:val="32"/>
          <w:szCs w:val="32"/>
          <w:highlight w:val="none"/>
          <w:u w:color="000000"/>
        </w:rPr>
        <w:t>方面还存在不足。</w:t>
      </w:r>
    </w:p>
    <w:p w14:paraId="19FF1FD5">
      <w:pPr>
        <w:spacing w:line="580" w:lineRule="exact"/>
        <w:ind w:firstLine="640" w:firstLineChars="200"/>
        <w:rPr>
          <w:rFonts w:ascii="仿宋_GB2312" w:hAnsi="仿宋_GB2312" w:eastAsia="仿宋_GB2312" w:cs="仿宋_GB2312"/>
          <w:sz w:val="32"/>
          <w:szCs w:val="32"/>
          <w:highlight w:val="none"/>
          <w:u w:color="000000"/>
        </w:rPr>
      </w:pPr>
      <w:r>
        <w:rPr>
          <w:rFonts w:hint="eastAsia" w:ascii="仿宋_GB2312" w:hAnsi="仿宋_GB2312" w:eastAsia="仿宋_GB2312" w:cs="仿宋_GB2312"/>
          <w:sz w:val="32"/>
          <w:szCs w:val="32"/>
          <w:highlight w:val="none"/>
          <w:u w:color="000000"/>
        </w:rPr>
        <w:t>1</w:t>
      </w:r>
      <w:r>
        <w:rPr>
          <w:rFonts w:ascii="仿宋_GB2312" w:hAnsi="仿宋_GB2312" w:eastAsia="仿宋_GB2312" w:cs="仿宋_GB2312"/>
          <w:sz w:val="32"/>
          <w:szCs w:val="32"/>
          <w:highlight w:val="none"/>
          <w:u w:color="000000"/>
        </w:rPr>
        <w:t>.</w:t>
      </w:r>
      <w:r>
        <w:rPr>
          <w:rFonts w:hint="eastAsia" w:ascii="仿宋_GB2312" w:hAnsi="仿宋_GB2312" w:eastAsia="仿宋_GB2312" w:cs="仿宋_GB2312"/>
          <w:sz w:val="32"/>
          <w:szCs w:val="32"/>
          <w:highlight w:val="none"/>
          <w:u w:color="000000"/>
        </w:rPr>
        <w:t>资金管理</w:t>
      </w:r>
    </w:p>
    <w:p w14:paraId="1004547B">
      <w:pPr>
        <w:spacing w:line="580" w:lineRule="exact"/>
        <w:ind w:firstLine="640" w:firstLineChars="200"/>
        <w:rPr>
          <w:rFonts w:ascii="仿宋_GB2312" w:hAnsi="仿宋_GB2312" w:eastAsia="仿宋_GB2312" w:cs="仿宋_GB2312"/>
          <w:sz w:val="32"/>
          <w:szCs w:val="32"/>
          <w:highlight w:val="none"/>
          <w:u w:color="000000"/>
        </w:rPr>
      </w:pPr>
      <w:r>
        <w:rPr>
          <w:rFonts w:hint="eastAsia" w:ascii="仿宋_GB2312" w:hAnsi="仿宋_GB2312" w:eastAsia="仿宋_GB2312" w:cs="仿宋_GB2312"/>
          <w:sz w:val="32"/>
          <w:szCs w:val="32"/>
          <w:highlight w:val="none"/>
          <w:u w:color="000000"/>
        </w:rPr>
        <w:t>该项目总投资</w:t>
      </w:r>
      <w:r>
        <w:rPr>
          <w:rFonts w:hint="eastAsia" w:ascii="仿宋_GB2312" w:hAnsi="仿宋_GB2312" w:eastAsia="仿宋_GB2312" w:cs="仿宋_GB2312"/>
          <w:sz w:val="32"/>
          <w:szCs w:val="32"/>
          <w:highlight w:val="none"/>
          <w:u w:color="000000"/>
          <w:lang w:val="en-US" w:eastAsia="zh-CN"/>
        </w:rPr>
        <w:t>740万元</w:t>
      </w:r>
      <w:r>
        <w:rPr>
          <w:rFonts w:hint="eastAsia" w:ascii="仿宋_GB2312" w:hAnsi="仿宋_GB2312" w:eastAsia="仿宋_GB2312" w:cs="仿宋_GB2312"/>
          <w:sz w:val="32"/>
          <w:szCs w:val="32"/>
          <w:highlight w:val="none"/>
          <w:u w:color="000000"/>
        </w:rPr>
        <w:t>，资金来源全部为</w:t>
      </w:r>
      <w:r>
        <w:rPr>
          <w:rFonts w:hint="eastAsia" w:ascii="仿宋_GB2312" w:hAnsi="仿宋_GB2312" w:eastAsia="仿宋_GB2312" w:cs="仿宋_GB2312"/>
          <w:sz w:val="32"/>
          <w:szCs w:val="32"/>
          <w:highlight w:val="none"/>
          <w:u w:color="000000"/>
          <w:lang w:val="en-US" w:eastAsia="zh-CN"/>
        </w:rPr>
        <w:t>中央财政</w:t>
      </w:r>
      <w:r>
        <w:rPr>
          <w:rFonts w:hint="eastAsia" w:ascii="仿宋_GB2312" w:hAnsi="仿宋_GB2312" w:eastAsia="仿宋_GB2312" w:cs="仿宋_GB2312"/>
          <w:sz w:val="32"/>
          <w:szCs w:val="32"/>
          <w:highlight w:val="none"/>
          <w:u w:color="000000"/>
        </w:rPr>
        <w:t>资金。</w:t>
      </w:r>
      <w:r>
        <w:rPr>
          <w:rFonts w:hint="eastAsia" w:ascii="仿宋_GB2312" w:eastAsia="仿宋_GB2312"/>
          <w:sz w:val="32"/>
          <w:szCs w:val="32"/>
          <w:highlight w:val="none"/>
        </w:rPr>
        <w:t>实际到位资金</w:t>
      </w:r>
      <w:r>
        <w:rPr>
          <w:rFonts w:hint="eastAsia" w:ascii="仿宋_GB2312" w:eastAsia="仿宋_GB2312"/>
          <w:sz w:val="32"/>
          <w:szCs w:val="32"/>
          <w:highlight w:val="none"/>
          <w:lang w:val="en-US" w:eastAsia="zh-CN"/>
        </w:rPr>
        <w:t>740万</w:t>
      </w:r>
      <w:r>
        <w:rPr>
          <w:rFonts w:hint="eastAsia" w:ascii="仿宋_GB2312" w:eastAsia="仿宋_GB2312"/>
          <w:sz w:val="32"/>
          <w:szCs w:val="32"/>
          <w:highlight w:val="none"/>
        </w:rPr>
        <w:t>元，资金到位率1</w:t>
      </w:r>
      <w:r>
        <w:rPr>
          <w:rFonts w:ascii="仿宋_GB2312" w:eastAsia="仿宋_GB2312"/>
          <w:sz w:val="32"/>
          <w:szCs w:val="32"/>
          <w:highlight w:val="none"/>
        </w:rPr>
        <w:t>00</w:t>
      </w:r>
      <w:r>
        <w:rPr>
          <w:rFonts w:hint="eastAsia" w:ascii="仿宋_GB2312" w:eastAsia="仿宋_GB2312"/>
          <w:sz w:val="32"/>
          <w:szCs w:val="32"/>
          <w:highlight w:val="none"/>
        </w:rPr>
        <w:t>%</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实际支出</w:t>
      </w:r>
      <w:r>
        <w:rPr>
          <w:rFonts w:hint="eastAsia" w:ascii="仿宋_GB2312" w:eastAsia="仿宋_GB2312"/>
          <w:sz w:val="32"/>
          <w:szCs w:val="32"/>
          <w:highlight w:val="none"/>
          <w:lang w:val="en-US" w:eastAsia="zh-CN"/>
        </w:rPr>
        <w:t>740万</w:t>
      </w:r>
      <w:r>
        <w:rPr>
          <w:rFonts w:hint="eastAsia" w:ascii="仿宋_GB2312" w:eastAsia="仿宋_GB2312"/>
          <w:sz w:val="32"/>
          <w:szCs w:val="32"/>
          <w:highlight w:val="none"/>
        </w:rPr>
        <w:t>元，</w:t>
      </w:r>
      <w:r>
        <w:rPr>
          <w:rFonts w:hint="eastAsia" w:ascii="仿宋_GB2312" w:eastAsia="仿宋_GB2312"/>
          <w:sz w:val="32"/>
          <w:szCs w:val="32"/>
          <w:highlight w:val="none"/>
          <w:lang w:val="en-US" w:eastAsia="zh-CN"/>
        </w:rPr>
        <w:t>全部用于与该项目有关的工程款、勘察设计费、监理费、咨询费等支出，</w:t>
      </w:r>
      <w:r>
        <w:rPr>
          <w:rFonts w:hint="eastAsia" w:ascii="仿宋_GB2312" w:eastAsia="仿宋_GB2312"/>
          <w:sz w:val="32"/>
          <w:szCs w:val="32"/>
          <w:highlight w:val="none"/>
        </w:rPr>
        <w:t>预算执行率1</w:t>
      </w:r>
      <w:r>
        <w:rPr>
          <w:rFonts w:ascii="仿宋_GB2312" w:eastAsia="仿宋_GB2312"/>
          <w:sz w:val="32"/>
          <w:szCs w:val="32"/>
          <w:highlight w:val="none"/>
        </w:rPr>
        <w:t>00</w:t>
      </w:r>
      <w:r>
        <w:rPr>
          <w:rFonts w:hint="eastAsia" w:ascii="仿宋_GB2312" w:eastAsia="仿宋_GB2312"/>
          <w:sz w:val="32"/>
          <w:szCs w:val="32"/>
          <w:highlight w:val="none"/>
        </w:rPr>
        <w:t>%。项目的</w:t>
      </w:r>
      <w:r>
        <w:rPr>
          <w:rFonts w:hint="eastAsia" w:ascii="仿宋_GB2312" w:hAnsi="仿宋_GB2312" w:eastAsia="仿宋_GB2312" w:cs="仿宋_GB2312"/>
          <w:sz w:val="32"/>
          <w:szCs w:val="32"/>
          <w:highlight w:val="none"/>
          <w:u w:color="000000"/>
        </w:rPr>
        <w:t>资金拨付有完整的审批程序手续、符合</w:t>
      </w:r>
      <w:r>
        <w:rPr>
          <w:rFonts w:hint="eastAsia" w:ascii="仿宋_GB2312" w:hAnsi="仿宋_GB2312" w:eastAsia="仿宋_GB2312" w:cs="仿宋_GB2312"/>
          <w:sz w:val="32"/>
          <w:szCs w:val="32"/>
          <w:highlight w:val="none"/>
          <w:u w:color="000000"/>
          <w:lang w:val="en-US" w:eastAsia="zh-CN"/>
        </w:rPr>
        <w:t>预算批复</w:t>
      </w:r>
      <w:r>
        <w:rPr>
          <w:rFonts w:hint="eastAsia" w:ascii="仿宋_GB2312" w:hAnsi="仿宋_GB2312" w:eastAsia="仿宋_GB2312" w:cs="仿宋_GB2312"/>
          <w:sz w:val="32"/>
          <w:szCs w:val="32"/>
          <w:highlight w:val="none"/>
          <w:u w:color="000000"/>
        </w:rPr>
        <w:t>的用途。</w:t>
      </w:r>
    </w:p>
    <w:p w14:paraId="14801194">
      <w:pPr>
        <w:spacing w:line="580" w:lineRule="exact"/>
        <w:ind w:firstLine="640" w:firstLineChars="200"/>
        <w:rPr>
          <w:rFonts w:ascii="仿宋_GB2312" w:hAnsi="仿宋_GB2312" w:eastAsia="仿宋_GB2312" w:cs="仿宋_GB2312"/>
          <w:sz w:val="32"/>
          <w:szCs w:val="32"/>
          <w:highlight w:val="none"/>
          <w:u w:color="000000"/>
        </w:rPr>
      </w:pPr>
      <w:r>
        <w:rPr>
          <w:rFonts w:hint="eastAsia" w:ascii="仿宋_GB2312" w:hAnsi="仿宋_GB2312" w:eastAsia="仿宋_GB2312" w:cs="仿宋_GB2312"/>
          <w:sz w:val="32"/>
          <w:szCs w:val="32"/>
          <w:highlight w:val="none"/>
          <w:u w:color="000000"/>
        </w:rPr>
        <w:t>该指标满分</w:t>
      </w:r>
      <w:r>
        <w:rPr>
          <w:rFonts w:hint="eastAsia" w:ascii="仿宋_GB2312" w:hAnsi="仿宋_GB2312" w:eastAsia="仿宋_GB2312" w:cs="仿宋_GB2312"/>
          <w:sz w:val="32"/>
          <w:szCs w:val="32"/>
          <w:highlight w:val="none"/>
          <w:u w:color="000000"/>
          <w:lang w:val="en-US" w:eastAsia="zh-CN"/>
        </w:rPr>
        <w:t>12</w:t>
      </w:r>
      <w:r>
        <w:rPr>
          <w:rFonts w:hint="eastAsia" w:ascii="仿宋_GB2312" w:hAnsi="仿宋_GB2312" w:eastAsia="仿宋_GB2312" w:cs="仿宋_GB2312"/>
          <w:sz w:val="32"/>
          <w:szCs w:val="32"/>
          <w:highlight w:val="none"/>
          <w:u w:color="000000"/>
        </w:rPr>
        <w:t>分，得分</w:t>
      </w:r>
      <w:r>
        <w:rPr>
          <w:rFonts w:hint="eastAsia" w:ascii="仿宋_GB2312" w:hAnsi="仿宋_GB2312" w:eastAsia="仿宋_GB2312" w:cs="仿宋_GB2312"/>
          <w:sz w:val="32"/>
          <w:szCs w:val="32"/>
          <w:highlight w:val="none"/>
          <w:u w:color="000000"/>
          <w:lang w:val="en-US" w:eastAsia="zh-CN"/>
        </w:rPr>
        <w:t>12</w:t>
      </w:r>
      <w:r>
        <w:rPr>
          <w:rFonts w:hint="eastAsia" w:ascii="仿宋_GB2312" w:hAnsi="仿宋_GB2312" w:eastAsia="仿宋_GB2312" w:cs="仿宋_GB2312"/>
          <w:sz w:val="32"/>
          <w:szCs w:val="32"/>
          <w:highlight w:val="none"/>
          <w:u w:color="000000"/>
        </w:rPr>
        <w:t>分，得分率100%。</w:t>
      </w:r>
    </w:p>
    <w:p w14:paraId="1EB27C80">
      <w:pPr>
        <w:spacing w:line="580" w:lineRule="exact"/>
        <w:ind w:firstLine="640" w:firstLineChars="200"/>
        <w:rPr>
          <w:rFonts w:ascii="仿宋_GB2312" w:hAnsi="仿宋_GB2312" w:eastAsia="仿宋_GB2312" w:cs="仿宋_GB2312"/>
          <w:sz w:val="32"/>
          <w:szCs w:val="32"/>
          <w:highlight w:val="none"/>
          <w:u w:color="000000"/>
        </w:rPr>
      </w:pPr>
      <w:r>
        <w:rPr>
          <w:rFonts w:hint="eastAsia" w:ascii="仿宋_GB2312" w:hAnsi="仿宋_GB2312" w:eastAsia="仿宋_GB2312" w:cs="仿宋_GB2312"/>
          <w:sz w:val="32"/>
          <w:szCs w:val="32"/>
          <w:highlight w:val="none"/>
          <w:u w:color="000000"/>
        </w:rPr>
        <w:t>2</w:t>
      </w:r>
      <w:r>
        <w:rPr>
          <w:rFonts w:ascii="仿宋_GB2312" w:hAnsi="仿宋_GB2312" w:eastAsia="仿宋_GB2312" w:cs="仿宋_GB2312"/>
          <w:sz w:val="32"/>
          <w:szCs w:val="32"/>
          <w:highlight w:val="none"/>
          <w:u w:color="000000"/>
        </w:rPr>
        <w:t>.</w:t>
      </w:r>
      <w:r>
        <w:rPr>
          <w:rFonts w:hint="eastAsia" w:ascii="仿宋_GB2312" w:hAnsi="仿宋_GB2312" w:eastAsia="仿宋_GB2312" w:cs="仿宋_GB2312"/>
          <w:sz w:val="32"/>
          <w:szCs w:val="32"/>
          <w:highlight w:val="none"/>
          <w:u w:color="000000"/>
        </w:rPr>
        <w:t>组织实施</w:t>
      </w:r>
    </w:p>
    <w:p w14:paraId="61EA018C">
      <w:pPr>
        <w:spacing w:line="360" w:lineRule="auto"/>
        <w:ind w:firstLine="640" w:firstLineChars="200"/>
        <w:rPr>
          <w:rFonts w:hint="eastAsia" w:ascii="仿宋_GB2312" w:hAnsi="仿宋_GB2312" w:eastAsia="仿宋_GB2312" w:cs="仿宋_GB2312"/>
          <w:sz w:val="32"/>
          <w:szCs w:val="32"/>
          <w:highlight w:val="none"/>
          <w:u w:color="000000"/>
        </w:rPr>
      </w:pPr>
      <w:r>
        <w:rPr>
          <w:rFonts w:hint="eastAsia" w:ascii="仿宋_GB2312" w:hAnsi="仿宋_GB2312" w:eastAsia="仿宋_GB2312" w:cs="仿宋_GB2312"/>
          <w:sz w:val="32"/>
          <w:szCs w:val="32"/>
          <w:highlight w:val="none"/>
          <w:u w:color="000000"/>
        </w:rPr>
        <w:t>在制度制定方面，</w:t>
      </w:r>
      <w:r>
        <w:rPr>
          <w:rFonts w:hint="eastAsia" w:ascii="仿宋_GB2312" w:hAnsi="仿宋_GB2312" w:eastAsia="仿宋_GB2312" w:cs="仿宋_GB2312"/>
          <w:sz w:val="32"/>
          <w:szCs w:val="32"/>
          <w:highlight w:val="none"/>
          <w:u w:color="000000"/>
          <w:lang w:val="en-US" w:eastAsia="zh-CN"/>
        </w:rPr>
        <w:t>区水利局</w:t>
      </w:r>
      <w:r>
        <w:rPr>
          <w:rFonts w:hint="eastAsia" w:ascii="仿宋_GB2312" w:hAnsi="仿宋_GB2312" w:eastAsia="仿宋_GB2312" w:cs="仿宋_GB2312"/>
          <w:sz w:val="32"/>
          <w:szCs w:val="32"/>
          <w:highlight w:val="none"/>
          <w:u w:color="000000"/>
        </w:rPr>
        <w:t>制定了《</w:t>
      </w:r>
      <w:r>
        <w:rPr>
          <w:rFonts w:hint="eastAsia" w:ascii="仿宋_GB2312" w:hAnsi="仿宋_GB2312" w:eastAsia="仿宋_GB2312" w:cs="仿宋_GB2312"/>
          <w:sz w:val="32"/>
          <w:szCs w:val="32"/>
          <w:highlight w:val="none"/>
          <w:u w:color="000000"/>
          <w:lang w:val="en-US" w:eastAsia="zh-CN"/>
        </w:rPr>
        <w:t>徐水区水利局移民办财务管理制度</w:t>
      </w:r>
      <w:r>
        <w:rPr>
          <w:rFonts w:hint="eastAsia" w:ascii="仿宋_GB2312" w:hAnsi="仿宋_GB2312" w:eastAsia="仿宋_GB2312" w:cs="仿宋_GB2312"/>
          <w:sz w:val="32"/>
          <w:szCs w:val="32"/>
          <w:highlight w:val="none"/>
          <w:u w:color="000000"/>
        </w:rPr>
        <w:t>》</w:t>
      </w:r>
      <w:r>
        <w:rPr>
          <w:rFonts w:hint="eastAsia" w:ascii="仿宋_GB2312" w:hAnsi="仿宋_GB2312" w:eastAsia="仿宋_GB2312" w:cs="仿宋_GB2312"/>
          <w:sz w:val="32"/>
          <w:szCs w:val="32"/>
          <w:highlight w:val="none"/>
          <w:u w:color="000000"/>
          <w:lang w:eastAsia="zh-CN"/>
        </w:rPr>
        <w:t>，</w:t>
      </w:r>
      <w:r>
        <w:rPr>
          <w:rFonts w:hint="eastAsia" w:ascii="仿宋_GB2312" w:hAnsi="仿宋_GB2312" w:eastAsia="仿宋_GB2312" w:cs="仿宋_GB2312"/>
          <w:sz w:val="32"/>
          <w:szCs w:val="32"/>
          <w:highlight w:val="none"/>
          <w:u w:color="000000"/>
          <w:lang w:val="en-US" w:eastAsia="zh-CN"/>
        </w:rPr>
        <w:t>明确了水保移民办人员职责分工和水保移民办管理机构主要职能，其他管理均严格按上级文件执行。</w:t>
      </w:r>
      <w:r>
        <w:rPr>
          <w:rFonts w:hint="eastAsia" w:ascii="仿宋_GB2312" w:hAnsi="仿宋_GB2312" w:eastAsia="仿宋_GB2312" w:cs="仿宋_GB2312"/>
          <w:sz w:val="32"/>
          <w:szCs w:val="32"/>
          <w:highlight w:val="none"/>
          <w:u w:color="000000"/>
        </w:rPr>
        <w:t>该项目管理制度较健全。</w:t>
      </w:r>
    </w:p>
    <w:p w14:paraId="431BF47A">
      <w:pPr>
        <w:spacing w:line="360" w:lineRule="auto"/>
        <w:ind w:firstLine="640" w:firstLineChars="200"/>
        <w:rPr>
          <w:rFonts w:hint="default" w:ascii="仿宋_GB2312" w:hAnsi="仿宋_GB2312" w:eastAsia="仿宋_GB2312" w:cs="仿宋_GB2312"/>
          <w:sz w:val="32"/>
          <w:szCs w:val="32"/>
          <w:highlight w:val="yellow"/>
          <w:u w:color="000000"/>
          <w:lang w:val="en-US"/>
        </w:rPr>
      </w:pPr>
      <w:r>
        <w:rPr>
          <w:rFonts w:hint="eastAsia" w:ascii="仿宋_GB2312" w:hAnsi="仿宋_GB2312" w:eastAsia="仿宋_GB2312" w:cs="仿宋_GB2312"/>
          <w:sz w:val="32"/>
          <w:szCs w:val="32"/>
          <w:highlight w:val="none"/>
          <w:u w:color="000000"/>
        </w:rPr>
        <w:t>在制度执行方面，严格按照经核准的招标方案组织招标，并与中标单位签订合同</w:t>
      </w:r>
      <w:r>
        <w:rPr>
          <w:rFonts w:hint="eastAsia" w:ascii="仿宋_GB2312" w:hAnsi="仿宋_GB2312" w:eastAsia="仿宋_GB2312" w:cs="仿宋_GB2312"/>
          <w:sz w:val="32"/>
          <w:szCs w:val="32"/>
          <w:highlight w:val="none"/>
          <w:u w:color="000000"/>
          <w:lang w:eastAsia="zh-CN"/>
        </w:rPr>
        <w:t>，</w:t>
      </w:r>
      <w:r>
        <w:rPr>
          <w:rFonts w:hint="eastAsia" w:ascii="仿宋_GB2312" w:hAnsi="仿宋_GB2312" w:eastAsia="仿宋_GB2312" w:cs="仿宋_GB2312"/>
          <w:sz w:val="32"/>
          <w:szCs w:val="32"/>
          <w:highlight w:val="none"/>
          <w:u w:color="000000"/>
          <w:lang w:val="en-US" w:eastAsia="zh-CN"/>
        </w:rPr>
        <w:t>实施并验收项目</w:t>
      </w:r>
      <w:r>
        <w:rPr>
          <w:rFonts w:hint="eastAsia" w:ascii="仿宋_GB2312" w:hAnsi="仿宋_GB2312" w:eastAsia="仿宋_GB2312" w:cs="仿宋_GB2312"/>
          <w:sz w:val="32"/>
          <w:szCs w:val="32"/>
          <w:highlight w:val="none"/>
          <w:u w:color="000000"/>
        </w:rPr>
        <w:t>。</w:t>
      </w:r>
      <w:r>
        <w:rPr>
          <w:rFonts w:hint="eastAsia" w:ascii="仿宋_GB2312" w:eastAsia="仿宋_GB2312"/>
          <w:sz w:val="32"/>
          <w:szCs w:val="32"/>
          <w:highlight w:val="none"/>
        </w:rPr>
        <w:t>但通过查看项目资料，发现项目管理方面还存在不足之处，</w:t>
      </w:r>
      <w:r>
        <w:rPr>
          <w:rFonts w:hint="eastAsia" w:ascii="仿宋_GB2312" w:eastAsia="仿宋_GB2312"/>
          <w:sz w:val="32"/>
          <w:szCs w:val="32"/>
          <w:highlight w:val="none"/>
          <w:lang w:val="en-US" w:eastAsia="zh-CN"/>
        </w:rPr>
        <w:t>具体为：（1）验收内容不完整。第一部分</w:t>
      </w:r>
      <w:r>
        <w:rPr>
          <w:rFonts w:hint="eastAsia" w:ascii="仿宋_GB2312" w:hAnsi="仿宋_GB2312" w:eastAsia="仿宋_GB2312" w:cs="仿宋_GB2312"/>
          <w:sz w:val="32"/>
          <w:szCs w:val="32"/>
          <w:highlight w:val="none"/>
          <w:u w:color="000000"/>
          <w:lang w:val="en-US" w:eastAsia="zh-CN"/>
        </w:rPr>
        <w:t>四个标段的验收报告仅有项目建设情况及质量情况，无资金使用情况、移民受益情况等内容。（2）</w:t>
      </w:r>
      <w:r>
        <w:rPr>
          <w:rFonts w:hint="eastAsia" w:ascii="仿宋_GB2312" w:hAnsi="仿宋_GB2312" w:eastAsia="仿宋_GB2312" w:cs="仿宋_GB2312"/>
          <w:color w:val="auto"/>
          <w:sz w:val="32"/>
          <w:szCs w:val="32"/>
          <w:highlight w:val="none"/>
          <w:u w:color="000000"/>
          <w:lang w:val="en-US" w:eastAsia="zh-CN"/>
        </w:rPr>
        <w:t>个别合同条款不合理。该项目第一部分的监理单位合同的支付条款</w:t>
      </w:r>
      <w:r>
        <w:rPr>
          <w:rFonts w:hint="eastAsia" w:ascii="仿宋_GB2312" w:hAnsi="仿宋_GB2312" w:eastAsia="仿宋_GB2312" w:cs="仿宋_GB2312"/>
          <w:sz w:val="32"/>
          <w:szCs w:val="32"/>
          <w:highlight w:val="none"/>
          <w:u w:color="000000"/>
          <w:lang w:val="en-US" w:eastAsia="zh-CN"/>
        </w:rPr>
        <w:t>约定“合同签订后7天内一次性支付监理费”，在服务尚未完成的情况下支付全部款项，增加资金使用风险及法律风险。</w:t>
      </w:r>
    </w:p>
    <w:p w14:paraId="14426245">
      <w:pPr>
        <w:spacing w:line="580" w:lineRule="exact"/>
        <w:ind w:firstLine="640" w:firstLineChars="200"/>
        <w:jc w:val="both"/>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在资产管护方面，经过现场踏勘，发现部分资产有损坏未及时维修或部分资产无人管理，如：东街村容易路下道口面貌提升项目，花池里种植小松树，已有6棵死亡；花池内种植花草，杂草比较多。文村新建2个小公园项目，西广场1盏路灯已损坏，不亮</w:t>
      </w:r>
      <w:r>
        <w:rPr>
          <w:rFonts w:hint="eastAsia" w:ascii="仿宋_GB2312" w:eastAsia="仿宋_GB2312"/>
          <w:color w:val="FF0000"/>
          <w:sz w:val="32"/>
          <w:szCs w:val="32"/>
          <w:highlight w:val="none"/>
          <w:lang w:val="en-US" w:eastAsia="zh-CN"/>
        </w:rPr>
        <w:t>了</w:t>
      </w:r>
      <w:r>
        <w:rPr>
          <w:rFonts w:hint="eastAsia" w:ascii="仿宋_GB2312" w:eastAsia="仿宋_GB2312"/>
          <w:sz w:val="32"/>
          <w:szCs w:val="32"/>
          <w:highlight w:val="none"/>
          <w:lang w:val="en-US" w:eastAsia="zh-CN"/>
        </w:rPr>
        <w:t>（共6盏）；东广场路面有裂纹、有起皮。</w:t>
      </w:r>
    </w:p>
    <w:p w14:paraId="4E244240">
      <w:pPr>
        <w:spacing w:line="580" w:lineRule="exact"/>
        <w:ind w:firstLine="640" w:firstLineChars="200"/>
        <w:rPr>
          <w:rFonts w:ascii="仿宋_GB2312" w:hAnsi="仿宋_GB2312" w:eastAsia="仿宋_GB2312" w:cs="仿宋_GB2312"/>
          <w:sz w:val="32"/>
          <w:szCs w:val="32"/>
          <w:highlight w:val="none"/>
          <w:u w:color="000000"/>
        </w:rPr>
      </w:pPr>
      <w:r>
        <w:rPr>
          <w:rFonts w:hint="eastAsia" w:ascii="仿宋_GB2312" w:eastAsia="仿宋_GB2312"/>
          <w:sz w:val="32"/>
          <w:szCs w:val="32"/>
          <w:highlight w:val="none"/>
        </w:rPr>
        <w:t>该指标满分</w:t>
      </w:r>
      <w:r>
        <w:rPr>
          <w:rFonts w:hint="eastAsia" w:ascii="仿宋_GB2312" w:eastAsia="仿宋_GB2312"/>
          <w:sz w:val="32"/>
          <w:szCs w:val="32"/>
          <w:highlight w:val="none"/>
          <w:lang w:val="en-US" w:eastAsia="zh-CN"/>
        </w:rPr>
        <w:t>13</w:t>
      </w:r>
      <w:r>
        <w:rPr>
          <w:rFonts w:hint="eastAsia" w:ascii="仿宋_GB2312" w:eastAsia="仿宋_GB2312"/>
          <w:sz w:val="32"/>
          <w:szCs w:val="32"/>
          <w:highlight w:val="none"/>
        </w:rPr>
        <w:t>分，得分</w:t>
      </w:r>
      <w:r>
        <w:rPr>
          <w:rFonts w:hint="eastAsia" w:ascii="仿宋_GB2312" w:eastAsia="仿宋_GB2312"/>
          <w:sz w:val="32"/>
          <w:szCs w:val="32"/>
          <w:highlight w:val="none"/>
          <w:lang w:val="en-US" w:eastAsia="zh-CN"/>
        </w:rPr>
        <w:t>9</w:t>
      </w:r>
      <w:r>
        <w:rPr>
          <w:rFonts w:hint="eastAsia" w:ascii="仿宋_GB2312" w:eastAsia="仿宋_GB2312"/>
          <w:sz w:val="32"/>
          <w:szCs w:val="32"/>
          <w:highlight w:val="none"/>
        </w:rPr>
        <w:t>分，得分率69.23%。</w:t>
      </w:r>
    </w:p>
    <w:p w14:paraId="41409E49">
      <w:pPr>
        <w:spacing w:line="580" w:lineRule="exact"/>
        <w:ind w:firstLine="643" w:firstLineChars="200"/>
        <w:rPr>
          <w:rFonts w:ascii="仿宋_GB2312" w:hAnsi="仿宋_GB2312" w:eastAsia="仿宋_GB2312" w:cs="仿宋_GB2312"/>
          <w:sz w:val="32"/>
          <w:szCs w:val="32"/>
          <w:highlight w:val="none"/>
        </w:rPr>
      </w:pPr>
      <w:bookmarkStart w:id="119" w:name="_Toc24228"/>
      <w:bookmarkStart w:id="120" w:name="_Toc85202954"/>
      <w:bookmarkStart w:id="121" w:name="_Toc72846139"/>
      <w:bookmarkStart w:id="122" w:name="_Toc85203159"/>
      <w:bookmarkStart w:id="123" w:name="_Toc85202864"/>
      <w:r>
        <w:rPr>
          <w:rStyle w:val="31"/>
          <w:rFonts w:hint="eastAsia" w:ascii="楷体_GB2312" w:eastAsia="楷体_GB2312"/>
          <w:highlight w:val="none"/>
        </w:rPr>
        <w:t>（三）产出。</w:t>
      </w:r>
      <w:bookmarkEnd w:id="119"/>
      <w:bookmarkEnd w:id="120"/>
      <w:bookmarkEnd w:id="121"/>
      <w:bookmarkEnd w:id="122"/>
      <w:bookmarkEnd w:id="123"/>
      <w:r>
        <w:rPr>
          <w:rFonts w:hint="eastAsia" w:ascii="仿宋_GB2312" w:hAnsi="仿宋_GB2312" w:eastAsia="仿宋_GB2312" w:cs="仿宋_GB2312"/>
          <w:sz w:val="32"/>
          <w:szCs w:val="32"/>
          <w:highlight w:val="none"/>
        </w:rPr>
        <w:t>产出绩效指标满分</w:t>
      </w:r>
      <w:r>
        <w:rPr>
          <w:rFonts w:ascii="仿宋_GB2312" w:hAnsi="仿宋_GB2312" w:eastAsia="仿宋_GB2312" w:cs="仿宋_GB2312"/>
          <w:sz w:val="32"/>
          <w:szCs w:val="32"/>
          <w:highlight w:val="none"/>
        </w:rPr>
        <w:t>32</w:t>
      </w:r>
      <w:r>
        <w:rPr>
          <w:rFonts w:hint="eastAsia" w:ascii="仿宋_GB2312" w:hAnsi="仿宋_GB2312" w:eastAsia="仿宋_GB2312" w:cs="仿宋_GB2312"/>
          <w:sz w:val="32"/>
          <w:szCs w:val="32"/>
          <w:highlight w:val="none"/>
        </w:rPr>
        <w:t>分，得分</w:t>
      </w:r>
      <w:r>
        <w:rPr>
          <w:rFonts w:hint="eastAsia" w:ascii="仿宋_GB2312" w:hAnsi="仿宋_GB2312" w:eastAsia="仿宋_GB2312" w:cs="仿宋_GB2312"/>
          <w:sz w:val="32"/>
          <w:szCs w:val="32"/>
          <w:highlight w:val="none"/>
          <w:lang w:val="en-US" w:eastAsia="zh-CN"/>
        </w:rPr>
        <w:t>29.14</w:t>
      </w:r>
      <w:r>
        <w:rPr>
          <w:rFonts w:hint="eastAsia" w:ascii="仿宋_GB2312" w:hAnsi="仿宋_GB2312" w:eastAsia="仿宋_GB2312" w:cs="仿宋_GB2312"/>
          <w:sz w:val="32"/>
          <w:szCs w:val="32"/>
          <w:highlight w:val="none"/>
        </w:rPr>
        <w:t>分，得分率</w:t>
      </w:r>
      <w:r>
        <w:rPr>
          <w:rFonts w:hint="eastAsia" w:ascii="仿宋_GB2312" w:hAnsi="仿宋_GB2312" w:eastAsia="仿宋_GB2312" w:cs="仿宋_GB2312"/>
          <w:sz w:val="32"/>
          <w:szCs w:val="32"/>
          <w:highlight w:val="none"/>
          <w:lang w:val="en-US" w:eastAsia="zh-CN"/>
        </w:rPr>
        <w:t>91.06</w:t>
      </w:r>
      <w:r>
        <w:rPr>
          <w:rFonts w:hint="eastAsia" w:ascii="仿宋_GB2312" w:hAnsi="仿宋_GB2312" w:eastAsia="仿宋_GB2312" w:cs="仿宋_GB2312"/>
          <w:sz w:val="32"/>
          <w:szCs w:val="32"/>
          <w:highlight w:val="none"/>
        </w:rPr>
        <w:t>%。主要扣分原因为部分工程未按时完工；部分工程</w:t>
      </w:r>
      <w:r>
        <w:rPr>
          <w:rFonts w:hint="eastAsia" w:ascii="仿宋_GB2312" w:hAnsi="仿宋_GB2312" w:eastAsia="仿宋_GB2312" w:cs="仿宋_GB2312"/>
          <w:sz w:val="32"/>
          <w:szCs w:val="32"/>
          <w:highlight w:val="none"/>
          <w:lang w:val="en-US" w:eastAsia="zh-CN"/>
        </w:rPr>
        <w:t>未严格按实施方案完成计划内容</w:t>
      </w:r>
      <w:r>
        <w:rPr>
          <w:rFonts w:hint="eastAsia" w:ascii="仿宋_GB2312" w:hAnsi="仿宋_GB2312" w:eastAsia="仿宋_GB2312" w:cs="仿宋_GB2312"/>
          <w:sz w:val="32"/>
          <w:szCs w:val="32"/>
          <w:highlight w:val="none"/>
        </w:rPr>
        <w:t>。</w:t>
      </w:r>
    </w:p>
    <w:p w14:paraId="50D23B6F">
      <w:pPr>
        <w:spacing w:line="58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1.产出数量</w:t>
      </w:r>
    </w:p>
    <w:p w14:paraId="532AC080">
      <w:pPr>
        <w:spacing w:line="580" w:lineRule="exact"/>
        <w:ind w:firstLine="640" w:firstLineChars="200"/>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该项目共涉及28项工程，均已按约定完成并验收，实际完成率100%。</w:t>
      </w:r>
    </w:p>
    <w:p w14:paraId="68D3D318">
      <w:pPr>
        <w:spacing w:line="58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该指标满分</w:t>
      </w:r>
      <w:r>
        <w:rPr>
          <w:rFonts w:ascii="仿宋_GB2312" w:hAnsi="仿宋_GB2312" w:eastAsia="仿宋_GB2312" w:cs="仿宋_GB2312"/>
          <w:sz w:val="32"/>
          <w:szCs w:val="32"/>
          <w:highlight w:val="none"/>
        </w:rPr>
        <w:t>8</w:t>
      </w:r>
      <w:r>
        <w:rPr>
          <w:rFonts w:hint="eastAsia" w:ascii="仿宋_GB2312" w:hAnsi="仿宋_GB2312" w:eastAsia="仿宋_GB2312" w:cs="仿宋_GB2312"/>
          <w:sz w:val="32"/>
          <w:szCs w:val="32"/>
          <w:highlight w:val="none"/>
        </w:rPr>
        <w:t>分，得分</w:t>
      </w:r>
      <w:r>
        <w:rPr>
          <w:rFonts w:hint="eastAsia" w:ascii="仿宋_GB2312" w:hAnsi="仿宋_GB2312" w:eastAsia="仿宋_GB2312" w:cs="仿宋_GB2312"/>
          <w:sz w:val="32"/>
          <w:szCs w:val="32"/>
          <w:highlight w:val="none"/>
          <w:lang w:val="en-US" w:eastAsia="zh-CN"/>
        </w:rPr>
        <w:t>8</w:t>
      </w:r>
      <w:r>
        <w:rPr>
          <w:rFonts w:hint="eastAsia" w:ascii="仿宋_GB2312" w:hAnsi="仿宋_GB2312" w:eastAsia="仿宋_GB2312" w:cs="仿宋_GB2312"/>
          <w:sz w:val="32"/>
          <w:szCs w:val="32"/>
          <w:highlight w:val="none"/>
        </w:rPr>
        <w:t>分，得分率</w:t>
      </w:r>
      <w:r>
        <w:rPr>
          <w:rFonts w:hint="eastAsia" w:ascii="仿宋_GB2312" w:hAnsi="仿宋_GB2312" w:eastAsia="仿宋_GB2312" w:cs="仿宋_GB2312"/>
          <w:sz w:val="32"/>
          <w:szCs w:val="32"/>
          <w:highlight w:val="none"/>
          <w:lang w:val="en-US" w:eastAsia="zh-CN"/>
        </w:rPr>
        <w:t>100</w:t>
      </w:r>
      <w:r>
        <w:rPr>
          <w:rFonts w:hint="eastAsia" w:ascii="仿宋_GB2312" w:hAnsi="仿宋_GB2312" w:eastAsia="仿宋_GB2312" w:cs="仿宋_GB2312"/>
          <w:sz w:val="32"/>
          <w:szCs w:val="32"/>
          <w:highlight w:val="none"/>
        </w:rPr>
        <w:t>%。</w:t>
      </w:r>
    </w:p>
    <w:p w14:paraId="4239CDD3">
      <w:pPr>
        <w:spacing w:line="58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2.产出质量</w:t>
      </w:r>
    </w:p>
    <w:p w14:paraId="18B5B72A">
      <w:pPr>
        <w:spacing w:line="580" w:lineRule="exact"/>
        <w:ind w:firstLine="640" w:firstLineChars="200"/>
        <w:rPr>
          <w:rFonts w:hint="default" w:ascii="仿宋_GB2312" w:eastAsia="仿宋_GB2312"/>
          <w:sz w:val="32"/>
          <w:szCs w:val="32"/>
          <w:highlight w:val="none"/>
          <w:lang w:val="en-US" w:eastAsia="zh-CN" w:bidi="ar"/>
        </w:rPr>
      </w:pPr>
      <w:r>
        <w:rPr>
          <w:rFonts w:hint="eastAsia" w:ascii="仿宋_GB2312" w:eastAsia="仿宋_GB2312"/>
          <w:sz w:val="32"/>
          <w:szCs w:val="32"/>
          <w:highlight w:val="none"/>
          <w:shd w:val="clear"/>
          <w:lang w:bidi="ar"/>
        </w:rPr>
        <w:t>经检查，</w:t>
      </w:r>
      <w:r>
        <w:rPr>
          <w:rFonts w:hint="eastAsia" w:ascii="仿宋_GB2312" w:eastAsia="仿宋_GB2312"/>
          <w:sz w:val="32"/>
          <w:szCs w:val="32"/>
          <w:highlight w:val="none"/>
          <w:shd w:val="clear"/>
          <w:lang w:val="en-US" w:eastAsia="zh-CN" w:bidi="ar"/>
        </w:rPr>
        <w:t>该项目</w:t>
      </w:r>
      <w:r>
        <w:rPr>
          <w:rFonts w:hint="eastAsia" w:ascii="仿宋_GB2312" w:eastAsia="仿宋_GB2312"/>
          <w:color w:val="auto"/>
          <w:sz w:val="32"/>
          <w:szCs w:val="32"/>
          <w:highlight w:val="none"/>
          <w:shd w:val="clear"/>
          <w:lang w:val="en-US" w:eastAsia="zh-CN" w:bidi="ar"/>
        </w:rPr>
        <w:t>分别</w:t>
      </w:r>
      <w:r>
        <w:rPr>
          <w:rFonts w:hint="eastAsia" w:ascii="仿宋_GB2312" w:eastAsia="仿宋_GB2312"/>
          <w:sz w:val="32"/>
          <w:szCs w:val="32"/>
          <w:highlight w:val="none"/>
          <w:shd w:val="clear"/>
          <w:lang w:val="en-US" w:eastAsia="zh-CN" w:bidi="ar"/>
        </w:rPr>
        <w:t>于2021年10月、11月、12月对项目进行了验收并将资产移交给了各村村委会，验收结论为合格。但现场踏勘时发现部分项目未严格按实施方案完成施工，</w:t>
      </w:r>
      <w:r>
        <w:rPr>
          <w:rFonts w:hint="eastAsia" w:ascii="仿宋_GB2312" w:eastAsia="仿宋_GB2312"/>
          <w:color w:val="auto"/>
          <w:sz w:val="32"/>
          <w:szCs w:val="32"/>
          <w:highlight w:val="none"/>
          <w:shd w:val="clear"/>
          <w:lang w:val="en-US" w:eastAsia="zh-CN" w:bidi="ar"/>
        </w:rPr>
        <w:t>缺少部分内容，具体为：孙</w:t>
      </w:r>
      <w:r>
        <w:rPr>
          <w:rFonts w:hint="eastAsia" w:ascii="仿宋_GB2312" w:eastAsia="仿宋_GB2312"/>
          <w:color w:val="auto"/>
          <w:sz w:val="32"/>
          <w:szCs w:val="32"/>
          <w:highlight w:val="none"/>
          <w:lang w:val="en-US" w:eastAsia="zh-CN" w:bidi="ar"/>
        </w:rPr>
        <w:t>村营、孙村、豆村3个村的墙面粉刷</w:t>
      </w:r>
      <w:r>
        <w:rPr>
          <w:rFonts w:hint="eastAsia" w:ascii="仿宋_GB2312" w:eastAsia="仿宋_GB2312"/>
          <w:sz w:val="32"/>
          <w:szCs w:val="32"/>
          <w:highlight w:val="none"/>
          <w:lang w:val="en-US" w:eastAsia="zh-CN" w:bidi="ar"/>
        </w:rPr>
        <w:t>项目，实施方案中墙面粉刷要求“粉刷样式与村内现有粉刷保持一致，并书写有关新农村建设、乡村振兴等相关宣传标语”，现场检查时3个村的粉刷墙面未见相关宣传标识。</w:t>
      </w:r>
    </w:p>
    <w:p w14:paraId="3623A6D0">
      <w:pPr>
        <w:spacing w:line="580" w:lineRule="exact"/>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该指标满分</w:t>
      </w:r>
      <w:r>
        <w:rPr>
          <w:rFonts w:ascii="仿宋_GB2312" w:hAnsi="仿宋_GB2312" w:eastAsia="仿宋_GB2312" w:cs="仿宋_GB2312"/>
          <w:color w:val="000000" w:themeColor="text1"/>
          <w:sz w:val="32"/>
          <w:szCs w:val="32"/>
          <w:highlight w:val="none"/>
          <w14:textFill>
            <w14:solidFill>
              <w14:schemeClr w14:val="tx1"/>
            </w14:solidFill>
          </w14:textFill>
        </w:rPr>
        <w:t>8</w:t>
      </w:r>
      <w:r>
        <w:rPr>
          <w:rFonts w:hint="eastAsia" w:ascii="仿宋_GB2312" w:hAnsi="仿宋_GB2312" w:eastAsia="仿宋_GB2312" w:cs="仿宋_GB2312"/>
          <w:color w:val="000000" w:themeColor="text1"/>
          <w:sz w:val="32"/>
          <w:szCs w:val="32"/>
          <w:highlight w:val="none"/>
          <w14:textFill>
            <w14:solidFill>
              <w14:schemeClr w14:val="tx1"/>
            </w14:solidFill>
          </w14:textFill>
        </w:rPr>
        <w:t>分，得分</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7.14</w:t>
      </w:r>
      <w:r>
        <w:rPr>
          <w:rFonts w:hint="eastAsia" w:ascii="仿宋_GB2312" w:hAnsi="仿宋_GB2312" w:eastAsia="仿宋_GB2312" w:cs="仿宋_GB2312"/>
          <w:color w:val="000000" w:themeColor="text1"/>
          <w:sz w:val="32"/>
          <w:szCs w:val="32"/>
          <w:highlight w:val="none"/>
          <w14:textFill>
            <w14:solidFill>
              <w14:schemeClr w14:val="tx1"/>
            </w14:solidFill>
          </w14:textFill>
        </w:rPr>
        <w:t>分，得分率</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89.25</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14:paraId="6DBA6B12">
      <w:pPr>
        <w:spacing w:line="580" w:lineRule="exact"/>
        <w:ind w:firstLine="640" w:firstLineChars="200"/>
        <w:rPr>
          <w:rFonts w:ascii="仿宋_GB2312" w:hAnsi="仿宋_GB2312" w:eastAsia="仿宋_GB2312" w:cs="仿宋_GB2312"/>
          <w:sz w:val="32"/>
          <w:szCs w:val="32"/>
          <w:highlight w:val="none"/>
        </w:rPr>
      </w:pPr>
      <w:bookmarkStart w:id="124" w:name="_Toc72846140"/>
      <w:bookmarkStart w:id="125" w:name="_Toc2209"/>
      <w:bookmarkStart w:id="126" w:name="_Toc85202865"/>
      <w:bookmarkStart w:id="127" w:name="_Toc72845872"/>
      <w:bookmarkStart w:id="128" w:name="_Toc32611"/>
      <w:r>
        <w:rPr>
          <w:rFonts w:hint="eastAsia" w:ascii="仿宋_GB2312" w:hAnsi="仿宋_GB2312" w:eastAsia="仿宋_GB2312" w:cs="仿宋_GB2312"/>
          <w:sz w:val="32"/>
          <w:szCs w:val="32"/>
          <w:highlight w:val="none"/>
        </w:rPr>
        <w:t>3.产出时效</w:t>
      </w:r>
      <w:bookmarkEnd w:id="124"/>
      <w:bookmarkEnd w:id="125"/>
      <w:bookmarkEnd w:id="126"/>
      <w:bookmarkEnd w:id="127"/>
      <w:bookmarkEnd w:id="128"/>
    </w:p>
    <w:p w14:paraId="4C5559F1">
      <w:pPr>
        <w:spacing w:line="580" w:lineRule="exact"/>
        <w:ind w:firstLine="640" w:firstLineChars="200"/>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该项目第一部分的四个标段计划完工时间及合同约定完工时间均为2021年11月15日，项目验收报告显示，四个标段的实际完工时间为2021年11月20日、2021年12月9日，均晚于计划完工时间及合同约定完工时间。第二部分实际完工时间均在计划完工时间及合同约定完工时间之前，按计划按时完工。</w:t>
      </w:r>
    </w:p>
    <w:p w14:paraId="5B1A580C">
      <w:pPr>
        <w:spacing w:line="58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该指标满分</w:t>
      </w:r>
      <w:r>
        <w:rPr>
          <w:rFonts w:ascii="仿宋_GB2312" w:eastAsia="仿宋_GB2312"/>
          <w:sz w:val="32"/>
          <w:szCs w:val="32"/>
          <w:highlight w:val="none"/>
        </w:rPr>
        <w:t>8</w:t>
      </w:r>
      <w:r>
        <w:rPr>
          <w:rFonts w:hint="eastAsia" w:ascii="仿宋_GB2312" w:eastAsia="仿宋_GB2312"/>
          <w:sz w:val="32"/>
          <w:szCs w:val="32"/>
          <w:highlight w:val="none"/>
        </w:rPr>
        <w:t>分，得分</w:t>
      </w:r>
      <w:r>
        <w:rPr>
          <w:rFonts w:hint="eastAsia" w:ascii="仿宋_GB2312" w:eastAsia="仿宋_GB2312"/>
          <w:sz w:val="32"/>
          <w:szCs w:val="32"/>
          <w:highlight w:val="none"/>
          <w:lang w:val="en-US" w:eastAsia="zh-CN"/>
        </w:rPr>
        <w:t>6</w:t>
      </w:r>
      <w:r>
        <w:rPr>
          <w:rFonts w:hint="eastAsia" w:ascii="仿宋_GB2312" w:eastAsia="仿宋_GB2312"/>
          <w:sz w:val="32"/>
          <w:szCs w:val="32"/>
          <w:highlight w:val="none"/>
        </w:rPr>
        <w:t>分，得分率</w:t>
      </w:r>
      <w:r>
        <w:rPr>
          <w:rFonts w:hint="eastAsia" w:ascii="仿宋_GB2312" w:eastAsia="仿宋_GB2312"/>
          <w:sz w:val="32"/>
          <w:szCs w:val="32"/>
          <w:highlight w:val="none"/>
          <w:lang w:val="en-US" w:eastAsia="zh-CN"/>
        </w:rPr>
        <w:t>75</w:t>
      </w:r>
      <w:r>
        <w:rPr>
          <w:rFonts w:hint="eastAsia" w:ascii="仿宋_GB2312" w:eastAsia="仿宋_GB2312"/>
          <w:sz w:val="32"/>
          <w:szCs w:val="32"/>
          <w:highlight w:val="none"/>
        </w:rPr>
        <w:t>%。</w:t>
      </w:r>
    </w:p>
    <w:p w14:paraId="217337A9">
      <w:pPr>
        <w:spacing w:line="580" w:lineRule="exact"/>
        <w:ind w:firstLine="640" w:firstLineChars="200"/>
        <w:rPr>
          <w:rFonts w:ascii="仿宋_GB2312" w:eastAsia="仿宋_GB2312"/>
          <w:sz w:val="32"/>
          <w:szCs w:val="32"/>
          <w:highlight w:val="none"/>
        </w:rPr>
      </w:pPr>
      <w:bookmarkStart w:id="129" w:name="_Toc72845873"/>
      <w:bookmarkStart w:id="130" w:name="_Toc85202866"/>
      <w:bookmarkStart w:id="131" w:name="_Toc17573"/>
      <w:bookmarkStart w:id="132" w:name="_Toc72846141"/>
      <w:bookmarkStart w:id="133" w:name="_Toc22429"/>
      <w:r>
        <w:rPr>
          <w:rFonts w:hint="eastAsia" w:ascii="仿宋_GB2312" w:eastAsia="仿宋_GB2312"/>
          <w:sz w:val="32"/>
          <w:szCs w:val="32"/>
          <w:highlight w:val="none"/>
        </w:rPr>
        <w:t>4.产出成本</w:t>
      </w:r>
      <w:bookmarkEnd w:id="129"/>
      <w:bookmarkEnd w:id="130"/>
      <w:bookmarkEnd w:id="131"/>
      <w:bookmarkEnd w:id="132"/>
      <w:bookmarkEnd w:id="133"/>
    </w:p>
    <w:p w14:paraId="25A69ECA">
      <w:pPr>
        <w:spacing w:line="580" w:lineRule="exact"/>
        <w:ind w:firstLine="640" w:firstLineChars="200"/>
        <w:rPr>
          <w:rFonts w:hint="eastAsia" w:ascii="仿宋_GB2312" w:eastAsia="仿宋_GB2312"/>
          <w:sz w:val="32"/>
          <w:szCs w:val="32"/>
          <w:highlight w:val="none"/>
          <w:lang w:val="en-US" w:eastAsia="zh-CN" w:bidi="ar"/>
        </w:rPr>
      </w:pPr>
      <w:r>
        <w:rPr>
          <w:rFonts w:hint="eastAsia" w:ascii="仿宋_GB2312" w:eastAsia="仿宋_GB2312"/>
          <w:sz w:val="32"/>
          <w:szCs w:val="32"/>
          <w:highlight w:val="none"/>
          <w:lang w:val="en-US" w:eastAsia="zh-CN" w:bidi="ar"/>
        </w:rPr>
        <w:t>该项目已完工已结算，结算金额为740万元，该项目计划成本740万元，未超计划成本。</w:t>
      </w:r>
    </w:p>
    <w:p w14:paraId="6C60977D">
      <w:pPr>
        <w:spacing w:line="58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该指标满分</w:t>
      </w:r>
      <w:r>
        <w:rPr>
          <w:rFonts w:ascii="仿宋_GB2312" w:eastAsia="仿宋_GB2312"/>
          <w:sz w:val="32"/>
          <w:szCs w:val="32"/>
          <w:highlight w:val="none"/>
        </w:rPr>
        <w:t>8</w:t>
      </w:r>
      <w:r>
        <w:rPr>
          <w:rFonts w:hint="eastAsia" w:ascii="仿宋_GB2312" w:eastAsia="仿宋_GB2312"/>
          <w:sz w:val="32"/>
          <w:szCs w:val="32"/>
          <w:highlight w:val="none"/>
        </w:rPr>
        <w:t>分，得分</w:t>
      </w:r>
      <w:r>
        <w:rPr>
          <w:rFonts w:ascii="仿宋_GB2312" w:eastAsia="仿宋_GB2312"/>
          <w:sz w:val="32"/>
          <w:szCs w:val="32"/>
          <w:highlight w:val="none"/>
        </w:rPr>
        <w:t>8</w:t>
      </w:r>
      <w:r>
        <w:rPr>
          <w:rFonts w:hint="eastAsia" w:ascii="仿宋_GB2312" w:eastAsia="仿宋_GB2312"/>
          <w:sz w:val="32"/>
          <w:szCs w:val="32"/>
          <w:highlight w:val="none"/>
        </w:rPr>
        <w:t>分，得分率100%。</w:t>
      </w:r>
    </w:p>
    <w:p w14:paraId="4A296EDE">
      <w:pPr>
        <w:spacing w:line="580" w:lineRule="exact"/>
        <w:ind w:firstLine="643" w:firstLineChars="200"/>
        <w:rPr>
          <w:rFonts w:ascii="仿宋_GB2312" w:eastAsia="仿宋_GB2312"/>
          <w:sz w:val="32"/>
          <w:szCs w:val="32"/>
          <w:highlight w:val="none"/>
        </w:rPr>
      </w:pPr>
      <w:bookmarkStart w:id="134" w:name="_Toc72846142"/>
      <w:bookmarkStart w:id="135" w:name="_Toc85203160"/>
      <w:bookmarkStart w:id="136" w:name="_Toc2641"/>
      <w:bookmarkStart w:id="137" w:name="_Toc85202955"/>
      <w:bookmarkStart w:id="138" w:name="_Toc85202867"/>
      <w:r>
        <w:rPr>
          <w:rStyle w:val="31"/>
          <w:rFonts w:hint="eastAsia" w:ascii="楷体" w:hAnsi="楷体" w:eastAsia="楷体"/>
          <w:highlight w:val="none"/>
        </w:rPr>
        <w:t>（四）效益。</w:t>
      </w:r>
      <w:bookmarkEnd w:id="134"/>
      <w:bookmarkEnd w:id="135"/>
      <w:bookmarkEnd w:id="136"/>
      <w:bookmarkEnd w:id="137"/>
      <w:bookmarkEnd w:id="138"/>
      <w:r>
        <w:rPr>
          <w:rFonts w:hint="eastAsia" w:ascii="仿宋_GB2312" w:hAnsi="仿宋_GB2312" w:eastAsia="仿宋_GB2312" w:cs="仿宋_GB2312"/>
          <w:sz w:val="32"/>
          <w:szCs w:val="32"/>
          <w:highlight w:val="none"/>
        </w:rPr>
        <w:t>效益绩效指标满分</w:t>
      </w:r>
      <w:r>
        <w:rPr>
          <w:rFonts w:ascii="仿宋_GB2312" w:hAnsi="仿宋_GB2312" w:eastAsia="仿宋_GB2312" w:cs="仿宋_GB2312"/>
          <w:sz w:val="32"/>
          <w:szCs w:val="32"/>
          <w:highlight w:val="none"/>
        </w:rPr>
        <w:t>28</w:t>
      </w:r>
      <w:r>
        <w:rPr>
          <w:rFonts w:hint="eastAsia" w:ascii="仿宋_GB2312" w:hAnsi="仿宋_GB2312" w:eastAsia="仿宋_GB2312" w:cs="仿宋_GB2312"/>
          <w:sz w:val="32"/>
          <w:szCs w:val="32"/>
          <w:highlight w:val="none"/>
        </w:rPr>
        <w:t>分，得分</w:t>
      </w:r>
      <w:r>
        <w:rPr>
          <w:rFonts w:hint="eastAsia" w:ascii="仿宋_GB2312" w:hAnsi="仿宋_GB2312" w:eastAsia="仿宋_GB2312" w:cs="仿宋_GB2312"/>
          <w:sz w:val="32"/>
          <w:szCs w:val="32"/>
          <w:highlight w:val="none"/>
          <w:lang w:val="en-US" w:eastAsia="zh-CN"/>
        </w:rPr>
        <w:t>24</w:t>
      </w:r>
      <w:r>
        <w:rPr>
          <w:rFonts w:hint="eastAsia" w:ascii="仿宋_GB2312" w:hAnsi="仿宋_GB2312" w:eastAsia="仿宋_GB2312" w:cs="仿宋_GB2312"/>
          <w:sz w:val="32"/>
          <w:szCs w:val="32"/>
          <w:highlight w:val="none"/>
        </w:rPr>
        <w:t>分，得分率为</w:t>
      </w:r>
      <w:r>
        <w:rPr>
          <w:rFonts w:hint="eastAsia" w:ascii="仿宋_GB2312" w:hAnsi="仿宋_GB2312" w:eastAsia="仿宋_GB2312" w:cs="仿宋_GB2312"/>
          <w:sz w:val="32"/>
          <w:szCs w:val="32"/>
          <w:highlight w:val="none"/>
          <w:lang w:val="en-US" w:eastAsia="zh-CN"/>
        </w:rPr>
        <w:t>85.71</w:t>
      </w:r>
      <w:r>
        <w:rPr>
          <w:rFonts w:hint="eastAsia" w:ascii="仿宋_GB2312" w:hAnsi="仿宋_GB2312" w:eastAsia="仿宋_GB2312" w:cs="仿宋_GB2312"/>
          <w:sz w:val="32"/>
          <w:szCs w:val="32"/>
          <w:highlight w:val="none"/>
        </w:rPr>
        <w:t>%。主要扣分原因是未</w:t>
      </w:r>
      <w:r>
        <w:rPr>
          <w:rFonts w:hint="eastAsia" w:ascii="仿宋_GB2312" w:eastAsia="仿宋_GB2312"/>
          <w:sz w:val="32"/>
          <w:szCs w:val="32"/>
          <w:highlight w:val="none"/>
        </w:rPr>
        <w:t>实现全部预期效益。</w:t>
      </w:r>
    </w:p>
    <w:p w14:paraId="19773C51">
      <w:pPr>
        <w:spacing w:line="580" w:lineRule="exact"/>
        <w:ind w:left="640" w:firstLine="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1.项目效益</w:t>
      </w:r>
    </w:p>
    <w:p w14:paraId="230F6486">
      <w:pPr>
        <w:spacing w:line="580" w:lineRule="exact"/>
        <w:ind w:firstLine="640" w:firstLineChars="200"/>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该项目的实施一定程度上改善了耕地灌溉条件、通过建设产业大棚来发展移民区或安置区的产业，在一定程度上增加移民收入，产生经济效益，但是项目于2021年底完工并交付，当年度无法实现全部预期效益；同时，该项目的实施改善了村里的交通出行条件，丰富了群众文化生活，从而增加了移民的归属感和幸福感；除此之外，防护挡墙、水利设施及配套项目的实施，在防止水土流失，改善生态环境方面也发挥了一定作用。</w:t>
      </w:r>
    </w:p>
    <w:p w14:paraId="473EC648">
      <w:pPr>
        <w:spacing w:line="58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该指标满分</w:t>
      </w:r>
      <w:r>
        <w:rPr>
          <w:rFonts w:hint="eastAsia" w:ascii="仿宋_GB2312" w:eastAsia="仿宋_GB2312"/>
          <w:sz w:val="32"/>
          <w:szCs w:val="32"/>
          <w:highlight w:val="none"/>
          <w:lang w:val="en-US" w:eastAsia="zh-CN"/>
        </w:rPr>
        <w:t>20</w:t>
      </w:r>
      <w:r>
        <w:rPr>
          <w:rFonts w:hint="eastAsia" w:ascii="仿宋_GB2312" w:eastAsia="仿宋_GB2312"/>
          <w:sz w:val="32"/>
          <w:szCs w:val="32"/>
          <w:highlight w:val="none"/>
        </w:rPr>
        <w:t>分，得分</w:t>
      </w:r>
      <w:r>
        <w:rPr>
          <w:rFonts w:hint="eastAsia" w:ascii="仿宋_GB2312" w:eastAsia="仿宋_GB2312"/>
          <w:sz w:val="32"/>
          <w:szCs w:val="32"/>
          <w:highlight w:val="none"/>
          <w:lang w:val="en-US" w:eastAsia="zh-CN"/>
        </w:rPr>
        <w:t>16</w:t>
      </w:r>
      <w:r>
        <w:rPr>
          <w:rFonts w:hint="eastAsia" w:ascii="仿宋_GB2312" w:eastAsia="仿宋_GB2312"/>
          <w:sz w:val="32"/>
          <w:szCs w:val="32"/>
          <w:highlight w:val="none"/>
        </w:rPr>
        <w:t>分，得分率</w:t>
      </w:r>
      <w:r>
        <w:rPr>
          <w:rFonts w:hint="eastAsia" w:ascii="仿宋_GB2312" w:eastAsia="仿宋_GB2312"/>
          <w:sz w:val="32"/>
          <w:szCs w:val="32"/>
          <w:highlight w:val="none"/>
          <w:lang w:val="en-US" w:eastAsia="zh-CN"/>
        </w:rPr>
        <w:t>80</w:t>
      </w:r>
      <w:r>
        <w:rPr>
          <w:rFonts w:hint="eastAsia" w:ascii="仿宋_GB2312" w:eastAsia="仿宋_GB2312"/>
          <w:sz w:val="32"/>
          <w:szCs w:val="32"/>
          <w:highlight w:val="none"/>
        </w:rPr>
        <w:t>%。</w:t>
      </w:r>
    </w:p>
    <w:p w14:paraId="23B3C7C6">
      <w:pPr>
        <w:spacing w:line="580" w:lineRule="exact"/>
        <w:ind w:left="640" w:firstLine="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2.满意度</w:t>
      </w:r>
    </w:p>
    <w:p w14:paraId="4D73D90F">
      <w:pPr>
        <w:spacing w:line="58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该项目已完成并投入使用，通过向受益群众发放调查问卷，满意度为100%。</w:t>
      </w:r>
    </w:p>
    <w:p w14:paraId="32E97E2B">
      <w:pPr>
        <w:spacing w:line="58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该指标满分</w:t>
      </w:r>
      <w:r>
        <w:rPr>
          <w:rFonts w:hint="eastAsia" w:ascii="仿宋_GB2312" w:eastAsia="仿宋_GB2312"/>
          <w:sz w:val="32"/>
          <w:szCs w:val="32"/>
          <w:highlight w:val="none"/>
          <w:lang w:val="en-US" w:eastAsia="zh-CN"/>
        </w:rPr>
        <w:t>8</w:t>
      </w:r>
      <w:r>
        <w:rPr>
          <w:rFonts w:hint="eastAsia" w:ascii="仿宋_GB2312" w:eastAsia="仿宋_GB2312"/>
          <w:sz w:val="32"/>
          <w:szCs w:val="32"/>
          <w:highlight w:val="none"/>
        </w:rPr>
        <w:t>分，得分</w:t>
      </w:r>
      <w:r>
        <w:rPr>
          <w:rFonts w:hint="eastAsia" w:ascii="仿宋_GB2312" w:eastAsia="仿宋_GB2312"/>
          <w:sz w:val="32"/>
          <w:szCs w:val="32"/>
          <w:highlight w:val="none"/>
          <w:lang w:val="en-US" w:eastAsia="zh-CN"/>
        </w:rPr>
        <w:t>8</w:t>
      </w:r>
      <w:r>
        <w:rPr>
          <w:rFonts w:hint="eastAsia" w:ascii="仿宋_GB2312" w:eastAsia="仿宋_GB2312"/>
          <w:sz w:val="32"/>
          <w:szCs w:val="32"/>
          <w:highlight w:val="none"/>
        </w:rPr>
        <w:t>分，得分率100%。</w:t>
      </w:r>
    </w:p>
    <w:p w14:paraId="36404DA7">
      <w:pPr>
        <w:pStyle w:val="3"/>
        <w:spacing w:line="580" w:lineRule="exact"/>
        <w:rPr>
          <w:rFonts w:eastAsia="黑体"/>
          <w:highlight w:val="none"/>
        </w:rPr>
      </w:pPr>
      <w:bookmarkStart w:id="139" w:name="_Toc72846143"/>
      <w:bookmarkStart w:id="140" w:name="_Toc2428"/>
      <w:bookmarkStart w:id="141" w:name="_Toc85203161"/>
      <w:bookmarkStart w:id="142" w:name="_Toc18625"/>
      <w:bookmarkStart w:id="143" w:name="_Toc85202868"/>
      <w:bookmarkStart w:id="144" w:name="_Toc85202956"/>
      <w:r>
        <w:rPr>
          <w:rFonts w:eastAsia="黑体"/>
          <w:highlight w:val="none"/>
        </w:rPr>
        <w:t>五、存在问题</w:t>
      </w:r>
      <w:bookmarkEnd w:id="139"/>
      <w:bookmarkEnd w:id="140"/>
      <w:bookmarkEnd w:id="141"/>
      <w:bookmarkEnd w:id="142"/>
      <w:bookmarkEnd w:id="143"/>
      <w:bookmarkEnd w:id="144"/>
      <w:bookmarkStart w:id="145" w:name="_Toc38447897"/>
      <w:bookmarkStart w:id="146" w:name="_Toc38452641"/>
    </w:p>
    <w:p w14:paraId="08E7D047">
      <w:pPr>
        <w:pStyle w:val="4"/>
        <w:spacing w:before="0" w:after="0" w:line="580" w:lineRule="exact"/>
        <w:ind w:firstLine="643" w:firstLineChars="200"/>
        <w:rPr>
          <w:rFonts w:ascii="楷体" w:hAnsi="楷体" w:eastAsia="楷体"/>
          <w:bCs w:val="0"/>
          <w:highlight w:val="none"/>
        </w:rPr>
      </w:pPr>
      <w:bookmarkStart w:id="147" w:name="_Toc17851"/>
      <w:bookmarkStart w:id="148" w:name="_Toc72845876"/>
      <w:bookmarkStart w:id="149" w:name="_Toc85203241"/>
      <w:bookmarkStart w:id="150" w:name="_Toc9233"/>
      <w:bookmarkStart w:id="151" w:name="_Toc85202869"/>
      <w:bookmarkStart w:id="152" w:name="_Toc85203162"/>
      <w:bookmarkStart w:id="153" w:name="_Toc72846144"/>
      <w:bookmarkStart w:id="154" w:name="_Toc85202957"/>
      <w:bookmarkStart w:id="155" w:name="_Toc19057"/>
      <w:bookmarkStart w:id="156" w:name="_Toc41137195"/>
      <w:bookmarkStart w:id="157" w:name="_Toc3251"/>
      <w:r>
        <w:rPr>
          <w:rFonts w:ascii="楷体" w:hAnsi="楷体" w:eastAsia="楷体"/>
          <w:bCs w:val="0"/>
          <w:highlight w:val="none"/>
        </w:rPr>
        <w:t>（一）</w:t>
      </w:r>
      <w:r>
        <w:rPr>
          <w:rFonts w:hint="eastAsia" w:ascii="楷体" w:hAnsi="楷体" w:eastAsia="楷体"/>
          <w:bCs w:val="0"/>
          <w:highlight w:val="none"/>
        </w:rPr>
        <w:t>决策方面</w:t>
      </w:r>
      <w:bookmarkEnd w:id="147"/>
      <w:bookmarkEnd w:id="148"/>
      <w:bookmarkEnd w:id="149"/>
      <w:bookmarkEnd w:id="150"/>
      <w:bookmarkEnd w:id="151"/>
      <w:bookmarkEnd w:id="152"/>
      <w:bookmarkEnd w:id="153"/>
      <w:bookmarkEnd w:id="154"/>
    </w:p>
    <w:bookmarkEnd w:id="145"/>
    <w:bookmarkEnd w:id="146"/>
    <w:bookmarkEnd w:id="155"/>
    <w:bookmarkEnd w:id="156"/>
    <w:bookmarkEnd w:id="157"/>
    <w:p w14:paraId="60CE7ECD">
      <w:pPr>
        <w:spacing w:line="580" w:lineRule="exact"/>
        <w:ind w:firstLine="640" w:firstLineChars="200"/>
        <w:rPr>
          <w:rFonts w:hint="default" w:ascii="仿宋_GB2312" w:hAnsi="仿宋_GB2312" w:eastAsia="仿宋_GB2312" w:cs="仿宋_GB2312"/>
          <w:sz w:val="32"/>
          <w:szCs w:val="32"/>
          <w:highlight w:val="yellow"/>
          <w:u w:color="000000"/>
          <w:lang w:val="en-US" w:eastAsia="zh-CN"/>
        </w:rPr>
      </w:pPr>
      <w:r>
        <w:rPr>
          <w:rFonts w:hint="eastAsia" w:ascii="仿宋_GB2312" w:hAnsi="仿宋_GB2312" w:eastAsia="仿宋_GB2312" w:cs="仿宋_GB2312"/>
          <w:sz w:val="32"/>
          <w:szCs w:val="32"/>
          <w:highlight w:val="none"/>
          <w:u w:color="000000"/>
          <w:lang w:val="en-US" w:eastAsia="zh-CN"/>
        </w:rPr>
        <w:t>未设置绩效目标且绩效指标设施科学性有待提高。</w:t>
      </w:r>
      <w:r>
        <w:rPr>
          <w:rFonts w:hint="eastAsia" w:ascii="仿宋_GB2312" w:hAnsi="仿宋_GB2312" w:eastAsia="仿宋_GB2312" w:cs="仿宋_GB2312"/>
          <w:b/>
          <w:bCs/>
          <w:sz w:val="32"/>
          <w:szCs w:val="32"/>
          <w:highlight w:val="none"/>
          <w:u w:color="000000"/>
          <w:lang w:val="en-US" w:eastAsia="zh-CN"/>
        </w:rPr>
        <w:t>一是</w:t>
      </w:r>
      <w:r>
        <w:rPr>
          <w:rFonts w:hint="eastAsia" w:ascii="仿宋_GB2312" w:hAnsi="仿宋_GB2312" w:eastAsia="仿宋_GB2312" w:cs="仿宋_GB2312"/>
          <w:b w:val="0"/>
          <w:bCs w:val="0"/>
          <w:sz w:val="32"/>
          <w:szCs w:val="32"/>
          <w:highlight w:val="none"/>
          <w:u w:color="000000"/>
          <w:lang w:val="en-US" w:eastAsia="zh-CN"/>
        </w:rPr>
        <w:t>该项目未设置绩效目标。无法对项目绩效目标的实现程度进行考核。</w:t>
      </w:r>
      <w:r>
        <w:rPr>
          <w:rFonts w:hint="eastAsia" w:ascii="仿宋_GB2312" w:hAnsi="仿宋_GB2312" w:eastAsia="仿宋_GB2312" w:cs="仿宋_GB2312"/>
          <w:b/>
          <w:bCs/>
          <w:sz w:val="32"/>
          <w:szCs w:val="32"/>
          <w:highlight w:val="none"/>
          <w:u w:color="000000"/>
          <w:lang w:val="en-US" w:eastAsia="zh-CN"/>
        </w:rPr>
        <w:t>二是</w:t>
      </w:r>
      <w:r>
        <w:rPr>
          <w:rFonts w:hint="eastAsia" w:ascii="仿宋_GB2312" w:hAnsi="仿宋_GB2312" w:eastAsia="仿宋_GB2312" w:cs="仿宋_GB2312"/>
          <w:sz w:val="32"/>
          <w:szCs w:val="32"/>
          <w:highlight w:val="none"/>
          <w:u w:color="000000"/>
        </w:rPr>
        <w:t>该项目</w:t>
      </w:r>
      <w:r>
        <w:rPr>
          <w:rFonts w:hint="eastAsia" w:ascii="仿宋_GB2312" w:hAnsi="仿宋_GB2312" w:eastAsia="仿宋_GB2312" w:cs="仿宋_GB2312"/>
          <w:sz w:val="32"/>
          <w:szCs w:val="32"/>
          <w:highlight w:val="none"/>
          <w:u w:color="000000"/>
          <w:lang w:val="en-US" w:eastAsia="zh-CN"/>
        </w:rPr>
        <w:t>的</w:t>
      </w:r>
      <w:r>
        <w:rPr>
          <w:rFonts w:hint="eastAsia" w:ascii="仿宋_GB2312" w:hAnsi="仿宋_GB2312" w:eastAsia="仿宋_GB2312" w:cs="仿宋_GB2312"/>
          <w:sz w:val="32"/>
          <w:szCs w:val="32"/>
          <w:highlight w:val="none"/>
          <w:u w:color="000000"/>
        </w:rPr>
        <w:t>绩效指标的设施按照《中央水库移民扶持基金绩效管理暂行办法》（财农〔2018〕174号）中的格式内容进行填写申报</w:t>
      </w:r>
      <w:r>
        <w:rPr>
          <w:rFonts w:hint="eastAsia" w:ascii="仿宋_GB2312" w:hAnsi="仿宋_GB2312" w:eastAsia="仿宋_GB2312" w:cs="仿宋_GB2312"/>
          <w:sz w:val="32"/>
          <w:szCs w:val="32"/>
          <w:highlight w:val="none"/>
          <w:u w:color="000000"/>
          <w:lang w:val="en-US" w:eastAsia="zh-CN"/>
        </w:rPr>
        <w:t>的</w:t>
      </w:r>
      <w:r>
        <w:rPr>
          <w:rFonts w:hint="eastAsia" w:ascii="仿宋_GB2312" w:hAnsi="仿宋_GB2312" w:eastAsia="仿宋_GB2312" w:cs="仿宋_GB2312"/>
          <w:sz w:val="32"/>
          <w:szCs w:val="32"/>
          <w:highlight w:val="none"/>
          <w:u w:color="000000"/>
        </w:rPr>
        <w:t>，绩效指标按照直补资金、避险解困、美丽家园建设等维度进行设置，</w:t>
      </w:r>
      <w:r>
        <w:rPr>
          <w:rFonts w:hint="eastAsia" w:ascii="仿宋_GB2312" w:hAnsi="仿宋_GB2312" w:eastAsia="仿宋_GB2312" w:cs="仿宋_GB2312"/>
          <w:color w:val="auto"/>
          <w:sz w:val="32"/>
          <w:szCs w:val="32"/>
          <w:highlight w:val="none"/>
          <w:u w:color="000000"/>
        </w:rPr>
        <w:t>无法与该项目的实施内容匹配，对该项目</w:t>
      </w:r>
      <w:r>
        <w:rPr>
          <w:rFonts w:hint="eastAsia" w:ascii="仿宋_GB2312" w:hAnsi="仿宋_GB2312" w:eastAsia="仿宋_GB2312" w:cs="仿宋_GB2312"/>
          <w:color w:val="auto"/>
          <w:sz w:val="32"/>
          <w:szCs w:val="32"/>
          <w:highlight w:val="none"/>
          <w:u w:color="000000"/>
          <w:lang w:val="en-US" w:eastAsia="zh-CN"/>
        </w:rPr>
        <w:t>而言，设置的</w:t>
      </w:r>
      <w:r>
        <w:rPr>
          <w:rFonts w:hint="eastAsia" w:ascii="仿宋_GB2312" w:hAnsi="仿宋_GB2312" w:eastAsia="仿宋_GB2312" w:cs="仿宋_GB2312"/>
          <w:color w:val="auto"/>
          <w:sz w:val="32"/>
          <w:szCs w:val="32"/>
          <w:highlight w:val="none"/>
          <w:u w:color="000000"/>
        </w:rPr>
        <w:t>绩效指标不够清晰、不具有可衡量性。</w:t>
      </w:r>
    </w:p>
    <w:p w14:paraId="6D1B798A">
      <w:pPr>
        <w:pStyle w:val="4"/>
        <w:spacing w:before="0" w:after="0" w:line="580" w:lineRule="exact"/>
        <w:ind w:firstLine="643" w:firstLineChars="200"/>
        <w:rPr>
          <w:rFonts w:ascii="楷体" w:hAnsi="楷体" w:eastAsia="楷体"/>
          <w:bCs w:val="0"/>
          <w:highlight w:val="none"/>
        </w:rPr>
      </w:pPr>
      <w:bookmarkStart w:id="158" w:name="_Toc85203242"/>
      <w:bookmarkStart w:id="159" w:name="_Toc85203163"/>
      <w:bookmarkStart w:id="160" w:name="_Toc85202870"/>
      <w:bookmarkStart w:id="161" w:name="_Toc85202958"/>
      <w:bookmarkStart w:id="162" w:name="_Toc28638"/>
      <w:r>
        <w:rPr>
          <w:rFonts w:hint="eastAsia" w:ascii="楷体" w:hAnsi="楷体" w:eastAsia="楷体"/>
          <w:bCs w:val="0"/>
          <w:highlight w:val="none"/>
        </w:rPr>
        <w:t>（二）过程方面</w:t>
      </w:r>
      <w:bookmarkEnd w:id="158"/>
      <w:bookmarkEnd w:id="159"/>
      <w:bookmarkEnd w:id="160"/>
      <w:bookmarkEnd w:id="161"/>
      <w:bookmarkEnd w:id="162"/>
    </w:p>
    <w:p w14:paraId="2E6AAE89">
      <w:pPr>
        <w:spacing w:line="58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1</w:t>
      </w:r>
      <w:r>
        <w:rPr>
          <w:rFonts w:ascii="仿宋_GB2312" w:eastAsia="仿宋_GB2312"/>
          <w:sz w:val="32"/>
          <w:szCs w:val="32"/>
          <w:highlight w:val="none"/>
        </w:rPr>
        <w:t>.</w:t>
      </w:r>
      <w:r>
        <w:rPr>
          <w:rFonts w:hint="eastAsia" w:ascii="仿宋_GB2312" w:eastAsia="仿宋_GB2312"/>
          <w:sz w:val="32"/>
          <w:szCs w:val="32"/>
          <w:highlight w:val="none"/>
          <w:lang w:val="en-US" w:eastAsia="zh-CN"/>
        </w:rPr>
        <w:t>未按相关制度执行</w:t>
      </w:r>
      <w:r>
        <w:rPr>
          <w:rFonts w:hint="eastAsia" w:ascii="仿宋_GB2312" w:eastAsia="仿宋_GB2312"/>
          <w:sz w:val="32"/>
          <w:szCs w:val="32"/>
          <w:highlight w:val="none"/>
        </w:rPr>
        <w:t>。</w:t>
      </w:r>
      <w:r>
        <w:rPr>
          <w:rFonts w:hint="eastAsia" w:ascii="仿宋_GB2312" w:eastAsia="仿宋_GB2312"/>
          <w:b/>
          <w:bCs/>
          <w:sz w:val="32"/>
          <w:szCs w:val="32"/>
          <w:highlight w:val="none"/>
          <w:lang w:val="en-US" w:eastAsia="zh-CN"/>
        </w:rPr>
        <w:t>一是</w:t>
      </w:r>
      <w:r>
        <w:rPr>
          <w:rFonts w:hint="eastAsia" w:ascii="仿宋_GB2312" w:eastAsia="仿宋_GB2312"/>
          <w:sz w:val="32"/>
          <w:szCs w:val="32"/>
          <w:highlight w:val="none"/>
        </w:rPr>
        <w:t>验收内容不完整</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根据《河北省水路移民后期扶持项目管理办法》（财农〔2018〕174号）第二十二条“后扶项目验收内容包括：项目建设任务与主要经济技术指标完成情况、项目建设质量情况、项目资金使用情况、移民受益情况、项目合同执行或履约情况等”，区水利局聘请第三方对项目进行了验收并出具项目竣工验收报告，四个标段的验收报告仅有项目建设情况及质量情况，无资金使用情况、移民受益情况等内容。</w:t>
      </w:r>
      <w:r>
        <w:rPr>
          <w:rFonts w:hint="eastAsia" w:ascii="仿宋_GB2312" w:eastAsia="仿宋_GB2312"/>
          <w:b/>
          <w:bCs/>
          <w:sz w:val="32"/>
          <w:szCs w:val="32"/>
          <w:highlight w:val="none"/>
          <w:lang w:val="en-US" w:eastAsia="zh-CN"/>
        </w:rPr>
        <w:t>二是</w:t>
      </w:r>
      <w:r>
        <w:rPr>
          <w:rFonts w:hint="eastAsia" w:ascii="仿宋_GB2312" w:eastAsia="仿宋_GB2312"/>
          <w:sz w:val="32"/>
          <w:szCs w:val="32"/>
          <w:highlight w:val="none"/>
        </w:rPr>
        <w:t>个别合同签订</w:t>
      </w:r>
      <w:r>
        <w:rPr>
          <w:rFonts w:hint="eastAsia" w:ascii="仿宋_GB2312" w:eastAsia="仿宋_GB2312"/>
          <w:color w:val="auto"/>
          <w:sz w:val="32"/>
          <w:szCs w:val="32"/>
          <w:highlight w:val="none"/>
        </w:rPr>
        <w:t>不</w:t>
      </w:r>
      <w:r>
        <w:rPr>
          <w:rFonts w:hint="eastAsia" w:ascii="仿宋_GB2312" w:eastAsia="仿宋_GB2312"/>
          <w:color w:val="auto"/>
          <w:sz w:val="32"/>
          <w:szCs w:val="32"/>
          <w:highlight w:val="none"/>
          <w:lang w:val="en-US" w:eastAsia="zh-CN"/>
        </w:rPr>
        <w:t>合理</w:t>
      </w:r>
      <w:r>
        <w:rPr>
          <w:rFonts w:hint="eastAsia" w:ascii="仿宋_GB2312" w:eastAsia="仿宋_GB2312"/>
          <w:sz w:val="32"/>
          <w:szCs w:val="32"/>
          <w:highlight w:val="none"/>
        </w:rPr>
        <w:t>。该项目监理单位合同的支付条款约定“合同签订后7天内一次性支付监理费”，在服务尚未完成的情况下支付全部款项，增加资金使用风险及法律风险。</w:t>
      </w:r>
    </w:p>
    <w:p w14:paraId="5E8BD176">
      <w:pPr>
        <w:spacing w:line="580" w:lineRule="exact"/>
        <w:ind w:firstLine="640" w:firstLineChars="200"/>
        <w:rPr>
          <w:rFonts w:hint="eastAsia" w:ascii="仿宋_GB2312" w:hAnsi="Times New Roman" w:eastAsia="仿宋_GB2312" w:cs="Times New Roman"/>
          <w:b w:val="0"/>
          <w:bCs w:val="0"/>
          <w:kern w:val="2"/>
          <w:sz w:val="32"/>
          <w:szCs w:val="32"/>
          <w:highlight w:val="none"/>
          <w:lang w:val="en-US" w:eastAsia="zh-CN" w:bidi="ar-SA"/>
        </w:rPr>
      </w:pPr>
      <w:bookmarkStart w:id="163" w:name="_Toc85202959"/>
      <w:bookmarkStart w:id="164" w:name="_Toc85202871"/>
      <w:bookmarkStart w:id="165" w:name="_Toc85203164"/>
      <w:bookmarkStart w:id="166" w:name="_Toc85203243"/>
      <w:bookmarkStart w:id="167" w:name="_Toc72845877"/>
      <w:bookmarkStart w:id="168" w:name="_Toc72846145"/>
      <w:r>
        <w:rPr>
          <w:rFonts w:hint="eastAsia" w:ascii="仿宋_GB2312" w:hAnsi="Times New Roman" w:eastAsia="仿宋_GB2312" w:cs="Times New Roman"/>
          <w:b w:val="0"/>
          <w:bCs w:val="0"/>
          <w:kern w:val="2"/>
          <w:sz w:val="32"/>
          <w:szCs w:val="32"/>
          <w:highlight w:val="none"/>
          <w:lang w:val="en-US" w:eastAsia="zh-CN" w:bidi="ar-SA"/>
        </w:rPr>
        <w:t>2.资产后续运行管护不到位。</w:t>
      </w:r>
      <w:r>
        <w:rPr>
          <w:rFonts w:hint="eastAsia" w:ascii="仿宋_GB2312" w:eastAsia="仿宋_GB2312"/>
          <w:sz w:val="32"/>
          <w:szCs w:val="32"/>
          <w:highlight w:val="none"/>
        </w:rPr>
        <w:t>部分资产有损坏未及时维修或部分资产无人管理，</w:t>
      </w:r>
      <w:r>
        <w:rPr>
          <w:rFonts w:hint="eastAsia" w:ascii="仿宋_GB2312" w:eastAsia="仿宋_GB2312"/>
          <w:sz w:val="32"/>
          <w:szCs w:val="32"/>
          <w:highlight w:val="none"/>
          <w:lang w:val="en-US" w:eastAsia="zh-CN"/>
        </w:rPr>
        <w:t>无法最大程度发挥项目效益。</w:t>
      </w:r>
      <w:r>
        <w:rPr>
          <w:rFonts w:hint="eastAsia" w:ascii="仿宋_GB2312" w:eastAsia="仿宋_GB2312"/>
          <w:sz w:val="32"/>
          <w:szCs w:val="32"/>
          <w:highlight w:val="none"/>
        </w:rPr>
        <w:t>如：东街村容易路下道口面貌提升项目，花池里种植小松树，已有6棵死亡；花池内种植花草，草比较多，无人管理。文村新建2个小公园项目，西广场1盏路灯已损坏，</w:t>
      </w:r>
      <w:r>
        <w:rPr>
          <w:rFonts w:hint="eastAsia" w:ascii="仿宋_GB2312" w:eastAsia="仿宋_GB2312"/>
          <w:color w:val="auto"/>
          <w:sz w:val="32"/>
          <w:szCs w:val="32"/>
          <w:highlight w:val="none"/>
        </w:rPr>
        <w:t>不亮；</w:t>
      </w:r>
      <w:r>
        <w:rPr>
          <w:rFonts w:hint="eastAsia" w:ascii="仿宋_GB2312" w:eastAsia="仿宋_GB2312"/>
          <w:sz w:val="32"/>
          <w:szCs w:val="32"/>
          <w:highlight w:val="none"/>
        </w:rPr>
        <w:t>东广场路面有裂纹、有起皮。</w:t>
      </w:r>
    </w:p>
    <w:p w14:paraId="7C0406C5">
      <w:pPr>
        <w:pStyle w:val="4"/>
        <w:spacing w:before="0" w:after="0" w:line="580" w:lineRule="exact"/>
        <w:ind w:firstLine="643" w:firstLineChars="200"/>
        <w:rPr>
          <w:rFonts w:ascii="楷体_GB2312" w:hAnsi="宋体" w:eastAsia="楷体_GB2312"/>
          <w:bCs w:val="0"/>
          <w:highlight w:val="none"/>
        </w:rPr>
      </w:pPr>
      <w:bookmarkStart w:id="169" w:name="_Toc28781"/>
      <w:r>
        <w:rPr>
          <w:rFonts w:hint="eastAsia" w:ascii="楷体" w:hAnsi="楷体" w:eastAsia="楷体"/>
          <w:bCs w:val="0"/>
          <w:highlight w:val="none"/>
        </w:rPr>
        <w:t>（三）项目产出方面</w:t>
      </w:r>
      <w:bookmarkEnd w:id="163"/>
      <w:bookmarkEnd w:id="164"/>
      <w:bookmarkEnd w:id="165"/>
      <w:bookmarkEnd w:id="166"/>
      <w:bookmarkEnd w:id="167"/>
      <w:bookmarkEnd w:id="168"/>
      <w:bookmarkEnd w:id="169"/>
    </w:p>
    <w:p w14:paraId="7E2B607D">
      <w:pPr>
        <w:spacing w:line="580" w:lineRule="exact"/>
        <w:ind w:firstLine="640" w:firstLineChars="200"/>
        <w:jc w:val="left"/>
        <w:rPr>
          <w:rFonts w:eastAsia="仿宋_GB2312"/>
          <w:sz w:val="32"/>
          <w:szCs w:val="32"/>
          <w:highlight w:val="yellow"/>
        </w:rPr>
      </w:pPr>
      <w:r>
        <w:rPr>
          <w:rFonts w:eastAsia="仿宋_GB2312"/>
          <w:sz w:val="32"/>
          <w:szCs w:val="32"/>
          <w:highlight w:val="none"/>
        </w:rPr>
        <w:t>1.</w:t>
      </w:r>
      <w:r>
        <w:rPr>
          <w:rFonts w:hint="eastAsia" w:eastAsia="仿宋_GB2312"/>
          <w:sz w:val="32"/>
          <w:szCs w:val="32"/>
          <w:highlight w:val="none"/>
        </w:rPr>
        <w:t>部分工程未严格按照合同工期完工。</w:t>
      </w:r>
      <w:r>
        <w:rPr>
          <w:rFonts w:hint="eastAsia" w:ascii="仿宋_GB2312" w:eastAsia="仿宋_GB2312"/>
          <w:sz w:val="32"/>
          <w:szCs w:val="32"/>
          <w:highlight w:val="none"/>
          <w:lang w:val="en-US" w:eastAsia="zh-CN"/>
        </w:rPr>
        <w:t>该项目第一部分的四个标段计划完工时间及合同约定完工时间均为2021年11月15日，根据验收报告显示，四个标段的实际完工时间为2021年11月20日、2021年12月9日，均晚于计划完工时间及合同约定完工时间。</w:t>
      </w:r>
    </w:p>
    <w:p w14:paraId="274D4EE9">
      <w:pPr>
        <w:spacing w:line="580" w:lineRule="exact"/>
        <w:ind w:firstLine="640" w:firstLineChars="200"/>
        <w:rPr>
          <w:rFonts w:ascii="仿宋_GB2312" w:eastAsia="仿宋_GB2312"/>
          <w:sz w:val="32"/>
          <w:szCs w:val="32"/>
          <w:highlight w:val="yellow"/>
          <w:lang w:bidi="ar"/>
        </w:rPr>
      </w:pPr>
      <w:r>
        <w:rPr>
          <w:rFonts w:hint="eastAsia" w:eastAsia="仿宋_GB2312"/>
          <w:sz w:val="32"/>
          <w:szCs w:val="32"/>
          <w:highlight w:val="none"/>
        </w:rPr>
        <w:t>2</w:t>
      </w:r>
      <w:r>
        <w:rPr>
          <w:rFonts w:eastAsia="仿宋_GB2312"/>
          <w:sz w:val="32"/>
          <w:szCs w:val="32"/>
          <w:highlight w:val="none"/>
        </w:rPr>
        <w:t>.</w:t>
      </w:r>
      <w:r>
        <w:rPr>
          <w:rFonts w:hint="eastAsia" w:eastAsia="仿宋_GB2312"/>
          <w:sz w:val="32"/>
          <w:szCs w:val="32"/>
          <w:highlight w:val="none"/>
          <w:lang w:val="en-US" w:eastAsia="zh-CN"/>
        </w:rPr>
        <w:t>部分项目未严格按实施方案内容实施，缺少部分内容</w:t>
      </w:r>
      <w:r>
        <w:rPr>
          <w:rFonts w:hint="eastAsia" w:eastAsia="仿宋_GB2312"/>
          <w:sz w:val="32"/>
          <w:szCs w:val="32"/>
          <w:highlight w:val="none"/>
        </w:rPr>
        <w:t>。</w:t>
      </w:r>
      <w:r>
        <w:rPr>
          <w:rFonts w:hint="eastAsia" w:ascii="仿宋_GB2312" w:eastAsia="仿宋_GB2312"/>
          <w:sz w:val="32"/>
          <w:szCs w:val="32"/>
          <w:highlight w:val="none"/>
          <w:shd w:val="clear"/>
          <w:lang w:val="en-US" w:eastAsia="zh-CN" w:bidi="ar"/>
        </w:rPr>
        <w:t>孙</w:t>
      </w:r>
      <w:r>
        <w:rPr>
          <w:rFonts w:hint="eastAsia" w:ascii="仿宋_GB2312" w:eastAsia="仿宋_GB2312"/>
          <w:sz w:val="32"/>
          <w:szCs w:val="32"/>
          <w:highlight w:val="none"/>
          <w:lang w:val="en-US" w:eastAsia="zh-CN" w:bidi="ar"/>
        </w:rPr>
        <w:t>村营、孙村、豆村3个村的墙面粉刷项目，实施方案中墙面粉刷要求“粉刷样式与村内现有粉刷保持一致，并书写有关新农村建设、乡村振兴等相关宣传标语”，现场检查时3个村的粉刷墙面未见相关宣传标识。</w:t>
      </w:r>
    </w:p>
    <w:p w14:paraId="53B0E7EC">
      <w:pPr>
        <w:pStyle w:val="3"/>
        <w:spacing w:line="580" w:lineRule="exact"/>
        <w:rPr>
          <w:rFonts w:eastAsia="黑体"/>
          <w:highlight w:val="none"/>
        </w:rPr>
      </w:pPr>
      <w:bookmarkStart w:id="170" w:name="_Toc2889"/>
      <w:bookmarkStart w:id="171" w:name="_Toc85203165"/>
      <w:bookmarkStart w:id="172" w:name="_Toc85202960"/>
      <w:bookmarkStart w:id="173" w:name="_Toc85202872"/>
      <w:bookmarkStart w:id="174" w:name="_Toc25653"/>
      <w:bookmarkStart w:id="175" w:name="_Toc72846146"/>
      <w:r>
        <w:rPr>
          <w:rFonts w:eastAsia="黑体"/>
          <w:highlight w:val="none"/>
        </w:rPr>
        <w:t>六、有关建议</w:t>
      </w:r>
      <w:bookmarkEnd w:id="170"/>
      <w:bookmarkEnd w:id="171"/>
      <w:bookmarkEnd w:id="172"/>
      <w:bookmarkEnd w:id="173"/>
      <w:bookmarkEnd w:id="174"/>
      <w:bookmarkEnd w:id="175"/>
    </w:p>
    <w:p w14:paraId="26F033B3">
      <w:pPr>
        <w:spacing w:line="580" w:lineRule="exact"/>
        <w:ind w:firstLine="640" w:firstLineChars="200"/>
        <w:rPr>
          <w:rFonts w:eastAsia="仿宋_GB2312"/>
          <w:sz w:val="32"/>
          <w:szCs w:val="32"/>
          <w:highlight w:val="none"/>
        </w:rPr>
      </w:pPr>
      <w:r>
        <w:rPr>
          <w:rFonts w:eastAsia="仿宋_GB2312"/>
          <w:sz w:val="32"/>
          <w:szCs w:val="32"/>
          <w:highlight w:val="none"/>
        </w:rPr>
        <w:t>针对上述发现的问题，为进一步提升项目单位今后的</w:t>
      </w:r>
      <w:r>
        <w:rPr>
          <w:rFonts w:hint="eastAsia" w:eastAsia="仿宋_GB2312"/>
          <w:sz w:val="32"/>
          <w:szCs w:val="32"/>
          <w:highlight w:val="none"/>
        </w:rPr>
        <w:t>预算</w:t>
      </w:r>
      <w:r>
        <w:rPr>
          <w:rFonts w:hint="eastAsia" w:eastAsia="仿宋_GB2312"/>
          <w:sz w:val="32"/>
          <w:szCs w:val="32"/>
          <w:highlight w:val="none"/>
          <w:lang w:val="en-US" w:eastAsia="zh-CN"/>
        </w:rPr>
        <w:t>绩效管理</w:t>
      </w:r>
      <w:r>
        <w:rPr>
          <w:rFonts w:hint="eastAsia" w:eastAsia="仿宋_GB2312"/>
          <w:sz w:val="32"/>
          <w:szCs w:val="32"/>
          <w:highlight w:val="none"/>
        </w:rPr>
        <w:t>和</w:t>
      </w:r>
      <w:r>
        <w:rPr>
          <w:rFonts w:eastAsia="仿宋_GB2312"/>
          <w:sz w:val="32"/>
          <w:szCs w:val="32"/>
          <w:highlight w:val="none"/>
        </w:rPr>
        <w:t>项目管理水平，提出以下建议：</w:t>
      </w:r>
    </w:p>
    <w:p w14:paraId="606AD4C3">
      <w:pPr>
        <w:spacing w:line="580" w:lineRule="exact"/>
        <w:ind w:firstLine="640" w:firstLineChars="200"/>
        <w:rPr>
          <w:rFonts w:eastAsia="仿宋_GB2312"/>
          <w:sz w:val="32"/>
          <w:szCs w:val="32"/>
          <w:highlight w:val="yellow"/>
        </w:rPr>
      </w:pPr>
      <w:r>
        <w:rPr>
          <w:rFonts w:hint="eastAsia" w:eastAsia="仿宋_GB2312"/>
          <w:sz w:val="32"/>
          <w:szCs w:val="32"/>
          <w:highlight w:val="none"/>
        </w:rPr>
        <w:t>1.针对未设置绩效目标且绩效指标设施科学性有待提高的问题，建议项目单位强化绩效目标管理，</w:t>
      </w:r>
      <w:r>
        <w:rPr>
          <w:rFonts w:hint="eastAsia" w:eastAsia="仿宋_GB2312"/>
          <w:sz w:val="32"/>
          <w:szCs w:val="32"/>
          <w:highlight w:val="none"/>
          <w:lang w:val="en-US" w:eastAsia="zh-CN"/>
        </w:rPr>
        <w:t>合理制定项目绩效目标，发挥绩效目标的激励作用；</w:t>
      </w:r>
      <w:r>
        <w:rPr>
          <w:rFonts w:hint="eastAsia" w:eastAsia="仿宋_GB2312"/>
          <w:sz w:val="32"/>
          <w:szCs w:val="32"/>
          <w:highlight w:val="none"/>
        </w:rPr>
        <w:t>科学设定绩效指标，注重绩效指标的设定与项目实施内容的匹配性和契合度，增加绩效指标的实用性。</w:t>
      </w:r>
    </w:p>
    <w:p w14:paraId="257F1A33">
      <w:pPr>
        <w:spacing w:line="580" w:lineRule="exact"/>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2</w:t>
      </w:r>
      <w:r>
        <w:rPr>
          <w:rFonts w:hint="eastAsia" w:eastAsia="仿宋_GB2312"/>
          <w:sz w:val="32"/>
          <w:szCs w:val="32"/>
          <w:highlight w:val="none"/>
        </w:rPr>
        <w:t>.针对</w:t>
      </w:r>
      <w:r>
        <w:rPr>
          <w:rFonts w:hint="eastAsia" w:eastAsia="仿宋_GB2312"/>
          <w:sz w:val="32"/>
          <w:szCs w:val="32"/>
          <w:highlight w:val="none"/>
          <w:lang w:val="en-US" w:eastAsia="zh-CN"/>
        </w:rPr>
        <w:t>未按制度执行</w:t>
      </w:r>
      <w:r>
        <w:rPr>
          <w:rFonts w:hint="eastAsia" w:eastAsia="仿宋_GB2312"/>
          <w:sz w:val="32"/>
          <w:szCs w:val="32"/>
          <w:highlight w:val="none"/>
        </w:rPr>
        <w:t>的问题，严格按照</w:t>
      </w:r>
      <w:r>
        <w:rPr>
          <w:rFonts w:hint="eastAsia" w:eastAsia="仿宋_GB2312"/>
          <w:sz w:val="32"/>
          <w:szCs w:val="32"/>
          <w:highlight w:val="none"/>
          <w:lang w:val="en-US" w:eastAsia="zh-CN"/>
        </w:rPr>
        <w:t>相关制度的要求执行，按规定逐条逐项进行项目验收，完善项目验收内容，切实发挥项目验收的作用，避免流于形式，为项目质量及资金安全把好最后一道关。</w:t>
      </w:r>
    </w:p>
    <w:p w14:paraId="2F2DA662">
      <w:pPr>
        <w:spacing w:line="580" w:lineRule="exact"/>
        <w:ind w:firstLine="640" w:firstLineChars="200"/>
        <w:rPr>
          <w:rFonts w:eastAsia="仿宋_GB2312"/>
          <w:sz w:val="32"/>
          <w:szCs w:val="32"/>
          <w:highlight w:val="none"/>
        </w:rPr>
      </w:pPr>
      <w:r>
        <w:rPr>
          <w:rFonts w:hint="eastAsia" w:eastAsia="仿宋_GB2312"/>
          <w:sz w:val="32"/>
          <w:szCs w:val="32"/>
          <w:highlight w:val="none"/>
          <w:lang w:val="en-US" w:eastAsia="zh-CN"/>
        </w:rPr>
        <w:t>3.针对资产后续运行管护不到位的问题。</w:t>
      </w:r>
      <w:r>
        <w:rPr>
          <w:rFonts w:hint="eastAsia" w:eastAsia="仿宋_GB2312"/>
          <w:b w:val="0"/>
          <w:bCs w:val="0"/>
          <w:sz w:val="32"/>
          <w:szCs w:val="32"/>
          <w:highlight w:val="none"/>
          <w:lang w:val="en-US" w:eastAsia="zh-CN"/>
        </w:rPr>
        <w:t>加强资产的后续运行及管护</w:t>
      </w:r>
      <w:r>
        <w:rPr>
          <w:rFonts w:hint="eastAsia" w:eastAsia="仿宋_GB2312"/>
          <w:b w:val="0"/>
          <w:bCs w:val="0"/>
          <w:sz w:val="32"/>
          <w:szCs w:val="32"/>
          <w:highlight w:val="none"/>
        </w:rPr>
        <w:t>，</w:t>
      </w:r>
      <w:r>
        <w:rPr>
          <w:rFonts w:hint="eastAsia" w:eastAsia="仿宋_GB2312"/>
          <w:b w:val="0"/>
          <w:bCs w:val="0"/>
          <w:sz w:val="32"/>
          <w:szCs w:val="32"/>
          <w:highlight w:val="none"/>
          <w:lang w:val="en-US" w:eastAsia="zh-CN"/>
        </w:rPr>
        <w:t>将资产的后续运行及管护责任到人，避免重建设而轻管护，及时对损坏的资产进行维修，必要时可以制定奖惩制度来约束管护人员，从而使项目效益最大程度的发挥出来</w:t>
      </w:r>
      <w:r>
        <w:rPr>
          <w:rFonts w:hint="eastAsia" w:eastAsia="仿宋_GB2312"/>
          <w:sz w:val="32"/>
          <w:szCs w:val="32"/>
          <w:highlight w:val="none"/>
        </w:rPr>
        <w:t>。</w:t>
      </w:r>
    </w:p>
    <w:p w14:paraId="3EDAEDC7">
      <w:pPr>
        <w:spacing w:line="580" w:lineRule="exact"/>
        <w:ind w:firstLine="640" w:firstLineChars="200"/>
        <w:rPr>
          <w:rFonts w:eastAsia="仿宋_GB2312"/>
          <w:sz w:val="32"/>
          <w:szCs w:val="32"/>
          <w:highlight w:val="yellow"/>
        </w:rPr>
      </w:pPr>
      <w:r>
        <w:rPr>
          <w:rFonts w:hint="eastAsia" w:eastAsia="仿宋_GB2312"/>
          <w:sz w:val="32"/>
          <w:szCs w:val="32"/>
          <w:highlight w:val="none"/>
          <w:lang w:val="en-US" w:eastAsia="zh-CN"/>
        </w:rPr>
        <w:t>4</w:t>
      </w:r>
      <w:r>
        <w:rPr>
          <w:rFonts w:hint="eastAsia" w:eastAsia="仿宋_GB2312"/>
          <w:sz w:val="32"/>
          <w:szCs w:val="32"/>
          <w:highlight w:val="none"/>
        </w:rPr>
        <w:t>.针对项目产出方面的问题，建议项目单位加强监督指导，及时跟踪项目进度</w:t>
      </w:r>
      <w:r>
        <w:rPr>
          <w:rFonts w:hint="eastAsia" w:eastAsia="仿宋_GB2312"/>
          <w:sz w:val="32"/>
          <w:szCs w:val="32"/>
          <w:highlight w:val="none"/>
          <w:lang w:eastAsia="zh-CN"/>
        </w:rPr>
        <w:t>，</w:t>
      </w:r>
      <w:r>
        <w:rPr>
          <w:rFonts w:hint="eastAsia" w:eastAsia="仿宋_GB2312"/>
          <w:sz w:val="32"/>
          <w:szCs w:val="32"/>
          <w:highlight w:val="none"/>
        </w:rPr>
        <w:t>科学规划项目实施进度，确保</w:t>
      </w:r>
      <w:r>
        <w:rPr>
          <w:rFonts w:hint="eastAsia" w:eastAsia="仿宋_GB2312"/>
          <w:sz w:val="32"/>
          <w:szCs w:val="32"/>
          <w:highlight w:val="none"/>
          <w:lang w:val="en-US" w:eastAsia="zh-CN"/>
        </w:rPr>
        <w:t>项目</w:t>
      </w:r>
      <w:r>
        <w:rPr>
          <w:rFonts w:hint="eastAsia" w:eastAsia="仿宋_GB2312"/>
          <w:sz w:val="32"/>
          <w:szCs w:val="32"/>
          <w:highlight w:val="none"/>
        </w:rPr>
        <w:t>按时完成</w:t>
      </w:r>
      <w:r>
        <w:rPr>
          <w:rFonts w:hint="eastAsia" w:eastAsia="仿宋_GB2312"/>
          <w:sz w:val="32"/>
          <w:szCs w:val="32"/>
          <w:highlight w:val="none"/>
          <w:lang w:eastAsia="zh-CN"/>
        </w:rPr>
        <w:t>。</w:t>
      </w:r>
      <w:r>
        <w:rPr>
          <w:rFonts w:hint="eastAsia" w:eastAsia="仿宋_GB2312"/>
          <w:sz w:val="32"/>
          <w:szCs w:val="32"/>
          <w:highlight w:val="none"/>
        </w:rPr>
        <w:t>项目完工后及时组织项目验收，同时，验收环节加强质量控制，</w:t>
      </w:r>
      <w:r>
        <w:rPr>
          <w:rFonts w:hint="eastAsia" w:eastAsia="仿宋_GB2312"/>
          <w:sz w:val="32"/>
          <w:szCs w:val="32"/>
          <w:highlight w:val="none"/>
          <w:lang w:val="en-US" w:eastAsia="zh-CN"/>
        </w:rPr>
        <w:t>严格按实施方案内容进行验收，把好质量关，对于有瑕疵的工程，及时要求施工单位完善工程质量</w:t>
      </w:r>
      <w:r>
        <w:rPr>
          <w:rFonts w:hint="eastAsia" w:eastAsia="仿宋_GB2312"/>
          <w:sz w:val="32"/>
          <w:szCs w:val="32"/>
          <w:highlight w:val="none"/>
        </w:rPr>
        <w:t>。</w:t>
      </w:r>
    </w:p>
    <w:p w14:paraId="7161881D">
      <w:pPr>
        <w:spacing w:line="580" w:lineRule="exact"/>
        <w:rPr>
          <w:rFonts w:hint="default" w:ascii="仿宋_GB2312" w:eastAsia="仿宋_GB2312"/>
          <w:sz w:val="32"/>
          <w:szCs w:val="32"/>
          <w:lang w:val="en-US" w:eastAsia="zh-CN"/>
        </w:rPr>
      </w:pPr>
      <w:r>
        <w:rPr>
          <w:rFonts w:hint="eastAsia" w:ascii="仿宋_GB2312" w:eastAsia="仿宋_GB2312"/>
          <w:sz w:val="32"/>
          <w:szCs w:val="32"/>
          <w:lang w:val="en-US" w:eastAsia="zh-CN"/>
        </w:rPr>
        <w:t xml:space="preserve"> </w:t>
      </w:r>
      <w:r>
        <w:rPr>
          <w:rFonts w:hint="eastAsia" w:ascii="仿宋_GB2312" w:eastAsia="仿宋_GB2312"/>
          <w:b/>
          <w:bCs/>
          <w:sz w:val="32"/>
          <w:szCs w:val="32"/>
          <w:lang w:val="en-US" w:eastAsia="zh-CN"/>
        </w:rPr>
        <w:t xml:space="preserve">  七、绩效评价结果应用</w:t>
      </w:r>
    </w:p>
    <w:p w14:paraId="0D6E7F77">
      <w:pPr>
        <w:spacing w:line="580" w:lineRule="exact"/>
        <w:ind w:firstLine="640" w:firstLineChars="200"/>
        <w:outlineLvl w:val="9"/>
        <w:rPr>
          <w:rFonts w:hint="eastAsia" w:ascii="仿宋" w:hAnsi="仿宋" w:eastAsia="仿宋" w:cs="仿宋"/>
          <w:i w:val="0"/>
          <w:caps w:val="0"/>
          <w:color w:val="000000"/>
          <w:spacing w:val="0"/>
          <w:sz w:val="32"/>
          <w:szCs w:val="32"/>
          <w:lang w:val="en-US" w:eastAsia="zh-CN"/>
        </w:rPr>
      </w:pPr>
      <w:r>
        <w:rPr>
          <w:rFonts w:hint="eastAsia" w:ascii="仿宋_GB2312" w:eastAsia="仿宋_GB2312"/>
          <w:sz w:val="32"/>
          <w:szCs w:val="32"/>
          <w:highlight w:val="none"/>
          <w:lang w:val="en-US" w:eastAsia="zh-CN"/>
        </w:rPr>
        <w:t>项目承担单位作为预算绩效管理的责任人，</w:t>
      </w:r>
      <w:r>
        <w:rPr>
          <w:rFonts w:hint="default" w:ascii="宋体" w:hAnsi="宋体" w:eastAsia="仿宋_GB2312" w:cs="宋体"/>
          <w:b w:val="0"/>
          <w:bCs/>
          <w:i w:val="0"/>
          <w:iCs w:val="0"/>
          <w:color w:val="auto"/>
          <w:kern w:val="44"/>
          <w:sz w:val="32"/>
          <w:szCs w:val="32"/>
          <w:lang w:val="en-US" w:eastAsia="zh-CN" w:bidi="ar-SA"/>
        </w:rPr>
        <w:t>一是强化绩效目标管理，科学设置绩效目标</w:t>
      </w:r>
      <w:r>
        <w:rPr>
          <w:rFonts w:hint="eastAsia" w:ascii="宋体" w:hAnsi="宋体" w:eastAsia="仿宋_GB2312" w:cs="宋体"/>
          <w:b w:val="0"/>
          <w:bCs/>
          <w:i w:val="0"/>
          <w:iCs w:val="0"/>
          <w:color w:val="auto"/>
          <w:kern w:val="44"/>
          <w:sz w:val="32"/>
          <w:szCs w:val="32"/>
          <w:lang w:val="en-US" w:eastAsia="zh-CN" w:bidi="ar-SA"/>
        </w:rPr>
        <w:t>。</w:t>
      </w:r>
      <w:r>
        <w:rPr>
          <w:rFonts w:hint="default" w:ascii="宋体" w:hAnsi="宋体" w:eastAsia="仿宋_GB2312" w:cs="宋体"/>
          <w:b w:val="0"/>
          <w:bCs/>
          <w:i w:val="0"/>
          <w:iCs w:val="0"/>
          <w:color w:val="auto"/>
          <w:kern w:val="44"/>
          <w:sz w:val="32"/>
          <w:szCs w:val="32"/>
          <w:lang w:val="en-US" w:eastAsia="zh-CN" w:bidi="ar-SA"/>
        </w:rPr>
        <w:t>要根据</w:t>
      </w:r>
      <w:r>
        <w:rPr>
          <w:rFonts w:hint="eastAsia" w:ascii="仿宋_GB2312" w:hAnsi="仿宋_GB2312" w:eastAsia="仿宋_GB2312" w:cs="仿宋_GB2312"/>
          <w:sz w:val="32"/>
          <w:szCs w:val="32"/>
          <w:highlight w:val="none"/>
        </w:rPr>
        <w:t>中央大中型水库移民后期扶持资金</w:t>
      </w:r>
      <w:r>
        <w:rPr>
          <w:rFonts w:hint="eastAsia" w:ascii="宋体" w:hAnsi="宋体" w:eastAsia="仿宋_GB2312" w:cs="宋体"/>
          <w:b w:val="0"/>
          <w:bCs/>
          <w:i w:val="0"/>
          <w:iCs w:val="0"/>
          <w:color w:val="auto"/>
          <w:kern w:val="44"/>
          <w:sz w:val="32"/>
          <w:szCs w:val="32"/>
          <w:lang w:val="en-US" w:eastAsia="zh-CN" w:bidi="ar-SA"/>
        </w:rPr>
        <w:t>的要求</w:t>
      </w:r>
      <w:r>
        <w:rPr>
          <w:rFonts w:hint="default" w:ascii="宋体" w:hAnsi="宋体" w:eastAsia="仿宋_GB2312" w:cs="宋体"/>
          <w:b w:val="0"/>
          <w:bCs/>
          <w:i w:val="0"/>
          <w:iCs w:val="0"/>
          <w:color w:val="auto"/>
          <w:kern w:val="44"/>
          <w:sz w:val="32"/>
          <w:szCs w:val="32"/>
          <w:lang w:val="en-US" w:eastAsia="zh-CN" w:bidi="ar-SA"/>
        </w:rPr>
        <w:t>和年度工作任务，分解细化各项工作内容，结合实际情况，按照全面实施预算绩效管理的要求，规范设置项目绩效目标，清晰反映预期的产出和效果，保证目标明确、细化、可行、相匹配</w:t>
      </w:r>
      <w:r>
        <w:rPr>
          <w:rFonts w:hint="eastAsia" w:ascii="宋体" w:hAnsi="宋体" w:eastAsia="仿宋_GB2312" w:cs="宋体"/>
          <w:b w:val="0"/>
          <w:bCs/>
          <w:i w:val="0"/>
          <w:iCs w:val="0"/>
          <w:color w:val="auto"/>
          <w:kern w:val="44"/>
          <w:sz w:val="32"/>
          <w:szCs w:val="32"/>
          <w:lang w:val="en-US" w:eastAsia="zh-CN" w:bidi="ar-SA"/>
        </w:rPr>
        <w:t>。二是</w:t>
      </w:r>
      <w:r>
        <w:rPr>
          <w:rFonts w:hint="eastAsia" w:ascii="仿宋" w:hAnsi="仿宋" w:eastAsia="仿宋" w:cs="仿宋"/>
          <w:i w:val="0"/>
          <w:caps w:val="0"/>
          <w:color w:val="000000"/>
          <w:spacing w:val="0"/>
          <w:sz w:val="32"/>
          <w:szCs w:val="32"/>
          <w:lang w:val="en-US" w:eastAsia="zh-CN"/>
        </w:rPr>
        <w:t>该项目实施效果较好，建议进一步完善制度，规范管理，积极谋划项目，继续申请上级资金支持，把徐水区的水库移民后期扶持工作做好、做优。</w:t>
      </w:r>
    </w:p>
    <w:p w14:paraId="45496D6E">
      <w:pPr>
        <w:pStyle w:val="2"/>
        <w:rPr>
          <w:rFonts w:hint="default"/>
          <w:lang w:val="en-US" w:eastAsia="zh-CN"/>
        </w:rPr>
      </w:pPr>
    </w:p>
    <w:p w14:paraId="76D1DDD7">
      <w:pPr>
        <w:pStyle w:val="2"/>
        <w:rPr>
          <w:rFonts w:hint="eastAsia"/>
        </w:rPr>
      </w:pPr>
    </w:p>
    <w:p w14:paraId="51BA69D2">
      <w:pPr>
        <w:spacing w:line="580" w:lineRule="exact"/>
        <w:ind w:firstLine="640" w:firstLineChars="200"/>
        <w:outlineLvl w:val="9"/>
        <w:rPr>
          <w:rFonts w:hint="eastAsia" w:ascii="仿宋_GB2312" w:eastAsia="仿宋_GB2312"/>
          <w:sz w:val="32"/>
          <w:szCs w:val="32"/>
          <w:highlight w:val="none"/>
        </w:rPr>
      </w:pPr>
      <w:r>
        <w:rPr>
          <w:rFonts w:hint="eastAsia" w:ascii="仿宋_GB2312" w:eastAsia="仿宋_GB2312"/>
          <w:sz w:val="32"/>
          <w:szCs w:val="32"/>
          <w:highlight w:val="none"/>
        </w:rPr>
        <w:t>附件：1. 徐水区2021年中央大中型水库移民后期扶持资金项目绩效评价体系</w:t>
      </w:r>
    </w:p>
    <w:p w14:paraId="61F33BC7">
      <w:pPr>
        <w:spacing w:line="580" w:lineRule="exact"/>
        <w:ind w:firstLine="640" w:firstLineChars="200"/>
        <w:outlineLvl w:val="9"/>
        <w:rPr>
          <w:rFonts w:ascii="仿宋_GB2312" w:eastAsia="仿宋_GB2312"/>
          <w:sz w:val="32"/>
          <w:szCs w:val="32"/>
          <w:highlight w:val="none"/>
        </w:rPr>
      </w:pPr>
      <w:r>
        <w:rPr>
          <w:rFonts w:hint="eastAsia" w:ascii="仿宋_GB2312" w:eastAsia="仿宋_GB2312"/>
          <w:sz w:val="32"/>
          <w:szCs w:val="32"/>
          <w:highlight w:val="none"/>
        </w:rPr>
        <w:t>2.关于“徐水区2021年中央大中型水库移民后期扶持资金项目”群众满意度调查问卷</w:t>
      </w:r>
    </w:p>
    <w:p w14:paraId="2EAC156D">
      <w:pPr>
        <w:spacing w:line="580" w:lineRule="exact"/>
        <w:textAlignment w:val="baseline"/>
        <w:rPr>
          <w:rFonts w:ascii="楷体_GB2312" w:hAnsi="宋体" w:eastAsia="楷体_GB2312"/>
          <w:b/>
          <w:sz w:val="32"/>
          <w:szCs w:val="32"/>
          <w:highlight w:val="yellow"/>
        </w:rPr>
      </w:pPr>
    </w:p>
    <w:p w14:paraId="7814E51F">
      <w:pPr>
        <w:pStyle w:val="2"/>
        <w:spacing w:line="360" w:lineRule="exact"/>
        <w:ind w:firstLine="3900" w:firstLineChars="1300"/>
        <w:rPr>
          <w:rFonts w:hint="eastAsia" w:ascii="仿宋_GB2312" w:hAnsi="Times New Roman" w:eastAsia="仿宋_GB2312"/>
          <w:sz w:val="30"/>
          <w:szCs w:val="30"/>
        </w:rPr>
      </w:pPr>
    </w:p>
    <w:p w14:paraId="5DBF97DD">
      <w:pPr>
        <w:pStyle w:val="2"/>
        <w:spacing w:line="360" w:lineRule="exact"/>
        <w:ind w:firstLine="4160" w:firstLineChars="1300"/>
        <w:rPr>
          <w:rFonts w:hint="eastAsia" w:ascii="仿宋_GB2312" w:hAnsi="Times New Roman" w:eastAsia="仿宋_GB2312"/>
          <w:sz w:val="32"/>
          <w:szCs w:val="32"/>
        </w:rPr>
      </w:pPr>
    </w:p>
    <w:p w14:paraId="5A49779B">
      <w:pPr>
        <w:pStyle w:val="2"/>
        <w:spacing w:line="360" w:lineRule="exact"/>
        <w:ind w:firstLine="960" w:firstLineChars="300"/>
        <w:rPr>
          <w:rFonts w:ascii="仿宋_GB2312" w:hAnsi="Times New Roman" w:eastAsia="仿宋_GB2312"/>
          <w:sz w:val="32"/>
          <w:szCs w:val="32"/>
        </w:rPr>
      </w:pPr>
      <w:r>
        <w:rPr>
          <w:rFonts w:hint="eastAsia" w:ascii="仿宋_GB2312" w:hAnsi="Times New Roman" w:eastAsia="仿宋_GB2312"/>
          <w:sz w:val="32"/>
          <w:szCs w:val="32"/>
        </w:rPr>
        <w:t>主评人（签字）：</w:t>
      </w:r>
    </w:p>
    <w:p w14:paraId="1BE8F6E5">
      <w:pPr>
        <w:pStyle w:val="2"/>
        <w:spacing w:line="360" w:lineRule="exact"/>
        <w:rPr>
          <w:rFonts w:ascii="仿宋_GB2312" w:hAnsi="Times New Roman" w:eastAsia="仿宋_GB2312"/>
          <w:sz w:val="32"/>
          <w:szCs w:val="32"/>
        </w:rPr>
      </w:pPr>
    </w:p>
    <w:p w14:paraId="47080CF8">
      <w:pPr>
        <w:pStyle w:val="2"/>
        <w:spacing w:line="360" w:lineRule="exact"/>
        <w:ind w:firstLine="960" w:firstLineChars="300"/>
        <w:rPr>
          <w:rFonts w:hint="eastAsia" w:ascii="仿宋_GB2312" w:hAnsi="Times New Roman" w:eastAsia="仿宋_GB2312"/>
          <w:sz w:val="32"/>
          <w:szCs w:val="32"/>
        </w:rPr>
      </w:pPr>
    </w:p>
    <w:p w14:paraId="675C8BB1">
      <w:pPr>
        <w:pStyle w:val="2"/>
        <w:spacing w:line="360" w:lineRule="exact"/>
        <w:ind w:firstLine="960" w:firstLineChars="300"/>
        <w:rPr>
          <w:rFonts w:ascii="仿宋_GB2312" w:hAnsi="Times New Roman" w:eastAsia="仿宋_GB2312"/>
          <w:sz w:val="32"/>
          <w:szCs w:val="32"/>
        </w:rPr>
      </w:pPr>
      <w:r>
        <w:rPr>
          <w:rFonts w:hint="eastAsia" w:ascii="仿宋_GB2312" w:hAnsi="Times New Roman" w:eastAsia="仿宋_GB2312"/>
          <w:sz w:val="32"/>
          <w:szCs w:val="32"/>
        </w:rPr>
        <w:t>评价组成员（签字）：</w:t>
      </w:r>
    </w:p>
    <w:p w14:paraId="7C9435D4">
      <w:pPr>
        <w:pStyle w:val="2"/>
        <w:spacing w:line="360" w:lineRule="exact"/>
        <w:ind w:firstLine="1600" w:firstLineChars="500"/>
        <w:rPr>
          <w:rFonts w:ascii="仿宋_GB2312" w:hAnsi="Times New Roman" w:eastAsia="仿宋_GB2312"/>
          <w:sz w:val="32"/>
          <w:szCs w:val="32"/>
        </w:rPr>
      </w:pPr>
    </w:p>
    <w:p w14:paraId="3F10B038">
      <w:pPr>
        <w:pStyle w:val="2"/>
        <w:spacing w:line="360" w:lineRule="exact"/>
        <w:ind w:firstLine="960" w:firstLineChars="300"/>
        <w:rPr>
          <w:rFonts w:hint="eastAsia" w:ascii="仿宋_GB2312" w:hAnsi="Times New Roman" w:eastAsia="仿宋_GB2312"/>
          <w:sz w:val="32"/>
          <w:szCs w:val="32"/>
        </w:rPr>
      </w:pPr>
    </w:p>
    <w:p w14:paraId="5067CF65">
      <w:pPr>
        <w:pStyle w:val="2"/>
        <w:spacing w:line="360" w:lineRule="exact"/>
        <w:ind w:firstLine="960" w:firstLineChars="300"/>
        <w:rPr>
          <w:rFonts w:ascii="仿宋_GB2312" w:hAnsi="Times New Roman" w:eastAsia="仿宋_GB2312"/>
          <w:sz w:val="32"/>
          <w:szCs w:val="32"/>
        </w:rPr>
      </w:pPr>
      <w:r>
        <w:rPr>
          <w:rFonts w:hint="eastAsia" w:ascii="仿宋_GB2312" w:hAnsi="Times New Roman" w:eastAsia="仿宋_GB2312"/>
          <w:sz w:val="32"/>
          <w:szCs w:val="32"/>
        </w:rPr>
        <w:t>评价机构：河北德永会计师事务所有限公司</w:t>
      </w:r>
    </w:p>
    <w:p w14:paraId="17D4A9DE">
      <w:pPr>
        <w:pStyle w:val="2"/>
        <w:spacing w:line="360" w:lineRule="exact"/>
        <w:ind w:firstLine="3200" w:firstLineChars="1000"/>
        <w:rPr>
          <w:rFonts w:ascii="仿宋_GB2312" w:hAnsi="Times New Roman" w:eastAsia="仿宋_GB2312"/>
          <w:sz w:val="32"/>
          <w:szCs w:val="32"/>
        </w:rPr>
      </w:pPr>
      <w:r>
        <w:rPr>
          <w:rFonts w:hint="eastAsia" w:ascii="仿宋_GB2312" w:hAnsi="Times New Roman" w:eastAsia="仿宋_GB2312"/>
          <w:sz w:val="32"/>
          <w:szCs w:val="32"/>
        </w:rPr>
        <w:t>（公章）</w:t>
      </w:r>
    </w:p>
    <w:p w14:paraId="497F9245">
      <w:pPr>
        <w:pStyle w:val="2"/>
        <w:spacing w:line="360" w:lineRule="exact"/>
        <w:rPr>
          <w:rFonts w:ascii="仿宋_GB2312" w:hAnsi="Times New Roman" w:eastAsia="仿宋_GB2312"/>
          <w:sz w:val="32"/>
          <w:szCs w:val="32"/>
        </w:rPr>
      </w:pPr>
    </w:p>
    <w:p w14:paraId="12D03946">
      <w:pPr>
        <w:pStyle w:val="2"/>
        <w:spacing w:line="360" w:lineRule="exact"/>
        <w:ind w:firstLine="960" w:firstLineChars="300"/>
        <w:rPr>
          <w:rFonts w:hint="eastAsia" w:ascii="仿宋_GB2312" w:hAnsi="Times New Roman" w:eastAsia="仿宋_GB2312"/>
          <w:sz w:val="32"/>
          <w:szCs w:val="32"/>
        </w:rPr>
      </w:pPr>
    </w:p>
    <w:p w14:paraId="73C251D6">
      <w:pPr>
        <w:pStyle w:val="2"/>
        <w:spacing w:line="360" w:lineRule="exact"/>
        <w:ind w:firstLine="960" w:firstLineChars="300"/>
        <w:rPr>
          <w:rFonts w:ascii="仿宋_GB2312" w:hAnsi="Times New Roman" w:eastAsia="仿宋_GB2312"/>
          <w:sz w:val="32"/>
          <w:szCs w:val="32"/>
        </w:rPr>
      </w:pPr>
      <w:r>
        <w:rPr>
          <w:rFonts w:hint="eastAsia" w:ascii="仿宋_GB2312" w:hAnsi="Times New Roman" w:eastAsia="仿宋_GB2312"/>
          <w:sz w:val="32"/>
          <w:szCs w:val="32"/>
        </w:rPr>
        <w:t>报告日期：202</w:t>
      </w:r>
      <w:r>
        <w:rPr>
          <w:rFonts w:hint="eastAsia" w:ascii="仿宋_GB2312" w:hAnsi="Times New Roman" w:eastAsia="仿宋_GB2312"/>
          <w:sz w:val="32"/>
          <w:szCs w:val="32"/>
          <w:lang w:val="en-US" w:eastAsia="zh-CN"/>
        </w:rPr>
        <w:t>2</w:t>
      </w:r>
      <w:r>
        <w:rPr>
          <w:rFonts w:hint="eastAsia" w:ascii="仿宋_GB2312" w:hAnsi="Times New Roman" w:eastAsia="仿宋_GB2312"/>
          <w:sz w:val="32"/>
          <w:szCs w:val="32"/>
        </w:rPr>
        <w:t>年</w:t>
      </w:r>
      <w:r>
        <w:rPr>
          <w:rFonts w:hint="eastAsia" w:ascii="仿宋_GB2312" w:hAnsi="Times New Roman" w:eastAsia="仿宋_GB2312"/>
          <w:sz w:val="32"/>
          <w:szCs w:val="32"/>
          <w:lang w:val="en-US" w:eastAsia="zh-CN"/>
        </w:rPr>
        <w:t>9</w:t>
      </w:r>
      <w:r>
        <w:rPr>
          <w:rFonts w:hint="eastAsia" w:ascii="仿宋_GB2312" w:hAnsi="Times New Roman" w:eastAsia="仿宋_GB2312"/>
          <w:sz w:val="32"/>
          <w:szCs w:val="32"/>
        </w:rPr>
        <w:t>月</w:t>
      </w:r>
      <w:r>
        <w:rPr>
          <w:rFonts w:hint="eastAsia" w:ascii="仿宋_GB2312" w:hAnsi="Times New Roman" w:eastAsia="仿宋_GB2312"/>
          <w:sz w:val="32"/>
          <w:szCs w:val="32"/>
          <w:lang w:val="en-US" w:eastAsia="zh-CN"/>
        </w:rPr>
        <w:t>16</w:t>
      </w:r>
      <w:r>
        <w:rPr>
          <w:rFonts w:hint="eastAsia" w:ascii="仿宋_GB2312" w:hAnsi="Times New Roman" w:eastAsia="仿宋_GB2312"/>
          <w:sz w:val="32"/>
          <w:szCs w:val="32"/>
        </w:rPr>
        <w:t>日</w:t>
      </w:r>
    </w:p>
    <w:p w14:paraId="2956EEE9">
      <w:pPr>
        <w:spacing w:line="580" w:lineRule="exact"/>
        <w:rPr>
          <w:rFonts w:eastAsia="仿宋_GB2312"/>
          <w:sz w:val="32"/>
          <w:szCs w:val="32"/>
          <w:highlight w:val="yellow"/>
        </w:rPr>
        <w:sectPr>
          <w:footerReference r:id="rId4" w:type="default"/>
          <w:pgSz w:w="11906" w:h="16838"/>
          <w:pgMar w:top="2098" w:right="1304" w:bottom="1871" w:left="1531" w:header="851" w:footer="992" w:gutter="0"/>
          <w:pgNumType w:start="1"/>
          <w:cols w:space="425" w:num="1"/>
          <w:docGrid w:type="lines" w:linePitch="312" w:charSpace="0"/>
        </w:sectPr>
      </w:pPr>
    </w:p>
    <w:tbl>
      <w:tblPr>
        <w:tblStyle w:val="19"/>
        <w:tblW w:w="511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4"/>
        <w:gridCol w:w="677"/>
        <w:gridCol w:w="767"/>
        <w:gridCol w:w="600"/>
        <w:gridCol w:w="2500"/>
        <w:gridCol w:w="5689"/>
        <w:gridCol w:w="3011"/>
        <w:gridCol w:w="723"/>
        <w:gridCol w:w="998"/>
      </w:tblGrid>
      <w:tr w14:paraId="3A34D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452" w:type="pct"/>
            <w:gridSpan w:val="2"/>
            <w:tcBorders>
              <w:top w:val="nil"/>
              <w:left w:val="nil"/>
              <w:bottom w:val="nil"/>
              <w:right w:val="nil"/>
            </w:tcBorders>
            <w:shd w:val="clear" w:color="auto" w:fill="auto"/>
            <w:vAlign w:val="center"/>
          </w:tcPr>
          <w:p w14:paraId="7B2F0B1D">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0"/>
                <w:sz w:val="21"/>
                <w:szCs w:val="21"/>
                <w:lang w:val="en-US" w:eastAsia="zh-CN" w:bidi="ar"/>
              </w:rPr>
              <w:t>附件</w:t>
            </w:r>
            <w:r>
              <w:rPr>
                <w:rFonts w:hint="default" w:ascii="Times New Roman" w:hAnsi="Times New Roman" w:eastAsia="等线" w:cs="Times New Roman"/>
                <w:i w:val="0"/>
                <w:iCs w:val="0"/>
                <w:color w:val="000000"/>
                <w:kern w:val="0"/>
                <w:sz w:val="21"/>
                <w:szCs w:val="21"/>
                <w:u w:val="none"/>
                <w:lang w:val="en-US" w:eastAsia="zh-CN" w:bidi="ar"/>
              </w:rPr>
              <w:t>1</w:t>
            </w:r>
            <w:r>
              <w:rPr>
                <w:rStyle w:val="40"/>
                <w:sz w:val="21"/>
                <w:szCs w:val="21"/>
                <w:lang w:val="en-US" w:eastAsia="zh-CN" w:bidi="ar"/>
              </w:rPr>
              <w:t>：</w:t>
            </w:r>
          </w:p>
        </w:tc>
        <w:tc>
          <w:tcPr>
            <w:tcW w:w="244" w:type="pct"/>
            <w:tcBorders>
              <w:top w:val="nil"/>
              <w:left w:val="nil"/>
              <w:bottom w:val="nil"/>
              <w:right w:val="nil"/>
            </w:tcBorders>
            <w:shd w:val="clear" w:color="auto" w:fill="auto"/>
            <w:vAlign w:val="center"/>
          </w:tcPr>
          <w:p w14:paraId="72AF5AC7">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90" w:type="pct"/>
            <w:tcBorders>
              <w:top w:val="nil"/>
              <w:left w:val="nil"/>
              <w:bottom w:val="nil"/>
              <w:right w:val="nil"/>
            </w:tcBorders>
            <w:shd w:val="clear" w:color="auto" w:fill="auto"/>
            <w:noWrap/>
            <w:vAlign w:val="center"/>
          </w:tcPr>
          <w:p w14:paraId="4037BAF9">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795" w:type="pct"/>
            <w:tcBorders>
              <w:top w:val="nil"/>
              <w:left w:val="nil"/>
              <w:bottom w:val="nil"/>
              <w:right w:val="nil"/>
            </w:tcBorders>
            <w:shd w:val="clear" w:color="auto" w:fill="auto"/>
            <w:noWrap/>
            <w:vAlign w:val="center"/>
          </w:tcPr>
          <w:p w14:paraId="3EADDB57">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810" w:type="pct"/>
            <w:tcBorders>
              <w:top w:val="nil"/>
              <w:left w:val="nil"/>
              <w:bottom w:val="nil"/>
              <w:right w:val="nil"/>
            </w:tcBorders>
            <w:shd w:val="clear" w:color="auto" w:fill="auto"/>
            <w:noWrap/>
            <w:vAlign w:val="center"/>
          </w:tcPr>
          <w:p w14:paraId="6D265008">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c>
          <w:tcPr>
            <w:tcW w:w="958" w:type="pct"/>
            <w:tcBorders>
              <w:top w:val="nil"/>
              <w:left w:val="nil"/>
              <w:bottom w:val="nil"/>
              <w:right w:val="nil"/>
            </w:tcBorders>
            <w:shd w:val="clear" w:color="auto" w:fill="auto"/>
            <w:noWrap/>
            <w:vAlign w:val="center"/>
          </w:tcPr>
          <w:p w14:paraId="15C4F684">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c>
          <w:tcPr>
            <w:tcW w:w="230" w:type="pct"/>
            <w:tcBorders>
              <w:top w:val="nil"/>
              <w:left w:val="nil"/>
              <w:bottom w:val="nil"/>
              <w:right w:val="nil"/>
            </w:tcBorders>
            <w:shd w:val="clear" w:color="auto" w:fill="auto"/>
            <w:noWrap/>
            <w:vAlign w:val="center"/>
          </w:tcPr>
          <w:p w14:paraId="46DE73EE">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317" w:type="pct"/>
            <w:tcBorders>
              <w:top w:val="nil"/>
              <w:left w:val="nil"/>
              <w:bottom w:val="nil"/>
              <w:right w:val="nil"/>
            </w:tcBorders>
            <w:shd w:val="clear" w:color="auto" w:fill="auto"/>
            <w:noWrap/>
            <w:vAlign w:val="center"/>
          </w:tcPr>
          <w:p w14:paraId="0EFD6466">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r w14:paraId="55534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8" w:hRule="atLeast"/>
          <w:jc w:val="center"/>
        </w:trPr>
        <w:tc>
          <w:tcPr>
            <w:tcW w:w="5000" w:type="pct"/>
            <w:gridSpan w:val="9"/>
            <w:tcBorders>
              <w:top w:val="nil"/>
              <w:left w:val="nil"/>
              <w:bottom w:val="nil"/>
              <w:right w:val="nil"/>
            </w:tcBorders>
            <w:shd w:val="clear" w:color="auto" w:fill="auto"/>
            <w:vAlign w:val="center"/>
          </w:tcPr>
          <w:p w14:paraId="3375E80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黑体" w:hAnsi="宋体" w:eastAsia="黑体" w:cs="黑体"/>
                <w:i w:val="0"/>
                <w:iCs w:val="0"/>
                <w:color w:val="000000"/>
                <w:sz w:val="21"/>
                <w:szCs w:val="21"/>
                <w:u w:val="none"/>
              </w:rPr>
            </w:pPr>
            <w:r>
              <w:rPr>
                <w:rFonts w:hint="eastAsia" w:ascii="黑体" w:hAnsi="宋体" w:eastAsia="黑体" w:cs="黑体"/>
                <w:i w:val="0"/>
                <w:iCs w:val="0"/>
                <w:color w:val="000000"/>
                <w:kern w:val="0"/>
                <w:sz w:val="24"/>
                <w:szCs w:val="24"/>
                <w:u w:val="none"/>
                <w:lang w:val="en-US" w:eastAsia="zh-CN" w:bidi="ar"/>
              </w:rPr>
              <w:t>徐水区</w:t>
            </w:r>
            <w:r>
              <w:rPr>
                <w:rStyle w:val="41"/>
                <w:rFonts w:eastAsia="黑体"/>
                <w:sz w:val="24"/>
                <w:szCs w:val="24"/>
                <w:lang w:val="en-US" w:eastAsia="zh-CN" w:bidi="ar"/>
              </w:rPr>
              <w:t>2021</w:t>
            </w:r>
            <w:r>
              <w:rPr>
                <w:rFonts w:hint="eastAsia" w:ascii="黑体" w:hAnsi="宋体" w:eastAsia="黑体" w:cs="黑体"/>
                <w:i w:val="0"/>
                <w:iCs w:val="0"/>
                <w:color w:val="000000"/>
                <w:kern w:val="0"/>
                <w:sz w:val="24"/>
                <w:szCs w:val="24"/>
                <w:u w:val="none"/>
                <w:lang w:val="en-US" w:eastAsia="zh-CN" w:bidi="ar"/>
              </w:rPr>
              <w:t>年中央大中型水库移民后期扶持资金项目绩效评价体系</w:t>
            </w:r>
          </w:p>
        </w:tc>
      </w:tr>
      <w:tr w14:paraId="4954E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7" w:type="pct"/>
            <w:gridSpan w:val="4"/>
            <w:tcBorders>
              <w:top w:val="nil"/>
              <w:left w:val="nil"/>
              <w:bottom w:val="nil"/>
              <w:right w:val="nil"/>
            </w:tcBorders>
            <w:shd w:val="clear" w:color="auto" w:fill="auto"/>
            <w:vAlign w:val="center"/>
          </w:tcPr>
          <w:p w14:paraId="6EC805EF">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b/>
                <w:bCs/>
                <w:i w:val="0"/>
                <w:iCs w:val="0"/>
                <w:color w:val="000000"/>
                <w:sz w:val="21"/>
                <w:szCs w:val="21"/>
                <w:u w:val="none"/>
              </w:rPr>
            </w:pPr>
            <w:r>
              <w:rPr>
                <w:rStyle w:val="42"/>
                <w:sz w:val="21"/>
                <w:szCs w:val="21"/>
                <w:lang w:val="en-US" w:eastAsia="zh-CN" w:bidi="ar"/>
              </w:rPr>
              <w:t>被评价单位</w:t>
            </w:r>
            <w:r>
              <w:rPr>
                <w:rStyle w:val="43"/>
                <w:rFonts w:eastAsia="等线"/>
                <w:sz w:val="21"/>
                <w:szCs w:val="21"/>
                <w:lang w:val="en-US" w:eastAsia="zh-CN" w:bidi="ar"/>
              </w:rPr>
              <w:t>:</w:t>
            </w:r>
          </w:p>
        </w:tc>
        <w:tc>
          <w:tcPr>
            <w:tcW w:w="795" w:type="pct"/>
            <w:tcBorders>
              <w:top w:val="nil"/>
              <w:left w:val="nil"/>
              <w:bottom w:val="nil"/>
              <w:right w:val="nil"/>
            </w:tcBorders>
            <w:shd w:val="clear" w:color="auto" w:fill="auto"/>
            <w:vAlign w:val="center"/>
          </w:tcPr>
          <w:p w14:paraId="653A6798">
            <w:pPr>
              <w:keepNext w:val="0"/>
              <w:keepLines w:val="0"/>
              <w:pageBreakBefore w:val="0"/>
              <w:widowControl/>
              <w:kinsoku/>
              <w:wordWrap/>
              <w:overflowPunct/>
              <w:topLinePunct w:val="0"/>
              <w:autoSpaceDE/>
              <w:autoSpaceDN/>
              <w:bidi w:val="0"/>
              <w:adjustRightInd/>
              <w:snapToGrid/>
              <w:spacing w:line="240" w:lineRule="exact"/>
              <w:jc w:val="left"/>
              <w:rPr>
                <w:rFonts w:hint="default" w:ascii="Times New Roman" w:hAnsi="Times New Roman" w:eastAsia="等线" w:cs="Times New Roman"/>
                <w:i w:val="0"/>
                <w:iCs w:val="0"/>
                <w:color w:val="000000"/>
                <w:sz w:val="21"/>
                <w:szCs w:val="21"/>
                <w:u w:val="none"/>
              </w:rPr>
            </w:pPr>
          </w:p>
        </w:tc>
        <w:tc>
          <w:tcPr>
            <w:tcW w:w="1810" w:type="pct"/>
            <w:tcBorders>
              <w:top w:val="nil"/>
              <w:left w:val="nil"/>
              <w:bottom w:val="nil"/>
              <w:right w:val="nil"/>
            </w:tcBorders>
            <w:shd w:val="clear" w:color="auto" w:fill="auto"/>
            <w:noWrap/>
            <w:vAlign w:val="center"/>
          </w:tcPr>
          <w:p w14:paraId="31E8E364">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c>
          <w:tcPr>
            <w:tcW w:w="958" w:type="pct"/>
            <w:tcBorders>
              <w:top w:val="nil"/>
              <w:left w:val="nil"/>
              <w:bottom w:val="nil"/>
              <w:right w:val="nil"/>
            </w:tcBorders>
            <w:shd w:val="clear" w:color="auto" w:fill="auto"/>
            <w:noWrap/>
            <w:vAlign w:val="center"/>
          </w:tcPr>
          <w:p w14:paraId="29342C71">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c>
          <w:tcPr>
            <w:tcW w:w="230" w:type="pct"/>
            <w:tcBorders>
              <w:top w:val="nil"/>
              <w:left w:val="nil"/>
              <w:bottom w:val="nil"/>
              <w:right w:val="nil"/>
            </w:tcBorders>
            <w:shd w:val="clear" w:color="auto" w:fill="auto"/>
            <w:noWrap/>
            <w:vAlign w:val="center"/>
          </w:tcPr>
          <w:p w14:paraId="181F7020">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317" w:type="pct"/>
            <w:tcBorders>
              <w:top w:val="nil"/>
              <w:left w:val="nil"/>
              <w:bottom w:val="nil"/>
              <w:right w:val="nil"/>
            </w:tcBorders>
            <w:shd w:val="clear" w:color="auto" w:fill="auto"/>
            <w:noWrap/>
            <w:vAlign w:val="center"/>
          </w:tcPr>
          <w:p w14:paraId="2135A536">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r w14:paraId="72D1E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7"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4C3CD4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b/>
                <w:bCs/>
                <w:i w:val="0"/>
                <w:iCs w:val="0"/>
                <w:color w:val="000000"/>
                <w:sz w:val="21"/>
                <w:szCs w:val="21"/>
                <w:u w:val="none"/>
              </w:rPr>
            </w:pPr>
            <w:r>
              <w:rPr>
                <w:rStyle w:val="42"/>
                <w:sz w:val="21"/>
                <w:szCs w:val="21"/>
                <w:lang w:val="en-US" w:eastAsia="zh-CN" w:bidi="ar"/>
              </w:rPr>
              <w:t>评价指标</w:t>
            </w:r>
          </w:p>
        </w:tc>
        <w:tc>
          <w:tcPr>
            <w:tcW w:w="7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B10BE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b/>
                <w:bCs/>
                <w:i w:val="0"/>
                <w:iCs w:val="0"/>
                <w:color w:val="000000"/>
                <w:sz w:val="21"/>
                <w:szCs w:val="21"/>
                <w:u w:val="none"/>
              </w:rPr>
            </w:pPr>
            <w:r>
              <w:rPr>
                <w:rStyle w:val="42"/>
                <w:sz w:val="21"/>
                <w:szCs w:val="21"/>
                <w:lang w:val="en-US" w:eastAsia="zh-CN" w:bidi="ar"/>
              </w:rPr>
              <w:t>指标解释</w:t>
            </w:r>
          </w:p>
        </w:tc>
        <w:tc>
          <w:tcPr>
            <w:tcW w:w="18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EB297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b/>
                <w:bCs/>
                <w:i w:val="0"/>
                <w:iCs w:val="0"/>
                <w:color w:val="000000"/>
                <w:sz w:val="21"/>
                <w:szCs w:val="21"/>
                <w:u w:val="none"/>
              </w:rPr>
            </w:pPr>
            <w:r>
              <w:rPr>
                <w:rStyle w:val="42"/>
                <w:sz w:val="21"/>
                <w:szCs w:val="21"/>
                <w:lang w:val="en-US" w:eastAsia="zh-CN" w:bidi="ar"/>
              </w:rPr>
              <w:t>指标说明</w:t>
            </w:r>
          </w:p>
        </w:tc>
        <w:tc>
          <w:tcPr>
            <w:tcW w:w="9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C146E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b/>
                <w:bCs/>
                <w:i w:val="0"/>
                <w:iCs w:val="0"/>
                <w:color w:val="000000"/>
                <w:sz w:val="21"/>
                <w:szCs w:val="21"/>
                <w:u w:val="none"/>
              </w:rPr>
            </w:pPr>
            <w:r>
              <w:rPr>
                <w:rStyle w:val="42"/>
                <w:sz w:val="21"/>
                <w:szCs w:val="21"/>
                <w:lang w:val="en-US" w:eastAsia="zh-CN" w:bidi="ar"/>
              </w:rPr>
              <w:t>评分标准</w:t>
            </w:r>
          </w:p>
        </w:tc>
        <w:tc>
          <w:tcPr>
            <w:tcW w:w="2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D1318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b/>
                <w:bCs/>
                <w:i w:val="0"/>
                <w:iCs w:val="0"/>
                <w:color w:val="000000"/>
                <w:sz w:val="21"/>
                <w:szCs w:val="21"/>
                <w:u w:val="none"/>
              </w:rPr>
            </w:pPr>
            <w:r>
              <w:rPr>
                <w:rStyle w:val="42"/>
                <w:sz w:val="21"/>
                <w:szCs w:val="21"/>
                <w:lang w:val="en-US" w:eastAsia="zh-CN" w:bidi="ar"/>
              </w:rPr>
              <w:t>评分</w:t>
            </w:r>
          </w:p>
        </w:tc>
        <w:tc>
          <w:tcPr>
            <w:tcW w:w="31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2C8C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b/>
                <w:bCs/>
                <w:i w:val="0"/>
                <w:iCs w:val="0"/>
                <w:color w:val="000000"/>
                <w:sz w:val="21"/>
                <w:szCs w:val="21"/>
                <w:u w:val="none"/>
              </w:rPr>
            </w:pPr>
            <w:r>
              <w:rPr>
                <w:rStyle w:val="44"/>
                <w:sz w:val="21"/>
                <w:szCs w:val="21"/>
                <w:lang w:val="en-US" w:eastAsia="zh-CN" w:bidi="ar"/>
              </w:rPr>
              <w:t>备注</w:t>
            </w:r>
          </w:p>
        </w:tc>
      </w:tr>
      <w:tr w14:paraId="6EFCD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CC22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b/>
                <w:bCs/>
                <w:i w:val="0"/>
                <w:iCs w:val="0"/>
                <w:color w:val="000000"/>
                <w:sz w:val="21"/>
                <w:szCs w:val="21"/>
                <w:u w:val="none"/>
              </w:rPr>
            </w:pPr>
            <w:r>
              <w:rPr>
                <w:rStyle w:val="42"/>
                <w:sz w:val="21"/>
                <w:szCs w:val="21"/>
                <w:lang w:val="en-US" w:eastAsia="zh-CN" w:bidi="ar"/>
              </w:rPr>
              <w:t>一级指标</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B367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b/>
                <w:bCs/>
                <w:i w:val="0"/>
                <w:iCs w:val="0"/>
                <w:color w:val="000000"/>
                <w:sz w:val="21"/>
                <w:szCs w:val="21"/>
                <w:u w:val="none"/>
              </w:rPr>
            </w:pPr>
            <w:r>
              <w:rPr>
                <w:rStyle w:val="42"/>
                <w:sz w:val="21"/>
                <w:szCs w:val="21"/>
                <w:lang w:val="en-US" w:eastAsia="zh-CN" w:bidi="ar"/>
              </w:rPr>
              <w:t>二级</w:t>
            </w:r>
            <w:r>
              <w:rPr>
                <w:rStyle w:val="43"/>
                <w:rFonts w:eastAsia="等线"/>
                <w:sz w:val="21"/>
                <w:szCs w:val="21"/>
                <w:lang w:val="en-US" w:eastAsia="zh-CN" w:bidi="ar"/>
              </w:rPr>
              <w:br w:type="textWrapping"/>
            </w:r>
            <w:r>
              <w:rPr>
                <w:rStyle w:val="42"/>
                <w:sz w:val="21"/>
                <w:szCs w:val="21"/>
                <w:lang w:val="en-US" w:eastAsia="zh-CN" w:bidi="ar"/>
              </w:rPr>
              <w:t>指标</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57F3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b/>
                <w:bCs/>
                <w:i w:val="0"/>
                <w:iCs w:val="0"/>
                <w:color w:val="000000"/>
                <w:sz w:val="21"/>
                <w:szCs w:val="21"/>
                <w:u w:val="none"/>
              </w:rPr>
            </w:pPr>
            <w:r>
              <w:rPr>
                <w:rStyle w:val="42"/>
                <w:sz w:val="21"/>
                <w:szCs w:val="21"/>
                <w:lang w:val="en-US" w:eastAsia="zh-CN" w:bidi="ar"/>
              </w:rPr>
              <w:t>三级</w:t>
            </w:r>
            <w:r>
              <w:rPr>
                <w:rStyle w:val="43"/>
                <w:rFonts w:eastAsia="等线"/>
                <w:sz w:val="21"/>
                <w:szCs w:val="21"/>
                <w:lang w:val="en-US" w:eastAsia="zh-CN" w:bidi="ar"/>
              </w:rPr>
              <w:t xml:space="preserve">    </w:t>
            </w:r>
            <w:r>
              <w:rPr>
                <w:rStyle w:val="42"/>
                <w:sz w:val="21"/>
                <w:szCs w:val="21"/>
                <w:lang w:val="en-US" w:eastAsia="zh-CN" w:bidi="ar"/>
              </w:rPr>
              <w:t>指标</w:t>
            </w:r>
          </w:p>
        </w:tc>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ABAE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b/>
                <w:bCs/>
                <w:i w:val="0"/>
                <w:iCs w:val="0"/>
                <w:color w:val="000000"/>
                <w:sz w:val="21"/>
                <w:szCs w:val="21"/>
                <w:u w:val="none"/>
              </w:rPr>
            </w:pPr>
            <w:r>
              <w:rPr>
                <w:rStyle w:val="42"/>
                <w:sz w:val="21"/>
                <w:szCs w:val="21"/>
                <w:lang w:val="en-US" w:eastAsia="zh-CN" w:bidi="ar"/>
              </w:rPr>
              <w:t>分值</w:t>
            </w:r>
          </w:p>
        </w:tc>
        <w:tc>
          <w:tcPr>
            <w:tcW w:w="7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C97B2">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b/>
                <w:bCs/>
                <w:i w:val="0"/>
                <w:iCs w:val="0"/>
                <w:color w:val="000000"/>
                <w:sz w:val="21"/>
                <w:szCs w:val="21"/>
                <w:u w:val="none"/>
              </w:rPr>
            </w:pPr>
          </w:p>
        </w:tc>
        <w:tc>
          <w:tcPr>
            <w:tcW w:w="18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BA99C">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b/>
                <w:bCs/>
                <w:i w:val="0"/>
                <w:iCs w:val="0"/>
                <w:color w:val="000000"/>
                <w:sz w:val="21"/>
                <w:szCs w:val="21"/>
                <w:u w:val="none"/>
              </w:rPr>
            </w:pPr>
          </w:p>
        </w:tc>
        <w:tc>
          <w:tcPr>
            <w:tcW w:w="9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272C6">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b/>
                <w:bCs/>
                <w:i w:val="0"/>
                <w:iCs w:val="0"/>
                <w:color w:val="000000"/>
                <w:sz w:val="21"/>
                <w:szCs w:val="21"/>
                <w:u w:val="none"/>
              </w:rPr>
            </w:pPr>
          </w:p>
        </w:tc>
        <w:tc>
          <w:tcPr>
            <w:tcW w:w="2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48B89">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b/>
                <w:bCs/>
                <w:i w:val="0"/>
                <w:iCs w:val="0"/>
                <w:color w:val="000000"/>
                <w:sz w:val="21"/>
                <w:szCs w:val="21"/>
                <w:u w:val="none"/>
              </w:rPr>
            </w:pPr>
          </w:p>
        </w:tc>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DD7F2">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b/>
                <w:bCs/>
                <w:i w:val="0"/>
                <w:iCs w:val="0"/>
                <w:color w:val="000000"/>
                <w:sz w:val="21"/>
                <w:szCs w:val="21"/>
                <w:u w:val="none"/>
              </w:rPr>
            </w:pPr>
          </w:p>
        </w:tc>
      </w:tr>
      <w:tr w14:paraId="2AC8E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3" w:hRule="atLeast"/>
          <w:jc w:val="center"/>
        </w:trPr>
        <w:tc>
          <w:tcPr>
            <w:tcW w:w="2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619D3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决策</w:t>
            </w:r>
            <w:r>
              <w:rPr>
                <w:rStyle w:val="46"/>
                <w:rFonts w:eastAsia="等线"/>
                <w:sz w:val="21"/>
                <w:szCs w:val="21"/>
                <w:lang w:val="en-US" w:eastAsia="zh-CN" w:bidi="ar"/>
              </w:rPr>
              <w:t xml:space="preserve"> </w:t>
            </w:r>
            <w:r>
              <w:rPr>
                <w:rStyle w:val="46"/>
                <w:rFonts w:eastAsia="等线"/>
                <w:sz w:val="21"/>
                <w:szCs w:val="21"/>
                <w:lang w:val="en-US" w:eastAsia="zh-CN" w:bidi="ar"/>
              </w:rPr>
              <w:br w:type="textWrapping"/>
            </w:r>
            <w:r>
              <w:rPr>
                <w:rStyle w:val="45"/>
                <w:sz w:val="21"/>
                <w:szCs w:val="21"/>
                <w:lang w:val="en-US" w:eastAsia="zh-CN" w:bidi="ar"/>
              </w:rPr>
              <w:t>（</w:t>
            </w:r>
            <w:r>
              <w:rPr>
                <w:rStyle w:val="46"/>
                <w:rFonts w:eastAsia="等线"/>
                <w:sz w:val="21"/>
                <w:szCs w:val="21"/>
                <w:lang w:val="en-US" w:eastAsia="zh-CN" w:bidi="ar"/>
              </w:rPr>
              <w:t>15</w:t>
            </w:r>
            <w:r>
              <w:rPr>
                <w:rStyle w:val="45"/>
                <w:sz w:val="21"/>
                <w:szCs w:val="21"/>
                <w:lang w:val="en-US" w:eastAsia="zh-CN" w:bidi="ar"/>
              </w:rPr>
              <w:t>分）</w:t>
            </w:r>
          </w:p>
        </w:tc>
        <w:tc>
          <w:tcPr>
            <w:tcW w:w="2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411F6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项目立项</w:t>
            </w:r>
            <w:r>
              <w:rPr>
                <w:rStyle w:val="46"/>
                <w:rFonts w:eastAsia="等线"/>
                <w:sz w:val="21"/>
                <w:szCs w:val="21"/>
                <w:lang w:val="en-US" w:eastAsia="zh-CN" w:bidi="ar"/>
              </w:rPr>
              <w:br w:type="textWrapping"/>
            </w:r>
            <w:r>
              <w:rPr>
                <w:rStyle w:val="45"/>
                <w:sz w:val="21"/>
                <w:szCs w:val="21"/>
                <w:lang w:val="en-US" w:eastAsia="zh-CN" w:bidi="ar"/>
              </w:rPr>
              <w:t>（</w:t>
            </w:r>
            <w:r>
              <w:rPr>
                <w:rStyle w:val="46"/>
                <w:rFonts w:eastAsia="等线"/>
                <w:sz w:val="21"/>
                <w:szCs w:val="21"/>
                <w:lang w:val="en-US" w:eastAsia="zh-CN" w:bidi="ar"/>
              </w:rPr>
              <w:t>5</w:t>
            </w:r>
            <w:r>
              <w:rPr>
                <w:rStyle w:val="45"/>
                <w:sz w:val="21"/>
                <w:szCs w:val="21"/>
                <w:lang w:val="en-US" w:eastAsia="zh-CN" w:bidi="ar"/>
              </w:rPr>
              <w:t>分）</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75C2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立项依据充分性</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2AB6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2</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4672C">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项目立项是否符合相关政策、发展规划以及部门职责，用以反映和考核项目申请依据情况。</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EE4D8">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①项目立项是否符合行业发展规划和政策要求；</w:t>
            </w:r>
            <w:r>
              <w:rPr>
                <w:rStyle w:val="46"/>
                <w:rFonts w:eastAsia="等线"/>
                <w:sz w:val="21"/>
                <w:szCs w:val="21"/>
                <w:lang w:val="en-US" w:eastAsia="zh-CN" w:bidi="ar"/>
              </w:rPr>
              <w:br w:type="textWrapping"/>
            </w:r>
            <w:r>
              <w:rPr>
                <w:rStyle w:val="45"/>
                <w:sz w:val="21"/>
                <w:szCs w:val="21"/>
                <w:lang w:val="en-US" w:eastAsia="zh-CN" w:bidi="ar"/>
              </w:rPr>
              <w:t>②项目立项是否与部门职责相符，属于部门履职所需；</w:t>
            </w:r>
            <w:r>
              <w:rPr>
                <w:rStyle w:val="46"/>
                <w:rFonts w:eastAsia="等线"/>
                <w:sz w:val="21"/>
                <w:szCs w:val="21"/>
                <w:lang w:val="en-US" w:eastAsia="zh-CN" w:bidi="ar"/>
              </w:rPr>
              <w:br w:type="textWrapping"/>
            </w:r>
            <w:r>
              <w:rPr>
                <w:rStyle w:val="45"/>
                <w:sz w:val="21"/>
                <w:szCs w:val="21"/>
                <w:lang w:val="en-US" w:eastAsia="zh-CN" w:bidi="ar"/>
              </w:rPr>
              <w:t>③项目是否属于公共财政支持范围，是否符合中央、地方事权支出责任划分原则；</w:t>
            </w:r>
            <w:r>
              <w:rPr>
                <w:rStyle w:val="46"/>
                <w:rFonts w:eastAsia="等线"/>
                <w:sz w:val="21"/>
                <w:szCs w:val="21"/>
                <w:lang w:val="en-US" w:eastAsia="zh-CN" w:bidi="ar"/>
              </w:rPr>
              <w:br w:type="textWrapping"/>
            </w:r>
            <w:r>
              <w:rPr>
                <w:rStyle w:val="45"/>
                <w:sz w:val="21"/>
                <w:szCs w:val="21"/>
                <w:lang w:val="en-US" w:eastAsia="zh-CN" w:bidi="ar"/>
              </w:rPr>
              <w:t>④项目是否与相关部门同类项目或部门内部相关项目重复。</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85647">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u w:val="none"/>
              </w:rPr>
            </w:pPr>
            <w:r>
              <w:rPr>
                <w:rStyle w:val="45"/>
                <w:sz w:val="21"/>
                <w:szCs w:val="21"/>
                <w:lang w:val="en-US" w:eastAsia="zh-CN" w:bidi="ar"/>
              </w:rPr>
              <w:t>根据被评价单位提供项目申请相关资料，符合相关政策、发展规划以及部门职责等相关要求的得满分，缺一项扣</w:t>
            </w:r>
            <w:r>
              <w:rPr>
                <w:rStyle w:val="46"/>
                <w:rFonts w:eastAsia="宋体"/>
                <w:sz w:val="21"/>
                <w:szCs w:val="21"/>
                <w:lang w:val="en-US" w:eastAsia="zh-CN" w:bidi="ar"/>
              </w:rPr>
              <w:t>0.5</w:t>
            </w:r>
            <w:r>
              <w:rPr>
                <w:rStyle w:val="45"/>
                <w:sz w:val="21"/>
                <w:szCs w:val="21"/>
                <w:lang w:val="en-US" w:eastAsia="zh-CN" w:bidi="ar"/>
              </w:rPr>
              <w:t>分，扣完为止。</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9898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2</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B5B45">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r w14:paraId="0FEB4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9" w:hRule="atLeast"/>
          <w:jc w:val="center"/>
        </w:trPr>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EF925">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0A4DD">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EDC8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立项程序规范性</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DE5B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DE63A">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项目申请、立项过程是否符合相关要求，用以反映和考核项目申请的规范情况。</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39353">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①项目是否按照规定程序申请设立；</w:t>
            </w:r>
            <w:r>
              <w:rPr>
                <w:rStyle w:val="46"/>
                <w:rFonts w:eastAsia="等线"/>
                <w:sz w:val="21"/>
                <w:szCs w:val="21"/>
                <w:lang w:val="en-US" w:eastAsia="zh-CN" w:bidi="ar"/>
              </w:rPr>
              <w:br w:type="textWrapping"/>
            </w:r>
            <w:r>
              <w:rPr>
                <w:rStyle w:val="45"/>
                <w:sz w:val="21"/>
                <w:szCs w:val="21"/>
                <w:lang w:val="en-US" w:eastAsia="zh-CN" w:bidi="ar"/>
              </w:rPr>
              <w:t>②申请文件、资料是否符合相关要求；</w:t>
            </w:r>
            <w:r>
              <w:rPr>
                <w:rStyle w:val="46"/>
                <w:rFonts w:eastAsia="等线"/>
                <w:sz w:val="21"/>
                <w:szCs w:val="21"/>
                <w:lang w:val="en-US" w:eastAsia="zh-CN" w:bidi="ar"/>
              </w:rPr>
              <w:br w:type="textWrapping"/>
            </w:r>
            <w:r>
              <w:rPr>
                <w:rStyle w:val="45"/>
                <w:sz w:val="21"/>
                <w:szCs w:val="21"/>
                <w:lang w:val="en-US" w:eastAsia="zh-CN" w:bidi="ar"/>
              </w:rPr>
              <w:t>③事前是否已经过必要的可行性研究、专家论证、风险评估、绩效评估、集体决策。</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5CB28">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u w:val="none"/>
              </w:rPr>
            </w:pPr>
            <w:r>
              <w:rPr>
                <w:rStyle w:val="45"/>
                <w:sz w:val="21"/>
                <w:szCs w:val="21"/>
                <w:lang w:val="en-US" w:eastAsia="zh-CN" w:bidi="ar"/>
              </w:rPr>
              <w:t>根据被评价单位提供项目申请资料，完全符合得满分，缺一项扣</w:t>
            </w:r>
            <w:r>
              <w:rPr>
                <w:rStyle w:val="46"/>
                <w:rFonts w:eastAsia="宋体"/>
                <w:sz w:val="21"/>
                <w:szCs w:val="21"/>
                <w:lang w:val="en-US" w:eastAsia="zh-CN" w:bidi="ar"/>
              </w:rPr>
              <w:t>1</w:t>
            </w:r>
            <w:r>
              <w:rPr>
                <w:rStyle w:val="45"/>
                <w:sz w:val="21"/>
                <w:szCs w:val="21"/>
                <w:lang w:val="en-US" w:eastAsia="zh-CN" w:bidi="ar"/>
              </w:rPr>
              <w:t>分，扣完为止。</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F040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FB836">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r w14:paraId="34949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3" w:hRule="atLeast"/>
          <w:jc w:val="center"/>
        </w:trPr>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539A0">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B810A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绩效目标</w:t>
            </w:r>
            <w:r>
              <w:rPr>
                <w:rStyle w:val="46"/>
                <w:rFonts w:eastAsia="等线"/>
                <w:sz w:val="21"/>
                <w:szCs w:val="21"/>
                <w:lang w:val="en-US" w:eastAsia="zh-CN" w:bidi="ar"/>
              </w:rPr>
              <w:br w:type="textWrapping"/>
            </w:r>
            <w:r>
              <w:rPr>
                <w:rStyle w:val="45"/>
                <w:sz w:val="21"/>
                <w:szCs w:val="21"/>
                <w:lang w:val="en-US" w:eastAsia="zh-CN" w:bidi="ar"/>
              </w:rPr>
              <w:t>（</w:t>
            </w:r>
            <w:r>
              <w:rPr>
                <w:rStyle w:val="46"/>
                <w:rFonts w:eastAsia="等线"/>
                <w:sz w:val="21"/>
                <w:szCs w:val="21"/>
                <w:lang w:val="en-US" w:eastAsia="zh-CN" w:bidi="ar"/>
              </w:rPr>
              <w:t>7</w:t>
            </w:r>
            <w:r>
              <w:rPr>
                <w:rStyle w:val="45"/>
                <w:sz w:val="21"/>
                <w:szCs w:val="21"/>
                <w:lang w:val="en-US" w:eastAsia="zh-CN" w:bidi="ar"/>
              </w:rPr>
              <w:t>分）</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A1BC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绩效目标合理性</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927D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4</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E3134">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项目所设定的绩效目标是否依据充分，是否符合客观实际，用以反映和考核项目绩效目标与项目实施的相符情况。</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8BE2F">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①项目是否有绩效目标；</w:t>
            </w:r>
            <w:r>
              <w:rPr>
                <w:rStyle w:val="46"/>
                <w:rFonts w:eastAsia="等线"/>
                <w:sz w:val="21"/>
                <w:szCs w:val="21"/>
                <w:lang w:val="en-US" w:eastAsia="zh-CN" w:bidi="ar"/>
              </w:rPr>
              <w:br w:type="textWrapping"/>
            </w:r>
            <w:r>
              <w:rPr>
                <w:rStyle w:val="45"/>
                <w:sz w:val="21"/>
                <w:szCs w:val="21"/>
                <w:lang w:val="en-US" w:eastAsia="zh-CN" w:bidi="ar"/>
              </w:rPr>
              <w:t>②项目绩效目标与实际工作内容是否具有相关性；</w:t>
            </w:r>
            <w:r>
              <w:rPr>
                <w:rStyle w:val="46"/>
                <w:rFonts w:eastAsia="等线"/>
                <w:sz w:val="21"/>
                <w:szCs w:val="21"/>
                <w:lang w:val="en-US" w:eastAsia="zh-CN" w:bidi="ar"/>
              </w:rPr>
              <w:br w:type="textWrapping"/>
            </w:r>
            <w:r>
              <w:rPr>
                <w:rStyle w:val="45"/>
                <w:sz w:val="21"/>
                <w:szCs w:val="21"/>
                <w:lang w:val="en-US" w:eastAsia="zh-CN" w:bidi="ar"/>
              </w:rPr>
              <w:t>③项目预期产出效益和效果是否符合正常的业绩水平；</w:t>
            </w:r>
            <w:r>
              <w:rPr>
                <w:rStyle w:val="46"/>
                <w:rFonts w:eastAsia="等线"/>
                <w:sz w:val="21"/>
                <w:szCs w:val="21"/>
                <w:lang w:val="en-US" w:eastAsia="zh-CN" w:bidi="ar"/>
              </w:rPr>
              <w:br w:type="textWrapping"/>
            </w:r>
            <w:r>
              <w:rPr>
                <w:rStyle w:val="45"/>
                <w:sz w:val="21"/>
                <w:szCs w:val="21"/>
                <w:lang w:val="en-US" w:eastAsia="zh-CN" w:bidi="ar"/>
              </w:rPr>
              <w:t>④是否与预算确定的项目投资额或资金量相匹配。</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ADDC5">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u w:val="none"/>
              </w:rPr>
            </w:pPr>
            <w:r>
              <w:rPr>
                <w:rStyle w:val="45"/>
                <w:sz w:val="21"/>
                <w:szCs w:val="21"/>
                <w:lang w:val="en-US" w:eastAsia="zh-CN" w:bidi="ar"/>
              </w:rPr>
              <w:t>根据被评价单位提供项目相关资料，完全符合得满分，缺一项扣</w:t>
            </w:r>
            <w:r>
              <w:rPr>
                <w:rStyle w:val="46"/>
                <w:rFonts w:eastAsia="宋体"/>
                <w:sz w:val="21"/>
                <w:szCs w:val="21"/>
                <w:lang w:val="en-US" w:eastAsia="zh-CN" w:bidi="ar"/>
              </w:rPr>
              <w:t>1</w:t>
            </w:r>
            <w:r>
              <w:rPr>
                <w:rStyle w:val="45"/>
                <w:sz w:val="21"/>
                <w:szCs w:val="21"/>
                <w:lang w:val="en-US" w:eastAsia="zh-CN" w:bidi="ar"/>
              </w:rPr>
              <w:t>分，扣完为止。</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3AAF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39A54">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未设定绩效目标</w:t>
            </w:r>
          </w:p>
        </w:tc>
      </w:tr>
      <w:tr w14:paraId="5D0F3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3" w:hRule="atLeast"/>
          <w:jc w:val="center"/>
        </w:trPr>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B2DA8">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BEDEE">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8F80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绩效指标明确性</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407A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EA68D">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依据绩效目标设定的绩效指标是否清晰、细化、可衡量等，用以反映和考核项目绩效目标的明细化情况。</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D540B">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①是否将项目绩效目标细化分解为具体的绩效指标；</w:t>
            </w:r>
            <w:r>
              <w:rPr>
                <w:rStyle w:val="46"/>
                <w:rFonts w:eastAsia="等线"/>
                <w:sz w:val="21"/>
                <w:szCs w:val="21"/>
                <w:lang w:val="en-US" w:eastAsia="zh-CN" w:bidi="ar"/>
              </w:rPr>
              <w:br w:type="textWrapping"/>
            </w:r>
            <w:r>
              <w:rPr>
                <w:rStyle w:val="45"/>
                <w:sz w:val="21"/>
                <w:szCs w:val="21"/>
                <w:lang w:val="en-US" w:eastAsia="zh-CN" w:bidi="ar"/>
              </w:rPr>
              <w:t>②是否通过清晰、可衡量的指标值予以体现；</w:t>
            </w:r>
            <w:r>
              <w:rPr>
                <w:rStyle w:val="46"/>
                <w:rFonts w:eastAsia="等线"/>
                <w:sz w:val="21"/>
                <w:szCs w:val="21"/>
                <w:lang w:val="en-US" w:eastAsia="zh-CN" w:bidi="ar"/>
              </w:rPr>
              <w:br w:type="textWrapping"/>
            </w:r>
            <w:r>
              <w:rPr>
                <w:rStyle w:val="45"/>
                <w:sz w:val="21"/>
                <w:szCs w:val="21"/>
                <w:lang w:val="en-US" w:eastAsia="zh-CN" w:bidi="ar"/>
              </w:rPr>
              <w:t>③是否与项目目标任务数或计划数相对应。</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C651C">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u w:val="none"/>
              </w:rPr>
            </w:pPr>
            <w:r>
              <w:rPr>
                <w:rStyle w:val="45"/>
                <w:sz w:val="21"/>
                <w:szCs w:val="21"/>
                <w:lang w:val="en-US" w:eastAsia="zh-CN" w:bidi="ar"/>
              </w:rPr>
              <w:t>根据被评价单位提供项目相关资料，完全符合得满分，缺一项扣</w:t>
            </w:r>
            <w:r>
              <w:rPr>
                <w:rStyle w:val="46"/>
                <w:rFonts w:eastAsia="宋体"/>
                <w:sz w:val="21"/>
                <w:szCs w:val="21"/>
                <w:lang w:val="en-US" w:eastAsia="zh-CN" w:bidi="ar"/>
              </w:rPr>
              <w:t>1</w:t>
            </w:r>
            <w:r>
              <w:rPr>
                <w:rStyle w:val="45"/>
                <w:sz w:val="21"/>
                <w:szCs w:val="21"/>
                <w:lang w:val="en-US" w:eastAsia="zh-CN" w:bidi="ar"/>
              </w:rPr>
              <w:t>分，扣完为止。</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90E1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700EF">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绩效指标较笼统，不够清晰</w:t>
            </w:r>
          </w:p>
        </w:tc>
      </w:tr>
      <w:tr w14:paraId="5AD0C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5" w:hRule="atLeast"/>
          <w:jc w:val="center"/>
        </w:trPr>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511EA">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7892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资金投入</w:t>
            </w:r>
            <w:r>
              <w:rPr>
                <w:rStyle w:val="46"/>
                <w:rFonts w:eastAsia="等线"/>
                <w:sz w:val="21"/>
                <w:szCs w:val="21"/>
                <w:lang w:val="en-US" w:eastAsia="zh-CN" w:bidi="ar"/>
              </w:rPr>
              <w:br w:type="textWrapping"/>
            </w:r>
            <w:r>
              <w:rPr>
                <w:rStyle w:val="45"/>
                <w:sz w:val="21"/>
                <w:szCs w:val="21"/>
                <w:lang w:val="en-US" w:eastAsia="zh-CN" w:bidi="ar"/>
              </w:rPr>
              <w:t>（</w:t>
            </w:r>
            <w:r>
              <w:rPr>
                <w:rStyle w:val="46"/>
                <w:rFonts w:eastAsia="等线"/>
                <w:sz w:val="21"/>
                <w:szCs w:val="21"/>
                <w:lang w:val="en-US" w:eastAsia="zh-CN" w:bidi="ar"/>
              </w:rPr>
              <w:t>3</w:t>
            </w:r>
            <w:r>
              <w:rPr>
                <w:rStyle w:val="45"/>
                <w:sz w:val="21"/>
                <w:szCs w:val="21"/>
                <w:lang w:val="en-US" w:eastAsia="zh-CN" w:bidi="ar"/>
              </w:rPr>
              <w:t>分）</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52C6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资金投向合规性</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7C9B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0C556">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项目资金投向是否符合相关管理办法的规定，用以反映和考核资金投向合规性情况。</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B86DF">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①资金投向是否符合相关制度规定的范围；</w:t>
            </w:r>
            <w:r>
              <w:rPr>
                <w:rStyle w:val="46"/>
                <w:rFonts w:eastAsia="等线"/>
                <w:sz w:val="21"/>
                <w:szCs w:val="21"/>
                <w:lang w:val="en-US" w:eastAsia="zh-CN" w:bidi="ar"/>
              </w:rPr>
              <w:br w:type="textWrapping"/>
            </w:r>
            <w:r>
              <w:rPr>
                <w:rStyle w:val="45"/>
                <w:sz w:val="21"/>
                <w:szCs w:val="21"/>
                <w:lang w:val="en-US" w:eastAsia="zh-CN" w:bidi="ar"/>
              </w:rPr>
              <w:t>②资金分配金额是否合理、与工作任务是否相匹配。</w:t>
            </w:r>
            <w:r>
              <w:rPr>
                <w:rStyle w:val="46"/>
                <w:rFonts w:eastAsia="等线"/>
                <w:sz w:val="21"/>
                <w:szCs w:val="21"/>
                <w:lang w:val="en-US" w:eastAsia="zh-CN" w:bidi="ar"/>
              </w:rPr>
              <w:br w:type="textWrapping"/>
            </w:r>
            <w:r>
              <w:rPr>
                <w:rStyle w:val="45"/>
                <w:sz w:val="21"/>
                <w:szCs w:val="21"/>
                <w:lang w:val="en-US" w:eastAsia="zh-CN" w:bidi="ar"/>
              </w:rPr>
              <w:t>③预算额度测算依据是否充分，是否有相应标准</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F4751">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u w:val="none"/>
              </w:rPr>
            </w:pPr>
            <w:r>
              <w:rPr>
                <w:rStyle w:val="45"/>
                <w:sz w:val="21"/>
                <w:szCs w:val="21"/>
                <w:lang w:val="en-US" w:eastAsia="zh-CN" w:bidi="ar"/>
              </w:rPr>
              <w:t>根据被评价单位提供项目相关资料，符合全部要求得满分，缺一项扣</w:t>
            </w:r>
            <w:r>
              <w:rPr>
                <w:rStyle w:val="46"/>
                <w:rFonts w:eastAsia="宋体"/>
                <w:sz w:val="21"/>
                <w:szCs w:val="21"/>
                <w:lang w:val="en-US" w:eastAsia="zh-CN" w:bidi="ar"/>
              </w:rPr>
              <w:t>1</w:t>
            </w:r>
            <w:r>
              <w:rPr>
                <w:rStyle w:val="45"/>
                <w:sz w:val="21"/>
                <w:szCs w:val="21"/>
                <w:lang w:val="en-US" w:eastAsia="zh-CN" w:bidi="ar"/>
              </w:rPr>
              <w:t>分，扣完为止。</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13D8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924FD">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bl>
    <w:p w14:paraId="20EC072C"/>
    <w:tbl>
      <w:tblPr>
        <w:tblStyle w:val="19"/>
        <w:tblW w:w="511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9"/>
        <w:gridCol w:w="712"/>
        <w:gridCol w:w="767"/>
        <w:gridCol w:w="600"/>
        <w:gridCol w:w="2500"/>
        <w:gridCol w:w="5689"/>
        <w:gridCol w:w="3011"/>
        <w:gridCol w:w="723"/>
        <w:gridCol w:w="998"/>
      </w:tblGrid>
      <w:tr w14:paraId="3B3F3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8" w:hRule="atLeast"/>
          <w:jc w:val="center"/>
        </w:trPr>
        <w:tc>
          <w:tcPr>
            <w:tcW w:w="225" w:type="pct"/>
            <w:vMerge w:val="restart"/>
            <w:tcBorders>
              <w:top w:val="single" w:color="000000" w:sz="4" w:space="0"/>
              <w:left w:val="single" w:color="000000" w:sz="4" w:space="0"/>
              <w:right w:val="single" w:color="000000" w:sz="4" w:space="0"/>
            </w:tcBorders>
            <w:shd w:val="clear" w:color="auto" w:fill="auto"/>
            <w:vAlign w:val="center"/>
          </w:tcPr>
          <w:p w14:paraId="74A6FFD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45"/>
                <w:sz w:val="21"/>
                <w:szCs w:val="21"/>
                <w:lang w:val="en-US" w:eastAsia="zh-CN" w:bidi="ar"/>
              </w:rPr>
            </w:pPr>
            <w:r>
              <w:rPr>
                <w:rStyle w:val="45"/>
                <w:sz w:val="21"/>
                <w:szCs w:val="21"/>
                <w:lang w:val="en-US" w:eastAsia="zh-CN" w:bidi="ar"/>
              </w:rPr>
              <w:t>过程</w:t>
            </w:r>
            <w:r>
              <w:rPr>
                <w:rStyle w:val="46"/>
                <w:rFonts w:eastAsia="等线"/>
                <w:sz w:val="21"/>
                <w:szCs w:val="21"/>
                <w:lang w:val="en-US" w:eastAsia="zh-CN" w:bidi="ar"/>
              </w:rPr>
              <w:br w:type="textWrapping"/>
            </w:r>
            <w:r>
              <w:rPr>
                <w:rStyle w:val="45"/>
                <w:sz w:val="21"/>
                <w:szCs w:val="21"/>
                <w:lang w:val="en-US" w:eastAsia="zh-CN" w:bidi="ar"/>
              </w:rPr>
              <w:t>（</w:t>
            </w:r>
            <w:r>
              <w:rPr>
                <w:rStyle w:val="46"/>
                <w:rFonts w:eastAsia="等线"/>
                <w:sz w:val="21"/>
                <w:szCs w:val="21"/>
                <w:lang w:val="en-US" w:eastAsia="zh-CN" w:bidi="ar"/>
              </w:rPr>
              <w:t>25</w:t>
            </w:r>
            <w:r>
              <w:rPr>
                <w:rStyle w:val="45"/>
                <w:sz w:val="21"/>
                <w:szCs w:val="21"/>
                <w:lang w:val="en-US" w:eastAsia="zh-CN" w:bidi="ar"/>
              </w:rPr>
              <w:t>分）</w:t>
            </w:r>
          </w:p>
          <w:p w14:paraId="4B5C84E3">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2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4010A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资金管理</w:t>
            </w:r>
            <w:r>
              <w:rPr>
                <w:rStyle w:val="46"/>
                <w:rFonts w:eastAsia="等线"/>
                <w:sz w:val="21"/>
                <w:szCs w:val="21"/>
                <w:lang w:val="en-US" w:eastAsia="zh-CN" w:bidi="ar"/>
              </w:rPr>
              <w:br w:type="textWrapping"/>
            </w:r>
            <w:r>
              <w:rPr>
                <w:rStyle w:val="45"/>
                <w:sz w:val="21"/>
                <w:szCs w:val="21"/>
                <w:lang w:val="en-US" w:eastAsia="zh-CN" w:bidi="ar"/>
              </w:rPr>
              <w:t>（</w:t>
            </w:r>
            <w:r>
              <w:rPr>
                <w:rStyle w:val="46"/>
                <w:rFonts w:eastAsia="等线"/>
                <w:sz w:val="21"/>
                <w:szCs w:val="21"/>
                <w:lang w:val="en-US" w:eastAsia="zh-CN" w:bidi="ar"/>
              </w:rPr>
              <w:t>12</w:t>
            </w:r>
            <w:r>
              <w:rPr>
                <w:rStyle w:val="45"/>
                <w:sz w:val="21"/>
                <w:szCs w:val="21"/>
                <w:lang w:val="en-US" w:eastAsia="zh-CN" w:bidi="ar"/>
              </w:rPr>
              <w:t>分）</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2D10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资金到位率</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6972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65FD2">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实际到位资金与预算资金的比率，用以反映和考核资金落实情况对项目实施的总体保障程度。</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1D9D4">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资金到位率</w:t>
            </w:r>
            <w:r>
              <w:rPr>
                <w:rStyle w:val="46"/>
                <w:rFonts w:eastAsia="等线"/>
                <w:sz w:val="21"/>
                <w:szCs w:val="21"/>
                <w:lang w:val="en-US" w:eastAsia="zh-CN" w:bidi="ar"/>
              </w:rPr>
              <w:t>=</w:t>
            </w:r>
            <w:r>
              <w:rPr>
                <w:rStyle w:val="45"/>
                <w:sz w:val="21"/>
                <w:szCs w:val="21"/>
                <w:lang w:val="en-US" w:eastAsia="zh-CN" w:bidi="ar"/>
              </w:rPr>
              <w:t>（实际到位资金</w:t>
            </w:r>
            <w:r>
              <w:rPr>
                <w:rStyle w:val="46"/>
                <w:rFonts w:eastAsia="等线"/>
                <w:sz w:val="21"/>
                <w:szCs w:val="21"/>
                <w:lang w:val="en-US" w:eastAsia="zh-CN" w:bidi="ar"/>
              </w:rPr>
              <w:t>/</w:t>
            </w:r>
            <w:r>
              <w:rPr>
                <w:rStyle w:val="45"/>
                <w:sz w:val="21"/>
                <w:szCs w:val="21"/>
                <w:lang w:val="en-US" w:eastAsia="zh-CN" w:bidi="ar"/>
              </w:rPr>
              <w:t>预算资金）</w:t>
            </w:r>
            <w:r>
              <w:rPr>
                <w:rStyle w:val="46"/>
                <w:rFonts w:eastAsia="等线"/>
                <w:sz w:val="21"/>
                <w:szCs w:val="21"/>
                <w:lang w:val="en-US" w:eastAsia="zh-CN" w:bidi="ar"/>
              </w:rPr>
              <w:t>*100%</w:t>
            </w:r>
          </w:p>
        </w:tc>
        <w:tc>
          <w:tcPr>
            <w:tcW w:w="9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BCD4F">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实际得分</w:t>
            </w:r>
            <w:r>
              <w:rPr>
                <w:rStyle w:val="46"/>
                <w:rFonts w:eastAsia="等线"/>
                <w:sz w:val="21"/>
                <w:szCs w:val="21"/>
                <w:lang w:val="en-US" w:eastAsia="zh-CN" w:bidi="ar"/>
              </w:rPr>
              <w:t>=</w:t>
            </w:r>
            <w:r>
              <w:rPr>
                <w:rStyle w:val="45"/>
                <w:sz w:val="21"/>
                <w:szCs w:val="21"/>
                <w:lang w:val="en-US" w:eastAsia="zh-CN" w:bidi="ar"/>
              </w:rPr>
              <w:t>资金到位率</w:t>
            </w:r>
            <w:r>
              <w:rPr>
                <w:rStyle w:val="46"/>
                <w:rFonts w:eastAsia="等线"/>
                <w:sz w:val="21"/>
                <w:szCs w:val="21"/>
                <w:lang w:val="en-US" w:eastAsia="zh-CN" w:bidi="ar"/>
              </w:rPr>
              <w:t>*</w:t>
            </w:r>
            <w:r>
              <w:rPr>
                <w:rStyle w:val="45"/>
                <w:sz w:val="21"/>
                <w:szCs w:val="21"/>
                <w:lang w:val="en-US" w:eastAsia="zh-CN" w:bidi="ar"/>
              </w:rPr>
              <w:t>分值。</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9323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CDBF1">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r w14:paraId="17298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7" w:hRule="atLeast"/>
          <w:jc w:val="center"/>
        </w:trPr>
        <w:tc>
          <w:tcPr>
            <w:tcW w:w="225" w:type="pct"/>
            <w:vMerge w:val="continue"/>
            <w:tcBorders>
              <w:left w:val="single" w:color="000000" w:sz="4" w:space="0"/>
              <w:right w:val="single" w:color="000000" w:sz="4" w:space="0"/>
            </w:tcBorders>
            <w:shd w:val="clear" w:color="auto" w:fill="auto"/>
            <w:vAlign w:val="center"/>
          </w:tcPr>
          <w:p w14:paraId="7D3107EA">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B6E0E">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154F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预算执行率</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35A8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9AE5E">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项目预算资金是否按照计划执行，用以反映或考核项目预算执行情况。</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71D48">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预算执行率</w:t>
            </w:r>
            <w:r>
              <w:rPr>
                <w:rStyle w:val="46"/>
                <w:rFonts w:eastAsia="等线"/>
                <w:sz w:val="21"/>
                <w:szCs w:val="21"/>
                <w:lang w:val="en-US" w:eastAsia="zh-CN" w:bidi="ar"/>
              </w:rPr>
              <w:t>=</w:t>
            </w:r>
            <w:r>
              <w:rPr>
                <w:rStyle w:val="45"/>
                <w:sz w:val="21"/>
                <w:szCs w:val="21"/>
                <w:lang w:val="en-US" w:eastAsia="zh-CN" w:bidi="ar"/>
              </w:rPr>
              <w:t>（实际支出资金</w:t>
            </w:r>
            <w:r>
              <w:rPr>
                <w:rStyle w:val="46"/>
                <w:rFonts w:eastAsia="等线"/>
                <w:sz w:val="21"/>
                <w:szCs w:val="21"/>
                <w:lang w:val="en-US" w:eastAsia="zh-CN" w:bidi="ar"/>
              </w:rPr>
              <w:t>/</w:t>
            </w:r>
            <w:r>
              <w:rPr>
                <w:rStyle w:val="45"/>
                <w:sz w:val="21"/>
                <w:szCs w:val="21"/>
                <w:lang w:val="en-US" w:eastAsia="zh-CN" w:bidi="ar"/>
              </w:rPr>
              <w:t>实际到位资金）</w:t>
            </w:r>
            <w:r>
              <w:rPr>
                <w:rStyle w:val="46"/>
                <w:rFonts w:eastAsia="等线"/>
                <w:sz w:val="21"/>
                <w:szCs w:val="21"/>
                <w:lang w:val="en-US" w:eastAsia="zh-CN" w:bidi="ar"/>
              </w:rPr>
              <w:t>*100%</w:t>
            </w:r>
          </w:p>
        </w:tc>
        <w:tc>
          <w:tcPr>
            <w:tcW w:w="9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DC258">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实际得分</w:t>
            </w:r>
            <w:r>
              <w:rPr>
                <w:rStyle w:val="46"/>
                <w:rFonts w:eastAsia="等线"/>
                <w:sz w:val="21"/>
                <w:szCs w:val="21"/>
                <w:lang w:val="en-US" w:eastAsia="zh-CN" w:bidi="ar"/>
              </w:rPr>
              <w:t>=</w:t>
            </w:r>
            <w:r>
              <w:rPr>
                <w:rStyle w:val="45"/>
                <w:sz w:val="21"/>
                <w:szCs w:val="21"/>
                <w:lang w:val="en-US" w:eastAsia="zh-CN" w:bidi="ar"/>
              </w:rPr>
              <w:t>预算执行率</w:t>
            </w:r>
            <w:r>
              <w:rPr>
                <w:rStyle w:val="46"/>
                <w:rFonts w:eastAsia="等线"/>
                <w:sz w:val="21"/>
                <w:szCs w:val="21"/>
                <w:lang w:val="en-US" w:eastAsia="zh-CN" w:bidi="ar"/>
              </w:rPr>
              <w:t>*</w:t>
            </w:r>
            <w:r>
              <w:rPr>
                <w:rStyle w:val="45"/>
                <w:sz w:val="21"/>
                <w:szCs w:val="21"/>
                <w:lang w:val="en-US" w:eastAsia="zh-CN" w:bidi="ar"/>
              </w:rPr>
              <w:t>分值。</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0918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06029">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r w14:paraId="2F2D2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7" w:hRule="atLeast"/>
          <w:jc w:val="center"/>
        </w:trPr>
        <w:tc>
          <w:tcPr>
            <w:tcW w:w="225" w:type="pct"/>
            <w:vMerge w:val="continue"/>
            <w:tcBorders>
              <w:left w:val="single" w:color="000000" w:sz="4" w:space="0"/>
              <w:right w:val="single" w:color="000000" w:sz="4" w:space="0"/>
            </w:tcBorders>
            <w:shd w:val="clear" w:color="auto" w:fill="auto"/>
            <w:vAlign w:val="center"/>
          </w:tcPr>
          <w:p w14:paraId="06AFB29F">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BCBA1">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4DDE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资金使用合规性</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FC81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6</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F5DBF">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项目资金使用是否符合相关的财务管理制度规定，用以反映和考核项目资金的规范运行情况。</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89187">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①是否符合国家财经和财务管理制度以及有关专项资金管理办法规定；</w:t>
            </w:r>
            <w:r>
              <w:rPr>
                <w:rStyle w:val="46"/>
                <w:rFonts w:eastAsia="等线"/>
                <w:sz w:val="21"/>
                <w:szCs w:val="21"/>
                <w:lang w:val="en-US" w:eastAsia="zh-CN" w:bidi="ar"/>
              </w:rPr>
              <w:br w:type="textWrapping"/>
            </w:r>
            <w:r>
              <w:rPr>
                <w:rStyle w:val="45"/>
                <w:sz w:val="21"/>
                <w:szCs w:val="21"/>
                <w:lang w:val="en-US" w:eastAsia="zh-CN" w:bidi="ar"/>
              </w:rPr>
              <w:t>②资金的拨付是否有完整的审批程序和手续；</w:t>
            </w:r>
            <w:r>
              <w:rPr>
                <w:rStyle w:val="46"/>
                <w:rFonts w:eastAsia="等线"/>
                <w:sz w:val="21"/>
                <w:szCs w:val="21"/>
                <w:lang w:val="en-US" w:eastAsia="zh-CN" w:bidi="ar"/>
              </w:rPr>
              <w:br w:type="textWrapping"/>
            </w:r>
            <w:r>
              <w:rPr>
                <w:rStyle w:val="45"/>
                <w:sz w:val="21"/>
                <w:szCs w:val="21"/>
                <w:lang w:val="en-US" w:eastAsia="zh-CN" w:bidi="ar"/>
              </w:rPr>
              <w:t>③是否符合预算批复或合同规定的用途；</w:t>
            </w:r>
            <w:r>
              <w:rPr>
                <w:rStyle w:val="46"/>
                <w:rFonts w:eastAsia="等线"/>
                <w:sz w:val="21"/>
                <w:szCs w:val="21"/>
                <w:lang w:val="en-US" w:eastAsia="zh-CN" w:bidi="ar"/>
              </w:rPr>
              <w:br w:type="textWrapping"/>
            </w:r>
            <w:r>
              <w:rPr>
                <w:rStyle w:val="45"/>
                <w:sz w:val="21"/>
                <w:szCs w:val="21"/>
                <w:lang w:val="en-US" w:eastAsia="zh-CN" w:bidi="ar"/>
              </w:rPr>
              <w:t>④是否存在截留、挤占、挪用、虚列支出等情况。</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F6763">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完全符合得满分，一项不符合扣</w:t>
            </w:r>
            <w:r>
              <w:rPr>
                <w:rStyle w:val="46"/>
                <w:rFonts w:eastAsia="等线"/>
                <w:sz w:val="21"/>
                <w:szCs w:val="21"/>
                <w:lang w:val="en-US" w:eastAsia="zh-CN" w:bidi="ar"/>
              </w:rPr>
              <w:t>1.5</w:t>
            </w:r>
            <w:r>
              <w:rPr>
                <w:rStyle w:val="45"/>
                <w:sz w:val="21"/>
                <w:szCs w:val="21"/>
                <w:lang w:val="en-US" w:eastAsia="zh-CN" w:bidi="ar"/>
              </w:rPr>
              <w:t>分，扣完为止。</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91A0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6</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EBA5D">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r w14:paraId="23E57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0" w:hRule="atLeast"/>
          <w:jc w:val="center"/>
        </w:trPr>
        <w:tc>
          <w:tcPr>
            <w:tcW w:w="225" w:type="pct"/>
            <w:vMerge w:val="continue"/>
            <w:tcBorders>
              <w:left w:val="single" w:color="000000" w:sz="4" w:space="0"/>
              <w:right w:val="single" w:color="000000" w:sz="4" w:space="0"/>
            </w:tcBorders>
            <w:shd w:val="clear" w:color="auto" w:fill="auto"/>
            <w:vAlign w:val="center"/>
          </w:tcPr>
          <w:p w14:paraId="3887126E">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2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58338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组织实施</w:t>
            </w:r>
            <w:r>
              <w:rPr>
                <w:rStyle w:val="46"/>
                <w:rFonts w:eastAsia="等线"/>
                <w:sz w:val="21"/>
                <w:szCs w:val="21"/>
                <w:lang w:val="en-US" w:eastAsia="zh-CN" w:bidi="ar"/>
              </w:rPr>
              <w:br w:type="textWrapping"/>
            </w:r>
            <w:r>
              <w:rPr>
                <w:rStyle w:val="45"/>
                <w:sz w:val="21"/>
                <w:szCs w:val="21"/>
                <w:lang w:val="en-US" w:eastAsia="zh-CN" w:bidi="ar"/>
              </w:rPr>
              <w:t>（</w:t>
            </w:r>
            <w:r>
              <w:rPr>
                <w:rStyle w:val="46"/>
                <w:rFonts w:eastAsia="等线"/>
                <w:sz w:val="21"/>
                <w:szCs w:val="21"/>
                <w:lang w:val="en-US" w:eastAsia="zh-CN" w:bidi="ar"/>
              </w:rPr>
              <w:t>13</w:t>
            </w:r>
            <w:r>
              <w:rPr>
                <w:rStyle w:val="45"/>
                <w:sz w:val="21"/>
                <w:szCs w:val="21"/>
                <w:lang w:val="en-US" w:eastAsia="zh-CN" w:bidi="ar"/>
              </w:rPr>
              <w:t>分）</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74BB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管理制度健全性</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8DFF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4</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015D3">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项目实施单位的财务和业务管理制度是否健全，用以反映和考核财务和业务管理制度对项目顺利实施的保障情况。</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CCF4F">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①是否已制定或具有相应项目实施方案或实施计划；</w:t>
            </w:r>
            <w:r>
              <w:rPr>
                <w:rStyle w:val="46"/>
                <w:rFonts w:eastAsia="等线"/>
                <w:sz w:val="21"/>
                <w:szCs w:val="21"/>
                <w:lang w:val="en-US" w:eastAsia="zh-CN" w:bidi="ar"/>
              </w:rPr>
              <w:br w:type="textWrapping"/>
            </w:r>
            <w:r>
              <w:rPr>
                <w:rStyle w:val="45"/>
                <w:sz w:val="21"/>
                <w:szCs w:val="21"/>
                <w:lang w:val="en-US" w:eastAsia="zh-CN" w:bidi="ar"/>
              </w:rPr>
              <w:t>②实施方案或相关管理制度是否合法、合规、完整。</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16FB8">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已制定或具有相应制度或方案、计划且合法、合规、完整得满分，缺一项扣</w:t>
            </w:r>
            <w:r>
              <w:rPr>
                <w:rStyle w:val="46"/>
                <w:rFonts w:eastAsia="等线"/>
                <w:sz w:val="21"/>
                <w:szCs w:val="21"/>
                <w:lang w:val="en-US" w:eastAsia="zh-CN" w:bidi="ar"/>
              </w:rPr>
              <w:t>2</w:t>
            </w:r>
            <w:r>
              <w:rPr>
                <w:rStyle w:val="45"/>
                <w:sz w:val="21"/>
                <w:szCs w:val="21"/>
                <w:lang w:val="en-US" w:eastAsia="zh-CN" w:bidi="ar"/>
              </w:rPr>
              <w:t>分。</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98A0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4</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0C84F">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r w14:paraId="46FE9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7" w:hRule="atLeast"/>
          <w:jc w:val="center"/>
        </w:trPr>
        <w:tc>
          <w:tcPr>
            <w:tcW w:w="225" w:type="pct"/>
            <w:vMerge w:val="continue"/>
            <w:tcBorders>
              <w:left w:val="single" w:color="000000" w:sz="4" w:space="0"/>
              <w:right w:val="single" w:color="000000" w:sz="4" w:space="0"/>
            </w:tcBorders>
            <w:shd w:val="clear" w:color="auto" w:fill="auto"/>
            <w:vAlign w:val="center"/>
          </w:tcPr>
          <w:p w14:paraId="2298BC0E">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EC413">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27C8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制度执行有效性</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40A6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5</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5B4AA">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项目实施是否符合相关管理规定，用以反映和考核相关管理制度的有效执行情况。</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D380B">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①是否遵守相关法律法规和相关管理规定；</w:t>
            </w:r>
            <w:r>
              <w:rPr>
                <w:rStyle w:val="46"/>
                <w:rFonts w:eastAsia="等线"/>
                <w:sz w:val="21"/>
                <w:szCs w:val="21"/>
                <w:lang w:val="en-US" w:eastAsia="zh-CN" w:bidi="ar"/>
              </w:rPr>
              <w:br w:type="textWrapping"/>
            </w:r>
            <w:r>
              <w:rPr>
                <w:rStyle w:val="45"/>
                <w:sz w:val="21"/>
                <w:szCs w:val="21"/>
                <w:lang w:val="en-US" w:eastAsia="zh-CN" w:bidi="ar"/>
              </w:rPr>
              <w:t>②项目是否按核准的采购程序进行采购；</w:t>
            </w:r>
            <w:r>
              <w:rPr>
                <w:rStyle w:val="46"/>
                <w:rFonts w:eastAsia="等线"/>
                <w:sz w:val="21"/>
                <w:szCs w:val="21"/>
                <w:lang w:val="en-US" w:eastAsia="zh-CN" w:bidi="ar"/>
              </w:rPr>
              <w:br w:type="textWrapping"/>
            </w:r>
            <w:r>
              <w:rPr>
                <w:rStyle w:val="45"/>
                <w:sz w:val="21"/>
                <w:szCs w:val="21"/>
                <w:lang w:val="en-US" w:eastAsia="zh-CN" w:bidi="ar"/>
              </w:rPr>
              <w:t>③项目合同书、验收报告、技术鉴定、后续管理等资料是否齐全并及时归档；</w:t>
            </w:r>
            <w:r>
              <w:rPr>
                <w:rStyle w:val="46"/>
                <w:rFonts w:eastAsia="等线"/>
                <w:sz w:val="21"/>
                <w:szCs w:val="21"/>
                <w:lang w:val="en-US" w:eastAsia="zh-CN" w:bidi="ar"/>
              </w:rPr>
              <w:br w:type="textWrapping"/>
            </w:r>
            <w:r>
              <w:rPr>
                <w:rStyle w:val="45"/>
                <w:sz w:val="21"/>
                <w:szCs w:val="21"/>
                <w:lang w:val="en-US" w:eastAsia="zh-CN" w:bidi="ar"/>
              </w:rPr>
              <w:t>④资金支付是否与合同约定一致；</w:t>
            </w:r>
            <w:r>
              <w:rPr>
                <w:rStyle w:val="46"/>
                <w:rFonts w:eastAsia="等线"/>
                <w:sz w:val="21"/>
                <w:szCs w:val="21"/>
                <w:lang w:val="en-US" w:eastAsia="zh-CN" w:bidi="ar"/>
              </w:rPr>
              <w:br w:type="textWrapping"/>
            </w:r>
            <w:r>
              <w:rPr>
                <w:rStyle w:val="45"/>
                <w:sz w:val="21"/>
                <w:szCs w:val="21"/>
                <w:lang w:val="en-US" w:eastAsia="zh-CN" w:bidi="ar"/>
              </w:rPr>
              <w:t>⑤项目实施的人员条件、场地设备、信息支撑等是否都落实到位。</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C49A1">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完全符合得满分，一项不符合扣</w:t>
            </w:r>
            <w:r>
              <w:rPr>
                <w:rStyle w:val="46"/>
                <w:rFonts w:eastAsia="等线"/>
                <w:sz w:val="21"/>
                <w:szCs w:val="21"/>
                <w:lang w:val="en-US" w:eastAsia="zh-CN" w:bidi="ar"/>
              </w:rPr>
              <w:t>1</w:t>
            </w:r>
            <w:r>
              <w:rPr>
                <w:rStyle w:val="45"/>
                <w:sz w:val="21"/>
                <w:szCs w:val="21"/>
                <w:lang w:val="en-US" w:eastAsia="zh-CN" w:bidi="ar"/>
              </w:rPr>
              <w:t>分，扣完为止。</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4E33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E3576">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个别合同签订不规范；验收内容不完整。</w:t>
            </w:r>
          </w:p>
        </w:tc>
      </w:tr>
      <w:tr w14:paraId="1A8E6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4" w:hRule="atLeast"/>
          <w:jc w:val="center"/>
        </w:trPr>
        <w:tc>
          <w:tcPr>
            <w:tcW w:w="225" w:type="pct"/>
            <w:vMerge w:val="continue"/>
            <w:tcBorders>
              <w:left w:val="single" w:color="000000" w:sz="4" w:space="0"/>
              <w:bottom w:val="single" w:color="000000" w:sz="4" w:space="0"/>
              <w:right w:val="single" w:color="000000" w:sz="4" w:space="0"/>
            </w:tcBorders>
            <w:shd w:val="clear" w:color="auto" w:fill="auto"/>
            <w:vAlign w:val="center"/>
          </w:tcPr>
          <w:p w14:paraId="4A32C90D">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354636">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9AFE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资产管护到位性</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652B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4</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4A4A8">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项目形成资产的移交及后续运行管护是否到位，用以反映和考核相关资产的运行管护情况。</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2F50D">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①资产移交是否及时合规；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②是否明确资产的运行管护主体；</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③资产运行管护是否到位；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④资产是否正常使用，是否闲置。</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E8C79">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完全符合得满分，一项不符合扣</w:t>
            </w:r>
            <w:r>
              <w:rPr>
                <w:rStyle w:val="46"/>
                <w:rFonts w:eastAsia="等线"/>
                <w:sz w:val="21"/>
                <w:szCs w:val="21"/>
                <w:lang w:val="en-US" w:eastAsia="zh-CN" w:bidi="ar"/>
              </w:rPr>
              <w:t>1</w:t>
            </w:r>
            <w:r>
              <w:rPr>
                <w:rStyle w:val="45"/>
                <w:sz w:val="21"/>
                <w:szCs w:val="21"/>
                <w:lang w:val="en-US" w:eastAsia="zh-CN" w:bidi="ar"/>
              </w:rPr>
              <w:t>分，扣完为止。</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FD77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2</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F79E5">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18"/>
                <w:szCs w:val="18"/>
                <w:u w:val="none"/>
                <w:lang w:val="en-US" w:eastAsia="zh-CN" w:bidi="ar"/>
              </w:rPr>
              <w:t>部分资产无人管理，部分资产损坏</w:t>
            </w:r>
          </w:p>
        </w:tc>
      </w:tr>
      <w:tr w14:paraId="372FE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8" w:hRule="atLeast"/>
          <w:jc w:val="center"/>
        </w:trPr>
        <w:tc>
          <w:tcPr>
            <w:tcW w:w="2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67C75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产出</w:t>
            </w:r>
            <w:r>
              <w:rPr>
                <w:rStyle w:val="46"/>
                <w:rFonts w:eastAsia="等线"/>
                <w:sz w:val="21"/>
                <w:szCs w:val="21"/>
                <w:lang w:val="en-US" w:eastAsia="zh-CN" w:bidi="ar"/>
              </w:rPr>
              <w:br w:type="textWrapping"/>
            </w:r>
            <w:r>
              <w:rPr>
                <w:rStyle w:val="45"/>
                <w:sz w:val="21"/>
                <w:szCs w:val="21"/>
                <w:lang w:val="en-US" w:eastAsia="zh-CN" w:bidi="ar"/>
              </w:rPr>
              <w:t>（</w:t>
            </w:r>
            <w:r>
              <w:rPr>
                <w:rStyle w:val="46"/>
                <w:rFonts w:eastAsia="等线"/>
                <w:sz w:val="21"/>
                <w:szCs w:val="21"/>
                <w:lang w:val="en-US" w:eastAsia="zh-CN" w:bidi="ar"/>
              </w:rPr>
              <w:t>32</w:t>
            </w:r>
            <w:r>
              <w:rPr>
                <w:rStyle w:val="45"/>
                <w:sz w:val="21"/>
                <w:szCs w:val="21"/>
                <w:lang w:val="en-US" w:eastAsia="zh-CN" w:bidi="ar"/>
              </w:rPr>
              <w:t>分）</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79A8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产出数量</w:t>
            </w:r>
            <w:r>
              <w:rPr>
                <w:rStyle w:val="46"/>
                <w:rFonts w:eastAsia="等线"/>
                <w:sz w:val="21"/>
                <w:szCs w:val="21"/>
                <w:lang w:val="en-US" w:eastAsia="zh-CN" w:bidi="ar"/>
              </w:rPr>
              <w:br w:type="textWrapping"/>
            </w:r>
            <w:r>
              <w:rPr>
                <w:rStyle w:val="45"/>
                <w:sz w:val="21"/>
                <w:szCs w:val="21"/>
                <w:lang w:val="en-US" w:eastAsia="zh-CN" w:bidi="ar"/>
              </w:rPr>
              <w:t>（</w:t>
            </w:r>
            <w:r>
              <w:rPr>
                <w:rStyle w:val="46"/>
                <w:rFonts w:eastAsia="等线"/>
                <w:sz w:val="21"/>
                <w:szCs w:val="21"/>
                <w:lang w:val="en-US" w:eastAsia="zh-CN" w:bidi="ar"/>
              </w:rPr>
              <w:t>8</w:t>
            </w:r>
            <w:r>
              <w:rPr>
                <w:rStyle w:val="45"/>
                <w:sz w:val="21"/>
                <w:szCs w:val="21"/>
                <w:lang w:val="en-US" w:eastAsia="zh-CN" w:bidi="ar"/>
              </w:rPr>
              <w:t>分）</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FEE6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实际完成率</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9954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17826">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项目实际完成工程量与计划完成工程量的比率，用以反映和考核项目产出数量目标的实现程度。</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C359E">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实际完成率</w:t>
            </w:r>
            <w:r>
              <w:rPr>
                <w:rStyle w:val="46"/>
                <w:rFonts w:eastAsia="等线"/>
                <w:sz w:val="21"/>
                <w:szCs w:val="21"/>
                <w:lang w:val="en-US" w:eastAsia="zh-CN" w:bidi="ar"/>
              </w:rPr>
              <w:t>=</w:t>
            </w:r>
            <w:r>
              <w:rPr>
                <w:rStyle w:val="45"/>
                <w:sz w:val="21"/>
                <w:szCs w:val="21"/>
                <w:lang w:val="en-US" w:eastAsia="zh-CN" w:bidi="ar"/>
              </w:rPr>
              <w:t>（实际完成工程量</w:t>
            </w:r>
            <w:r>
              <w:rPr>
                <w:rStyle w:val="46"/>
                <w:rFonts w:eastAsia="等线"/>
                <w:sz w:val="21"/>
                <w:szCs w:val="21"/>
                <w:lang w:val="en-US" w:eastAsia="zh-CN" w:bidi="ar"/>
              </w:rPr>
              <w:t>/</w:t>
            </w:r>
            <w:r>
              <w:rPr>
                <w:rStyle w:val="45"/>
                <w:sz w:val="21"/>
                <w:szCs w:val="21"/>
                <w:lang w:val="en-US" w:eastAsia="zh-CN" w:bidi="ar"/>
              </w:rPr>
              <w:t>计划完成工程量）</w:t>
            </w:r>
            <w:r>
              <w:rPr>
                <w:rStyle w:val="46"/>
                <w:rFonts w:eastAsia="等线"/>
                <w:sz w:val="21"/>
                <w:szCs w:val="21"/>
                <w:lang w:val="en-US" w:eastAsia="zh-CN" w:bidi="ar"/>
              </w:rPr>
              <w:t>*100%</w:t>
            </w:r>
            <w:r>
              <w:rPr>
                <w:rStyle w:val="45"/>
                <w:sz w:val="21"/>
                <w:szCs w:val="21"/>
                <w:lang w:val="en-US" w:eastAsia="zh-CN" w:bidi="ar"/>
              </w:rPr>
              <w:t>。</w:t>
            </w:r>
            <w:r>
              <w:rPr>
                <w:rStyle w:val="46"/>
                <w:rFonts w:eastAsia="等线"/>
                <w:sz w:val="21"/>
                <w:szCs w:val="21"/>
                <w:lang w:val="en-US" w:eastAsia="zh-CN" w:bidi="ar"/>
              </w:rPr>
              <w:br w:type="textWrapping"/>
            </w:r>
            <w:r>
              <w:rPr>
                <w:rStyle w:val="45"/>
                <w:sz w:val="21"/>
                <w:szCs w:val="21"/>
                <w:lang w:val="en-US" w:eastAsia="zh-CN" w:bidi="ar"/>
              </w:rPr>
              <w:t>实际完成工程量：一定时期（本年度或项目期）内实际完成的工程数量。</w:t>
            </w:r>
            <w:r>
              <w:rPr>
                <w:rStyle w:val="46"/>
                <w:rFonts w:eastAsia="等线"/>
                <w:sz w:val="21"/>
                <w:szCs w:val="21"/>
                <w:lang w:val="en-US" w:eastAsia="zh-CN" w:bidi="ar"/>
              </w:rPr>
              <w:br w:type="textWrapping"/>
            </w:r>
            <w:r>
              <w:rPr>
                <w:rStyle w:val="45"/>
                <w:sz w:val="21"/>
                <w:szCs w:val="21"/>
                <w:lang w:val="en-US" w:eastAsia="zh-CN" w:bidi="ar"/>
              </w:rPr>
              <w:t>计划完成工程量：项目绩效目标确定的在一定时期（本年度或项目期）内计划产出的工程数量。</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F1EAB">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实际得分</w:t>
            </w:r>
            <w:r>
              <w:rPr>
                <w:rStyle w:val="46"/>
                <w:rFonts w:eastAsia="等线"/>
                <w:sz w:val="21"/>
                <w:szCs w:val="21"/>
                <w:lang w:val="en-US" w:eastAsia="zh-CN" w:bidi="ar"/>
              </w:rPr>
              <w:t>=</w:t>
            </w:r>
            <w:r>
              <w:rPr>
                <w:rStyle w:val="45"/>
                <w:sz w:val="21"/>
                <w:szCs w:val="21"/>
                <w:lang w:val="en-US" w:eastAsia="zh-CN" w:bidi="ar"/>
              </w:rPr>
              <w:t>实际完成率</w:t>
            </w:r>
            <w:r>
              <w:rPr>
                <w:rStyle w:val="46"/>
                <w:rFonts w:eastAsia="等线"/>
                <w:sz w:val="21"/>
                <w:szCs w:val="21"/>
                <w:lang w:val="en-US" w:eastAsia="zh-CN" w:bidi="ar"/>
              </w:rPr>
              <w:t>*</w:t>
            </w:r>
            <w:r>
              <w:rPr>
                <w:rStyle w:val="45"/>
                <w:sz w:val="21"/>
                <w:szCs w:val="21"/>
                <w:lang w:val="en-US" w:eastAsia="zh-CN" w:bidi="ar"/>
              </w:rPr>
              <w:t>分值。</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6549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201F9">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r w14:paraId="02369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FC8040">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D281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产出质量</w:t>
            </w:r>
            <w:r>
              <w:rPr>
                <w:rStyle w:val="46"/>
                <w:rFonts w:eastAsia="等线"/>
                <w:sz w:val="21"/>
                <w:szCs w:val="21"/>
                <w:lang w:val="en-US" w:eastAsia="zh-CN" w:bidi="ar"/>
              </w:rPr>
              <w:br w:type="textWrapping"/>
            </w:r>
            <w:r>
              <w:rPr>
                <w:rStyle w:val="45"/>
                <w:sz w:val="21"/>
                <w:szCs w:val="21"/>
                <w:lang w:val="en-US" w:eastAsia="zh-CN" w:bidi="ar"/>
              </w:rPr>
              <w:t>（</w:t>
            </w:r>
            <w:r>
              <w:rPr>
                <w:rStyle w:val="46"/>
                <w:rFonts w:eastAsia="等线"/>
                <w:sz w:val="21"/>
                <w:szCs w:val="21"/>
                <w:lang w:val="en-US" w:eastAsia="zh-CN" w:bidi="ar"/>
              </w:rPr>
              <w:t>8</w:t>
            </w:r>
            <w:r>
              <w:rPr>
                <w:rStyle w:val="45"/>
                <w:sz w:val="21"/>
                <w:szCs w:val="21"/>
                <w:lang w:val="en-US" w:eastAsia="zh-CN" w:bidi="ar"/>
              </w:rPr>
              <w:t>分）</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FC8F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质量达标率</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ADC9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B5DAA">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项目完成的质量达标产出数量与实际产出数的比率，用以反映和考核项目产出质量目标的实现程度。</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D1530">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质量达标率</w:t>
            </w:r>
            <w:r>
              <w:rPr>
                <w:rStyle w:val="46"/>
                <w:rFonts w:eastAsia="等线"/>
                <w:sz w:val="21"/>
                <w:szCs w:val="21"/>
                <w:lang w:val="en-US" w:eastAsia="zh-CN" w:bidi="ar"/>
              </w:rPr>
              <w:t>=</w:t>
            </w:r>
            <w:r>
              <w:rPr>
                <w:rStyle w:val="45"/>
                <w:sz w:val="21"/>
                <w:szCs w:val="21"/>
                <w:lang w:val="en-US" w:eastAsia="zh-CN" w:bidi="ar"/>
              </w:rPr>
              <w:t>（完成的合格工程量</w:t>
            </w:r>
            <w:r>
              <w:rPr>
                <w:rStyle w:val="46"/>
                <w:rFonts w:eastAsia="等线"/>
                <w:sz w:val="21"/>
                <w:szCs w:val="21"/>
                <w:lang w:val="en-US" w:eastAsia="zh-CN" w:bidi="ar"/>
              </w:rPr>
              <w:t>/</w:t>
            </w:r>
            <w:r>
              <w:rPr>
                <w:rStyle w:val="45"/>
                <w:sz w:val="21"/>
                <w:szCs w:val="21"/>
                <w:lang w:val="en-US" w:eastAsia="zh-CN" w:bidi="ar"/>
              </w:rPr>
              <w:t>实际完成工程量）</w:t>
            </w:r>
            <w:r>
              <w:rPr>
                <w:rStyle w:val="46"/>
                <w:rFonts w:eastAsia="等线"/>
                <w:sz w:val="21"/>
                <w:szCs w:val="21"/>
                <w:lang w:val="en-US" w:eastAsia="zh-CN" w:bidi="ar"/>
              </w:rPr>
              <w:t>*100%</w:t>
            </w:r>
            <w:r>
              <w:rPr>
                <w:rStyle w:val="45"/>
                <w:sz w:val="21"/>
                <w:szCs w:val="21"/>
                <w:lang w:val="en-US" w:eastAsia="zh-CN" w:bidi="ar"/>
              </w:rPr>
              <w:t>。质量达标产出数：一定时期（本年度或项目期）内实际达到既定质量的产品数或服务数量。既定质量标准是指项目实施单位设立绩效目标时效依据计划标准、行业标准、历史标准或其他标准而设定的绩效指标值。</w:t>
            </w:r>
          </w:p>
        </w:tc>
        <w:tc>
          <w:tcPr>
            <w:tcW w:w="9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649E0">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实际得分</w:t>
            </w:r>
            <w:r>
              <w:rPr>
                <w:rStyle w:val="46"/>
                <w:rFonts w:eastAsia="等线"/>
                <w:sz w:val="21"/>
                <w:szCs w:val="21"/>
                <w:lang w:val="en-US" w:eastAsia="zh-CN" w:bidi="ar"/>
              </w:rPr>
              <w:t>=</w:t>
            </w:r>
            <w:r>
              <w:rPr>
                <w:rStyle w:val="45"/>
                <w:sz w:val="21"/>
                <w:szCs w:val="21"/>
                <w:lang w:val="en-US" w:eastAsia="zh-CN" w:bidi="ar"/>
              </w:rPr>
              <w:t>工程合格率</w:t>
            </w:r>
            <w:r>
              <w:rPr>
                <w:rStyle w:val="46"/>
                <w:rFonts w:eastAsia="等线"/>
                <w:sz w:val="21"/>
                <w:szCs w:val="21"/>
                <w:lang w:val="en-US" w:eastAsia="zh-CN" w:bidi="ar"/>
              </w:rPr>
              <w:t>*</w:t>
            </w:r>
            <w:r>
              <w:rPr>
                <w:rStyle w:val="45"/>
                <w:sz w:val="21"/>
                <w:szCs w:val="21"/>
                <w:lang w:val="en-US" w:eastAsia="zh-CN" w:bidi="ar"/>
              </w:rPr>
              <w:t>分值。</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9EA5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7.14</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BE679">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w:t>
            </w:r>
            <w:r>
              <w:rPr>
                <w:rFonts w:hint="default" w:ascii="Times New Roman" w:hAnsi="Times New Roman" w:eastAsia="宋体" w:cs="Times New Roman"/>
                <w:i w:val="0"/>
                <w:iCs w:val="0"/>
                <w:color w:val="000000"/>
                <w:kern w:val="0"/>
                <w:sz w:val="18"/>
                <w:szCs w:val="18"/>
                <w:u w:val="none"/>
                <w:lang w:val="en-US" w:eastAsia="zh-CN" w:bidi="ar"/>
              </w:rPr>
              <w:t>28</w:t>
            </w:r>
            <w:r>
              <w:rPr>
                <w:rFonts w:hint="eastAsia" w:ascii="宋体" w:hAnsi="宋体" w:eastAsia="宋体" w:cs="宋体"/>
                <w:i w:val="0"/>
                <w:iCs w:val="0"/>
                <w:color w:val="000000"/>
                <w:kern w:val="0"/>
                <w:sz w:val="18"/>
                <w:szCs w:val="18"/>
                <w:u w:val="none"/>
                <w:lang w:val="en-US" w:eastAsia="zh-CN" w:bidi="ar"/>
              </w:rPr>
              <w:t>项工程，</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项工程未严格按实施方案实施。</w:t>
            </w:r>
          </w:p>
        </w:tc>
      </w:tr>
      <w:tr w14:paraId="781B9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1028B6">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F217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产出时效</w:t>
            </w:r>
            <w:r>
              <w:rPr>
                <w:rStyle w:val="46"/>
                <w:rFonts w:eastAsia="等线"/>
                <w:sz w:val="21"/>
                <w:szCs w:val="21"/>
                <w:lang w:val="en-US" w:eastAsia="zh-CN" w:bidi="ar"/>
              </w:rPr>
              <w:br w:type="textWrapping"/>
            </w:r>
            <w:r>
              <w:rPr>
                <w:rStyle w:val="45"/>
                <w:sz w:val="21"/>
                <w:szCs w:val="21"/>
                <w:lang w:val="en-US" w:eastAsia="zh-CN" w:bidi="ar"/>
              </w:rPr>
              <w:t>（</w:t>
            </w:r>
            <w:r>
              <w:rPr>
                <w:rStyle w:val="46"/>
                <w:rFonts w:eastAsia="等线"/>
                <w:sz w:val="21"/>
                <w:szCs w:val="21"/>
                <w:lang w:val="en-US" w:eastAsia="zh-CN" w:bidi="ar"/>
              </w:rPr>
              <w:t>8</w:t>
            </w:r>
            <w:r>
              <w:rPr>
                <w:rStyle w:val="45"/>
                <w:sz w:val="21"/>
                <w:szCs w:val="21"/>
                <w:lang w:val="en-US" w:eastAsia="zh-CN" w:bidi="ar"/>
              </w:rPr>
              <w:t>分）</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D996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完成及时性</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6E38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A33C7">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项目实际完成时间与计划或合同约定时间的比较，用以反映和考核项目产出时效目标的实现程度。</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74094">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实际完成时间：项目实施单位完成该项目的时间。</w:t>
            </w:r>
            <w:r>
              <w:rPr>
                <w:rStyle w:val="46"/>
                <w:rFonts w:eastAsia="等线"/>
                <w:sz w:val="21"/>
                <w:szCs w:val="21"/>
                <w:lang w:val="en-US" w:eastAsia="zh-CN" w:bidi="ar"/>
              </w:rPr>
              <w:br w:type="textWrapping"/>
            </w:r>
            <w:r>
              <w:rPr>
                <w:rStyle w:val="45"/>
                <w:sz w:val="21"/>
                <w:szCs w:val="21"/>
                <w:lang w:val="en-US" w:eastAsia="zh-CN" w:bidi="ar"/>
              </w:rPr>
              <w:t>合同规定时间：项目计划或合同规定完成该项目的时间。</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6C3DC">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按时完成得满分，未按时完成，酌情扣分。</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6406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6</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9685A">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未按合同约定及计划按时完工</w:t>
            </w:r>
          </w:p>
        </w:tc>
      </w:tr>
      <w:tr w14:paraId="1A750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475C62">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CB65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产出成本</w:t>
            </w:r>
            <w:r>
              <w:rPr>
                <w:rStyle w:val="46"/>
                <w:rFonts w:eastAsia="等线"/>
                <w:sz w:val="21"/>
                <w:szCs w:val="21"/>
                <w:lang w:val="en-US" w:eastAsia="zh-CN" w:bidi="ar"/>
              </w:rPr>
              <w:br w:type="textWrapping"/>
            </w:r>
            <w:r>
              <w:rPr>
                <w:rStyle w:val="45"/>
                <w:sz w:val="21"/>
                <w:szCs w:val="21"/>
                <w:lang w:val="en-US" w:eastAsia="zh-CN" w:bidi="ar"/>
              </w:rPr>
              <w:t>（</w:t>
            </w:r>
            <w:r>
              <w:rPr>
                <w:rStyle w:val="46"/>
                <w:rFonts w:eastAsia="等线"/>
                <w:sz w:val="21"/>
                <w:szCs w:val="21"/>
                <w:lang w:val="en-US" w:eastAsia="zh-CN" w:bidi="ar"/>
              </w:rPr>
              <w:t>8</w:t>
            </w:r>
            <w:r>
              <w:rPr>
                <w:rStyle w:val="45"/>
                <w:sz w:val="21"/>
                <w:szCs w:val="21"/>
                <w:lang w:val="en-US" w:eastAsia="zh-CN" w:bidi="ar"/>
              </w:rPr>
              <w:t>分）</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1A50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成本节约率</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53E3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336FE">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完成项目计划工作目标的实际节约成本与计划成本的比率，用以反映和考核项目的成本节约程度。</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720E2">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成本节约率</w:t>
            </w:r>
            <w:r>
              <w:rPr>
                <w:rStyle w:val="46"/>
                <w:rFonts w:eastAsia="等线"/>
                <w:sz w:val="21"/>
                <w:szCs w:val="21"/>
                <w:lang w:val="en-US" w:eastAsia="zh-CN" w:bidi="ar"/>
              </w:rPr>
              <w:t>=[</w:t>
            </w:r>
            <w:r>
              <w:rPr>
                <w:rStyle w:val="45"/>
                <w:sz w:val="21"/>
                <w:szCs w:val="21"/>
                <w:lang w:val="en-US" w:eastAsia="zh-CN" w:bidi="ar"/>
              </w:rPr>
              <w:t>（计划成本</w:t>
            </w:r>
            <w:r>
              <w:rPr>
                <w:rStyle w:val="46"/>
                <w:rFonts w:eastAsia="等线"/>
                <w:sz w:val="21"/>
                <w:szCs w:val="21"/>
                <w:lang w:val="en-US" w:eastAsia="zh-CN" w:bidi="ar"/>
              </w:rPr>
              <w:t>-</w:t>
            </w:r>
            <w:r>
              <w:rPr>
                <w:rStyle w:val="45"/>
                <w:sz w:val="21"/>
                <w:szCs w:val="21"/>
                <w:lang w:val="en-US" w:eastAsia="zh-CN" w:bidi="ar"/>
              </w:rPr>
              <w:t>实际成本）</w:t>
            </w:r>
            <w:r>
              <w:rPr>
                <w:rStyle w:val="46"/>
                <w:rFonts w:eastAsia="等线"/>
                <w:sz w:val="21"/>
                <w:szCs w:val="21"/>
                <w:lang w:val="en-US" w:eastAsia="zh-CN" w:bidi="ar"/>
              </w:rPr>
              <w:t>/</w:t>
            </w:r>
            <w:r>
              <w:rPr>
                <w:rStyle w:val="45"/>
                <w:sz w:val="21"/>
                <w:szCs w:val="21"/>
                <w:lang w:val="en-US" w:eastAsia="zh-CN" w:bidi="ar"/>
              </w:rPr>
              <w:t>计划成本</w:t>
            </w:r>
            <w:r>
              <w:rPr>
                <w:rStyle w:val="46"/>
                <w:rFonts w:eastAsia="等线"/>
                <w:sz w:val="21"/>
                <w:szCs w:val="21"/>
                <w:lang w:val="en-US" w:eastAsia="zh-CN" w:bidi="ar"/>
              </w:rPr>
              <w:t>]*100%</w:t>
            </w:r>
            <w:r>
              <w:rPr>
                <w:rStyle w:val="45"/>
                <w:sz w:val="21"/>
                <w:szCs w:val="21"/>
                <w:lang w:val="en-US" w:eastAsia="zh-CN" w:bidi="ar"/>
              </w:rPr>
              <w:t>。</w:t>
            </w:r>
            <w:r>
              <w:rPr>
                <w:rStyle w:val="46"/>
                <w:rFonts w:eastAsia="等线"/>
                <w:sz w:val="21"/>
                <w:szCs w:val="21"/>
                <w:lang w:val="en-US" w:eastAsia="zh-CN" w:bidi="ar"/>
              </w:rPr>
              <w:br w:type="textWrapping"/>
            </w:r>
            <w:r>
              <w:rPr>
                <w:rStyle w:val="45"/>
                <w:sz w:val="21"/>
                <w:szCs w:val="21"/>
                <w:lang w:val="en-US" w:eastAsia="zh-CN" w:bidi="ar"/>
              </w:rPr>
              <w:t>实际成本：项目实施单位如期、保质、保量完成既定工作目标实际所耗费的支出。</w:t>
            </w:r>
            <w:r>
              <w:rPr>
                <w:rStyle w:val="46"/>
                <w:rFonts w:eastAsia="等线"/>
                <w:sz w:val="21"/>
                <w:szCs w:val="21"/>
                <w:lang w:val="en-US" w:eastAsia="zh-CN" w:bidi="ar"/>
              </w:rPr>
              <w:br w:type="textWrapping"/>
            </w:r>
            <w:r>
              <w:rPr>
                <w:rStyle w:val="45"/>
                <w:sz w:val="21"/>
                <w:szCs w:val="21"/>
                <w:lang w:val="en-US" w:eastAsia="zh-CN" w:bidi="ar"/>
              </w:rPr>
              <w:t>计划成本：项目实施单位为完成工作目标计划安排的支出。</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A1027">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成本节约率大于等于</w:t>
            </w:r>
            <w:r>
              <w:rPr>
                <w:rStyle w:val="46"/>
                <w:rFonts w:eastAsia="等线"/>
                <w:sz w:val="21"/>
                <w:szCs w:val="21"/>
                <w:lang w:val="en-US" w:eastAsia="zh-CN" w:bidi="ar"/>
              </w:rPr>
              <w:t>0</w:t>
            </w:r>
            <w:r>
              <w:rPr>
                <w:rStyle w:val="45"/>
                <w:sz w:val="21"/>
                <w:szCs w:val="21"/>
                <w:lang w:val="en-US" w:eastAsia="zh-CN" w:bidi="ar"/>
              </w:rPr>
              <w:t>，得满分；小于</w:t>
            </w:r>
            <w:r>
              <w:rPr>
                <w:rStyle w:val="46"/>
                <w:rFonts w:eastAsia="等线"/>
                <w:sz w:val="21"/>
                <w:szCs w:val="21"/>
                <w:lang w:val="en-US" w:eastAsia="zh-CN" w:bidi="ar"/>
              </w:rPr>
              <w:t>0</w:t>
            </w:r>
            <w:r>
              <w:rPr>
                <w:rStyle w:val="45"/>
                <w:sz w:val="21"/>
                <w:szCs w:val="21"/>
                <w:lang w:val="en-US" w:eastAsia="zh-CN" w:bidi="ar"/>
              </w:rPr>
              <w:t>，则按每降低</w:t>
            </w:r>
            <w:r>
              <w:rPr>
                <w:rStyle w:val="46"/>
                <w:rFonts w:eastAsia="等线"/>
                <w:sz w:val="21"/>
                <w:szCs w:val="21"/>
                <w:lang w:val="en-US" w:eastAsia="zh-CN" w:bidi="ar"/>
              </w:rPr>
              <w:t>5%</w:t>
            </w:r>
            <w:r>
              <w:rPr>
                <w:rStyle w:val="45"/>
                <w:sz w:val="21"/>
                <w:szCs w:val="21"/>
                <w:lang w:val="en-US" w:eastAsia="zh-CN" w:bidi="ar"/>
              </w:rPr>
              <w:t>扣</w:t>
            </w:r>
            <w:r>
              <w:rPr>
                <w:rStyle w:val="46"/>
                <w:rFonts w:eastAsia="等线"/>
                <w:sz w:val="21"/>
                <w:szCs w:val="21"/>
                <w:lang w:val="en-US" w:eastAsia="zh-CN" w:bidi="ar"/>
              </w:rPr>
              <w:t>1</w:t>
            </w:r>
            <w:r>
              <w:rPr>
                <w:rStyle w:val="45"/>
                <w:sz w:val="21"/>
                <w:szCs w:val="21"/>
                <w:lang w:val="en-US" w:eastAsia="zh-CN" w:bidi="ar"/>
              </w:rPr>
              <w:t>分，扣完为止。</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3520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EAE58">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r w14:paraId="51105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F7F4F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效益</w:t>
            </w:r>
            <w:r>
              <w:rPr>
                <w:rStyle w:val="46"/>
                <w:rFonts w:eastAsia="等线"/>
                <w:sz w:val="21"/>
                <w:szCs w:val="21"/>
                <w:lang w:val="en-US" w:eastAsia="zh-CN" w:bidi="ar"/>
              </w:rPr>
              <w:br w:type="textWrapping"/>
            </w:r>
            <w:r>
              <w:rPr>
                <w:rStyle w:val="45"/>
                <w:sz w:val="21"/>
                <w:szCs w:val="21"/>
                <w:lang w:val="en-US" w:eastAsia="zh-CN" w:bidi="ar"/>
              </w:rPr>
              <w:t>（</w:t>
            </w:r>
            <w:r>
              <w:rPr>
                <w:rStyle w:val="46"/>
                <w:rFonts w:eastAsia="等线"/>
                <w:sz w:val="21"/>
                <w:szCs w:val="21"/>
                <w:lang w:val="en-US" w:eastAsia="zh-CN" w:bidi="ar"/>
              </w:rPr>
              <w:t>28</w:t>
            </w:r>
            <w:r>
              <w:rPr>
                <w:rStyle w:val="45"/>
                <w:sz w:val="21"/>
                <w:szCs w:val="21"/>
                <w:lang w:val="en-US" w:eastAsia="zh-CN" w:bidi="ar"/>
              </w:rPr>
              <w:t>分）</w:t>
            </w:r>
          </w:p>
        </w:tc>
        <w:tc>
          <w:tcPr>
            <w:tcW w:w="22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3F2EE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项目效益</w:t>
            </w:r>
            <w:r>
              <w:rPr>
                <w:rStyle w:val="46"/>
                <w:rFonts w:eastAsia="等线"/>
                <w:sz w:val="21"/>
                <w:szCs w:val="21"/>
                <w:lang w:val="en-US" w:eastAsia="zh-CN" w:bidi="ar"/>
              </w:rPr>
              <w:br w:type="textWrapping"/>
            </w:r>
            <w:r>
              <w:rPr>
                <w:rStyle w:val="45"/>
                <w:sz w:val="21"/>
                <w:szCs w:val="21"/>
                <w:lang w:val="en-US" w:eastAsia="zh-CN" w:bidi="ar"/>
              </w:rPr>
              <w:t>（</w:t>
            </w:r>
            <w:r>
              <w:rPr>
                <w:rStyle w:val="46"/>
                <w:rFonts w:eastAsia="等线"/>
                <w:sz w:val="21"/>
                <w:szCs w:val="21"/>
                <w:lang w:val="en-US" w:eastAsia="zh-CN" w:bidi="ar"/>
              </w:rPr>
              <w:t>20</w:t>
            </w:r>
            <w:r>
              <w:rPr>
                <w:rStyle w:val="45"/>
                <w:sz w:val="21"/>
                <w:szCs w:val="21"/>
                <w:lang w:val="en-US" w:eastAsia="zh-CN" w:bidi="ar"/>
              </w:rPr>
              <w:t>分）</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A991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经济效益</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BF2F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5</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BF069">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项目实施所产生的经济效益。</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96DBB">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考察项目的实施是否改善水库移民的生产生活条件，提高居民收入，促进经济发展。</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E0F87">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达到目标值得满分，否则酌情扣分。</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FF1E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4</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E7B1B">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r w14:paraId="61565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C9433">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8066C">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3766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社会效益</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3D9C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5</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1ED0F">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项目实施所产生的社会效益。</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69D18">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考察项目的实施是否改善居民的生产生活环境，方便居民出行，增强水库移民的幸福指数。</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ADA22">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达到目标值得满分，否则酌情扣分。</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42CE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4</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5D18F">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r w14:paraId="372AF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CD5CB">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EC1B7">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45C1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生态效益</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8EE9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5</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6F471">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项目实施所产生的生态效益。</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46F50">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考察项目的实施是否完善了</w:t>
            </w:r>
            <w:r>
              <w:rPr>
                <w:rStyle w:val="45"/>
                <w:rFonts w:hint="eastAsia"/>
                <w:sz w:val="21"/>
                <w:szCs w:val="21"/>
                <w:lang w:val="en-US" w:eastAsia="zh-CN" w:bidi="ar"/>
              </w:rPr>
              <w:t>移民村</w:t>
            </w:r>
            <w:r>
              <w:rPr>
                <w:rStyle w:val="45"/>
                <w:sz w:val="21"/>
                <w:szCs w:val="21"/>
                <w:lang w:val="en-US" w:eastAsia="zh-CN" w:bidi="ar"/>
              </w:rPr>
              <w:t>的基础设施和生态环境建设，建造美丽乡村。</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81F73">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达到目标值得满分，否则酌情扣分。</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B1F4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4</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F09CF">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r w14:paraId="09523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3A35C3">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CA4CDA">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F8F5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可持续影响</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2F03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5</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E0CD2">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项目实施所产生的可持续影响。</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5279E">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考察项目的实施是否有效改善移民群体上访事件，是否稳定了水库移民安置区社会较稳定；是否对移民区居民的生产、生活带来可持续影响。</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63867">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达到目标值得满分，否则酌情扣分。</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D1E4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4</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C6D6F">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r w14:paraId="6D386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83324">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8EE9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满意度</w:t>
            </w:r>
            <w:r>
              <w:rPr>
                <w:rStyle w:val="46"/>
                <w:rFonts w:eastAsia="等线"/>
                <w:sz w:val="21"/>
                <w:szCs w:val="21"/>
                <w:lang w:val="en-US" w:eastAsia="zh-CN" w:bidi="ar"/>
              </w:rPr>
              <w:br w:type="textWrapping"/>
            </w:r>
            <w:r>
              <w:rPr>
                <w:rStyle w:val="45"/>
                <w:sz w:val="21"/>
                <w:szCs w:val="21"/>
                <w:lang w:val="en-US" w:eastAsia="zh-CN" w:bidi="ar"/>
              </w:rPr>
              <w:t>（</w:t>
            </w:r>
            <w:r>
              <w:rPr>
                <w:rStyle w:val="46"/>
                <w:rFonts w:eastAsia="等线"/>
                <w:sz w:val="21"/>
                <w:szCs w:val="21"/>
                <w:lang w:val="en-US" w:eastAsia="zh-CN" w:bidi="ar"/>
              </w:rPr>
              <w:t>8</w:t>
            </w:r>
            <w:r>
              <w:rPr>
                <w:rStyle w:val="45"/>
                <w:sz w:val="21"/>
                <w:szCs w:val="21"/>
                <w:lang w:val="en-US" w:eastAsia="zh-CN" w:bidi="ar"/>
              </w:rPr>
              <w:t>分）</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9820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满意度</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4004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94379">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社会公众或</w:t>
            </w:r>
            <w:r>
              <w:rPr>
                <w:rStyle w:val="45"/>
                <w:rFonts w:hint="eastAsia"/>
                <w:sz w:val="21"/>
                <w:szCs w:val="21"/>
                <w:lang w:val="en-US" w:eastAsia="zh-CN" w:bidi="ar"/>
              </w:rPr>
              <w:t>受益</w:t>
            </w:r>
            <w:r>
              <w:rPr>
                <w:rStyle w:val="45"/>
                <w:sz w:val="21"/>
                <w:szCs w:val="21"/>
                <w:lang w:val="en-US" w:eastAsia="zh-CN" w:bidi="ar"/>
              </w:rPr>
              <w:t>对象对项目实施效果的满意程度。</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7817D">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社会公众或</w:t>
            </w:r>
            <w:r>
              <w:rPr>
                <w:rStyle w:val="45"/>
                <w:rFonts w:hint="eastAsia"/>
                <w:sz w:val="21"/>
                <w:szCs w:val="21"/>
                <w:lang w:val="en-US" w:eastAsia="zh-CN" w:bidi="ar"/>
              </w:rPr>
              <w:t>受益</w:t>
            </w:r>
            <w:r>
              <w:rPr>
                <w:rStyle w:val="45"/>
                <w:sz w:val="21"/>
                <w:szCs w:val="21"/>
                <w:lang w:val="en-US" w:eastAsia="zh-CN" w:bidi="ar"/>
              </w:rPr>
              <w:t>对象是指因该项目实施而受到影响的部门（单位）、群体或个人。一般采取社会调查的方式。</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8F51A">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u w:val="none"/>
              </w:rPr>
            </w:pPr>
            <w:r>
              <w:rPr>
                <w:rStyle w:val="45"/>
                <w:sz w:val="21"/>
                <w:szCs w:val="21"/>
                <w:lang w:val="en-US" w:eastAsia="zh-CN" w:bidi="ar"/>
              </w:rPr>
              <w:t>满意度</w:t>
            </w:r>
            <w:r>
              <w:rPr>
                <w:rStyle w:val="46"/>
                <w:rFonts w:eastAsia="宋体"/>
                <w:sz w:val="21"/>
                <w:szCs w:val="21"/>
                <w:lang w:val="en-US" w:eastAsia="zh-CN" w:bidi="ar"/>
              </w:rPr>
              <w:t>≥90%</w:t>
            </w:r>
            <w:r>
              <w:rPr>
                <w:rStyle w:val="45"/>
                <w:sz w:val="21"/>
                <w:szCs w:val="21"/>
                <w:lang w:val="en-US" w:eastAsia="zh-CN" w:bidi="ar"/>
              </w:rPr>
              <w:t>，优；</w:t>
            </w:r>
            <w:r>
              <w:rPr>
                <w:rStyle w:val="46"/>
                <w:rFonts w:eastAsia="宋体"/>
                <w:sz w:val="21"/>
                <w:szCs w:val="21"/>
                <w:lang w:val="en-US" w:eastAsia="zh-CN" w:bidi="ar"/>
              </w:rPr>
              <w:t>90%</w:t>
            </w:r>
            <w:r>
              <w:rPr>
                <w:rStyle w:val="45"/>
                <w:sz w:val="21"/>
                <w:szCs w:val="21"/>
                <w:lang w:val="en-US" w:eastAsia="zh-CN" w:bidi="ar"/>
              </w:rPr>
              <w:t>＞满意度</w:t>
            </w:r>
            <w:r>
              <w:rPr>
                <w:rStyle w:val="46"/>
                <w:rFonts w:eastAsia="宋体"/>
                <w:sz w:val="21"/>
                <w:szCs w:val="21"/>
                <w:lang w:val="en-US" w:eastAsia="zh-CN" w:bidi="ar"/>
              </w:rPr>
              <w:t xml:space="preserve"> ≥80%</w:t>
            </w:r>
            <w:r>
              <w:rPr>
                <w:rStyle w:val="45"/>
                <w:sz w:val="21"/>
                <w:szCs w:val="21"/>
                <w:lang w:val="en-US" w:eastAsia="zh-CN" w:bidi="ar"/>
              </w:rPr>
              <w:t>，良；</w:t>
            </w:r>
            <w:r>
              <w:rPr>
                <w:rStyle w:val="46"/>
                <w:rFonts w:eastAsia="宋体"/>
                <w:sz w:val="21"/>
                <w:szCs w:val="21"/>
                <w:lang w:val="en-US" w:eastAsia="zh-CN" w:bidi="ar"/>
              </w:rPr>
              <w:t>80</w:t>
            </w:r>
            <w:r>
              <w:rPr>
                <w:rStyle w:val="45"/>
                <w:sz w:val="21"/>
                <w:szCs w:val="21"/>
                <w:lang w:val="en-US" w:eastAsia="zh-CN" w:bidi="ar"/>
              </w:rPr>
              <w:t>＞满意度</w:t>
            </w:r>
            <w:r>
              <w:rPr>
                <w:rStyle w:val="46"/>
                <w:rFonts w:eastAsia="宋体"/>
                <w:sz w:val="21"/>
                <w:szCs w:val="21"/>
                <w:lang w:val="en-US" w:eastAsia="zh-CN" w:bidi="ar"/>
              </w:rPr>
              <w:t xml:space="preserve"> ≥60</w:t>
            </w:r>
            <w:r>
              <w:rPr>
                <w:rStyle w:val="45"/>
                <w:sz w:val="21"/>
                <w:szCs w:val="21"/>
                <w:lang w:val="en-US" w:eastAsia="zh-CN" w:bidi="ar"/>
              </w:rPr>
              <w:t>，中；满意度＜</w:t>
            </w:r>
            <w:r>
              <w:rPr>
                <w:rStyle w:val="46"/>
                <w:rFonts w:eastAsia="宋体"/>
                <w:sz w:val="21"/>
                <w:szCs w:val="21"/>
                <w:lang w:val="en-US" w:eastAsia="zh-CN" w:bidi="ar"/>
              </w:rPr>
              <w:t>60%</w:t>
            </w:r>
            <w:r>
              <w:rPr>
                <w:rStyle w:val="45"/>
                <w:sz w:val="21"/>
                <w:szCs w:val="21"/>
                <w:lang w:val="en-US" w:eastAsia="zh-CN" w:bidi="ar"/>
              </w:rPr>
              <w:t>，差。按优、良、中、差四等级进行评价，优得</w:t>
            </w:r>
            <w:r>
              <w:rPr>
                <w:rStyle w:val="46"/>
                <w:rFonts w:eastAsia="宋体"/>
                <w:sz w:val="21"/>
                <w:szCs w:val="21"/>
                <w:lang w:val="en-US" w:eastAsia="zh-CN" w:bidi="ar"/>
              </w:rPr>
              <w:t>8</w:t>
            </w:r>
            <w:r>
              <w:rPr>
                <w:rStyle w:val="45"/>
                <w:sz w:val="21"/>
                <w:szCs w:val="21"/>
                <w:lang w:val="en-US" w:eastAsia="zh-CN" w:bidi="ar"/>
              </w:rPr>
              <w:t>分、良得</w:t>
            </w:r>
            <w:r>
              <w:rPr>
                <w:rStyle w:val="46"/>
                <w:rFonts w:eastAsia="宋体"/>
                <w:sz w:val="21"/>
                <w:szCs w:val="21"/>
                <w:lang w:val="en-US" w:eastAsia="zh-CN" w:bidi="ar"/>
              </w:rPr>
              <w:t>5</w:t>
            </w:r>
            <w:r>
              <w:rPr>
                <w:rStyle w:val="45"/>
                <w:sz w:val="21"/>
                <w:szCs w:val="21"/>
                <w:lang w:val="en-US" w:eastAsia="zh-CN" w:bidi="ar"/>
              </w:rPr>
              <w:t>分、中得</w:t>
            </w:r>
            <w:r>
              <w:rPr>
                <w:rStyle w:val="46"/>
                <w:rFonts w:eastAsia="宋体"/>
                <w:sz w:val="21"/>
                <w:szCs w:val="21"/>
                <w:lang w:val="en-US" w:eastAsia="zh-CN" w:bidi="ar"/>
              </w:rPr>
              <w:t>3</w:t>
            </w:r>
            <w:r>
              <w:rPr>
                <w:rStyle w:val="45"/>
                <w:sz w:val="21"/>
                <w:szCs w:val="21"/>
                <w:lang w:val="en-US" w:eastAsia="zh-CN" w:bidi="ar"/>
              </w:rPr>
              <w:t>分、差得</w:t>
            </w:r>
            <w:r>
              <w:rPr>
                <w:rStyle w:val="46"/>
                <w:rFonts w:eastAsia="宋体"/>
                <w:sz w:val="21"/>
                <w:szCs w:val="21"/>
                <w:lang w:val="en-US" w:eastAsia="zh-CN" w:bidi="ar"/>
              </w:rPr>
              <w:t>0</w:t>
            </w:r>
            <w:r>
              <w:rPr>
                <w:rStyle w:val="45"/>
                <w:sz w:val="21"/>
                <w:szCs w:val="21"/>
                <w:lang w:val="en-US" w:eastAsia="zh-CN" w:bidi="ar"/>
              </w:rPr>
              <w:t>分。</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2962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E3B44">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r w14:paraId="42E85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0046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合计</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DE7E1">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B04E7">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2CE6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100</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38405">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C741F">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c>
          <w:tcPr>
            <w:tcW w:w="9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26A54">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787A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 xml:space="preserve">83.14 </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5D0AB">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bl>
    <w:p w14:paraId="27A8109B">
      <w:pPr>
        <w:spacing w:line="580" w:lineRule="exact"/>
        <w:rPr>
          <w:rFonts w:eastAsia="仿宋_GB2312"/>
          <w:sz w:val="32"/>
          <w:szCs w:val="32"/>
          <w:highlight w:val="yellow"/>
        </w:rPr>
        <w:sectPr>
          <w:pgSz w:w="16838" w:h="11906" w:orient="landscape"/>
          <w:pgMar w:top="1134" w:right="851" w:bottom="1134" w:left="851" w:header="851" w:footer="992" w:gutter="0"/>
          <w:pgNumType w:start="1"/>
          <w:cols w:space="425" w:num="1"/>
          <w:docGrid w:type="linesAndChars" w:linePitch="312" w:charSpace="0"/>
        </w:sectPr>
      </w:pPr>
    </w:p>
    <w:p w14:paraId="5BEAE9A0">
      <w:pPr>
        <w:pStyle w:val="47"/>
        <w:pageBreakBefore w:val="0"/>
        <w:kinsoku/>
        <w:wordWrap/>
        <w:overflowPunct/>
        <w:topLinePunct w:val="0"/>
        <w:autoSpaceDE/>
        <w:autoSpaceDN/>
        <w:bidi w:val="0"/>
        <w:adjustRightInd/>
        <w:snapToGrid/>
        <w:spacing w:line="500" w:lineRule="exact"/>
        <w:ind w:left="0" w:leftChars="0" w:right="334" w:firstLine="0" w:firstLineChars="0"/>
        <w:outlineLvl w:val="9"/>
        <w:rPr>
          <w:rFonts w:hint="default" w:ascii="Times New Roman" w:hAnsi="Times New Roman" w:eastAsia="宋体" w:cs="Times New Roman"/>
          <w:b/>
          <w:bCs/>
          <w:color w:val="auto"/>
          <w:spacing w:val="-1"/>
          <w:sz w:val="28"/>
          <w:szCs w:val="28"/>
        </w:rPr>
      </w:pPr>
      <w:bookmarkStart w:id="176" w:name="_Toc1668"/>
      <w:bookmarkStart w:id="177" w:name="_Toc20175"/>
      <w:bookmarkStart w:id="178" w:name="_Toc2606"/>
      <w:bookmarkStart w:id="179" w:name="_Toc5337"/>
      <w:bookmarkStart w:id="180" w:name="_Toc8983"/>
      <w:bookmarkStart w:id="181" w:name="_Toc6897"/>
      <w:bookmarkStart w:id="182" w:name="_Toc22732"/>
      <w:bookmarkStart w:id="183" w:name="_Toc23308"/>
      <w:bookmarkStart w:id="184" w:name="_Toc10127"/>
      <w:bookmarkStart w:id="185" w:name="_Toc22128"/>
      <w:bookmarkStart w:id="186" w:name="_Toc27482"/>
      <w:bookmarkStart w:id="187" w:name="_Toc8471"/>
      <w:bookmarkStart w:id="188" w:name="_Toc28157"/>
      <w:bookmarkStart w:id="189" w:name="_Toc15115639"/>
      <w:bookmarkStart w:id="190" w:name="_Toc14203613"/>
      <w:r>
        <w:rPr>
          <w:rFonts w:hint="default" w:ascii="Times New Roman" w:hAnsi="Times New Roman" w:eastAsia="宋体" w:cs="Times New Roman"/>
          <w:b/>
          <w:bCs/>
          <w:color w:val="auto"/>
          <w:kern w:val="0"/>
          <w:sz w:val="28"/>
          <w:szCs w:val="28"/>
          <w:lang w:bidi="ar"/>
        </w:rPr>
        <w:t>附件2:</w:t>
      </w:r>
      <w:bookmarkEnd w:id="176"/>
      <w:bookmarkEnd w:id="177"/>
      <w:bookmarkEnd w:id="178"/>
      <w:bookmarkEnd w:id="179"/>
      <w:bookmarkEnd w:id="180"/>
      <w:bookmarkEnd w:id="181"/>
      <w:bookmarkEnd w:id="182"/>
      <w:bookmarkEnd w:id="183"/>
      <w:bookmarkEnd w:id="184"/>
      <w:bookmarkEnd w:id="185"/>
      <w:bookmarkEnd w:id="186"/>
      <w:bookmarkEnd w:id="187"/>
      <w:bookmarkEnd w:id="188"/>
    </w:p>
    <w:bookmarkEnd w:id="189"/>
    <w:bookmarkEnd w:id="190"/>
    <w:p w14:paraId="23A381F8">
      <w:pPr>
        <w:widowControl w:val="0"/>
        <w:spacing w:line="500" w:lineRule="exact"/>
        <w:ind w:left="0" w:right="-494" w:rightChars="0"/>
        <w:jc w:val="center"/>
        <w:outlineLvl w:val="9"/>
        <w:rPr>
          <w:rFonts w:hint="default" w:ascii="Times New Roman" w:hAnsi="Times New Roman" w:eastAsia="仿宋_GB2312" w:cs="Times New Roman"/>
          <w:b/>
          <w:bCs/>
          <w:color w:val="auto"/>
          <w:sz w:val="28"/>
          <w:szCs w:val="28"/>
          <w:lang w:val="en-US" w:eastAsia="zh-CN" w:bidi="ar-SA"/>
        </w:rPr>
      </w:pPr>
      <w:r>
        <w:rPr>
          <w:rFonts w:hint="default" w:ascii="Times New Roman" w:hAnsi="Times New Roman" w:eastAsia="宋体" w:cs="Times New Roman"/>
          <w:b/>
          <w:bCs/>
          <w:color w:val="auto"/>
          <w:spacing w:val="-1"/>
          <w:sz w:val="36"/>
          <w:szCs w:val="36"/>
          <w:lang w:val="en-US" w:eastAsia="zh-CN" w:bidi="ar-SA"/>
        </w:rPr>
        <w:t>关于</w:t>
      </w:r>
      <w:r>
        <w:rPr>
          <w:rFonts w:hint="eastAsia" w:cs="Times New Roman"/>
          <w:b/>
          <w:bCs/>
          <w:color w:val="auto"/>
          <w:spacing w:val="-1"/>
          <w:sz w:val="36"/>
          <w:szCs w:val="36"/>
          <w:lang w:val="en-US" w:eastAsia="zh-CN" w:bidi="ar-SA"/>
        </w:rPr>
        <w:t>“徐水区2021年中央大中型水库移民后期扶持资金项目</w:t>
      </w:r>
      <w:r>
        <w:rPr>
          <w:rFonts w:hint="default" w:ascii="Times New Roman" w:hAnsi="Times New Roman" w:eastAsia="宋体" w:cs="Times New Roman"/>
          <w:b/>
          <w:bCs/>
          <w:color w:val="auto"/>
          <w:spacing w:val="-1"/>
          <w:sz w:val="36"/>
          <w:szCs w:val="36"/>
          <w:lang w:val="en-US" w:eastAsia="zh-CN" w:bidi="ar-SA"/>
        </w:rPr>
        <w:t>”群众满意度调查问卷</w:t>
      </w:r>
    </w:p>
    <w:p w14:paraId="1B836046">
      <w:pPr>
        <w:spacing w:line="480" w:lineRule="exact"/>
        <w:ind w:left="102" w:right="113" w:firstLine="568" w:firstLineChars="200"/>
        <w:jc w:val="left"/>
        <w:rPr>
          <w:rFonts w:hint="default" w:ascii="Times New Roman" w:hAnsi="Times New Roman" w:eastAsia="宋体" w:cs="Times New Roman"/>
          <w:b/>
          <w:bCs/>
          <w:color w:val="auto"/>
          <w:kern w:val="0"/>
          <w:sz w:val="18"/>
          <w:szCs w:val="18"/>
          <w:lang w:eastAsia="zh-CN"/>
        </w:rPr>
      </w:pPr>
      <w:r>
        <w:rPr>
          <w:rFonts w:hint="default" w:ascii="Times New Roman" w:hAnsi="Times New Roman" w:eastAsia="宋体" w:cs="Times New Roman"/>
          <w:color w:val="auto"/>
          <w:spacing w:val="2"/>
          <w:kern w:val="0"/>
          <w:sz w:val="28"/>
          <w:szCs w:val="28"/>
          <w:lang w:eastAsia="zh-CN"/>
        </w:rPr>
        <w:t xml:space="preserve"> 您好！我们是河北德永会计师事务所安排的调查员。为做好“</w:t>
      </w:r>
      <w:r>
        <w:rPr>
          <w:rFonts w:hint="eastAsia" w:cs="Times New Roman"/>
          <w:color w:val="auto"/>
          <w:spacing w:val="2"/>
          <w:kern w:val="0"/>
          <w:sz w:val="28"/>
          <w:szCs w:val="28"/>
          <w:lang w:eastAsia="zh-CN"/>
        </w:rPr>
        <w:t>2021年中央大中型水库移民后期扶持资金项目</w:t>
      </w:r>
      <w:r>
        <w:rPr>
          <w:rFonts w:hint="default" w:ascii="Times New Roman" w:hAnsi="Times New Roman" w:eastAsia="宋体" w:cs="Times New Roman"/>
          <w:color w:val="auto"/>
          <w:spacing w:val="2"/>
          <w:kern w:val="0"/>
          <w:sz w:val="28"/>
          <w:szCs w:val="28"/>
          <w:lang w:eastAsia="zh-CN"/>
        </w:rPr>
        <w:t>”绩效评价，</w:t>
      </w:r>
      <w:r>
        <w:rPr>
          <w:rFonts w:hint="default" w:ascii="Times New Roman" w:hAnsi="Times New Roman" w:eastAsia="宋体" w:cs="Times New Roman"/>
          <w:color w:val="auto"/>
          <w:kern w:val="0"/>
          <w:sz w:val="28"/>
          <w:szCs w:val="28"/>
          <w:lang w:eastAsia="zh-CN"/>
        </w:rPr>
        <w:t>了解受益群众对该项目的</w:t>
      </w:r>
      <w:r>
        <w:rPr>
          <w:rFonts w:hint="default" w:ascii="Times New Roman" w:hAnsi="Times New Roman" w:eastAsia="宋体" w:cs="Times New Roman"/>
          <w:color w:val="auto"/>
          <w:spacing w:val="-1"/>
          <w:kern w:val="0"/>
          <w:sz w:val="28"/>
          <w:szCs w:val="28"/>
          <w:lang w:eastAsia="zh-CN"/>
        </w:rPr>
        <w:t>满意度，我们做了调</w:t>
      </w:r>
      <w:r>
        <w:rPr>
          <w:rFonts w:hint="default" w:ascii="Times New Roman" w:hAnsi="Times New Roman" w:eastAsia="宋体" w:cs="Times New Roman"/>
          <w:color w:val="auto"/>
          <w:spacing w:val="2"/>
          <w:kern w:val="0"/>
          <w:sz w:val="28"/>
          <w:szCs w:val="28"/>
          <w:lang w:eastAsia="zh-CN"/>
        </w:rPr>
        <w:t>查问卷。您所填的问卷将是匿名的，对于您的问卷内</w:t>
      </w:r>
      <w:r>
        <w:rPr>
          <w:rFonts w:hint="default" w:ascii="Times New Roman" w:hAnsi="Times New Roman" w:eastAsia="宋体" w:cs="Times New Roman"/>
          <w:color w:val="auto"/>
          <w:kern w:val="0"/>
          <w:sz w:val="28"/>
          <w:szCs w:val="28"/>
          <w:lang w:eastAsia="zh-CN"/>
        </w:rPr>
        <w:t>容我们将严格予以保密。</w:t>
      </w:r>
      <w:r>
        <w:rPr>
          <w:rFonts w:hint="default" w:ascii="Times New Roman" w:hAnsi="Times New Roman" w:eastAsia="宋体" w:cs="Times New Roman"/>
          <w:b/>
          <w:bCs/>
          <w:color w:val="auto"/>
          <w:kern w:val="0"/>
          <w:sz w:val="32"/>
          <w:szCs w:val="32"/>
          <w:lang w:eastAsia="zh-CN"/>
        </w:rPr>
        <w:t>谢谢您的合作！</w:t>
      </w:r>
    </w:p>
    <w:p w14:paraId="7AC0C2F1">
      <w:pPr>
        <w:spacing w:line="480" w:lineRule="exact"/>
        <w:ind w:left="102" w:right="113" w:firstLine="556" w:firstLineChars="200"/>
        <w:jc w:val="left"/>
        <w:rPr>
          <w:rFonts w:hint="default" w:ascii="Times New Roman" w:hAnsi="Times New Roman" w:eastAsia="宋体" w:cs="Times New Roman"/>
          <w:color w:val="auto"/>
          <w:spacing w:val="-1"/>
          <w:kern w:val="0"/>
          <w:sz w:val="28"/>
          <w:szCs w:val="28"/>
          <w:lang w:eastAsia="zh-CN"/>
        </w:rPr>
      </w:pPr>
      <w:r>
        <w:rPr>
          <w:rFonts w:hint="default" w:ascii="Times New Roman" w:hAnsi="Times New Roman" w:eastAsia="宋体" w:cs="Times New Roman"/>
          <w:color w:val="auto"/>
          <w:spacing w:val="-1"/>
          <w:kern w:val="0"/>
          <w:sz w:val="28"/>
          <w:szCs w:val="28"/>
          <w:lang w:eastAsia="zh-CN"/>
        </w:rPr>
        <w:t>请在您认为符合的选项打“√”</w:t>
      </w:r>
    </w:p>
    <w:p w14:paraId="73A48706">
      <w:pPr>
        <w:numPr>
          <w:ilvl w:val="0"/>
          <w:numId w:val="0"/>
        </w:numPr>
        <w:spacing w:line="480" w:lineRule="exact"/>
        <w:ind w:leftChars="0" w:right="113" w:rightChars="0" w:firstLine="568" w:firstLineChars="200"/>
        <w:jc w:val="left"/>
        <w:rPr>
          <w:rFonts w:hint="default" w:ascii="Times New Roman" w:hAnsi="Times New Roman" w:eastAsia="宋体" w:cs="Times New Roman"/>
          <w:color w:val="auto"/>
          <w:spacing w:val="2"/>
          <w:kern w:val="0"/>
          <w:sz w:val="28"/>
          <w:szCs w:val="28"/>
          <w:highlight w:val="none"/>
          <w:lang w:eastAsia="zh-CN"/>
        </w:rPr>
      </w:pPr>
      <w:r>
        <w:rPr>
          <w:rFonts w:hint="eastAsia" w:cs="Times New Roman"/>
          <w:color w:val="auto"/>
          <w:spacing w:val="2"/>
          <w:kern w:val="0"/>
          <w:sz w:val="28"/>
          <w:szCs w:val="28"/>
          <w:highlight w:val="none"/>
          <w:lang w:val="en-US" w:eastAsia="zh-CN"/>
        </w:rPr>
        <w:t>1、</w:t>
      </w:r>
      <w:r>
        <w:rPr>
          <w:rFonts w:hint="default" w:ascii="Times New Roman" w:hAnsi="Times New Roman" w:eastAsia="宋体" w:cs="Times New Roman"/>
          <w:color w:val="auto"/>
          <w:spacing w:val="2"/>
          <w:kern w:val="0"/>
          <w:sz w:val="28"/>
          <w:szCs w:val="28"/>
          <w:highlight w:val="none"/>
          <w:lang w:eastAsia="zh-CN"/>
        </w:rPr>
        <w:t>您对</w:t>
      </w:r>
      <w:r>
        <w:rPr>
          <w:rFonts w:hint="eastAsia" w:cs="Times New Roman"/>
          <w:color w:val="auto"/>
          <w:spacing w:val="2"/>
          <w:kern w:val="0"/>
          <w:sz w:val="28"/>
          <w:szCs w:val="28"/>
          <w:highlight w:val="none"/>
          <w:lang w:eastAsia="zh-CN"/>
        </w:rPr>
        <w:t>2021年中央大中型水库移民后期扶持资金项目</w:t>
      </w:r>
      <w:r>
        <w:rPr>
          <w:rFonts w:hint="default" w:ascii="Times New Roman" w:hAnsi="Times New Roman" w:eastAsia="宋体" w:cs="Times New Roman"/>
          <w:color w:val="auto"/>
          <w:spacing w:val="2"/>
          <w:kern w:val="0"/>
          <w:sz w:val="28"/>
          <w:szCs w:val="28"/>
          <w:highlight w:val="none"/>
          <w:lang w:eastAsia="zh-CN"/>
        </w:rPr>
        <w:t xml:space="preserve">的实施是否满意：     </w:t>
      </w:r>
    </w:p>
    <w:p w14:paraId="2B529B19">
      <w:pPr>
        <w:spacing w:line="480" w:lineRule="exact"/>
        <w:ind w:left="102" w:right="113" w:firstLine="568" w:firstLineChars="200"/>
        <w:jc w:val="left"/>
        <w:rPr>
          <w:rFonts w:hint="default" w:ascii="Times New Roman" w:hAnsi="Times New Roman" w:eastAsia="宋体" w:cs="Times New Roman"/>
          <w:color w:val="auto"/>
          <w:spacing w:val="2"/>
          <w:kern w:val="0"/>
          <w:sz w:val="28"/>
          <w:szCs w:val="28"/>
          <w:lang w:eastAsia="zh-CN"/>
        </w:rPr>
      </w:pPr>
      <w:r>
        <w:rPr>
          <w:rFonts w:hint="default" w:ascii="Times New Roman" w:hAnsi="Times New Roman" w:eastAsia="宋体" w:cs="Times New Roman"/>
          <w:color w:val="auto"/>
          <w:spacing w:val="2"/>
          <w:kern w:val="0"/>
          <w:sz w:val="28"/>
          <w:szCs w:val="28"/>
          <w:lang w:eastAsia="zh-CN"/>
        </w:rPr>
        <w:t xml:space="preserve">①满意         ② 一般       ③不满意       </w:t>
      </w:r>
    </w:p>
    <w:p w14:paraId="6C11E76E">
      <w:pPr>
        <w:numPr>
          <w:ilvl w:val="0"/>
          <w:numId w:val="0"/>
        </w:numPr>
        <w:spacing w:line="480" w:lineRule="exact"/>
        <w:ind w:leftChars="0" w:right="113" w:rightChars="0" w:firstLine="568" w:firstLineChars="200"/>
        <w:jc w:val="left"/>
        <w:rPr>
          <w:rFonts w:hint="default" w:ascii="Times New Roman" w:hAnsi="Times New Roman" w:eastAsia="宋体" w:cs="Times New Roman"/>
          <w:color w:val="auto"/>
          <w:spacing w:val="2"/>
          <w:kern w:val="0"/>
          <w:sz w:val="28"/>
          <w:szCs w:val="28"/>
          <w:lang w:eastAsia="zh-CN"/>
        </w:rPr>
      </w:pPr>
      <w:r>
        <w:rPr>
          <w:rFonts w:hint="eastAsia" w:cs="Times New Roman"/>
          <w:color w:val="auto"/>
          <w:spacing w:val="2"/>
          <w:kern w:val="0"/>
          <w:sz w:val="28"/>
          <w:szCs w:val="28"/>
          <w:lang w:val="en-US" w:eastAsia="zh-CN"/>
        </w:rPr>
        <w:t>2、</w:t>
      </w:r>
      <w:r>
        <w:rPr>
          <w:rFonts w:hint="default" w:ascii="Times New Roman" w:hAnsi="Times New Roman" w:eastAsia="宋体" w:cs="Times New Roman"/>
          <w:color w:val="auto"/>
          <w:spacing w:val="2"/>
          <w:kern w:val="0"/>
          <w:sz w:val="28"/>
          <w:szCs w:val="28"/>
          <w:lang w:eastAsia="zh-CN"/>
        </w:rPr>
        <w:t>您对</w:t>
      </w:r>
      <w:r>
        <w:rPr>
          <w:rFonts w:hint="eastAsia" w:cs="Times New Roman"/>
          <w:color w:val="auto"/>
          <w:spacing w:val="2"/>
          <w:kern w:val="0"/>
          <w:sz w:val="28"/>
          <w:szCs w:val="28"/>
          <w:lang w:eastAsia="zh-CN"/>
        </w:rPr>
        <w:t>2021年中央大中型水库移民后期扶持资金项目</w:t>
      </w:r>
      <w:r>
        <w:rPr>
          <w:rFonts w:hint="default" w:ascii="Times New Roman" w:hAnsi="Times New Roman" w:eastAsia="宋体" w:cs="Times New Roman"/>
          <w:color w:val="auto"/>
          <w:spacing w:val="2"/>
          <w:kern w:val="0"/>
          <w:sz w:val="28"/>
          <w:szCs w:val="28"/>
          <w:lang w:eastAsia="zh-CN"/>
        </w:rPr>
        <w:t>建设施工的效果是否满意</w:t>
      </w:r>
      <w:r>
        <w:rPr>
          <w:rFonts w:hint="eastAsia" w:cs="Times New Roman"/>
          <w:color w:val="auto"/>
          <w:spacing w:val="2"/>
          <w:kern w:val="0"/>
          <w:sz w:val="28"/>
          <w:szCs w:val="28"/>
          <w:lang w:eastAsia="zh-CN"/>
        </w:rPr>
        <w:t>（</w:t>
      </w:r>
      <w:r>
        <w:rPr>
          <w:rFonts w:hint="eastAsia" w:cs="Times New Roman"/>
          <w:color w:val="auto"/>
          <w:spacing w:val="2"/>
          <w:kern w:val="0"/>
          <w:sz w:val="28"/>
          <w:szCs w:val="28"/>
          <w:lang w:val="en-US" w:eastAsia="zh-CN"/>
        </w:rPr>
        <w:t>改善交通条件及居民出行条件、丰富群众文化生活、改善主路照明条件村内亮化条件、村容村貌提升、解决村民饮水困难</w:t>
      </w:r>
      <w:r>
        <w:rPr>
          <w:rFonts w:hint="eastAsia" w:cs="Times New Roman"/>
          <w:color w:val="auto"/>
          <w:spacing w:val="2"/>
          <w:kern w:val="0"/>
          <w:sz w:val="28"/>
          <w:szCs w:val="28"/>
          <w:lang w:eastAsia="zh-CN"/>
        </w:rPr>
        <w:t>）</w:t>
      </w:r>
      <w:r>
        <w:rPr>
          <w:rFonts w:hint="default" w:ascii="Times New Roman" w:hAnsi="Times New Roman" w:eastAsia="宋体" w:cs="Times New Roman"/>
          <w:color w:val="auto"/>
          <w:spacing w:val="2"/>
          <w:kern w:val="0"/>
          <w:sz w:val="28"/>
          <w:szCs w:val="28"/>
          <w:lang w:eastAsia="zh-CN"/>
        </w:rPr>
        <w:t>：</w:t>
      </w:r>
    </w:p>
    <w:p w14:paraId="3929DCD2">
      <w:pPr>
        <w:spacing w:line="480" w:lineRule="exact"/>
        <w:ind w:left="102" w:right="113" w:firstLine="568" w:firstLineChars="200"/>
        <w:jc w:val="left"/>
        <w:rPr>
          <w:rFonts w:hint="default" w:ascii="Times New Roman" w:hAnsi="Times New Roman" w:eastAsia="宋体" w:cs="Times New Roman"/>
          <w:color w:val="auto"/>
          <w:spacing w:val="2"/>
          <w:kern w:val="0"/>
          <w:sz w:val="28"/>
          <w:szCs w:val="28"/>
          <w:lang w:eastAsia="zh-CN"/>
        </w:rPr>
      </w:pPr>
      <w:r>
        <w:rPr>
          <w:rFonts w:hint="default" w:ascii="Times New Roman" w:hAnsi="Times New Roman" w:eastAsia="宋体" w:cs="Times New Roman"/>
          <w:color w:val="auto"/>
          <w:spacing w:val="2"/>
          <w:kern w:val="0"/>
          <w:sz w:val="28"/>
          <w:szCs w:val="28"/>
          <w:lang w:eastAsia="zh-CN"/>
        </w:rPr>
        <w:t xml:space="preserve">①满意         ② 一般       ③不满意  </w:t>
      </w:r>
    </w:p>
    <w:p w14:paraId="7C0EC8BB">
      <w:pPr>
        <w:numPr>
          <w:ilvl w:val="0"/>
          <w:numId w:val="0"/>
        </w:numPr>
        <w:spacing w:line="480" w:lineRule="exact"/>
        <w:ind w:leftChars="0" w:right="113" w:rightChars="0" w:firstLine="568" w:firstLineChars="200"/>
        <w:jc w:val="left"/>
        <w:rPr>
          <w:rFonts w:hint="default" w:ascii="Times New Roman" w:hAnsi="Times New Roman" w:eastAsia="宋体" w:cs="Times New Roman"/>
          <w:color w:val="auto"/>
          <w:spacing w:val="2"/>
          <w:kern w:val="0"/>
          <w:sz w:val="28"/>
          <w:szCs w:val="28"/>
          <w:lang w:eastAsia="zh-CN"/>
        </w:rPr>
      </w:pPr>
      <w:r>
        <w:rPr>
          <w:rFonts w:hint="eastAsia" w:cs="Times New Roman"/>
          <w:color w:val="auto"/>
          <w:spacing w:val="2"/>
          <w:kern w:val="0"/>
          <w:sz w:val="28"/>
          <w:szCs w:val="28"/>
          <w:lang w:val="en-US" w:eastAsia="zh-CN"/>
        </w:rPr>
        <w:t>3</w:t>
      </w:r>
      <w:r>
        <w:rPr>
          <w:rFonts w:hint="default" w:ascii="Times New Roman" w:hAnsi="Times New Roman" w:eastAsia="宋体" w:cs="Times New Roman"/>
          <w:color w:val="auto"/>
          <w:spacing w:val="2"/>
          <w:kern w:val="0"/>
          <w:sz w:val="28"/>
          <w:szCs w:val="28"/>
          <w:lang w:eastAsia="zh-CN"/>
        </w:rPr>
        <w:t>、您对</w:t>
      </w:r>
      <w:r>
        <w:rPr>
          <w:rFonts w:hint="eastAsia" w:cs="Times New Roman"/>
          <w:color w:val="auto"/>
          <w:spacing w:val="2"/>
          <w:kern w:val="0"/>
          <w:sz w:val="28"/>
          <w:szCs w:val="28"/>
          <w:lang w:eastAsia="zh-CN"/>
        </w:rPr>
        <w:t>2021年中央大中型水库移民后期扶持资金项目对生产生活条件的改善（</w:t>
      </w:r>
      <w:r>
        <w:rPr>
          <w:rFonts w:hint="eastAsia" w:cs="Times New Roman"/>
          <w:color w:val="auto"/>
          <w:spacing w:val="2"/>
          <w:kern w:val="0"/>
          <w:sz w:val="28"/>
          <w:szCs w:val="28"/>
          <w:lang w:val="en-US" w:eastAsia="zh-CN"/>
        </w:rPr>
        <w:t>耕地条件、改善灌溉条件、村民饮水）是否满意</w:t>
      </w:r>
      <w:r>
        <w:rPr>
          <w:rFonts w:hint="default" w:ascii="Times New Roman" w:hAnsi="Times New Roman" w:eastAsia="宋体" w:cs="Times New Roman"/>
          <w:color w:val="auto"/>
          <w:spacing w:val="2"/>
          <w:kern w:val="0"/>
          <w:sz w:val="28"/>
          <w:szCs w:val="28"/>
          <w:lang w:eastAsia="zh-CN"/>
        </w:rPr>
        <w:t>：</w:t>
      </w:r>
    </w:p>
    <w:p w14:paraId="42541BE3">
      <w:pPr>
        <w:spacing w:line="480" w:lineRule="exact"/>
        <w:ind w:left="102" w:right="113" w:firstLine="568" w:firstLineChars="200"/>
        <w:jc w:val="left"/>
        <w:rPr>
          <w:rFonts w:hint="default" w:ascii="Times New Roman" w:hAnsi="Times New Roman" w:eastAsia="宋体" w:cs="Times New Roman"/>
          <w:color w:val="auto"/>
          <w:spacing w:val="2"/>
          <w:kern w:val="0"/>
          <w:sz w:val="28"/>
          <w:szCs w:val="28"/>
          <w:lang w:eastAsia="zh-CN"/>
        </w:rPr>
      </w:pPr>
      <w:r>
        <w:rPr>
          <w:rFonts w:hint="default" w:ascii="Times New Roman" w:hAnsi="Times New Roman" w:eastAsia="宋体" w:cs="Times New Roman"/>
          <w:color w:val="auto"/>
          <w:spacing w:val="2"/>
          <w:kern w:val="0"/>
          <w:sz w:val="28"/>
          <w:szCs w:val="28"/>
          <w:lang w:eastAsia="zh-CN"/>
        </w:rPr>
        <w:t xml:space="preserve">① </w:t>
      </w:r>
      <w:r>
        <w:rPr>
          <w:rFonts w:hint="eastAsia" w:cs="Times New Roman"/>
          <w:color w:val="auto"/>
          <w:spacing w:val="2"/>
          <w:kern w:val="0"/>
          <w:sz w:val="28"/>
          <w:szCs w:val="28"/>
          <w:lang w:eastAsia="zh-CN"/>
        </w:rPr>
        <w:t>满意</w:t>
      </w:r>
      <w:r>
        <w:rPr>
          <w:rFonts w:hint="default" w:ascii="Times New Roman" w:hAnsi="Times New Roman" w:eastAsia="宋体" w:cs="Times New Roman"/>
          <w:color w:val="auto"/>
          <w:spacing w:val="2"/>
          <w:kern w:val="0"/>
          <w:sz w:val="28"/>
          <w:szCs w:val="28"/>
          <w:lang w:eastAsia="zh-CN"/>
        </w:rPr>
        <w:t xml:space="preserve">        ② 一般       ③不满意  </w:t>
      </w:r>
    </w:p>
    <w:p w14:paraId="7EEC066F">
      <w:pPr>
        <w:spacing w:line="480" w:lineRule="exact"/>
        <w:ind w:right="113" w:firstLine="568" w:firstLineChars="200"/>
        <w:jc w:val="left"/>
        <w:rPr>
          <w:rFonts w:hint="default" w:ascii="Times New Roman" w:hAnsi="Times New Roman" w:eastAsia="宋体" w:cs="Times New Roman"/>
          <w:color w:val="auto"/>
          <w:spacing w:val="2"/>
          <w:kern w:val="0"/>
          <w:sz w:val="28"/>
          <w:szCs w:val="28"/>
          <w:lang w:eastAsia="zh-CN"/>
        </w:rPr>
      </w:pPr>
      <w:r>
        <w:rPr>
          <w:rFonts w:hint="eastAsia" w:cs="Times New Roman"/>
          <w:color w:val="auto"/>
          <w:spacing w:val="2"/>
          <w:kern w:val="0"/>
          <w:sz w:val="28"/>
          <w:szCs w:val="28"/>
          <w:lang w:val="en-US" w:eastAsia="zh-CN"/>
        </w:rPr>
        <w:t>4</w:t>
      </w:r>
      <w:r>
        <w:rPr>
          <w:rFonts w:hint="default" w:ascii="Times New Roman" w:hAnsi="Times New Roman" w:eastAsia="宋体" w:cs="Times New Roman"/>
          <w:color w:val="auto"/>
          <w:spacing w:val="2"/>
          <w:kern w:val="0"/>
          <w:sz w:val="28"/>
          <w:szCs w:val="28"/>
          <w:lang w:eastAsia="zh-CN"/>
        </w:rPr>
        <w:t>、您认为</w:t>
      </w:r>
      <w:r>
        <w:rPr>
          <w:rFonts w:hint="eastAsia" w:cs="Times New Roman"/>
          <w:color w:val="auto"/>
          <w:spacing w:val="2"/>
          <w:kern w:val="0"/>
          <w:sz w:val="28"/>
          <w:szCs w:val="28"/>
          <w:lang w:eastAsia="zh-CN"/>
        </w:rPr>
        <w:t>2021年中央大中型水库移民后期扶持资金项目对</w:t>
      </w:r>
      <w:r>
        <w:rPr>
          <w:rFonts w:hint="default" w:ascii="Times New Roman" w:hAnsi="Times New Roman" w:eastAsia="宋体" w:cs="Times New Roman"/>
          <w:color w:val="auto"/>
          <w:spacing w:val="2"/>
          <w:kern w:val="0"/>
          <w:sz w:val="28"/>
          <w:szCs w:val="28"/>
          <w:lang w:eastAsia="zh-CN"/>
        </w:rPr>
        <w:t>群众</w:t>
      </w:r>
      <w:r>
        <w:rPr>
          <w:rFonts w:hint="default" w:ascii="Times New Roman" w:hAnsi="Times New Roman" w:eastAsia="宋体" w:cs="Times New Roman"/>
          <w:color w:val="auto"/>
          <w:spacing w:val="2"/>
          <w:kern w:val="0"/>
          <w:sz w:val="28"/>
          <w:szCs w:val="28"/>
          <w:lang w:val="en-US" w:eastAsia="zh-CN"/>
        </w:rPr>
        <w:t>交通出行</w:t>
      </w:r>
      <w:r>
        <w:rPr>
          <w:rFonts w:hint="default" w:ascii="Times New Roman" w:hAnsi="Times New Roman" w:eastAsia="宋体" w:cs="Times New Roman"/>
          <w:color w:val="auto"/>
          <w:spacing w:val="2"/>
          <w:kern w:val="0"/>
          <w:sz w:val="28"/>
          <w:szCs w:val="28"/>
          <w:lang w:eastAsia="zh-CN"/>
        </w:rPr>
        <w:t>问题</w:t>
      </w:r>
      <w:r>
        <w:rPr>
          <w:rFonts w:hint="eastAsia" w:cs="Times New Roman"/>
          <w:color w:val="auto"/>
          <w:spacing w:val="2"/>
          <w:kern w:val="0"/>
          <w:sz w:val="28"/>
          <w:szCs w:val="28"/>
          <w:lang w:eastAsia="zh-CN"/>
        </w:rPr>
        <w:t>是否得到解决</w:t>
      </w:r>
      <w:r>
        <w:rPr>
          <w:rFonts w:hint="default" w:ascii="Times New Roman" w:hAnsi="Times New Roman" w:eastAsia="宋体" w:cs="Times New Roman"/>
          <w:color w:val="auto"/>
          <w:spacing w:val="2"/>
          <w:kern w:val="0"/>
          <w:sz w:val="28"/>
          <w:szCs w:val="28"/>
          <w:lang w:eastAsia="zh-CN"/>
        </w:rPr>
        <w:t>：</w:t>
      </w:r>
    </w:p>
    <w:p w14:paraId="470340FC">
      <w:pPr>
        <w:spacing w:line="480" w:lineRule="exact"/>
        <w:ind w:left="102" w:right="113" w:firstLine="568" w:firstLineChars="200"/>
        <w:jc w:val="left"/>
        <w:rPr>
          <w:rFonts w:hint="default" w:ascii="Times New Roman" w:hAnsi="Times New Roman" w:eastAsia="宋体" w:cs="Times New Roman"/>
          <w:color w:val="auto"/>
          <w:spacing w:val="2"/>
          <w:kern w:val="0"/>
          <w:sz w:val="28"/>
          <w:szCs w:val="28"/>
          <w:lang w:eastAsia="zh-CN"/>
        </w:rPr>
      </w:pPr>
      <w:r>
        <w:rPr>
          <w:rFonts w:hint="default" w:ascii="Times New Roman" w:hAnsi="Times New Roman" w:eastAsia="宋体" w:cs="Times New Roman"/>
          <w:color w:val="auto"/>
          <w:spacing w:val="2"/>
          <w:kern w:val="0"/>
          <w:sz w:val="28"/>
          <w:szCs w:val="28"/>
          <w:lang w:eastAsia="zh-CN"/>
        </w:rPr>
        <w:t xml:space="preserve">①有效解决         ② 一般       ③未解决  </w:t>
      </w:r>
    </w:p>
    <w:p w14:paraId="2FA7A85B">
      <w:pPr>
        <w:spacing w:line="480" w:lineRule="exact"/>
        <w:ind w:right="113" w:firstLine="568" w:firstLineChars="200"/>
        <w:jc w:val="left"/>
        <w:rPr>
          <w:rFonts w:hint="default" w:ascii="Times New Roman" w:hAnsi="Times New Roman" w:eastAsia="宋体" w:cs="Times New Roman"/>
          <w:color w:val="auto"/>
          <w:spacing w:val="2"/>
          <w:kern w:val="0"/>
          <w:sz w:val="28"/>
          <w:szCs w:val="28"/>
          <w:lang w:eastAsia="zh-CN"/>
        </w:rPr>
      </w:pPr>
      <w:r>
        <w:rPr>
          <w:rFonts w:hint="eastAsia" w:cs="Times New Roman"/>
          <w:color w:val="auto"/>
          <w:spacing w:val="2"/>
          <w:kern w:val="0"/>
          <w:sz w:val="28"/>
          <w:szCs w:val="28"/>
          <w:lang w:val="en-US" w:eastAsia="zh-CN"/>
        </w:rPr>
        <w:t>5、</w:t>
      </w:r>
      <w:r>
        <w:rPr>
          <w:rFonts w:hint="default" w:ascii="Times New Roman" w:hAnsi="Times New Roman" w:eastAsia="宋体" w:cs="Times New Roman"/>
          <w:color w:val="auto"/>
          <w:spacing w:val="2"/>
          <w:kern w:val="0"/>
          <w:sz w:val="28"/>
          <w:szCs w:val="28"/>
          <w:lang w:eastAsia="zh-CN"/>
        </w:rPr>
        <w:t>您对2021年中央大中型水库移民后期扶持资金项目</w:t>
      </w:r>
      <w:r>
        <w:rPr>
          <w:rFonts w:hint="eastAsia" w:ascii="Times New Roman" w:hAnsi="Times New Roman" w:eastAsia="宋体" w:cs="Times New Roman"/>
          <w:color w:val="auto"/>
          <w:spacing w:val="2"/>
          <w:kern w:val="0"/>
          <w:sz w:val="28"/>
          <w:szCs w:val="28"/>
          <w:lang w:eastAsia="zh-CN"/>
        </w:rPr>
        <w:t>施工</w:t>
      </w:r>
      <w:r>
        <w:rPr>
          <w:rFonts w:hint="default" w:ascii="Times New Roman" w:hAnsi="Times New Roman" w:eastAsia="宋体" w:cs="Times New Roman"/>
          <w:color w:val="auto"/>
          <w:spacing w:val="2"/>
          <w:kern w:val="0"/>
          <w:sz w:val="28"/>
          <w:szCs w:val="28"/>
          <w:lang w:eastAsia="zh-CN"/>
        </w:rPr>
        <w:t>对减少路面扬尘，使沿线的环境得到改善方面是否满意：</w:t>
      </w:r>
    </w:p>
    <w:p w14:paraId="13D804C7">
      <w:pPr>
        <w:numPr>
          <w:ilvl w:val="0"/>
          <w:numId w:val="0"/>
        </w:numPr>
        <w:spacing w:line="480" w:lineRule="exact"/>
        <w:ind w:left="576" w:leftChars="0" w:right="113" w:rightChars="0"/>
        <w:jc w:val="left"/>
        <w:rPr>
          <w:rFonts w:hint="default" w:ascii="Times New Roman" w:hAnsi="Times New Roman" w:eastAsia="宋体" w:cs="Times New Roman"/>
          <w:color w:val="auto"/>
          <w:spacing w:val="2"/>
          <w:kern w:val="0"/>
          <w:sz w:val="28"/>
          <w:szCs w:val="28"/>
          <w:lang w:eastAsia="zh-CN"/>
        </w:rPr>
      </w:pPr>
      <w:r>
        <w:rPr>
          <w:rFonts w:hint="default" w:ascii="Times New Roman" w:hAnsi="Times New Roman" w:eastAsia="宋体" w:cs="Times New Roman"/>
          <w:color w:val="auto"/>
          <w:spacing w:val="2"/>
          <w:kern w:val="0"/>
          <w:sz w:val="28"/>
          <w:szCs w:val="28"/>
          <w:lang w:eastAsia="zh-CN"/>
        </w:rPr>
        <w:t xml:space="preserve">①满意         ② 一般       ③不满意  </w:t>
      </w:r>
    </w:p>
    <w:p w14:paraId="057AA44A">
      <w:pPr>
        <w:spacing w:line="480" w:lineRule="exact"/>
        <w:ind w:right="113" w:firstLine="568" w:firstLineChars="200"/>
        <w:jc w:val="left"/>
        <w:rPr>
          <w:rFonts w:eastAsia="仿宋_GB2312"/>
          <w:sz w:val="32"/>
          <w:szCs w:val="32"/>
        </w:rPr>
      </w:pPr>
      <w:r>
        <w:rPr>
          <w:rFonts w:hint="eastAsia" w:cs="Times New Roman"/>
          <w:color w:val="auto"/>
          <w:spacing w:val="2"/>
          <w:kern w:val="0"/>
          <w:sz w:val="28"/>
          <w:szCs w:val="28"/>
          <w:lang w:val="en-US" w:eastAsia="zh-CN"/>
        </w:rPr>
        <w:t>6、</w:t>
      </w:r>
      <w:r>
        <w:rPr>
          <w:rFonts w:hint="default" w:ascii="Times New Roman" w:hAnsi="Times New Roman" w:eastAsia="宋体" w:cs="Times New Roman"/>
          <w:color w:val="auto"/>
          <w:spacing w:val="2"/>
          <w:kern w:val="0"/>
          <w:sz w:val="28"/>
          <w:szCs w:val="28"/>
          <w:lang w:eastAsia="zh-CN"/>
        </w:rPr>
        <w:t>您对</w:t>
      </w:r>
      <w:r>
        <w:rPr>
          <w:rFonts w:hint="eastAsia" w:ascii="Times New Roman" w:hAnsi="Times New Roman" w:eastAsia="宋体" w:cs="Times New Roman"/>
          <w:color w:val="auto"/>
          <w:spacing w:val="2"/>
          <w:kern w:val="0"/>
          <w:sz w:val="28"/>
          <w:szCs w:val="28"/>
          <w:lang w:eastAsia="zh-CN"/>
        </w:rPr>
        <w:t>2021年中央大中型水库移民后期扶持资金项目</w:t>
      </w:r>
      <w:r>
        <w:rPr>
          <w:rFonts w:hint="default" w:ascii="Times New Roman" w:hAnsi="Times New Roman" w:eastAsia="宋体" w:cs="Times New Roman"/>
          <w:color w:val="auto"/>
          <w:spacing w:val="2"/>
          <w:kern w:val="0"/>
          <w:sz w:val="28"/>
          <w:szCs w:val="28"/>
          <w:lang w:eastAsia="zh-CN"/>
        </w:rPr>
        <w:t>的实施过程、产出效果及日后的使用维护等还有哪些意见和建议：</w:t>
      </w:r>
    </w:p>
    <w:sectPr>
      <w:pgSz w:w="11906" w:h="16838"/>
      <w:pgMar w:top="2098" w:right="1304" w:bottom="1871" w:left="1531"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C67FE49-6AD0-4E9A-A4A7-806C6091A706}"/>
  </w:font>
  <w:font w:name="Arial">
    <w:panose1 w:val="020B0604020202020204"/>
    <w:charset w:val="01"/>
    <w:family w:val="swiss"/>
    <w:pitch w:val="default"/>
    <w:sig w:usb0="E0002EFF" w:usb1="C000785B" w:usb2="00000009" w:usb3="00000000" w:csb0="400001FF" w:csb1="FFFF0000"/>
    <w:embedRegular r:id="rId2" w:fontKey="{FBE08EAB-4233-42CF-823A-773A4BD5312B}"/>
  </w:font>
  <w:font w:name="黑体">
    <w:panose1 w:val="02010609060101010101"/>
    <w:charset w:val="86"/>
    <w:family w:val="auto"/>
    <w:pitch w:val="default"/>
    <w:sig w:usb0="800002BF" w:usb1="38CF7CFA" w:usb2="00000016" w:usb3="00000000" w:csb0="00040001" w:csb1="00000000"/>
    <w:embedRegular r:id="rId3" w:fontKey="{A44FE1C6-A16E-4941-B40E-C739E92AB828}"/>
  </w:font>
  <w:font w:name="Courier New">
    <w:panose1 w:val="02070309020205020404"/>
    <w:charset w:val="01"/>
    <w:family w:val="modern"/>
    <w:pitch w:val="default"/>
    <w:sig w:usb0="E0002EFF" w:usb1="C0007843" w:usb2="00000009" w:usb3="00000000" w:csb0="400001FF" w:csb1="FFFF0000"/>
    <w:embedRegular r:id="rId4" w:fontKey="{C3E7BE6C-BED8-499B-B1D6-CEFFD9E0D46D}"/>
  </w:font>
  <w:font w:name="Symbol">
    <w:panose1 w:val="05050102010706020507"/>
    <w:charset w:val="02"/>
    <w:family w:val="roman"/>
    <w:pitch w:val="default"/>
    <w:sig w:usb0="00000000" w:usb1="00000000" w:usb2="00000000" w:usb3="00000000" w:csb0="80000000" w:csb1="00000000"/>
    <w:embedRegular r:id="rId5" w:fontKey="{C7A49CD4-6F27-4318-8DB8-CD75D6A33C37}"/>
  </w:font>
  <w:font w:name="Calibri">
    <w:panose1 w:val="020F0502020204030204"/>
    <w:charset w:val="00"/>
    <w:family w:val="swiss"/>
    <w:pitch w:val="default"/>
    <w:sig w:usb0="E4002EFF" w:usb1="C000247B" w:usb2="00000009" w:usb3="00000000" w:csb0="200001FF" w:csb1="00000000"/>
    <w:embedRegular r:id="rId6" w:fontKey="{DE745C59-9AF1-4376-A7B2-0D54697F94A6}"/>
  </w:font>
  <w:font w:name="等线 Light">
    <w:panose1 w:val="02010600030101010101"/>
    <w:charset w:val="86"/>
    <w:family w:val="auto"/>
    <w:pitch w:val="default"/>
    <w:sig w:usb0="A00002BF" w:usb1="38CF7CFA" w:usb2="00000016" w:usb3="00000000" w:csb0="0004000F" w:csb1="00000000"/>
    <w:embedRegular r:id="rId7" w:fontKey="{66C3DC28-4D46-4F6E-B1AB-EF55FC2A6D19}"/>
  </w:font>
  <w:font w:name="??_GB2312">
    <w:altName w:val="Times New Roman"/>
    <w:panose1 w:val="00000000000000000000"/>
    <w:charset w:val="00"/>
    <w:family w:val="auto"/>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embedRegular r:id="rId8" w:fontKey="{56859DD0-2B8D-4853-9EBA-F201DA873F6E}"/>
  </w:font>
  <w:font w:name="仿宋_GB2312">
    <w:panose1 w:val="02010609030101010101"/>
    <w:charset w:val="86"/>
    <w:family w:val="modern"/>
    <w:pitch w:val="default"/>
    <w:sig w:usb0="00000001" w:usb1="080E0000" w:usb2="00000000" w:usb3="00000000" w:csb0="00040000" w:csb1="00000000"/>
    <w:embedRegular r:id="rId9" w:fontKey="{A50858AA-088A-4A9F-98AF-E40605780446}"/>
  </w:font>
  <w:font w:name="Cambria">
    <w:panose1 w:val="02040503050406030204"/>
    <w:charset w:val="00"/>
    <w:family w:val="roman"/>
    <w:pitch w:val="default"/>
    <w:sig w:usb0="E00006FF" w:usb1="420024FF" w:usb2="02000000" w:usb3="00000000" w:csb0="2000019F" w:csb1="00000000"/>
    <w:embedRegular r:id="rId10" w:fontKey="{C0AD7706-6B57-4CC4-93C0-16C299577D3D}"/>
  </w:font>
  <w:font w:name="方正小标宋_GBK">
    <w:panose1 w:val="03000509000000000000"/>
    <w:charset w:val="86"/>
    <w:family w:val="script"/>
    <w:pitch w:val="default"/>
    <w:sig w:usb0="00000001" w:usb1="080E0000" w:usb2="00000000" w:usb3="00000000" w:csb0="00040000" w:csb1="00000000"/>
    <w:embedRegular r:id="rId11" w:fontKey="{E2E6B0E9-F936-45D8-A17F-C73676D032DA}"/>
  </w:font>
  <w:font w:name="楷体">
    <w:panose1 w:val="02010609060101010101"/>
    <w:charset w:val="86"/>
    <w:family w:val="modern"/>
    <w:pitch w:val="default"/>
    <w:sig w:usb0="800002BF" w:usb1="38CF7CFA" w:usb2="00000016" w:usb3="00000000" w:csb0="00040001" w:csb1="00000000"/>
    <w:embedRegular r:id="rId12" w:fontKey="{782B7BBB-7204-40FB-8F9C-4BB131A1C7EC}"/>
  </w:font>
  <w:font w:name="楷体_GB2312">
    <w:panose1 w:val="02010609030101010101"/>
    <w:charset w:val="86"/>
    <w:family w:val="modern"/>
    <w:pitch w:val="default"/>
    <w:sig w:usb0="00000001" w:usb1="080E0000" w:usb2="00000000" w:usb3="00000000" w:csb0="00040000" w:csb1="00000000"/>
    <w:embedRegular r:id="rId13" w:fontKey="{EF7003BA-5BF0-407B-A786-74171DB87F8B}"/>
  </w:font>
  <w:font w:name="新宋体">
    <w:panose1 w:val="02010609030101010101"/>
    <w:charset w:val="86"/>
    <w:family w:val="modern"/>
    <w:pitch w:val="default"/>
    <w:sig w:usb0="00000283" w:usb1="288F0000" w:usb2="00000006" w:usb3="00000000" w:csb0="00040001" w:csb1="00000000"/>
    <w:embedRegular r:id="rId14" w:fontKey="{71BB7AB4-229D-410D-9497-B0C554D87242}"/>
  </w:font>
  <w:font w:name="幼圆">
    <w:panose1 w:val="02010509060101010101"/>
    <w:charset w:val="86"/>
    <w:family w:val="modern"/>
    <w:pitch w:val="default"/>
    <w:sig w:usb0="00000001" w:usb1="080E0000" w:usb2="00000000" w:usb3="00000000" w:csb0="00040000" w:csb1="00000000"/>
    <w:embedRegular r:id="rId15" w:fontKey="{13D000BB-0A71-4BED-9600-72A0ED8ECA1E}"/>
  </w:font>
  <w:font w:name="仿宋">
    <w:panose1 w:val="02010609060101010101"/>
    <w:charset w:val="86"/>
    <w:family w:val="modern"/>
    <w:pitch w:val="default"/>
    <w:sig w:usb0="800002BF" w:usb1="38CF7CFA" w:usb2="00000016" w:usb3="00000000" w:csb0="00040001" w:csb1="00000000"/>
    <w:embedRegular r:id="rId16" w:fontKey="{8649FDE7-35E4-4C9D-8367-B56442A5B064}"/>
  </w:font>
  <w:font w:name="WPSEMBED1">
    <w:panose1 w:val="02010609030101010101"/>
    <w:charset w:val="86"/>
    <w:family w:val="auto"/>
    <w:pitch w:val="default"/>
    <w:sig w:usb0="00000001" w:usb1="080E0000" w:usb2="00000000" w:usb3="00000000" w:csb0="00040000" w:csb1="00000000"/>
  </w:font>
  <w:font w:name="WPSEMBED2">
    <w:panose1 w:val="03000509000000000000"/>
    <w:charset w:val="86"/>
    <w:family w:val="auto"/>
    <w:pitch w:val="default"/>
    <w:sig w:usb0="00000001" w:usb1="080E0000" w:usb2="00000000" w:usb3="00000000" w:csb0="00040000" w:csb1="00000000"/>
  </w:font>
  <w:font w:name="WPSEMBED3">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427E2">
    <w:pPr>
      <w:pStyle w:val="11"/>
      <w:jc w:val="center"/>
    </w:pPr>
  </w:p>
  <w:p w14:paraId="46B6439D">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02182252"/>
    </w:sdtPr>
    <w:sdtContent>
      <w:p w14:paraId="7B8DDD3D">
        <w:pPr>
          <w:pStyle w:val="11"/>
          <w:jc w:val="center"/>
        </w:pPr>
        <w:r>
          <w:fldChar w:fldCharType="begin"/>
        </w:r>
        <w:r>
          <w:instrText xml:space="preserve">PAGE   \* MERGEFORMAT</w:instrText>
        </w:r>
        <w:r>
          <w:fldChar w:fldCharType="separate"/>
        </w:r>
        <w:r>
          <w:rPr>
            <w:lang w:val="zh-CN"/>
          </w:rPr>
          <w:t>2</w:t>
        </w:r>
        <w:r>
          <w:fldChar w:fldCharType="end"/>
        </w:r>
      </w:p>
    </w:sdtContent>
  </w:sdt>
  <w:p w14:paraId="6E1E2005">
    <w:pPr>
      <w:pStyle w:val="11"/>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YxYmVhYTVkMGI5NzJkY2RkYmYyMjNlODU0ZDk3ZmUifQ=="/>
  </w:docVars>
  <w:rsids>
    <w:rsidRoot w:val="00A47530"/>
    <w:rsid w:val="00005922"/>
    <w:rsid w:val="0005099A"/>
    <w:rsid w:val="00050D26"/>
    <w:rsid w:val="00055A49"/>
    <w:rsid w:val="00060EEC"/>
    <w:rsid w:val="00063E64"/>
    <w:rsid w:val="00064489"/>
    <w:rsid w:val="00072405"/>
    <w:rsid w:val="000747B9"/>
    <w:rsid w:val="00093BC7"/>
    <w:rsid w:val="00097F17"/>
    <w:rsid w:val="000A402E"/>
    <w:rsid w:val="000B04C2"/>
    <w:rsid w:val="000B6A3F"/>
    <w:rsid w:val="000C20A3"/>
    <w:rsid w:val="000C587C"/>
    <w:rsid w:val="000C6303"/>
    <w:rsid w:val="000C7C7F"/>
    <w:rsid w:val="000E2C66"/>
    <w:rsid w:val="000E433C"/>
    <w:rsid w:val="000F1D83"/>
    <w:rsid w:val="00105C51"/>
    <w:rsid w:val="00112932"/>
    <w:rsid w:val="00112BFA"/>
    <w:rsid w:val="001155DF"/>
    <w:rsid w:val="00117B67"/>
    <w:rsid w:val="00120CEC"/>
    <w:rsid w:val="00123CEA"/>
    <w:rsid w:val="0012568D"/>
    <w:rsid w:val="0014546E"/>
    <w:rsid w:val="001478B3"/>
    <w:rsid w:val="00172B54"/>
    <w:rsid w:val="0018505A"/>
    <w:rsid w:val="001A2D03"/>
    <w:rsid w:val="001A49B4"/>
    <w:rsid w:val="001B1753"/>
    <w:rsid w:val="001B4FC4"/>
    <w:rsid w:val="001C5AE9"/>
    <w:rsid w:val="001D2D31"/>
    <w:rsid w:val="001D40E1"/>
    <w:rsid w:val="001D664C"/>
    <w:rsid w:val="001E3086"/>
    <w:rsid w:val="001E3BF2"/>
    <w:rsid w:val="001E7C44"/>
    <w:rsid w:val="001F65B3"/>
    <w:rsid w:val="001F6D29"/>
    <w:rsid w:val="002004CA"/>
    <w:rsid w:val="0020252F"/>
    <w:rsid w:val="00202925"/>
    <w:rsid w:val="00204911"/>
    <w:rsid w:val="00205A0E"/>
    <w:rsid w:val="002071E7"/>
    <w:rsid w:val="0021169D"/>
    <w:rsid w:val="002223B7"/>
    <w:rsid w:val="0022241B"/>
    <w:rsid w:val="00224AC5"/>
    <w:rsid w:val="00225F07"/>
    <w:rsid w:val="00225F2A"/>
    <w:rsid w:val="00226B90"/>
    <w:rsid w:val="00226DB5"/>
    <w:rsid w:val="00234093"/>
    <w:rsid w:val="002343ED"/>
    <w:rsid w:val="0023467C"/>
    <w:rsid w:val="00237249"/>
    <w:rsid w:val="00245463"/>
    <w:rsid w:val="0024621F"/>
    <w:rsid w:val="002516DE"/>
    <w:rsid w:val="00253DC1"/>
    <w:rsid w:val="00257F97"/>
    <w:rsid w:val="00261D7D"/>
    <w:rsid w:val="00265D6A"/>
    <w:rsid w:val="00266549"/>
    <w:rsid w:val="002667DE"/>
    <w:rsid w:val="00274438"/>
    <w:rsid w:val="00282914"/>
    <w:rsid w:val="00284F55"/>
    <w:rsid w:val="002870F2"/>
    <w:rsid w:val="002B1397"/>
    <w:rsid w:val="002B43ED"/>
    <w:rsid w:val="002B5E88"/>
    <w:rsid w:val="002B78A9"/>
    <w:rsid w:val="002C254A"/>
    <w:rsid w:val="002C3EE5"/>
    <w:rsid w:val="002C7B9D"/>
    <w:rsid w:val="002D1BCE"/>
    <w:rsid w:val="002D1CC0"/>
    <w:rsid w:val="002D71CC"/>
    <w:rsid w:val="002F4067"/>
    <w:rsid w:val="003006C5"/>
    <w:rsid w:val="00307298"/>
    <w:rsid w:val="003101DB"/>
    <w:rsid w:val="00326C69"/>
    <w:rsid w:val="003316FA"/>
    <w:rsid w:val="0033278E"/>
    <w:rsid w:val="00336016"/>
    <w:rsid w:val="00345B04"/>
    <w:rsid w:val="00347FF8"/>
    <w:rsid w:val="003519E4"/>
    <w:rsid w:val="00356CC8"/>
    <w:rsid w:val="003602ED"/>
    <w:rsid w:val="00367086"/>
    <w:rsid w:val="00367BE3"/>
    <w:rsid w:val="0038066C"/>
    <w:rsid w:val="003856D4"/>
    <w:rsid w:val="00395311"/>
    <w:rsid w:val="003953A9"/>
    <w:rsid w:val="00396A41"/>
    <w:rsid w:val="003A032D"/>
    <w:rsid w:val="003A42EA"/>
    <w:rsid w:val="003A4636"/>
    <w:rsid w:val="003A6993"/>
    <w:rsid w:val="003C458B"/>
    <w:rsid w:val="003C4A5B"/>
    <w:rsid w:val="003C55D9"/>
    <w:rsid w:val="003E444D"/>
    <w:rsid w:val="003F0456"/>
    <w:rsid w:val="003F5A13"/>
    <w:rsid w:val="003F6B79"/>
    <w:rsid w:val="00406158"/>
    <w:rsid w:val="004107F2"/>
    <w:rsid w:val="00414633"/>
    <w:rsid w:val="00421DE3"/>
    <w:rsid w:val="00422E45"/>
    <w:rsid w:val="00441B17"/>
    <w:rsid w:val="0045211C"/>
    <w:rsid w:val="0045739B"/>
    <w:rsid w:val="0046799C"/>
    <w:rsid w:val="00470CAB"/>
    <w:rsid w:val="00474B8A"/>
    <w:rsid w:val="00481B18"/>
    <w:rsid w:val="004827BD"/>
    <w:rsid w:val="004908F5"/>
    <w:rsid w:val="00493D8D"/>
    <w:rsid w:val="00496BD6"/>
    <w:rsid w:val="004A0DD5"/>
    <w:rsid w:val="004A48E9"/>
    <w:rsid w:val="004A6A96"/>
    <w:rsid w:val="004C796C"/>
    <w:rsid w:val="004D22D6"/>
    <w:rsid w:val="004E22D7"/>
    <w:rsid w:val="004E68AD"/>
    <w:rsid w:val="004F5A23"/>
    <w:rsid w:val="004F7608"/>
    <w:rsid w:val="00510992"/>
    <w:rsid w:val="00546457"/>
    <w:rsid w:val="00546A7E"/>
    <w:rsid w:val="005528D0"/>
    <w:rsid w:val="005537A0"/>
    <w:rsid w:val="00554D44"/>
    <w:rsid w:val="00561770"/>
    <w:rsid w:val="00570F5F"/>
    <w:rsid w:val="005714B9"/>
    <w:rsid w:val="00582C68"/>
    <w:rsid w:val="0059059D"/>
    <w:rsid w:val="00590803"/>
    <w:rsid w:val="00591021"/>
    <w:rsid w:val="00594670"/>
    <w:rsid w:val="005A6361"/>
    <w:rsid w:val="005B10F8"/>
    <w:rsid w:val="005B3DC7"/>
    <w:rsid w:val="005B538B"/>
    <w:rsid w:val="005C2A90"/>
    <w:rsid w:val="005C61E5"/>
    <w:rsid w:val="005E2DD3"/>
    <w:rsid w:val="005F07DE"/>
    <w:rsid w:val="005F1B5A"/>
    <w:rsid w:val="005F4AD4"/>
    <w:rsid w:val="005F6AC7"/>
    <w:rsid w:val="006135D6"/>
    <w:rsid w:val="00617501"/>
    <w:rsid w:val="006227B8"/>
    <w:rsid w:val="00624772"/>
    <w:rsid w:val="0063078C"/>
    <w:rsid w:val="00634C6B"/>
    <w:rsid w:val="00636145"/>
    <w:rsid w:val="00642AF3"/>
    <w:rsid w:val="0065029F"/>
    <w:rsid w:val="00650550"/>
    <w:rsid w:val="00650C03"/>
    <w:rsid w:val="00661DE2"/>
    <w:rsid w:val="0066614C"/>
    <w:rsid w:val="00666374"/>
    <w:rsid w:val="0067562A"/>
    <w:rsid w:val="006810EF"/>
    <w:rsid w:val="00681D43"/>
    <w:rsid w:val="00687DD6"/>
    <w:rsid w:val="006945DF"/>
    <w:rsid w:val="006B0E89"/>
    <w:rsid w:val="006D699B"/>
    <w:rsid w:val="006E336E"/>
    <w:rsid w:val="006F3CC7"/>
    <w:rsid w:val="006F5081"/>
    <w:rsid w:val="006F61FF"/>
    <w:rsid w:val="00700DCA"/>
    <w:rsid w:val="007021C9"/>
    <w:rsid w:val="00703FF7"/>
    <w:rsid w:val="00712AEC"/>
    <w:rsid w:val="00715ADE"/>
    <w:rsid w:val="00716ACE"/>
    <w:rsid w:val="007202AC"/>
    <w:rsid w:val="00731AFD"/>
    <w:rsid w:val="007413C4"/>
    <w:rsid w:val="00744BEF"/>
    <w:rsid w:val="007478B3"/>
    <w:rsid w:val="007654C0"/>
    <w:rsid w:val="00765DD6"/>
    <w:rsid w:val="0077254C"/>
    <w:rsid w:val="00776FD2"/>
    <w:rsid w:val="00780457"/>
    <w:rsid w:val="00783E7D"/>
    <w:rsid w:val="00790682"/>
    <w:rsid w:val="0079274B"/>
    <w:rsid w:val="007979F0"/>
    <w:rsid w:val="007A2EA6"/>
    <w:rsid w:val="007A3653"/>
    <w:rsid w:val="007A3819"/>
    <w:rsid w:val="007B1E95"/>
    <w:rsid w:val="007C0904"/>
    <w:rsid w:val="007C0B1D"/>
    <w:rsid w:val="007C5C3D"/>
    <w:rsid w:val="007D02E9"/>
    <w:rsid w:val="007D1E78"/>
    <w:rsid w:val="007D3CDF"/>
    <w:rsid w:val="007D6926"/>
    <w:rsid w:val="007E439A"/>
    <w:rsid w:val="007F1135"/>
    <w:rsid w:val="007F2D7F"/>
    <w:rsid w:val="007F4695"/>
    <w:rsid w:val="0080679D"/>
    <w:rsid w:val="00811BCE"/>
    <w:rsid w:val="00817376"/>
    <w:rsid w:val="00821CF6"/>
    <w:rsid w:val="00823815"/>
    <w:rsid w:val="00823DE5"/>
    <w:rsid w:val="00830B9B"/>
    <w:rsid w:val="00833CE8"/>
    <w:rsid w:val="00854F5F"/>
    <w:rsid w:val="00866E5A"/>
    <w:rsid w:val="00873E66"/>
    <w:rsid w:val="008845B4"/>
    <w:rsid w:val="00890021"/>
    <w:rsid w:val="0089248C"/>
    <w:rsid w:val="008A024F"/>
    <w:rsid w:val="008A2ECC"/>
    <w:rsid w:val="008A3C75"/>
    <w:rsid w:val="008A4C19"/>
    <w:rsid w:val="008B4DF1"/>
    <w:rsid w:val="008B7E9E"/>
    <w:rsid w:val="008C1D8C"/>
    <w:rsid w:val="008C1F3E"/>
    <w:rsid w:val="008C4DF7"/>
    <w:rsid w:val="008C6CE6"/>
    <w:rsid w:val="008C7409"/>
    <w:rsid w:val="008C7710"/>
    <w:rsid w:val="008D226F"/>
    <w:rsid w:val="008D38C2"/>
    <w:rsid w:val="008D51D9"/>
    <w:rsid w:val="008D72BB"/>
    <w:rsid w:val="008E4986"/>
    <w:rsid w:val="008E76D8"/>
    <w:rsid w:val="008F1A26"/>
    <w:rsid w:val="008F22EF"/>
    <w:rsid w:val="008F4FA2"/>
    <w:rsid w:val="008F6904"/>
    <w:rsid w:val="00912220"/>
    <w:rsid w:val="00914020"/>
    <w:rsid w:val="00920386"/>
    <w:rsid w:val="00920661"/>
    <w:rsid w:val="0092112E"/>
    <w:rsid w:val="00933DB4"/>
    <w:rsid w:val="009344C0"/>
    <w:rsid w:val="00934AFB"/>
    <w:rsid w:val="00937E29"/>
    <w:rsid w:val="00941F63"/>
    <w:rsid w:val="009427FA"/>
    <w:rsid w:val="00950552"/>
    <w:rsid w:val="00954A52"/>
    <w:rsid w:val="00961B7E"/>
    <w:rsid w:val="009650DC"/>
    <w:rsid w:val="009670D1"/>
    <w:rsid w:val="00976116"/>
    <w:rsid w:val="00983025"/>
    <w:rsid w:val="00983AB4"/>
    <w:rsid w:val="009853B0"/>
    <w:rsid w:val="0098568A"/>
    <w:rsid w:val="00993716"/>
    <w:rsid w:val="009942A8"/>
    <w:rsid w:val="009A3DD6"/>
    <w:rsid w:val="009B34A0"/>
    <w:rsid w:val="009B73D8"/>
    <w:rsid w:val="009C3694"/>
    <w:rsid w:val="009C49B3"/>
    <w:rsid w:val="009C7BA9"/>
    <w:rsid w:val="009E09E4"/>
    <w:rsid w:val="009E34CE"/>
    <w:rsid w:val="009E40C9"/>
    <w:rsid w:val="009E538C"/>
    <w:rsid w:val="009E5DBD"/>
    <w:rsid w:val="009F6D4A"/>
    <w:rsid w:val="00A054C1"/>
    <w:rsid w:val="00A06515"/>
    <w:rsid w:val="00A109DF"/>
    <w:rsid w:val="00A12374"/>
    <w:rsid w:val="00A17736"/>
    <w:rsid w:val="00A17E26"/>
    <w:rsid w:val="00A30BCC"/>
    <w:rsid w:val="00A32FF2"/>
    <w:rsid w:val="00A41C1B"/>
    <w:rsid w:val="00A47530"/>
    <w:rsid w:val="00A51D9F"/>
    <w:rsid w:val="00A5547A"/>
    <w:rsid w:val="00A56C97"/>
    <w:rsid w:val="00A64153"/>
    <w:rsid w:val="00A67E49"/>
    <w:rsid w:val="00A709F3"/>
    <w:rsid w:val="00A84EA3"/>
    <w:rsid w:val="00A862AD"/>
    <w:rsid w:val="00A862F3"/>
    <w:rsid w:val="00A9193D"/>
    <w:rsid w:val="00A93109"/>
    <w:rsid w:val="00A95550"/>
    <w:rsid w:val="00AA23EB"/>
    <w:rsid w:val="00AB6FF4"/>
    <w:rsid w:val="00AC2564"/>
    <w:rsid w:val="00AD0A79"/>
    <w:rsid w:val="00AD2528"/>
    <w:rsid w:val="00AD3429"/>
    <w:rsid w:val="00AD74ED"/>
    <w:rsid w:val="00AE5C80"/>
    <w:rsid w:val="00AF793A"/>
    <w:rsid w:val="00B002ED"/>
    <w:rsid w:val="00B04E2F"/>
    <w:rsid w:val="00B117A0"/>
    <w:rsid w:val="00B15A43"/>
    <w:rsid w:val="00B164ED"/>
    <w:rsid w:val="00B17853"/>
    <w:rsid w:val="00B208E5"/>
    <w:rsid w:val="00B23E8F"/>
    <w:rsid w:val="00B300F8"/>
    <w:rsid w:val="00B3063E"/>
    <w:rsid w:val="00B42947"/>
    <w:rsid w:val="00B80B01"/>
    <w:rsid w:val="00B83A5E"/>
    <w:rsid w:val="00BB2D0A"/>
    <w:rsid w:val="00BB35B7"/>
    <w:rsid w:val="00BE23BA"/>
    <w:rsid w:val="00BE2AC2"/>
    <w:rsid w:val="00BE6249"/>
    <w:rsid w:val="00BE79F6"/>
    <w:rsid w:val="00BF3E06"/>
    <w:rsid w:val="00BF4F1F"/>
    <w:rsid w:val="00C0118A"/>
    <w:rsid w:val="00C04E45"/>
    <w:rsid w:val="00C12E77"/>
    <w:rsid w:val="00C167C3"/>
    <w:rsid w:val="00C223F1"/>
    <w:rsid w:val="00C32AB0"/>
    <w:rsid w:val="00C3546C"/>
    <w:rsid w:val="00C355D1"/>
    <w:rsid w:val="00C40AE7"/>
    <w:rsid w:val="00C4269B"/>
    <w:rsid w:val="00C42987"/>
    <w:rsid w:val="00C4476E"/>
    <w:rsid w:val="00C4514F"/>
    <w:rsid w:val="00C5067A"/>
    <w:rsid w:val="00C56F5C"/>
    <w:rsid w:val="00C57129"/>
    <w:rsid w:val="00C57314"/>
    <w:rsid w:val="00C70402"/>
    <w:rsid w:val="00C720A1"/>
    <w:rsid w:val="00C76A35"/>
    <w:rsid w:val="00C77546"/>
    <w:rsid w:val="00C779DF"/>
    <w:rsid w:val="00C80844"/>
    <w:rsid w:val="00C848E7"/>
    <w:rsid w:val="00C850FA"/>
    <w:rsid w:val="00C865AA"/>
    <w:rsid w:val="00C948D1"/>
    <w:rsid w:val="00C9785A"/>
    <w:rsid w:val="00CA0768"/>
    <w:rsid w:val="00CB2602"/>
    <w:rsid w:val="00CC1756"/>
    <w:rsid w:val="00CC5B88"/>
    <w:rsid w:val="00CE1E9F"/>
    <w:rsid w:val="00CE31E1"/>
    <w:rsid w:val="00CE37C4"/>
    <w:rsid w:val="00CF0D66"/>
    <w:rsid w:val="00CF1B16"/>
    <w:rsid w:val="00CF1B39"/>
    <w:rsid w:val="00D0030E"/>
    <w:rsid w:val="00D06028"/>
    <w:rsid w:val="00D202A7"/>
    <w:rsid w:val="00D226E5"/>
    <w:rsid w:val="00D270A2"/>
    <w:rsid w:val="00D4067C"/>
    <w:rsid w:val="00D41FDD"/>
    <w:rsid w:val="00D439B4"/>
    <w:rsid w:val="00D53296"/>
    <w:rsid w:val="00D639DE"/>
    <w:rsid w:val="00D76B7D"/>
    <w:rsid w:val="00DA62E0"/>
    <w:rsid w:val="00DB2B20"/>
    <w:rsid w:val="00DB4A96"/>
    <w:rsid w:val="00DB7785"/>
    <w:rsid w:val="00DC4347"/>
    <w:rsid w:val="00DD633C"/>
    <w:rsid w:val="00DE54E0"/>
    <w:rsid w:val="00DF5418"/>
    <w:rsid w:val="00DF57C1"/>
    <w:rsid w:val="00E02B37"/>
    <w:rsid w:val="00E25E4E"/>
    <w:rsid w:val="00E26CDF"/>
    <w:rsid w:val="00E3158B"/>
    <w:rsid w:val="00E31E9F"/>
    <w:rsid w:val="00E353EA"/>
    <w:rsid w:val="00E36AA4"/>
    <w:rsid w:val="00E40FB1"/>
    <w:rsid w:val="00E413DC"/>
    <w:rsid w:val="00E42260"/>
    <w:rsid w:val="00E42DB3"/>
    <w:rsid w:val="00E45F29"/>
    <w:rsid w:val="00E4656F"/>
    <w:rsid w:val="00E561F5"/>
    <w:rsid w:val="00E569AC"/>
    <w:rsid w:val="00E57156"/>
    <w:rsid w:val="00E60867"/>
    <w:rsid w:val="00E64700"/>
    <w:rsid w:val="00E70A12"/>
    <w:rsid w:val="00E744D4"/>
    <w:rsid w:val="00E7454A"/>
    <w:rsid w:val="00E74FD0"/>
    <w:rsid w:val="00E76587"/>
    <w:rsid w:val="00E81904"/>
    <w:rsid w:val="00E85A3A"/>
    <w:rsid w:val="00E86126"/>
    <w:rsid w:val="00E86F58"/>
    <w:rsid w:val="00E91368"/>
    <w:rsid w:val="00EA052C"/>
    <w:rsid w:val="00EA5514"/>
    <w:rsid w:val="00EA7878"/>
    <w:rsid w:val="00EB1960"/>
    <w:rsid w:val="00EB3FC8"/>
    <w:rsid w:val="00EC769D"/>
    <w:rsid w:val="00EE5E54"/>
    <w:rsid w:val="00EF0CDD"/>
    <w:rsid w:val="00EF689C"/>
    <w:rsid w:val="00EF78B8"/>
    <w:rsid w:val="00F03817"/>
    <w:rsid w:val="00F0451E"/>
    <w:rsid w:val="00F1054F"/>
    <w:rsid w:val="00F13554"/>
    <w:rsid w:val="00F25064"/>
    <w:rsid w:val="00F36C0C"/>
    <w:rsid w:val="00F404D4"/>
    <w:rsid w:val="00F4430C"/>
    <w:rsid w:val="00F45A09"/>
    <w:rsid w:val="00F5563D"/>
    <w:rsid w:val="00F55D7F"/>
    <w:rsid w:val="00F674B9"/>
    <w:rsid w:val="00F70CA5"/>
    <w:rsid w:val="00F76D7E"/>
    <w:rsid w:val="00F77FB8"/>
    <w:rsid w:val="00F8711E"/>
    <w:rsid w:val="00FA1F31"/>
    <w:rsid w:val="00FA5E48"/>
    <w:rsid w:val="00FA65D9"/>
    <w:rsid w:val="00FB3F9E"/>
    <w:rsid w:val="00FD3AE7"/>
    <w:rsid w:val="00FE003D"/>
    <w:rsid w:val="00FE6BDE"/>
    <w:rsid w:val="00FF3DEF"/>
    <w:rsid w:val="00FF7970"/>
    <w:rsid w:val="02417BCD"/>
    <w:rsid w:val="055B519E"/>
    <w:rsid w:val="0667694F"/>
    <w:rsid w:val="06BC2624"/>
    <w:rsid w:val="096B61E9"/>
    <w:rsid w:val="0E294374"/>
    <w:rsid w:val="0E9743DB"/>
    <w:rsid w:val="104E7C49"/>
    <w:rsid w:val="114004F6"/>
    <w:rsid w:val="119D6F55"/>
    <w:rsid w:val="12D4411A"/>
    <w:rsid w:val="12EE0B26"/>
    <w:rsid w:val="144F2745"/>
    <w:rsid w:val="14D02CCD"/>
    <w:rsid w:val="150D7DBC"/>
    <w:rsid w:val="160934C1"/>
    <w:rsid w:val="161573D8"/>
    <w:rsid w:val="170610F8"/>
    <w:rsid w:val="18283113"/>
    <w:rsid w:val="184640BB"/>
    <w:rsid w:val="191B0EE1"/>
    <w:rsid w:val="1A7045BE"/>
    <w:rsid w:val="1C415D35"/>
    <w:rsid w:val="1CAD6444"/>
    <w:rsid w:val="1EB0048F"/>
    <w:rsid w:val="22AA59D3"/>
    <w:rsid w:val="22C450B5"/>
    <w:rsid w:val="25A573D9"/>
    <w:rsid w:val="26720558"/>
    <w:rsid w:val="296028EA"/>
    <w:rsid w:val="2976035F"/>
    <w:rsid w:val="298918B2"/>
    <w:rsid w:val="29C76E0D"/>
    <w:rsid w:val="2A151926"/>
    <w:rsid w:val="2B6A35BE"/>
    <w:rsid w:val="2C2B67B8"/>
    <w:rsid w:val="2FA64655"/>
    <w:rsid w:val="310D5099"/>
    <w:rsid w:val="34262836"/>
    <w:rsid w:val="36C16B74"/>
    <w:rsid w:val="36FD59C4"/>
    <w:rsid w:val="3D187552"/>
    <w:rsid w:val="3F1C6111"/>
    <w:rsid w:val="3F784812"/>
    <w:rsid w:val="3F902733"/>
    <w:rsid w:val="407C4968"/>
    <w:rsid w:val="40CA3764"/>
    <w:rsid w:val="40E349BC"/>
    <w:rsid w:val="42612DC5"/>
    <w:rsid w:val="427A45C5"/>
    <w:rsid w:val="431941C1"/>
    <w:rsid w:val="46C52970"/>
    <w:rsid w:val="475A7A2C"/>
    <w:rsid w:val="48605A86"/>
    <w:rsid w:val="48D673CD"/>
    <w:rsid w:val="48DF612C"/>
    <w:rsid w:val="4B690BDA"/>
    <w:rsid w:val="4B800A4B"/>
    <w:rsid w:val="4C1467FD"/>
    <w:rsid w:val="4DAD50FC"/>
    <w:rsid w:val="4F9B65F3"/>
    <w:rsid w:val="50032CB0"/>
    <w:rsid w:val="50D3490E"/>
    <w:rsid w:val="522F7208"/>
    <w:rsid w:val="5544613B"/>
    <w:rsid w:val="55524EC9"/>
    <w:rsid w:val="57224B4D"/>
    <w:rsid w:val="59DD64CB"/>
    <w:rsid w:val="5A4E660B"/>
    <w:rsid w:val="5BAF07A8"/>
    <w:rsid w:val="5C1A60EF"/>
    <w:rsid w:val="5C525858"/>
    <w:rsid w:val="5D3B70AC"/>
    <w:rsid w:val="5E972F5D"/>
    <w:rsid w:val="5FC13FD6"/>
    <w:rsid w:val="620574A4"/>
    <w:rsid w:val="620A72BB"/>
    <w:rsid w:val="686215D9"/>
    <w:rsid w:val="69A411AA"/>
    <w:rsid w:val="6BDD16CE"/>
    <w:rsid w:val="6D5C359B"/>
    <w:rsid w:val="6D8A305E"/>
    <w:rsid w:val="6DA34120"/>
    <w:rsid w:val="702304F8"/>
    <w:rsid w:val="70B44DA0"/>
    <w:rsid w:val="70F920FC"/>
    <w:rsid w:val="714B0D57"/>
    <w:rsid w:val="73DF5373"/>
    <w:rsid w:val="75F21AEB"/>
    <w:rsid w:val="7B121788"/>
    <w:rsid w:val="7B64508F"/>
    <w:rsid w:val="7CDE719F"/>
    <w:rsid w:val="7EDA00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28"/>
    <w:qFormat/>
    <w:uiPriority w:val="0"/>
    <w:pPr>
      <w:spacing w:line="360" w:lineRule="auto"/>
      <w:ind w:firstLine="643" w:firstLineChars="200"/>
      <w:jc w:val="left"/>
      <w:outlineLvl w:val="0"/>
    </w:pPr>
    <w:rPr>
      <w:rFonts w:ascii="宋体" w:hAnsi="宋体" w:cs="宋体"/>
      <w:b/>
      <w:kern w:val="44"/>
      <w:sz w:val="32"/>
      <w:szCs w:val="32"/>
    </w:rPr>
  </w:style>
  <w:style w:type="paragraph" w:styleId="4">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_GB2312" w:hAnsi="Calibri" w:eastAsia="Times New Roman" w:cs="Times New Roman"/>
      <w:sz w:val="24"/>
      <w:szCs w:val="22"/>
      <w:lang w:val="en-US" w:eastAsia="zh-CN" w:bidi="ar-SA"/>
    </w:rPr>
  </w:style>
  <w:style w:type="paragraph" w:styleId="5">
    <w:name w:val="toc 7"/>
    <w:basedOn w:val="1"/>
    <w:next w:val="1"/>
    <w:unhideWhenUsed/>
    <w:qFormat/>
    <w:uiPriority w:val="39"/>
    <w:pPr>
      <w:ind w:left="1260"/>
      <w:jc w:val="left"/>
    </w:pPr>
    <w:rPr>
      <w:rFonts w:asciiTheme="minorHAnsi" w:eastAsiaTheme="minorHAnsi"/>
      <w:sz w:val="18"/>
      <w:szCs w:val="18"/>
    </w:rPr>
  </w:style>
  <w:style w:type="paragraph" w:styleId="6">
    <w:name w:val="annotation text"/>
    <w:basedOn w:val="1"/>
    <w:semiHidden/>
    <w:unhideWhenUsed/>
    <w:qFormat/>
    <w:uiPriority w:val="99"/>
    <w:pPr>
      <w:jc w:val="left"/>
    </w:pPr>
  </w:style>
  <w:style w:type="paragraph" w:styleId="7">
    <w:name w:val="toc 5"/>
    <w:basedOn w:val="1"/>
    <w:next w:val="1"/>
    <w:unhideWhenUsed/>
    <w:qFormat/>
    <w:uiPriority w:val="39"/>
    <w:pPr>
      <w:ind w:left="840"/>
      <w:jc w:val="left"/>
    </w:pPr>
    <w:rPr>
      <w:rFonts w:asciiTheme="minorHAnsi" w:eastAsiaTheme="minorHAnsi"/>
      <w:sz w:val="18"/>
      <w:szCs w:val="18"/>
    </w:rPr>
  </w:style>
  <w:style w:type="paragraph" w:styleId="8">
    <w:name w:val="toc 3"/>
    <w:basedOn w:val="1"/>
    <w:next w:val="1"/>
    <w:unhideWhenUsed/>
    <w:qFormat/>
    <w:uiPriority w:val="39"/>
    <w:pPr>
      <w:ind w:left="420"/>
      <w:jc w:val="left"/>
    </w:pPr>
    <w:rPr>
      <w:rFonts w:asciiTheme="minorHAnsi" w:eastAsiaTheme="minorHAnsi"/>
      <w:i/>
      <w:iCs/>
      <w:sz w:val="20"/>
      <w:szCs w:val="20"/>
    </w:rPr>
  </w:style>
  <w:style w:type="paragraph" w:styleId="9">
    <w:name w:val="Plain Text"/>
    <w:basedOn w:val="1"/>
    <w:link w:val="32"/>
    <w:qFormat/>
    <w:uiPriority w:val="0"/>
    <w:rPr>
      <w:rFonts w:ascii="宋体" w:hAnsi="Courier New" w:eastAsia="仿宋_GB2312" w:cs="Courier New"/>
      <w:sz w:val="30"/>
      <w:szCs w:val="21"/>
    </w:rPr>
  </w:style>
  <w:style w:type="paragraph" w:styleId="10">
    <w:name w:val="toc 8"/>
    <w:basedOn w:val="1"/>
    <w:next w:val="1"/>
    <w:unhideWhenUsed/>
    <w:qFormat/>
    <w:uiPriority w:val="39"/>
    <w:pPr>
      <w:ind w:left="1470"/>
      <w:jc w:val="left"/>
    </w:pPr>
    <w:rPr>
      <w:rFonts w:asciiTheme="minorHAnsi" w:eastAsiaTheme="minorHAnsi"/>
      <w:sz w:val="18"/>
      <w:szCs w:val="18"/>
    </w:rPr>
  </w:style>
  <w:style w:type="paragraph" w:styleId="11">
    <w:name w:val="footer"/>
    <w:basedOn w:val="1"/>
    <w:link w:val="24"/>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2">
    <w:name w:val="header"/>
    <w:basedOn w:val="1"/>
    <w:link w:val="23"/>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3">
    <w:name w:val="toc 1"/>
    <w:basedOn w:val="1"/>
    <w:next w:val="1"/>
    <w:unhideWhenUsed/>
    <w:qFormat/>
    <w:uiPriority w:val="39"/>
    <w:pPr>
      <w:spacing w:before="120" w:after="120"/>
      <w:jc w:val="left"/>
    </w:pPr>
    <w:rPr>
      <w:rFonts w:asciiTheme="minorHAnsi" w:eastAsiaTheme="minorHAnsi"/>
      <w:b/>
      <w:bCs/>
      <w:caps/>
      <w:sz w:val="20"/>
      <w:szCs w:val="20"/>
    </w:rPr>
  </w:style>
  <w:style w:type="paragraph" w:styleId="14">
    <w:name w:val="toc 4"/>
    <w:basedOn w:val="1"/>
    <w:next w:val="1"/>
    <w:unhideWhenUsed/>
    <w:qFormat/>
    <w:uiPriority w:val="39"/>
    <w:pPr>
      <w:ind w:left="630"/>
      <w:jc w:val="left"/>
    </w:pPr>
    <w:rPr>
      <w:rFonts w:asciiTheme="minorHAnsi" w:eastAsiaTheme="minorHAnsi"/>
      <w:sz w:val="18"/>
      <w:szCs w:val="18"/>
    </w:rPr>
  </w:style>
  <w:style w:type="paragraph" w:styleId="15">
    <w:name w:val="toc 6"/>
    <w:basedOn w:val="1"/>
    <w:next w:val="1"/>
    <w:unhideWhenUsed/>
    <w:qFormat/>
    <w:uiPriority w:val="39"/>
    <w:pPr>
      <w:ind w:left="1050"/>
      <w:jc w:val="left"/>
    </w:pPr>
    <w:rPr>
      <w:rFonts w:asciiTheme="minorHAnsi" w:eastAsiaTheme="minorHAnsi"/>
      <w:sz w:val="18"/>
      <w:szCs w:val="18"/>
    </w:rPr>
  </w:style>
  <w:style w:type="paragraph" w:styleId="16">
    <w:name w:val="toc 2"/>
    <w:basedOn w:val="1"/>
    <w:next w:val="1"/>
    <w:unhideWhenUsed/>
    <w:qFormat/>
    <w:uiPriority w:val="39"/>
    <w:pPr>
      <w:ind w:left="210"/>
      <w:jc w:val="left"/>
    </w:pPr>
    <w:rPr>
      <w:rFonts w:asciiTheme="minorHAnsi" w:eastAsiaTheme="minorHAnsi"/>
      <w:smallCaps/>
      <w:sz w:val="20"/>
      <w:szCs w:val="20"/>
    </w:rPr>
  </w:style>
  <w:style w:type="paragraph" w:styleId="17">
    <w:name w:val="toc 9"/>
    <w:basedOn w:val="1"/>
    <w:next w:val="1"/>
    <w:unhideWhenUsed/>
    <w:qFormat/>
    <w:uiPriority w:val="39"/>
    <w:pPr>
      <w:ind w:left="1680"/>
      <w:jc w:val="left"/>
    </w:pPr>
    <w:rPr>
      <w:rFonts w:asciiTheme="minorHAnsi" w:eastAsiaTheme="minorHAnsi"/>
      <w:sz w:val="18"/>
      <w:szCs w:val="18"/>
    </w:rPr>
  </w:style>
  <w:style w:type="paragraph" w:styleId="18">
    <w:name w:val="Title"/>
    <w:basedOn w:val="1"/>
    <w:next w:val="1"/>
    <w:link w:val="30"/>
    <w:qFormat/>
    <w:uiPriority w:val="0"/>
    <w:pPr>
      <w:spacing w:before="240" w:after="60"/>
      <w:jc w:val="center"/>
      <w:outlineLvl w:val="0"/>
    </w:pPr>
    <w:rPr>
      <w:rFonts w:ascii="Cambria" w:hAnsi="Cambria"/>
      <w:b/>
      <w:bCs/>
      <w:kern w:val="0"/>
      <w:sz w:val="32"/>
      <w:szCs w:val="32"/>
    </w:rPr>
  </w:style>
  <w:style w:type="character" w:styleId="21">
    <w:name w:val="Hyperlink"/>
    <w:basedOn w:val="20"/>
    <w:unhideWhenUsed/>
    <w:qFormat/>
    <w:uiPriority w:val="99"/>
    <w:rPr>
      <w:color w:val="0563C1" w:themeColor="hyperlink"/>
      <w:u w:val="single"/>
      <w14:textFill>
        <w14:solidFill>
          <w14:schemeClr w14:val="hlink"/>
        </w14:solidFill>
      </w14:textFill>
    </w:rPr>
  </w:style>
  <w:style w:type="character" w:styleId="22">
    <w:name w:val="annotation reference"/>
    <w:basedOn w:val="20"/>
    <w:semiHidden/>
    <w:unhideWhenUsed/>
    <w:qFormat/>
    <w:uiPriority w:val="99"/>
    <w:rPr>
      <w:sz w:val="21"/>
      <w:szCs w:val="21"/>
    </w:rPr>
  </w:style>
  <w:style w:type="character" w:customStyle="1" w:styleId="23">
    <w:name w:val="页眉 字符"/>
    <w:basedOn w:val="20"/>
    <w:link w:val="12"/>
    <w:qFormat/>
    <w:uiPriority w:val="99"/>
    <w:rPr>
      <w:sz w:val="18"/>
      <w:szCs w:val="18"/>
    </w:rPr>
  </w:style>
  <w:style w:type="character" w:customStyle="1" w:styleId="24">
    <w:name w:val="页脚 字符"/>
    <w:basedOn w:val="20"/>
    <w:link w:val="11"/>
    <w:qFormat/>
    <w:uiPriority w:val="99"/>
    <w:rPr>
      <w:sz w:val="18"/>
      <w:szCs w:val="18"/>
    </w:rPr>
  </w:style>
  <w:style w:type="paragraph" w:customStyle="1" w:styleId="25">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6">
    <w:name w:val="WPSOffice手动目录 1"/>
    <w:qFormat/>
    <w:uiPriority w:val="0"/>
    <w:rPr>
      <w:rFonts w:ascii="Times New Roman" w:hAnsi="Times New Roman" w:eastAsia="宋体" w:cs="Times New Roman"/>
      <w:lang w:val="en-US" w:eastAsia="zh-CN" w:bidi="ar-SA"/>
    </w:rPr>
  </w:style>
  <w:style w:type="paragraph" w:customStyle="1" w:styleId="27">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8">
    <w:name w:val="标题 1 字符"/>
    <w:basedOn w:val="20"/>
    <w:link w:val="3"/>
    <w:qFormat/>
    <w:uiPriority w:val="0"/>
    <w:rPr>
      <w:rFonts w:ascii="宋体" w:hAnsi="宋体" w:eastAsia="宋体" w:cs="宋体"/>
      <w:b/>
      <w:kern w:val="44"/>
      <w:sz w:val="32"/>
      <w:szCs w:val="32"/>
    </w:rPr>
  </w:style>
  <w:style w:type="paragraph" w:styleId="29">
    <w:name w:val="List Paragraph"/>
    <w:basedOn w:val="1"/>
    <w:qFormat/>
    <w:uiPriority w:val="34"/>
    <w:pPr>
      <w:ind w:firstLine="420" w:firstLineChars="200"/>
    </w:pPr>
  </w:style>
  <w:style w:type="character" w:customStyle="1" w:styleId="30">
    <w:name w:val="标题 字符"/>
    <w:basedOn w:val="20"/>
    <w:link w:val="18"/>
    <w:qFormat/>
    <w:uiPriority w:val="0"/>
    <w:rPr>
      <w:rFonts w:ascii="Cambria" w:hAnsi="Cambria" w:eastAsia="宋体" w:cs="Times New Roman"/>
      <w:b/>
      <w:bCs/>
      <w:kern w:val="0"/>
      <w:sz w:val="32"/>
      <w:szCs w:val="32"/>
    </w:rPr>
  </w:style>
  <w:style w:type="character" w:customStyle="1" w:styleId="31">
    <w:name w:val="标题 2 字符"/>
    <w:basedOn w:val="20"/>
    <w:link w:val="4"/>
    <w:qFormat/>
    <w:uiPriority w:val="9"/>
    <w:rPr>
      <w:rFonts w:asciiTheme="majorHAnsi" w:hAnsiTheme="majorHAnsi" w:eastAsiaTheme="majorEastAsia" w:cstheme="majorBidi"/>
      <w:b/>
      <w:bCs/>
      <w:sz w:val="32"/>
      <w:szCs w:val="32"/>
    </w:rPr>
  </w:style>
  <w:style w:type="character" w:customStyle="1" w:styleId="32">
    <w:name w:val="纯文本 字符"/>
    <w:basedOn w:val="20"/>
    <w:link w:val="9"/>
    <w:qFormat/>
    <w:uiPriority w:val="0"/>
    <w:rPr>
      <w:rFonts w:ascii="宋体" w:hAnsi="Courier New" w:eastAsia="仿宋_GB2312" w:cs="Courier New"/>
      <w:sz w:val="30"/>
      <w:szCs w:val="21"/>
    </w:rPr>
  </w:style>
  <w:style w:type="paragraph" w:customStyle="1" w:styleId="33">
    <w:name w:val="TOC 标题1"/>
    <w:basedOn w:val="3"/>
    <w:next w:val="1"/>
    <w:unhideWhenUsed/>
    <w:qFormat/>
    <w:uiPriority w:val="39"/>
    <w:pPr>
      <w:keepNext/>
      <w:keepLines/>
      <w:widowControl/>
      <w:spacing w:before="240" w:line="259" w:lineRule="auto"/>
      <w:ind w:firstLine="0" w:firstLineChars="0"/>
      <w:outlineLvl w:val="9"/>
    </w:pPr>
    <w:rPr>
      <w:rFonts w:asciiTheme="majorHAnsi" w:hAnsiTheme="majorHAnsi" w:eastAsiaTheme="majorEastAsia" w:cstheme="majorBidi"/>
      <w:b w:val="0"/>
      <w:color w:val="2F5597" w:themeColor="accent1" w:themeShade="BF"/>
      <w:kern w:val="0"/>
    </w:rPr>
  </w:style>
  <w:style w:type="paragraph" w:customStyle="1" w:styleId="34">
    <w:name w:val="TOC 标题2"/>
    <w:basedOn w:val="3"/>
    <w:next w:val="1"/>
    <w:unhideWhenUsed/>
    <w:qFormat/>
    <w:uiPriority w:val="39"/>
    <w:pPr>
      <w:keepNext/>
      <w:keepLines/>
      <w:widowControl/>
      <w:spacing w:before="240" w:line="259" w:lineRule="auto"/>
      <w:ind w:firstLine="0" w:firstLineChars="0"/>
      <w:outlineLvl w:val="9"/>
    </w:pPr>
    <w:rPr>
      <w:rFonts w:asciiTheme="majorHAnsi" w:hAnsiTheme="majorHAnsi" w:eastAsiaTheme="majorEastAsia" w:cstheme="majorBidi"/>
      <w:b w:val="0"/>
      <w:color w:val="2F5597" w:themeColor="accent1" w:themeShade="BF"/>
      <w:kern w:val="0"/>
    </w:rPr>
  </w:style>
  <w:style w:type="character" w:customStyle="1" w:styleId="35">
    <w:name w:val="font01"/>
    <w:basedOn w:val="20"/>
    <w:qFormat/>
    <w:uiPriority w:val="0"/>
    <w:rPr>
      <w:rFonts w:hint="eastAsia" w:ascii="宋体" w:hAnsi="宋体" w:eastAsia="宋体" w:cs="宋体"/>
      <w:b/>
      <w:bCs/>
      <w:color w:val="000000"/>
      <w:sz w:val="20"/>
      <w:szCs w:val="20"/>
      <w:u w:val="none"/>
    </w:rPr>
  </w:style>
  <w:style w:type="character" w:customStyle="1" w:styleId="36">
    <w:name w:val="font61"/>
    <w:basedOn w:val="20"/>
    <w:qFormat/>
    <w:uiPriority w:val="0"/>
    <w:rPr>
      <w:rFonts w:hint="eastAsia" w:ascii="宋体" w:hAnsi="宋体" w:eastAsia="宋体" w:cs="宋体"/>
      <w:color w:val="000000"/>
      <w:sz w:val="20"/>
      <w:szCs w:val="20"/>
      <w:u w:val="none"/>
    </w:rPr>
  </w:style>
  <w:style w:type="character" w:customStyle="1" w:styleId="37">
    <w:name w:val="font51"/>
    <w:basedOn w:val="20"/>
    <w:qFormat/>
    <w:uiPriority w:val="0"/>
    <w:rPr>
      <w:rFonts w:hint="default" w:ascii="Times New Roman" w:hAnsi="Times New Roman" w:cs="Times New Roman"/>
      <w:color w:val="000000"/>
      <w:sz w:val="20"/>
      <w:szCs w:val="20"/>
      <w:u w:val="none"/>
    </w:rPr>
  </w:style>
  <w:style w:type="character" w:customStyle="1" w:styleId="38">
    <w:name w:val="font31"/>
    <w:basedOn w:val="20"/>
    <w:qFormat/>
    <w:uiPriority w:val="0"/>
    <w:rPr>
      <w:rFonts w:hint="default" w:ascii="Times New Roman" w:hAnsi="Times New Roman" w:cs="Times New Roman"/>
      <w:color w:val="000000"/>
      <w:sz w:val="18"/>
      <w:szCs w:val="18"/>
      <w:u w:val="none"/>
    </w:rPr>
  </w:style>
  <w:style w:type="character" w:customStyle="1" w:styleId="39">
    <w:name w:val="font41"/>
    <w:basedOn w:val="20"/>
    <w:qFormat/>
    <w:uiPriority w:val="0"/>
    <w:rPr>
      <w:rFonts w:hint="eastAsia" w:ascii="宋体" w:hAnsi="宋体" w:eastAsia="宋体" w:cs="宋体"/>
      <w:color w:val="000000"/>
      <w:sz w:val="18"/>
      <w:szCs w:val="18"/>
      <w:u w:val="none"/>
    </w:rPr>
  </w:style>
  <w:style w:type="character" w:customStyle="1" w:styleId="40">
    <w:name w:val="font131"/>
    <w:basedOn w:val="20"/>
    <w:qFormat/>
    <w:uiPriority w:val="0"/>
    <w:rPr>
      <w:rFonts w:hint="eastAsia" w:ascii="宋体" w:hAnsi="宋体" w:eastAsia="宋体" w:cs="宋体"/>
      <w:color w:val="000000"/>
      <w:sz w:val="22"/>
      <w:szCs w:val="22"/>
      <w:u w:val="none"/>
    </w:rPr>
  </w:style>
  <w:style w:type="character" w:customStyle="1" w:styleId="41">
    <w:name w:val="font81"/>
    <w:basedOn w:val="20"/>
    <w:qFormat/>
    <w:uiPriority w:val="0"/>
    <w:rPr>
      <w:rFonts w:hint="default" w:ascii="Times New Roman" w:hAnsi="Times New Roman" w:cs="Times New Roman"/>
      <w:color w:val="000000"/>
      <w:sz w:val="32"/>
      <w:szCs w:val="32"/>
      <w:u w:val="none"/>
    </w:rPr>
  </w:style>
  <w:style w:type="character" w:customStyle="1" w:styleId="42">
    <w:name w:val="font121"/>
    <w:basedOn w:val="20"/>
    <w:qFormat/>
    <w:uiPriority w:val="0"/>
    <w:rPr>
      <w:rFonts w:hint="eastAsia" w:ascii="宋体" w:hAnsi="宋体" w:eastAsia="宋体" w:cs="宋体"/>
      <w:b/>
      <w:bCs/>
      <w:color w:val="000000"/>
      <w:sz w:val="20"/>
      <w:szCs w:val="20"/>
      <w:u w:val="none"/>
    </w:rPr>
  </w:style>
  <w:style w:type="character" w:customStyle="1" w:styleId="43">
    <w:name w:val="font11"/>
    <w:basedOn w:val="20"/>
    <w:qFormat/>
    <w:uiPriority w:val="0"/>
    <w:rPr>
      <w:rFonts w:hint="default" w:ascii="Times New Roman" w:hAnsi="Times New Roman" w:cs="Times New Roman"/>
      <w:b/>
      <w:bCs/>
      <w:color w:val="000000"/>
      <w:sz w:val="20"/>
      <w:szCs w:val="20"/>
      <w:u w:val="none"/>
    </w:rPr>
  </w:style>
  <w:style w:type="character" w:customStyle="1" w:styleId="44">
    <w:name w:val="font141"/>
    <w:basedOn w:val="20"/>
    <w:qFormat/>
    <w:uiPriority w:val="0"/>
    <w:rPr>
      <w:rFonts w:hint="eastAsia" w:ascii="宋体" w:hAnsi="宋体" w:eastAsia="宋体" w:cs="宋体"/>
      <w:b/>
      <w:bCs/>
      <w:color w:val="000000"/>
      <w:sz w:val="18"/>
      <w:szCs w:val="18"/>
      <w:u w:val="none"/>
    </w:rPr>
  </w:style>
  <w:style w:type="character" w:customStyle="1" w:styleId="45">
    <w:name w:val="font101"/>
    <w:basedOn w:val="20"/>
    <w:qFormat/>
    <w:uiPriority w:val="0"/>
    <w:rPr>
      <w:rFonts w:hint="eastAsia" w:ascii="宋体" w:hAnsi="宋体" w:eastAsia="宋体" w:cs="宋体"/>
      <w:color w:val="000000"/>
      <w:sz w:val="20"/>
      <w:szCs w:val="20"/>
      <w:u w:val="none"/>
    </w:rPr>
  </w:style>
  <w:style w:type="character" w:customStyle="1" w:styleId="46">
    <w:name w:val="font91"/>
    <w:basedOn w:val="20"/>
    <w:qFormat/>
    <w:uiPriority w:val="0"/>
    <w:rPr>
      <w:rFonts w:hint="default" w:ascii="Times New Roman" w:hAnsi="Times New Roman" w:cs="Times New Roman"/>
      <w:color w:val="000000"/>
      <w:sz w:val="20"/>
      <w:szCs w:val="20"/>
      <w:u w:val="none"/>
    </w:rPr>
  </w:style>
  <w:style w:type="paragraph" w:customStyle="1" w:styleId="47">
    <w:name w:val="标题 11"/>
    <w:qFormat/>
    <w:uiPriority w:val="1"/>
    <w:pPr>
      <w:widowControl w:val="0"/>
      <w:ind w:left="226"/>
      <w:jc w:val="both"/>
      <w:outlineLvl w:val="1"/>
    </w:pPr>
    <w:rPr>
      <w:rFonts w:ascii="仿宋_GB2312" w:hAnsi="仿宋_GB2312" w:eastAsia="仿宋_GB2312" w:cs="Times New Roman"/>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F3E7D5-30CD-40E5-88CA-9BF81E365507}">
  <ds:schemaRefs/>
</ds:datastoreItem>
</file>

<file path=docProps/app.xml><?xml version="1.0" encoding="utf-8"?>
<Properties xmlns="http://schemas.openxmlformats.org/officeDocument/2006/extended-properties" xmlns:vt="http://schemas.openxmlformats.org/officeDocument/2006/docPropsVTypes">
  <Template>Normal.dotm</Template>
  <Pages>28</Pages>
  <Words>3103</Words>
  <Characters>3416</Characters>
  <Lines>115</Lines>
  <Paragraphs>32</Paragraphs>
  <TotalTime>3</TotalTime>
  <ScaleCrop>false</ScaleCrop>
  <LinksUpToDate>false</LinksUpToDate>
  <CharactersWithSpaces>3523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2021-05-22T14:44:00Z</dcterms:created>
  <dc:creator>XJ</dc:creator>
  <cp:lastModifiedBy>Am</cp:lastModifiedBy>
  <dcterms:modified xsi:type="dcterms:W3CDTF">2025-10-17T01:00:45Z</dcterms:modified>
  <cp:revision>547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72948B910DDE444E9046CD0085B2986B</vt:lpwstr>
  </property>
  <property fmtid="{D5CDD505-2E9C-101B-9397-08002B2CF9AE}" pid="4" name="KSOSaveFontToCloudKey">
    <vt:lpwstr>473270224_embed</vt:lpwstr>
  </property>
  <property fmtid="{D5CDD505-2E9C-101B-9397-08002B2CF9AE}" pid="5" name="KSOTemplateDocerSaveRecord">
    <vt:lpwstr>eyJoZGlkIjoiYjZkOTdiNmRlNjVjYTc0MzZmZTVjZTVmMjZhMTMyMmMiLCJ1c2VySWQiOiIxMjI0Mjk2Nzk5In0=</vt:lpwstr>
  </property>
</Properties>
</file>