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07ED6">
      <w:pPr>
        <w:spacing w:line="600" w:lineRule="exact"/>
        <w:jc w:val="center"/>
        <w:rPr>
          <w:rFonts w:asciiTheme="majorEastAsia" w:hAnsiTheme="majorEastAsia" w:eastAsiaTheme="majorEastAsia"/>
          <w:b/>
          <w:sz w:val="44"/>
          <w:szCs w:val="44"/>
          <w:highlight w:val="none"/>
        </w:rPr>
      </w:pPr>
      <w:bookmarkStart w:id="0" w:name="_GoBack"/>
      <w:bookmarkEnd w:id="0"/>
      <w:r>
        <w:rPr>
          <w:rFonts w:hint="eastAsia" w:asciiTheme="majorEastAsia" w:hAnsiTheme="majorEastAsia" w:eastAsiaTheme="majorEastAsia"/>
          <w:b/>
          <w:sz w:val="44"/>
          <w:szCs w:val="44"/>
          <w:highlight w:val="none"/>
        </w:rPr>
        <w:t>保定市徐水区</w:t>
      </w:r>
      <w:r>
        <w:rPr>
          <w:rFonts w:asciiTheme="majorEastAsia" w:hAnsiTheme="majorEastAsia" w:eastAsiaTheme="majorEastAsia"/>
          <w:b/>
          <w:sz w:val="44"/>
          <w:szCs w:val="44"/>
          <w:highlight w:val="none"/>
        </w:rPr>
        <w:t>202</w:t>
      </w:r>
      <w:r>
        <w:rPr>
          <w:rFonts w:hint="default" w:asciiTheme="majorEastAsia" w:hAnsiTheme="majorEastAsia" w:eastAsiaTheme="majorEastAsia"/>
          <w:b/>
          <w:sz w:val="44"/>
          <w:szCs w:val="44"/>
          <w:highlight w:val="none"/>
          <w:lang w:val="en-US"/>
        </w:rPr>
        <w:t>5</w:t>
      </w:r>
      <w:r>
        <w:rPr>
          <w:rFonts w:hint="eastAsia" w:asciiTheme="majorEastAsia" w:hAnsiTheme="majorEastAsia" w:eastAsiaTheme="majorEastAsia"/>
          <w:b/>
          <w:sz w:val="44"/>
          <w:szCs w:val="44"/>
          <w:highlight w:val="none"/>
        </w:rPr>
        <w:t>年预算情况说明</w:t>
      </w:r>
    </w:p>
    <w:p w14:paraId="616AAEA1">
      <w:pPr>
        <w:spacing w:line="600" w:lineRule="exact"/>
        <w:ind w:firstLine="643" w:firstLineChars="200"/>
        <w:rPr>
          <w:rFonts w:ascii="仿宋" w:hAnsi="仿宋" w:eastAsia="仿宋"/>
          <w:b/>
          <w:sz w:val="32"/>
          <w:szCs w:val="32"/>
          <w:highlight w:val="none"/>
        </w:rPr>
      </w:pPr>
    </w:p>
    <w:p w14:paraId="4C3AFD5A">
      <w:pPr>
        <w:spacing w:line="600" w:lineRule="exact"/>
        <w:ind w:firstLine="616" w:firstLineChars="200"/>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坚持以习近平新时代中国特色社会主义思想为指导，全面贯彻党的二十大和二十届二中全会精神，把握高质量发展这一首要任务，坚持稳中求进工作总基调，以人民至上为统领，以深化改革为动力，狠抓收入管理，优化支出结构，妥善调度资金，提升预算绩效管理水平，全区财政</w:t>
      </w:r>
      <w:r>
        <w:rPr>
          <w:rFonts w:hint="default" w:eastAsia="方正仿宋_GBK" w:cs="Times New Roman"/>
          <w:spacing w:val="-6"/>
          <w:sz w:val="32"/>
          <w:szCs w:val="32"/>
          <w:highlight w:val="none"/>
          <w:lang w:val="en-US" w:eastAsia="zh-CN"/>
        </w:rPr>
        <w:t>实现了</w:t>
      </w:r>
      <w:r>
        <w:rPr>
          <w:rFonts w:hint="eastAsia" w:eastAsia="方正仿宋_GBK" w:cs="Times New Roman"/>
          <w:spacing w:val="-6"/>
          <w:sz w:val="32"/>
          <w:szCs w:val="32"/>
          <w:highlight w:val="none"/>
          <w:lang w:val="en-US" w:eastAsia="zh-CN"/>
        </w:rPr>
        <w:t>来之不易的</w:t>
      </w:r>
      <w:r>
        <w:rPr>
          <w:rFonts w:hint="default" w:eastAsia="方正仿宋_GBK" w:cs="Times New Roman"/>
          <w:spacing w:val="-6"/>
          <w:sz w:val="32"/>
          <w:szCs w:val="32"/>
          <w:highlight w:val="none"/>
          <w:lang w:val="en-US" w:eastAsia="zh-CN"/>
        </w:rPr>
        <w:t>平稳运行，</w:t>
      </w:r>
      <w:r>
        <w:rPr>
          <w:rFonts w:hint="eastAsia" w:eastAsia="方正仿宋_GBK" w:cs="Times New Roman"/>
          <w:spacing w:val="-6"/>
          <w:sz w:val="32"/>
          <w:szCs w:val="32"/>
          <w:highlight w:val="none"/>
          <w:lang w:val="en-US" w:eastAsia="zh-CN"/>
        </w:rPr>
        <w:t>发挥了在国家治理中的基础和重要支柱作用，为加快建设新时代经济强区、美丽徐水，精心打造现代化品质生活之城提供了有力的财政支撑。</w:t>
      </w:r>
    </w:p>
    <w:p w14:paraId="14505A82">
      <w:pPr>
        <w:spacing w:line="60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一、“三公”经费预算情况及增减变化原因说明</w:t>
      </w:r>
    </w:p>
    <w:p w14:paraId="10D914D4">
      <w:pPr>
        <w:spacing w:line="600" w:lineRule="exact"/>
        <w:ind w:firstLine="640" w:firstLineChars="200"/>
        <w:rPr>
          <w:rFonts w:hint="eastAsia" w:ascii="仿宋" w:hAnsi="仿宋" w:eastAsia="仿宋"/>
          <w:sz w:val="32"/>
          <w:szCs w:val="32"/>
          <w:highlight w:val="none"/>
          <w:lang w:val="en-US"/>
        </w:rPr>
      </w:pPr>
      <w:r>
        <w:rPr>
          <w:rFonts w:hint="eastAsia" w:ascii="仿宋" w:hAnsi="仿宋" w:eastAsia="仿宋"/>
          <w:sz w:val="32"/>
          <w:szCs w:val="32"/>
          <w:highlight w:val="none"/>
          <w:lang w:val="en-US"/>
        </w:rPr>
        <w:t>根据上级党政机关“过紧日子”的要求，贯彻落实中央八项规定，厉行节约，反对浪费，勤俭办一切事业,从紧安排项目支出,大力压减一般性支出，继续从严控制支出，从紧编制预算，按照支出限额和压减比例控制“三公经费”。</w:t>
      </w:r>
    </w:p>
    <w:p w14:paraId="04321DD8">
      <w:pPr>
        <w:spacing w:line="600" w:lineRule="exact"/>
        <w:ind w:firstLine="640" w:firstLineChars="200"/>
        <w:rPr>
          <w:rFonts w:hint="eastAsia" w:ascii="仿宋" w:hAnsi="仿宋" w:eastAsia="仿宋"/>
          <w:sz w:val="32"/>
          <w:szCs w:val="32"/>
          <w:highlight w:val="none"/>
          <w:lang w:val="en-US"/>
        </w:rPr>
      </w:pPr>
      <w:r>
        <w:rPr>
          <w:rFonts w:hint="eastAsia" w:ascii="仿宋" w:hAnsi="仿宋" w:eastAsia="仿宋"/>
          <w:sz w:val="32"/>
          <w:szCs w:val="32"/>
          <w:highlight w:val="none"/>
          <w:lang w:val="en-US"/>
        </w:rPr>
        <w:t>2025年财政性资金安排“三公”经费预算1852万元，比上年减少2万元，下降0.11%。其中：公务用车购置安排300万元，公务用车运行维护费安排1228万元，合计1528万元，比上年减少2万元，下降0.13%，下降原因是减少财政预留两万元；公务接待费安排325万元，与上年相比无变化；因公出国（境）费安排0万元，与上年相比无变化。</w:t>
      </w:r>
    </w:p>
    <w:p w14:paraId="039EDCA2">
      <w:pPr>
        <w:spacing w:line="600" w:lineRule="exact"/>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二、举借债务情况</w:t>
      </w:r>
    </w:p>
    <w:p w14:paraId="0B057A69">
      <w:pPr>
        <w:spacing w:line="600" w:lineRule="exact"/>
        <w:ind w:firstLine="640" w:firstLineChars="200"/>
        <w:rPr>
          <w:rFonts w:hint="eastAsia" w:ascii="仿宋" w:hAnsi="仿宋" w:eastAsia="仿宋"/>
          <w:sz w:val="32"/>
          <w:szCs w:val="32"/>
          <w:highlight w:val="none"/>
          <w:lang w:val="en-US"/>
        </w:rPr>
      </w:pPr>
      <w:r>
        <w:rPr>
          <w:rFonts w:hint="eastAsia" w:ascii="仿宋" w:hAnsi="仿宋" w:eastAsia="仿宋"/>
          <w:sz w:val="32"/>
          <w:szCs w:val="32"/>
          <w:highlight w:val="none"/>
          <w:lang w:val="en-US"/>
        </w:rPr>
        <w:t>2025年需偿还地方政府债务本息共计5.09亿元，其中：地方政府债券本金1.83亿元、地方政府债券利息3.26亿元（其中一般债券0.51亿元，专项债券2.65亿元）；2024年财政预算资金实际安排还本付息资金22.92亿元，其中：地方政府债券本金19.73亿元(其中一般债券0.75亿元，专项债券18.98亿元）、地方政府债券利息3.19</w:t>
      </w:r>
      <w:r>
        <w:rPr>
          <w:rFonts w:hint="eastAsia" w:ascii="仿宋" w:hAnsi="仿宋" w:eastAsia="仿宋"/>
          <w:sz w:val="32"/>
          <w:szCs w:val="32"/>
          <w:highlight w:val="none"/>
          <w:lang w:val="en-US"/>
        </w:rPr>
        <w:tab/>
      </w:r>
      <w:r>
        <w:rPr>
          <w:rFonts w:hint="eastAsia" w:ascii="仿宋" w:hAnsi="仿宋" w:eastAsia="仿宋"/>
          <w:sz w:val="32"/>
          <w:szCs w:val="32"/>
          <w:highlight w:val="none"/>
          <w:lang w:val="en-US"/>
        </w:rPr>
        <w:t>亿元（其中一般债券0.48亿元，专项债券2.71亿元）。</w:t>
      </w:r>
    </w:p>
    <w:p w14:paraId="4A530371">
      <w:pPr>
        <w:spacing w:line="60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三、转移支付安排情况</w:t>
      </w:r>
    </w:p>
    <w:p w14:paraId="4D3E03B9">
      <w:pPr>
        <w:spacing w:line="600" w:lineRule="exact"/>
        <w:ind w:firstLine="640" w:firstLineChars="200"/>
        <w:rPr>
          <w:rFonts w:hint="eastAsia" w:ascii="仿宋" w:hAnsi="仿宋" w:eastAsia="仿宋"/>
          <w:sz w:val="32"/>
          <w:szCs w:val="32"/>
          <w:highlight w:val="none"/>
          <w:lang w:val="zh-CN" w:eastAsia="zh-CN"/>
        </w:rPr>
      </w:pPr>
      <w:r>
        <w:rPr>
          <w:rFonts w:hint="eastAsia" w:ascii="仿宋" w:hAnsi="仿宋" w:eastAsia="仿宋"/>
          <w:sz w:val="32"/>
          <w:szCs w:val="32"/>
          <w:highlight w:val="none"/>
          <w:lang w:val="zh-CN" w:eastAsia="zh-CN"/>
        </w:rPr>
        <w:t>202</w:t>
      </w:r>
      <w:r>
        <w:rPr>
          <w:rFonts w:hint="default" w:ascii="仿宋" w:hAnsi="仿宋" w:eastAsia="仿宋"/>
          <w:sz w:val="32"/>
          <w:szCs w:val="32"/>
          <w:highlight w:val="none"/>
          <w:lang w:val="en-US" w:eastAsia="zh-CN"/>
        </w:rPr>
        <w:t>5</w:t>
      </w:r>
      <w:r>
        <w:rPr>
          <w:rFonts w:hint="eastAsia" w:ascii="仿宋" w:hAnsi="仿宋" w:eastAsia="仿宋"/>
          <w:sz w:val="32"/>
          <w:szCs w:val="32"/>
          <w:highlight w:val="none"/>
          <w:lang w:val="zh-CN" w:eastAsia="zh-CN"/>
        </w:rPr>
        <w:t>年,上级转移支付预算</w:t>
      </w:r>
      <w:r>
        <w:rPr>
          <w:rFonts w:hint="default" w:ascii="仿宋" w:hAnsi="仿宋" w:eastAsia="仿宋"/>
          <w:sz w:val="32"/>
          <w:szCs w:val="32"/>
          <w:highlight w:val="none"/>
          <w:lang w:val="en-US" w:eastAsia="zh-CN"/>
        </w:rPr>
        <w:t>205871</w:t>
      </w:r>
      <w:r>
        <w:rPr>
          <w:rFonts w:hint="eastAsia" w:ascii="仿宋" w:hAnsi="仿宋" w:eastAsia="仿宋"/>
          <w:sz w:val="32"/>
          <w:szCs w:val="32"/>
          <w:highlight w:val="none"/>
          <w:lang w:val="zh-CN" w:eastAsia="zh-CN"/>
        </w:rPr>
        <w:t>万元，包括税收返还</w:t>
      </w:r>
      <w:r>
        <w:rPr>
          <w:rFonts w:hint="default" w:ascii="仿宋" w:hAnsi="仿宋" w:eastAsia="仿宋"/>
          <w:sz w:val="32"/>
          <w:szCs w:val="32"/>
          <w:highlight w:val="none"/>
          <w:lang w:val="en-US" w:eastAsia="zh-CN"/>
        </w:rPr>
        <w:t>72863</w:t>
      </w:r>
      <w:r>
        <w:rPr>
          <w:rFonts w:hint="eastAsia" w:ascii="仿宋" w:hAnsi="仿宋" w:eastAsia="仿宋"/>
          <w:sz w:val="32"/>
          <w:szCs w:val="32"/>
          <w:highlight w:val="none"/>
          <w:lang w:val="zh-CN" w:eastAsia="zh-CN"/>
        </w:rPr>
        <w:t>万元，一般性转移支付补助</w:t>
      </w:r>
      <w:r>
        <w:rPr>
          <w:rFonts w:hint="default" w:ascii="仿宋" w:hAnsi="仿宋" w:eastAsia="仿宋"/>
          <w:sz w:val="32"/>
          <w:szCs w:val="32"/>
          <w:highlight w:val="none"/>
          <w:lang w:val="en-US" w:eastAsia="zh-CN"/>
        </w:rPr>
        <w:t>127621</w:t>
      </w:r>
      <w:r>
        <w:rPr>
          <w:rFonts w:hint="eastAsia" w:ascii="仿宋" w:hAnsi="仿宋" w:eastAsia="仿宋"/>
          <w:sz w:val="32"/>
          <w:szCs w:val="32"/>
          <w:highlight w:val="none"/>
          <w:lang w:val="zh-CN" w:eastAsia="zh-CN"/>
        </w:rPr>
        <w:t>万元和提前下达专项转移支付</w:t>
      </w:r>
      <w:r>
        <w:rPr>
          <w:rFonts w:hint="default" w:ascii="仿宋" w:hAnsi="仿宋" w:eastAsia="仿宋"/>
          <w:sz w:val="32"/>
          <w:szCs w:val="32"/>
          <w:highlight w:val="none"/>
          <w:lang w:val="en-US" w:eastAsia="zh-CN"/>
        </w:rPr>
        <w:t>5387</w:t>
      </w:r>
      <w:r>
        <w:rPr>
          <w:rFonts w:hint="eastAsia" w:ascii="仿宋" w:hAnsi="仿宋" w:eastAsia="仿宋"/>
          <w:sz w:val="32"/>
          <w:szCs w:val="32"/>
          <w:highlight w:val="none"/>
          <w:lang w:val="zh-CN" w:eastAsia="zh-CN"/>
        </w:rPr>
        <w:t>万元。税收返还指增值税、消费税、企业所得税、个人所得税、</w:t>
      </w:r>
      <w:r>
        <w:rPr>
          <w:rFonts w:hint="default" w:ascii="仿宋" w:hAnsi="仿宋" w:eastAsia="仿宋"/>
          <w:sz w:val="32"/>
          <w:szCs w:val="32"/>
          <w:highlight w:val="none"/>
          <w:lang w:val="en-US" w:eastAsia="zh-CN"/>
        </w:rPr>
        <w:t>市级</w:t>
      </w:r>
      <w:r>
        <w:rPr>
          <w:rFonts w:hint="eastAsia" w:ascii="仿宋" w:hAnsi="仿宋" w:eastAsia="仿宋"/>
          <w:sz w:val="32"/>
          <w:szCs w:val="32"/>
          <w:highlight w:val="none"/>
          <w:lang w:val="en-US" w:eastAsia="zh-CN"/>
        </w:rPr>
        <w:t>分享</w:t>
      </w:r>
      <w:r>
        <w:rPr>
          <w:rFonts w:hint="default" w:ascii="仿宋" w:hAnsi="仿宋" w:eastAsia="仿宋"/>
          <w:sz w:val="32"/>
          <w:szCs w:val="32"/>
          <w:highlight w:val="none"/>
          <w:lang w:val="en-US" w:eastAsia="zh-CN"/>
        </w:rPr>
        <w:t>税收返还</w:t>
      </w:r>
      <w:r>
        <w:rPr>
          <w:rFonts w:hint="eastAsia" w:ascii="仿宋" w:hAnsi="仿宋" w:eastAsia="仿宋"/>
          <w:sz w:val="32"/>
          <w:szCs w:val="32"/>
          <w:highlight w:val="none"/>
          <w:lang w:val="zh-CN" w:eastAsia="zh-CN"/>
        </w:rPr>
        <w:t>等中央、省、市三级的对下税收返还。一般性转移支付含均衡性转移支付、工资转移支付、社保、卫生等转移支付。</w:t>
      </w:r>
    </w:p>
    <w:p w14:paraId="710E8CE5">
      <w:pPr>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四、绩效管理工作开展情况</w:t>
      </w:r>
    </w:p>
    <w:p w14:paraId="4A9FA1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黑体_GBK"/>
          <w:sz w:val="32"/>
          <w:szCs w:val="32"/>
        </w:rPr>
      </w:pPr>
      <w:r>
        <w:rPr>
          <w:rFonts w:hint="eastAsia" w:ascii="Times New Roman" w:hAnsi="Times New Roman" w:eastAsia="方正仿宋_GBK" w:cs="方正黑体_GBK"/>
          <w:sz w:val="32"/>
          <w:szCs w:val="32"/>
        </w:rPr>
        <w:t>以“预算绩效”向“财政管理绩效”重大转型为契机，2024年，我区持续秉持“先有用，才有效”的绩效管理理念，构建了具有徐水特色的全流程绩效管理模式，实现了全流程预算管理和绩效管理的深度融合。</w:t>
      </w:r>
    </w:p>
    <w:p w14:paraId="645C4E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黑体_GBK"/>
          <w:sz w:val="32"/>
          <w:szCs w:val="32"/>
        </w:rPr>
      </w:pPr>
      <w:r>
        <w:rPr>
          <w:rFonts w:hint="eastAsia" w:ascii="方正楷体_GBK" w:hAnsi="方正楷体_GBK" w:eastAsia="方正楷体_GBK" w:cs="方正楷体_GBK"/>
          <w:sz w:val="32"/>
          <w:szCs w:val="32"/>
        </w:rPr>
        <w:t>（一）预算绩效管理培训工作。</w:t>
      </w:r>
      <w:r>
        <w:rPr>
          <w:rFonts w:hint="eastAsia" w:ascii="Times New Roman" w:hAnsi="Times New Roman" w:eastAsia="方正仿宋_GBK" w:cs="方正黑体_GBK"/>
          <w:sz w:val="32"/>
          <w:szCs w:val="32"/>
        </w:rPr>
        <w:t>采取上门服务和集中服务相结合的方式，对全区54个预算部门和14个乡镇财政所提供宣讲服务，其中上门服务10场。活动服务对象达600余人，既包括部门的财务人员和项目管理人员，还包括财政系统全体干部。宣讲活动现场沟通互动和当面征集意见，现场征集建议15条、征集问题17条、解答问题17条，推动实现预算部门和财政部门预算管理绩效双提升。</w:t>
      </w:r>
    </w:p>
    <w:p w14:paraId="02498B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黑体_GBK"/>
          <w:sz w:val="32"/>
          <w:szCs w:val="32"/>
        </w:rPr>
      </w:pPr>
      <w:r>
        <w:rPr>
          <w:rFonts w:hint="eastAsia" w:ascii="方正楷体_GBK" w:hAnsi="方正楷体_GBK" w:eastAsia="方正楷体_GBK" w:cs="方正楷体_GBK"/>
          <w:sz w:val="32"/>
          <w:szCs w:val="32"/>
        </w:rPr>
        <w:t>（二）预算绩效事前绩效评估工作。</w:t>
      </w:r>
      <w:r>
        <w:rPr>
          <w:rFonts w:hint="eastAsia" w:ascii="Times New Roman" w:hAnsi="Times New Roman" w:eastAsia="方正仿宋_GBK" w:cs="方正黑体_GBK"/>
          <w:sz w:val="32"/>
          <w:szCs w:val="32"/>
        </w:rPr>
        <w:t>制发《货物服务类项目财政重点事前绩效评估工作运行规程》（徐政财字〔2024〕72号），明确评估原则，重新定义预算部门、财政部门、第三方机构的职能定位。简化优化流程，将资料多环节审核改为“项目资料集中审核”，缩短资料收集时间。调整额度起点。将货物服务类项目评估金额起点上调为400万元，提升了事前绩效评估工作质效。2024年共完成28项货物服务类重点项目事前绩效评估工作，其中由财政部门自行开展事前评估2项，由第三方参与开展的事前评估26项。</w:t>
      </w:r>
    </w:p>
    <w:p w14:paraId="31C8A8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黑体_GBK"/>
          <w:sz w:val="32"/>
          <w:szCs w:val="32"/>
        </w:rPr>
      </w:pPr>
      <w:r>
        <w:rPr>
          <w:rFonts w:hint="eastAsia" w:ascii="方正楷体_GBK" w:hAnsi="方正楷体_GBK" w:eastAsia="方正楷体_GBK" w:cs="方正楷体_GBK"/>
          <w:sz w:val="32"/>
          <w:szCs w:val="32"/>
        </w:rPr>
        <w:t>（三）预算绩效运行监控工作。</w:t>
      </w:r>
      <w:r>
        <w:rPr>
          <w:rFonts w:hint="eastAsia" w:ascii="Times New Roman" w:hAnsi="Times New Roman" w:eastAsia="方正仿宋_GBK" w:cs="方正黑体_GBK"/>
          <w:sz w:val="32"/>
          <w:szCs w:val="32"/>
        </w:rPr>
        <w:t>起草《预算项目绩效运行监控工作规程》，分部门日常监控和财政重点监控，明确事中监控工作的范围、方式以及职责等内容，提升事中监控工作规范性和有效性。对项目实现逐笔监控的同时，加强重点监控项目督导力度，对选定的6个部门的7个预算项目，涉及资金1693.2万元，进行了财政重点监控。</w:t>
      </w:r>
    </w:p>
    <w:p w14:paraId="356FF3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黑体_GBK"/>
          <w:sz w:val="32"/>
          <w:szCs w:val="32"/>
        </w:rPr>
      </w:pPr>
      <w:r>
        <w:rPr>
          <w:rFonts w:hint="eastAsia" w:ascii="方正楷体_GBK" w:hAnsi="方正楷体_GBK" w:eastAsia="方正楷体_GBK" w:cs="方正楷体_GBK"/>
          <w:sz w:val="32"/>
          <w:szCs w:val="32"/>
        </w:rPr>
        <w:t>（四）预算绩效管理评价工作。</w:t>
      </w:r>
      <w:r>
        <w:rPr>
          <w:rFonts w:hint="eastAsia" w:ascii="Times New Roman" w:hAnsi="Times New Roman" w:eastAsia="方正仿宋_GBK" w:cs="方正黑体_GBK"/>
          <w:sz w:val="32"/>
          <w:szCs w:val="32"/>
        </w:rPr>
        <w:t>一是组织部门预算项目绩效自评工作，简化优化工作流程，与监督评价股共同规划起草文件，在预算项目自评的同时进行抽查工作。2024年我区完成部门绩效自评项目共计3012个，涉及财政资金45.95亿元，覆盖全区66个部门所有项目；完成财政重点绩效评价项目9个，涉及资金1亿元。二是组织部门预算管理整体绩效评价工作，参考省对县的财政管理绩效考核体系，构建了预算部门整体绩效评价体系，先由部门自评后，再由财政部门复评，2024年完成全区67个预算部门的整体绩效评价。</w:t>
      </w:r>
    </w:p>
    <w:p w14:paraId="74A9D2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黑体_GBK"/>
          <w:sz w:val="32"/>
          <w:szCs w:val="32"/>
        </w:rPr>
      </w:pPr>
      <w:r>
        <w:rPr>
          <w:rFonts w:hint="eastAsia" w:ascii="方正楷体_GBK" w:hAnsi="方正楷体_GBK" w:eastAsia="方正楷体_GBK" w:cs="方正楷体_GBK"/>
          <w:sz w:val="32"/>
          <w:szCs w:val="32"/>
        </w:rPr>
        <w:t>（五）预算绩效结果应用工作。</w:t>
      </w:r>
      <w:r>
        <w:rPr>
          <w:rFonts w:hint="eastAsia" w:ascii="Times New Roman" w:hAnsi="Times New Roman" w:eastAsia="方正仿宋_GBK" w:cs="方正黑体_GBK"/>
          <w:sz w:val="32"/>
          <w:szCs w:val="32"/>
        </w:rPr>
        <w:t>一是财政重点项目事前绩效评估结果应用。将审定后的财政重点事前绩效评估结果作为纳入项目库、列入预算或调整预算的依据，并作为政府采购或招投标的最高限价。二是预算部门整体绩效评价结果应用。将预算部门整体绩效评价结果与2025年部门预算工作经费挂钩，其中：奖励部门21个，奖励金额75.4万元；扣款部门22个，扣款金额23.4万元。</w:t>
      </w:r>
    </w:p>
    <w:p w14:paraId="3E733029">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黑体" w:hAnsi="黑体" w:eastAsia="黑体"/>
          <w:sz w:val="32"/>
          <w:szCs w:val="32"/>
          <w:highlight w:val="none"/>
        </w:rPr>
      </w:pPr>
      <w:r>
        <w:rPr>
          <w:rFonts w:hint="eastAsia" w:ascii="黑体" w:hAnsi="黑体" w:eastAsia="黑体"/>
          <w:sz w:val="32"/>
          <w:szCs w:val="32"/>
          <w:highlight w:val="none"/>
        </w:rPr>
        <w:t>五、政府采购情况</w:t>
      </w:r>
    </w:p>
    <w:p w14:paraId="795F55CB">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政府采购预算</w:t>
      </w:r>
      <w:r>
        <w:rPr>
          <w:rFonts w:ascii="仿宋" w:hAnsi="仿宋" w:eastAsia="仿宋"/>
          <w:sz w:val="32"/>
          <w:szCs w:val="32"/>
          <w:highlight w:val="none"/>
        </w:rPr>
        <w:t>202</w:t>
      </w:r>
      <w:r>
        <w:rPr>
          <w:rFonts w:hint="default" w:ascii="仿宋" w:hAnsi="仿宋" w:eastAsia="仿宋"/>
          <w:sz w:val="32"/>
          <w:szCs w:val="32"/>
          <w:highlight w:val="none"/>
          <w:lang w:val="en-US"/>
        </w:rPr>
        <w:t>5</w:t>
      </w:r>
      <w:r>
        <w:rPr>
          <w:rFonts w:hint="eastAsia" w:ascii="仿宋" w:hAnsi="仿宋" w:eastAsia="仿宋"/>
          <w:sz w:val="32"/>
          <w:szCs w:val="32"/>
          <w:highlight w:val="none"/>
        </w:rPr>
        <w:t>年</w:t>
      </w:r>
      <w:r>
        <w:rPr>
          <w:rFonts w:ascii="仿宋" w:hAnsi="仿宋" w:eastAsia="仿宋"/>
          <w:sz w:val="32"/>
          <w:szCs w:val="32"/>
          <w:highlight w:val="none"/>
        </w:rPr>
        <w:t>共安排</w:t>
      </w:r>
      <w:r>
        <w:rPr>
          <w:rFonts w:hint="default" w:ascii="仿宋" w:hAnsi="仿宋" w:eastAsia="仿宋"/>
          <w:sz w:val="32"/>
          <w:szCs w:val="32"/>
          <w:highlight w:val="none"/>
          <w:lang w:val="en-US"/>
        </w:rPr>
        <w:t>14377</w:t>
      </w:r>
      <w:r>
        <w:rPr>
          <w:rFonts w:hint="eastAsia" w:ascii="仿宋" w:hAnsi="仿宋" w:eastAsia="仿宋"/>
          <w:sz w:val="32"/>
          <w:szCs w:val="32"/>
          <w:highlight w:val="none"/>
        </w:rPr>
        <w:t>万元</w:t>
      </w:r>
      <w:r>
        <w:rPr>
          <w:rFonts w:ascii="仿宋" w:hAnsi="仿宋" w:eastAsia="仿宋"/>
          <w:sz w:val="32"/>
          <w:szCs w:val="32"/>
          <w:highlight w:val="none"/>
        </w:rPr>
        <w:t>，其中：</w:t>
      </w:r>
      <w:r>
        <w:rPr>
          <w:rFonts w:hint="eastAsia" w:ascii="仿宋" w:hAnsi="仿宋" w:eastAsia="仿宋"/>
          <w:sz w:val="32"/>
          <w:szCs w:val="32"/>
          <w:highlight w:val="none"/>
        </w:rPr>
        <w:t>一般</w:t>
      </w:r>
      <w:r>
        <w:rPr>
          <w:rFonts w:ascii="仿宋" w:hAnsi="仿宋" w:eastAsia="仿宋"/>
          <w:sz w:val="32"/>
          <w:szCs w:val="32"/>
          <w:highlight w:val="none"/>
        </w:rPr>
        <w:t>公共预算</w:t>
      </w:r>
      <w:r>
        <w:rPr>
          <w:rFonts w:hint="eastAsia" w:ascii="仿宋" w:hAnsi="仿宋" w:eastAsia="仿宋"/>
          <w:sz w:val="32"/>
          <w:szCs w:val="32"/>
          <w:highlight w:val="none"/>
        </w:rPr>
        <w:t>拨款</w:t>
      </w:r>
      <w:r>
        <w:rPr>
          <w:rFonts w:ascii="仿宋" w:hAnsi="仿宋" w:eastAsia="仿宋"/>
          <w:sz w:val="32"/>
          <w:szCs w:val="32"/>
          <w:highlight w:val="none"/>
        </w:rPr>
        <w:t>安排</w:t>
      </w:r>
      <w:r>
        <w:rPr>
          <w:rFonts w:hint="default" w:ascii="仿宋" w:hAnsi="仿宋" w:eastAsia="仿宋"/>
          <w:sz w:val="32"/>
          <w:szCs w:val="32"/>
          <w:highlight w:val="none"/>
          <w:lang w:val="en-US"/>
        </w:rPr>
        <w:t>14110</w:t>
      </w:r>
      <w:r>
        <w:rPr>
          <w:rFonts w:hint="eastAsia" w:ascii="仿宋" w:hAnsi="仿宋" w:eastAsia="仿宋"/>
          <w:sz w:val="32"/>
          <w:szCs w:val="32"/>
          <w:highlight w:val="none"/>
        </w:rPr>
        <w:t>万元</w:t>
      </w:r>
      <w:r>
        <w:rPr>
          <w:rFonts w:ascii="仿宋" w:hAnsi="仿宋" w:eastAsia="仿宋"/>
          <w:sz w:val="32"/>
          <w:szCs w:val="32"/>
          <w:highlight w:val="none"/>
        </w:rPr>
        <w:t>，基金预算拨款安排</w:t>
      </w:r>
      <w:r>
        <w:rPr>
          <w:rFonts w:hint="default" w:ascii="仿宋" w:hAnsi="仿宋" w:eastAsia="仿宋"/>
          <w:sz w:val="32"/>
          <w:szCs w:val="32"/>
          <w:highlight w:val="none"/>
          <w:lang w:val="en-US"/>
        </w:rPr>
        <w:t>53</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专户预算拨款</w:t>
      </w:r>
      <w:r>
        <w:rPr>
          <w:rFonts w:hint="default" w:ascii="仿宋" w:hAnsi="仿宋" w:eastAsia="仿宋"/>
          <w:sz w:val="32"/>
          <w:szCs w:val="32"/>
          <w:highlight w:val="none"/>
          <w:lang w:val="en-US" w:eastAsia="zh-CN"/>
        </w:rPr>
        <w:t>214</w:t>
      </w:r>
      <w:r>
        <w:rPr>
          <w:rFonts w:hint="eastAsia" w:ascii="仿宋" w:hAnsi="仿宋" w:eastAsia="仿宋"/>
          <w:sz w:val="32"/>
          <w:szCs w:val="32"/>
          <w:highlight w:val="none"/>
          <w:lang w:val="en-US" w:eastAsia="zh-CN"/>
        </w:rPr>
        <w:t>万元</w:t>
      </w:r>
      <w:r>
        <w:rPr>
          <w:rFonts w:ascii="仿宋" w:hAnsi="仿宋" w:eastAsia="仿宋"/>
          <w:sz w:val="32"/>
          <w:szCs w:val="32"/>
          <w:highlight w:val="none"/>
        </w:rPr>
        <w:t>。</w:t>
      </w:r>
      <w:r>
        <w:rPr>
          <w:rFonts w:hint="eastAsia" w:ascii="仿宋" w:hAnsi="仿宋" w:eastAsia="仿宋"/>
          <w:sz w:val="32"/>
          <w:szCs w:val="32"/>
          <w:highlight w:val="none"/>
        </w:rPr>
        <w:t>各部门根据</w:t>
      </w:r>
      <w:r>
        <w:rPr>
          <w:rFonts w:hint="eastAsia" w:ascii="仿宋" w:hAnsi="仿宋" w:eastAsia="仿宋"/>
          <w:sz w:val="32"/>
          <w:szCs w:val="32"/>
          <w:highlight w:val="none"/>
          <w:lang w:eastAsia="zh-CN"/>
        </w:rPr>
        <w:t>《中华人民共和国政府采购法》</w:t>
      </w:r>
      <w:r>
        <w:rPr>
          <w:rFonts w:hint="eastAsia" w:ascii="仿宋" w:hAnsi="仿宋" w:eastAsia="仿宋"/>
          <w:sz w:val="32"/>
          <w:szCs w:val="32"/>
          <w:highlight w:val="none"/>
        </w:rPr>
        <w:t>，对照政府采购目录，按程序编制政府采购预算，由部门进行公开，并依法履行政府采购程序。</w:t>
      </w:r>
    </w:p>
    <w:p w14:paraId="7DAE8846">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黑体" w:hAnsi="黑体" w:eastAsia="黑体"/>
          <w:sz w:val="32"/>
          <w:szCs w:val="32"/>
          <w:highlight w:val="none"/>
        </w:rPr>
      </w:pPr>
      <w:r>
        <w:rPr>
          <w:rFonts w:hint="eastAsia" w:ascii="黑体" w:hAnsi="黑体" w:eastAsia="黑体"/>
          <w:sz w:val="32"/>
          <w:szCs w:val="32"/>
          <w:highlight w:val="none"/>
          <w:lang w:eastAsia="zh-CN"/>
        </w:rPr>
        <w:t>六、</w:t>
      </w:r>
      <w:r>
        <w:rPr>
          <w:rFonts w:hint="eastAsia" w:ascii="黑体" w:hAnsi="黑体" w:eastAsia="黑体"/>
          <w:sz w:val="32"/>
          <w:szCs w:val="32"/>
          <w:highlight w:val="none"/>
        </w:rPr>
        <w:t>国有资本经营预算</w:t>
      </w:r>
    </w:p>
    <w:p w14:paraId="1CADD34E">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rPr>
      </w:pPr>
      <w:r>
        <w:rPr>
          <w:rFonts w:ascii="仿宋" w:hAnsi="仿宋" w:eastAsia="仿宋"/>
          <w:sz w:val="32"/>
          <w:szCs w:val="32"/>
          <w:highlight w:val="none"/>
        </w:rPr>
        <w:t>202</w:t>
      </w:r>
      <w:r>
        <w:rPr>
          <w:rFonts w:hint="default" w:ascii="仿宋" w:hAnsi="仿宋" w:eastAsia="仿宋"/>
          <w:sz w:val="32"/>
          <w:szCs w:val="32"/>
          <w:highlight w:val="none"/>
          <w:lang w:val="en-US"/>
        </w:rPr>
        <w:t>5</w:t>
      </w:r>
      <w:r>
        <w:rPr>
          <w:rFonts w:hint="eastAsia" w:ascii="仿宋" w:hAnsi="仿宋" w:eastAsia="仿宋"/>
          <w:sz w:val="32"/>
          <w:szCs w:val="32"/>
          <w:highlight w:val="none"/>
        </w:rPr>
        <w:t>年，我区没有</w:t>
      </w:r>
      <w:r>
        <w:rPr>
          <w:rFonts w:ascii="仿宋" w:hAnsi="仿宋" w:eastAsia="仿宋"/>
          <w:sz w:val="32"/>
          <w:szCs w:val="32"/>
          <w:highlight w:val="none"/>
        </w:rPr>
        <w:t>应上缴的国有资本经营收益，</w:t>
      </w:r>
      <w:r>
        <w:rPr>
          <w:rFonts w:hint="eastAsia" w:ascii="仿宋" w:hAnsi="仿宋" w:eastAsia="仿宋"/>
          <w:sz w:val="32"/>
          <w:szCs w:val="32"/>
          <w:highlight w:val="none"/>
        </w:rPr>
        <w:t>未</w:t>
      </w:r>
      <w:r>
        <w:rPr>
          <w:rFonts w:ascii="仿宋" w:hAnsi="仿宋" w:eastAsia="仿宋"/>
          <w:sz w:val="32"/>
          <w:szCs w:val="32"/>
          <w:highlight w:val="none"/>
        </w:rPr>
        <w:t>编制相应的国有资本经营收支预算</w:t>
      </w:r>
      <w:r>
        <w:rPr>
          <w:rFonts w:hint="eastAsia" w:ascii="仿宋" w:hAnsi="仿宋" w:eastAsia="仿宋"/>
          <w:sz w:val="32"/>
          <w:szCs w:val="32"/>
          <w:highlight w:val="none"/>
        </w:rPr>
        <w:t>。</w:t>
      </w:r>
    </w:p>
    <w:p w14:paraId="1425C65A">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default" w:ascii="仿宋" w:hAnsi="仿宋" w:eastAsia="仿宋"/>
          <w:sz w:val="32"/>
          <w:szCs w:val="32"/>
          <w:highlight w:val="none"/>
          <w:lang w:val="en-US" w:eastAsia="zh-CN"/>
        </w:rPr>
      </w:pPr>
      <w:r>
        <w:rPr>
          <w:rFonts w:hint="eastAsia" w:ascii="黑体" w:hAnsi="黑体" w:eastAsia="黑体"/>
          <w:sz w:val="32"/>
          <w:szCs w:val="32"/>
          <w:highlight w:val="none"/>
          <w:lang w:val="en-US" w:eastAsia="zh-CN"/>
        </w:rPr>
        <w:t>七、重大政策和重点项目绩效目标表</w:t>
      </w:r>
    </w:p>
    <w:p w14:paraId="7088C08F">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1.提前下达2025年中央财政林业草原改革发展资金预算</w:t>
      </w:r>
      <w:r>
        <w:rPr>
          <w:rFonts w:hint="eastAsia" w:ascii="仿宋" w:hAnsi="仿宋" w:eastAsia="仿宋"/>
          <w:sz w:val="32"/>
          <w:szCs w:val="32"/>
          <w:highlight w:val="none"/>
          <w:lang w:val="en-US" w:eastAsia="zh-CN"/>
        </w:rPr>
        <w:t>绩效目标表</w:t>
      </w:r>
    </w:p>
    <w:p w14:paraId="6469A547">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p>
    <w:p w14:paraId="7853507C">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default" w:ascii="仿宋" w:hAnsi="仿宋" w:eastAsia="仿宋"/>
          <w:sz w:val="32"/>
          <w:szCs w:val="32"/>
          <w:highlight w:val="none"/>
          <w:lang w:val="en-US" w:eastAsia="zh-CN"/>
        </w:rPr>
      </w:pPr>
    </w:p>
    <w:tbl>
      <w:tblPr>
        <w:tblStyle w:val="9"/>
        <w:tblW w:w="8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2"/>
        <w:gridCol w:w="877"/>
        <w:gridCol w:w="786"/>
        <w:gridCol w:w="1295"/>
        <w:gridCol w:w="1274"/>
        <w:gridCol w:w="590"/>
        <w:gridCol w:w="766"/>
        <w:gridCol w:w="656"/>
        <w:gridCol w:w="1364"/>
      </w:tblGrid>
      <w:tr w14:paraId="74CC8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8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24AF3F">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预算项目绩效表</w:t>
            </w:r>
          </w:p>
        </w:tc>
      </w:tr>
      <w:tr w14:paraId="590D9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top"/>
          </w:tcPr>
          <w:p w14:paraId="13734CC3">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4832FC7">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项目编码</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B7A084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13062525P00017510001P</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7BFB9039">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27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12A65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提前下达2025年中央财政林业草原改革发展资金预算</w:t>
            </w:r>
          </w:p>
        </w:tc>
      </w:tr>
      <w:tr w14:paraId="10B00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top"/>
          </w:tcPr>
          <w:p w14:paraId="35D098A5">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5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5C21BEE">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主管部门及代码</w:t>
            </w:r>
          </w:p>
        </w:tc>
        <w:tc>
          <w:tcPr>
            <w:tcW w:w="251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1119A9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324-保定市自然资源和规划局徐水区分局</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0DCA1704">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实施单位</w:t>
            </w:r>
          </w:p>
        </w:tc>
        <w:tc>
          <w:tcPr>
            <w:tcW w:w="27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24D16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324001-保定市自然资源和规划局徐水区分局本级</w:t>
            </w:r>
          </w:p>
        </w:tc>
      </w:tr>
      <w:tr w14:paraId="0259B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top"/>
          </w:tcPr>
          <w:p w14:paraId="61D3E5E3">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7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8597234">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项目绩效模板</w:t>
            </w:r>
          </w:p>
        </w:tc>
        <w:tc>
          <w:tcPr>
            <w:tcW w:w="33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286C06">
            <w:pPr>
              <w:jc w:val="center"/>
              <w:rPr>
                <w:rFonts w:hint="eastAsia" w:ascii="宋体" w:hAnsi="宋体" w:eastAsia="宋体" w:cs="宋体"/>
                <w:i w:val="0"/>
                <w:iCs w:val="0"/>
                <w:color w:val="000000"/>
                <w:sz w:val="28"/>
                <w:szCs w:val="28"/>
                <w:u w:val="none"/>
              </w:rPr>
            </w:pPr>
          </w:p>
        </w:tc>
      </w:tr>
      <w:tr w14:paraId="65FCA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top"/>
          </w:tcPr>
          <w:p w14:paraId="5D7041D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55392B8">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1382B72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目标1</w:t>
            </w:r>
          </w:p>
        </w:tc>
        <w:tc>
          <w:tcPr>
            <w:tcW w:w="5846"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D470D1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完成我区林草湿荒监测（普查）工作</w:t>
            </w:r>
          </w:p>
        </w:tc>
      </w:tr>
      <w:tr w14:paraId="4CFF7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top"/>
          </w:tcPr>
          <w:p w14:paraId="1D246D58">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B5975B7">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top"/>
          </w:tcPr>
          <w:p w14:paraId="769A70B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目标2</w:t>
            </w:r>
          </w:p>
        </w:tc>
        <w:tc>
          <w:tcPr>
            <w:tcW w:w="5846"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A8B034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预防和减少我区预计1.9万亩林业有害生物对森林资源的损失，有效遏制林业有害生物灾害的发生，巩固绿化成果。</w:t>
            </w:r>
          </w:p>
        </w:tc>
      </w:tr>
      <w:tr w14:paraId="627CB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top"/>
          </w:tcPr>
          <w:p w14:paraId="395275AA">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9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345B62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818C93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FDF130A">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45842D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绩效指标说明</w:t>
            </w:r>
          </w:p>
        </w:tc>
        <w:tc>
          <w:tcPr>
            <w:tcW w:w="188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137F33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14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F294EB3">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指标值确定依据</w:t>
            </w:r>
          </w:p>
        </w:tc>
      </w:tr>
      <w:tr w14:paraId="2A20C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top"/>
          </w:tcPr>
          <w:p w14:paraId="61E2D121">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2DA3EF9">
            <w:pPr>
              <w:jc w:val="center"/>
              <w:rPr>
                <w:rFonts w:hint="eastAsia" w:ascii="宋体" w:hAnsi="宋体" w:eastAsia="宋体" w:cs="宋体"/>
                <w:i w:val="0"/>
                <w:iCs w:val="0"/>
                <w:color w:val="000000"/>
                <w:sz w:val="22"/>
                <w:szCs w:val="22"/>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124336B">
            <w:pPr>
              <w:jc w:val="center"/>
              <w:rPr>
                <w:rFonts w:hint="eastAsia" w:ascii="宋体" w:hAnsi="宋体" w:eastAsia="宋体" w:cs="宋体"/>
                <w:i w:val="0"/>
                <w:iCs w:val="0"/>
                <w:color w:val="000000"/>
                <w:sz w:val="22"/>
                <w:szCs w:val="22"/>
                <w:u w:val="none"/>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1CFED2F">
            <w:pPr>
              <w:jc w:val="center"/>
              <w:rPr>
                <w:rFonts w:hint="eastAsia" w:ascii="宋体" w:hAnsi="宋体" w:eastAsia="宋体" w:cs="宋体"/>
                <w:i w:val="0"/>
                <w:iCs w:val="0"/>
                <w:color w:val="000000"/>
                <w:sz w:val="22"/>
                <w:szCs w:val="22"/>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7E6A6DB">
            <w:pPr>
              <w:jc w:val="center"/>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3E2C528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符号</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top"/>
          </w:tcPr>
          <w:p w14:paraId="46AA65C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值</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top"/>
          </w:tcPr>
          <w:p w14:paraId="2789FBFC">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单位（文字描述）</w:t>
            </w:r>
          </w:p>
        </w:tc>
        <w:tc>
          <w:tcPr>
            <w:tcW w:w="14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2B2C738">
            <w:pPr>
              <w:jc w:val="center"/>
              <w:rPr>
                <w:rFonts w:hint="eastAsia" w:ascii="宋体" w:hAnsi="宋体" w:eastAsia="宋体" w:cs="宋体"/>
                <w:i w:val="0"/>
                <w:iCs w:val="0"/>
                <w:color w:val="000000"/>
                <w:sz w:val="22"/>
                <w:szCs w:val="22"/>
                <w:u w:val="none"/>
              </w:rPr>
            </w:pPr>
          </w:p>
        </w:tc>
      </w:tr>
      <w:tr w14:paraId="17251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2"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top"/>
          </w:tcPr>
          <w:p w14:paraId="11D9B9D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CFA728E">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14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top"/>
          </w:tcPr>
          <w:p w14:paraId="65C821E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林业有害生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物防治面积</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0DEF4DA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预防发生有害生物灾害区域</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6A2DD1F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top"/>
          </w:tcPr>
          <w:p w14:paraId="55CB53F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top"/>
          </w:tcPr>
          <w:p w14:paraId="63B4981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万亩</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7AA3A83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提前下达2025年中央财政林业草原改革发展资金预算项目实施计划</w:t>
            </w:r>
          </w:p>
        </w:tc>
      </w:tr>
      <w:tr w14:paraId="2AF42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1"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top"/>
          </w:tcPr>
          <w:p w14:paraId="25410BF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6E5C5D2">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A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top"/>
          </w:tcPr>
          <w:p w14:paraId="3B25482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实施有害生物防治后成灾率</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0E3802A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发生有害生物灾害面积占项目区域面积的比率</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718CB84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top"/>
          </w:tcPr>
          <w:p w14:paraId="3BF068E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top"/>
          </w:tcPr>
          <w:p w14:paraId="303F3C7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57AE3C0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提前下达2025年中央财政林业草原改革发展资金预算项目实施计划项目实施计划和年中验收资料</w:t>
            </w:r>
          </w:p>
        </w:tc>
      </w:tr>
      <w:tr w14:paraId="1D8DA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top"/>
          </w:tcPr>
          <w:p w14:paraId="4D2E82BE">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47463BE">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54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top"/>
          </w:tcPr>
          <w:p w14:paraId="58BA2D8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资金拨付及时性</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4EC3CD6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按照工作安排和合同约定资金拨付时限</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0701682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top"/>
          </w:tcPr>
          <w:p w14:paraId="215FE70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top"/>
          </w:tcPr>
          <w:p w14:paraId="41DC723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1EE42D0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合同和拨付资金资料</w:t>
            </w:r>
          </w:p>
        </w:tc>
      </w:tr>
      <w:tr w14:paraId="159F2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top"/>
          </w:tcPr>
          <w:p w14:paraId="76C7F8FE">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513D6A0">
            <w:pPr>
              <w:jc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3A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top"/>
          </w:tcPr>
          <w:p w14:paraId="62CC152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项目预算总成本数</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6616148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项目预算总成本情况</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2A0E04C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top"/>
          </w:tcPr>
          <w:p w14:paraId="160BC2D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22.09</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top"/>
          </w:tcPr>
          <w:p w14:paraId="2CAA171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7DF3EAF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合同和拨付资金资料</w:t>
            </w:r>
          </w:p>
        </w:tc>
      </w:tr>
      <w:tr w14:paraId="31849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7" w:hRule="atLeast"/>
        </w:trPr>
        <w:tc>
          <w:tcPr>
            <w:tcW w:w="543" w:type="dxa"/>
            <w:tcBorders>
              <w:top w:val="single" w:color="000000" w:sz="4" w:space="0"/>
              <w:left w:val="single" w:color="000000" w:sz="4" w:space="0"/>
              <w:bottom w:val="single" w:color="000000" w:sz="4" w:space="0"/>
              <w:right w:val="single" w:color="000000" w:sz="4" w:space="0"/>
            </w:tcBorders>
            <w:shd w:val="clear" w:color="auto" w:fill="auto"/>
            <w:vAlign w:val="top"/>
          </w:tcPr>
          <w:p w14:paraId="548EACC4">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top"/>
          </w:tcPr>
          <w:p w14:paraId="1685BA7E">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94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top"/>
          </w:tcPr>
          <w:p w14:paraId="01C7390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保障我区林业资源持续发展</w:t>
            </w:r>
          </w:p>
        </w:tc>
        <w:tc>
          <w:tcPr>
            <w:tcW w:w="1219" w:type="dxa"/>
            <w:tcBorders>
              <w:top w:val="single" w:color="000000" w:sz="4" w:space="0"/>
              <w:left w:val="single" w:color="000000" w:sz="4" w:space="0"/>
              <w:bottom w:val="single" w:color="000000" w:sz="4" w:space="0"/>
              <w:right w:val="single" w:color="000000" w:sz="4" w:space="0"/>
            </w:tcBorders>
            <w:shd w:val="clear" w:color="auto" w:fill="auto"/>
            <w:vAlign w:val="top"/>
          </w:tcPr>
          <w:p w14:paraId="0A9F513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树木因林业有害生物致死率控制在10%以下</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4F8CB6D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top"/>
          </w:tcPr>
          <w:p w14:paraId="4F7BFF1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top"/>
          </w:tcPr>
          <w:p w14:paraId="6FF5D3E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top"/>
          </w:tcPr>
          <w:p w14:paraId="2179DA8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提前下达2025年中央财政林业草原改革发展资金预算项目实施计划项目实施计划</w:t>
            </w:r>
          </w:p>
        </w:tc>
      </w:tr>
    </w:tbl>
    <w:p w14:paraId="7E698791">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default" w:ascii="仿宋" w:hAnsi="仿宋" w:eastAsia="仿宋"/>
          <w:sz w:val="32"/>
          <w:szCs w:val="32"/>
          <w:highlight w:val="none"/>
          <w:lang w:val="en-US" w:eastAsia="zh-CN"/>
        </w:rPr>
      </w:pPr>
    </w:p>
    <w:p w14:paraId="3C67DED1">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2.提前下达2025年中央普惠金融发展专项资金预算</w:t>
      </w:r>
      <w:r>
        <w:rPr>
          <w:rFonts w:hint="eastAsia" w:ascii="仿宋" w:hAnsi="仿宋" w:eastAsia="仿宋"/>
          <w:sz w:val="32"/>
          <w:szCs w:val="32"/>
          <w:highlight w:val="none"/>
          <w:lang w:val="en-US" w:eastAsia="zh-CN"/>
        </w:rPr>
        <w:t>绩效目标表</w:t>
      </w:r>
    </w:p>
    <w:tbl>
      <w:tblPr>
        <w:tblStyle w:val="9"/>
        <w:tblW w:w="8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7"/>
        <w:gridCol w:w="976"/>
        <w:gridCol w:w="747"/>
        <w:gridCol w:w="1298"/>
        <w:gridCol w:w="1228"/>
        <w:gridCol w:w="570"/>
        <w:gridCol w:w="876"/>
        <w:gridCol w:w="656"/>
        <w:gridCol w:w="1372"/>
      </w:tblGrid>
      <w:tr w14:paraId="3BD5D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82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FC24C6">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预算项目绩效表</w:t>
            </w:r>
          </w:p>
        </w:tc>
      </w:tr>
      <w:tr w14:paraId="273C5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top"/>
          </w:tcPr>
          <w:p w14:paraId="67FAE1E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6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2C9495">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项目编码</w:t>
            </w:r>
          </w:p>
        </w:tc>
        <w:tc>
          <w:tcPr>
            <w:tcW w:w="248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62B26D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13062525P00018110003F</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6504AAF6">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277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B25AC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提前下达2025年中央普惠金融发展专项资金</w:t>
            </w:r>
          </w:p>
        </w:tc>
      </w:tr>
      <w:tr w14:paraId="47C16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top"/>
          </w:tcPr>
          <w:p w14:paraId="6027051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6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8758DA3">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主管部门及代码</w:t>
            </w:r>
          </w:p>
        </w:tc>
        <w:tc>
          <w:tcPr>
            <w:tcW w:w="248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E8AE88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316-保定市徐水区人力资源和社会保障局</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08750C04">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实施单位</w:t>
            </w:r>
          </w:p>
        </w:tc>
        <w:tc>
          <w:tcPr>
            <w:tcW w:w="277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B1E23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316001-保定市徐水区人力资源和社会保障局本级</w:t>
            </w:r>
          </w:p>
        </w:tc>
      </w:tr>
      <w:tr w14:paraId="41810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top"/>
          </w:tcPr>
          <w:p w14:paraId="7F39DCF3">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4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421FA2F">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项目绩效模板</w:t>
            </w:r>
          </w:p>
        </w:tc>
        <w:tc>
          <w:tcPr>
            <w:tcW w:w="33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2F3BD8">
            <w:pPr>
              <w:rPr>
                <w:rFonts w:hint="eastAsia" w:ascii="宋体" w:hAnsi="宋体" w:eastAsia="宋体" w:cs="宋体"/>
                <w:b/>
                <w:bCs/>
                <w:i w:val="0"/>
                <w:iCs w:val="0"/>
                <w:color w:val="000000"/>
                <w:sz w:val="22"/>
                <w:szCs w:val="22"/>
                <w:u w:val="none"/>
              </w:rPr>
            </w:pPr>
          </w:p>
        </w:tc>
      </w:tr>
      <w:tr w14:paraId="07C39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top"/>
          </w:tcPr>
          <w:p w14:paraId="7CB4709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99BCCA2">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top"/>
          </w:tcPr>
          <w:p w14:paraId="13AA103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目标1</w:t>
            </w:r>
          </w:p>
        </w:tc>
        <w:tc>
          <w:tcPr>
            <w:tcW w:w="5846"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F6E755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完成年度贷款发放额146.67万元的补贴发放，保障补贴发放的准确率，创业者满意度不低于80%。</w:t>
            </w:r>
          </w:p>
        </w:tc>
      </w:tr>
      <w:tr w14:paraId="56638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top"/>
          </w:tcPr>
          <w:p w14:paraId="642192EC">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D408EE4">
            <w:pPr>
              <w:jc w:val="center"/>
              <w:rPr>
                <w:rFonts w:hint="eastAsia" w:ascii="宋体" w:hAnsi="宋体" w:eastAsia="宋体" w:cs="宋体"/>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top"/>
          </w:tcPr>
          <w:p w14:paraId="720EC28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目标2</w:t>
            </w:r>
          </w:p>
        </w:tc>
        <w:tc>
          <w:tcPr>
            <w:tcW w:w="5846"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C7D2F1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规范和促进创业担保贷款工作，助力大众创业，万众创新。</w:t>
            </w:r>
          </w:p>
        </w:tc>
      </w:tr>
      <w:tr w14:paraId="448C2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top"/>
          </w:tcPr>
          <w:p w14:paraId="74C724BD">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88B6D64">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01EC364">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461B88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19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7EEB47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绩效指标说明</w:t>
            </w:r>
          </w:p>
        </w:tc>
        <w:tc>
          <w:tcPr>
            <w:tcW w:w="194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51D2D8">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E7915A3">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指标值确定依据</w:t>
            </w:r>
          </w:p>
        </w:tc>
      </w:tr>
      <w:tr w14:paraId="1EEB4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8"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top"/>
          </w:tcPr>
          <w:p w14:paraId="471E0E9C">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E829FC2">
            <w:pPr>
              <w:jc w:val="center"/>
              <w:rPr>
                <w:rFonts w:hint="eastAsia" w:ascii="宋体" w:hAnsi="宋体" w:eastAsia="宋体" w:cs="宋体"/>
                <w:i w:val="0"/>
                <w:iCs w:val="0"/>
                <w:color w:val="000000"/>
                <w:sz w:val="22"/>
                <w:szCs w:val="22"/>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6870E66">
            <w:pPr>
              <w:jc w:val="center"/>
              <w:rPr>
                <w:rFonts w:hint="eastAsia" w:ascii="宋体" w:hAnsi="宋体" w:eastAsia="宋体" w:cs="宋体"/>
                <w:i w:val="0"/>
                <w:iCs w:val="0"/>
                <w:color w:val="000000"/>
                <w:sz w:val="22"/>
                <w:szCs w:val="22"/>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BEAC9B1">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6489471">
            <w:pPr>
              <w:jc w:val="center"/>
              <w:rPr>
                <w:rFonts w:hint="eastAsia" w:ascii="宋体" w:hAnsi="宋体" w:eastAsia="宋体" w:cs="宋体"/>
                <w:i w:val="0"/>
                <w:iCs w:val="0"/>
                <w:color w:val="000000"/>
                <w:sz w:val="22"/>
                <w:szCs w:val="22"/>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08EE951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符号</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top"/>
          </w:tcPr>
          <w:p w14:paraId="0C84B0D5">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值</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top"/>
          </w:tcPr>
          <w:p w14:paraId="2477B81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单位（文字描述）</w:t>
            </w: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34DFB56">
            <w:pPr>
              <w:jc w:val="center"/>
              <w:rPr>
                <w:rFonts w:hint="eastAsia" w:ascii="宋体" w:hAnsi="宋体" w:eastAsia="宋体" w:cs="宋体"/>
                <w:i w:val="0"/>
                <w:iCs w:val="0"/>
                <w:color w:val="000000"/>
                <w:sz w:val="22"/>
                <w:szCs w:val="22"/>
                <w:u w:val="none"/>
              </w:rPr>
            </w:pPr>
          </w:p>
        </w:tc>
      </w:tr>
      <w:tr w14:paraId="20348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5"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top"/>
          </w:tcPr>
          <w:p w14:paraId="4E7CC01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B3E2652">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2B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top"/>
          </w:tcPr>
          <w:p w14:paraId="75400E3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本年度创业担保贷款发放额</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6B750DF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反映本年度创业担保贷款发放额</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653231F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top"/>
          </w:tcPr>
          <w:p w14:paraId="36F26D1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146.67</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top"/>
          </w:tcPr>
          <w:p w14:paraId="6981FC2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top"/>
          </w:tcPr>
          <w:p w14:paraId="304EBCD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1.保定市财政局关于提前下达2025年中央普惠金融发展专项资金的通知（保财金（2024）21号）2.提前下达2025年中央普惠金融发展专项资金项目实施计划</w:t>
            </w:r>
          </w:p>
        </w:tc>
      </w:tr>
      <w:tr w14:paraId="78453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top"/>
          </w:tcPr>
          <w:p w14:paraId="21743375">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1C8ED80">
            <w:pPr>
              <w:jc w:val="center"/>
              <w:rPr>
                <w:rFonts w:hint="eastAsia" w:ascii="宋体" w:hAnsi="宋体" w:eastAsia="宋体" w:cs="宋体"/>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F9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top"/>
          </w:tcPr>
          <w:p w14:paraId="24E6C04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补贴发放准确性</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09EAC58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补贴发放准确率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62DC0FC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top"/>
          </w:tcPr>
          <w:p w14:paraId="342FC28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top"/>
          </w:tcPr>
          <w:p w14:paraId="03FDA62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top"/>
          </w:tcPr>
          <w:p w14:paraId="4942F00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提前下达2025年中央普惠金融发展专项资金项目实施计划</w:t>
            </w:r>
          </w:p>
        </w:tc>
      </w:tr>
      <w:tr w14:paraId="469BD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5"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top"/>
          </w:tcPr>
          <w:p w14:paraId="01763E6E">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EC5C802">
            <w:pPr>
              <w:jc w:val="center"/>
              <w:rPr>
                <w:rFonts w:hint="eastAsia" w:ascii="宋体" w:hAnsi="宋体" w:eastAsia="宋体" w:cs="宋体"/>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E4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top"/>
          </w:tcPr>
          <w:p w14:paraId="00F04CD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补贴发放的时效性</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4173E94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补贴资金在规定时间内支付到位率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3D3B042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top"/>
          </w:tcPr>
          <w:p w14:paraId="08468CA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top"/>
          </w:tcPr>
          <w:p w14:paraId="0147191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top"/>
          </w:tcPr>
          <w:p w14:paraId="7A4B894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1.保定市财政局关于提前下达2025年中央普惠金融发展专项资金的通知（保财金（2024）21号）2.提前下达2025年中央普惠金融发展专项资金项目实施计划</w:t>
            </w:r>
          </w:p>
        </w:tc>
      </w:tr>
      <w:tr w14:paraId="469EC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9"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top"/>
          </w:tcPr>
          <w:p w14:paraId="7954624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BB09066">
            <w:pPr>
              <w:jc w:val="center"/>
              <w:rPr>
                <w:rFonts w:hint="eastAsia" w:ascii="宋体" w:hAnsi="宋体" w:eastAsia="宋体" w:cs="宋体"/>
                <w:i w:val="0"/>
                <w:iCs w:val="0"/>
                <w:color w:val="000000"/>
                <w:sz w:val="22"/>
                <w:szCs w:val="22"/>
                <w:u w:val="none"/>
              </w:rPr>
            </w:pP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E3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top"/>
          </w:tcPr>
          <w:p w14:paraId="276D731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项目预算控制数</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794C3B1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反映项目支出金额不高于预算金额</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50CB42F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top"/>
          </w:tcPr>
          <w:p w14:paraId="7278EFD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21.94</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top"/>
          </w:tcPr>
          <w:p w14:paraId="548FBDF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top"/>
          </w:tcPr>
          <w:p w14:paraId="6C168F2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保定市财政局关于提前下达2025年中央普惠金融发展专项资金的通知（保财金（2024）21号）</w:t>
            </w:r>
          </w:p>
        </w:tc>
      </w:tr>
      <w:tr w14:paraId="26FE7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top"/>
          </w:tcPr>
          <w:p w14:paraId="7AF7475A">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14:paraId="42B6AB9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2C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top"/>
          </w:tcPr>
          <w:p w14:paraId="5763F9E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政策效能和资金使用效益</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52FF463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政策效能和资金使用效益率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5BFF756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top"/>
          </w:tcPr>
          <w:p w14:paraId="1821894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top"/>
          </w:tcPr>
          <w:p w14:paraId="4702645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top"/>
          </w:tcPr>
          <w:p w14:paraId="6826EE7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提前下达2025年中央普惠金融发展专项资金项目实施计划</w:t>
            </w:r>
          </w:p>
        </w:tc>
      </w:tr>
      <w:tr w14:paraId="755BA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7"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top"/>
          </w:tcPr>
          <w:p w14:paraId="6DF47DC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top"/>
          </w:tcPr>
          <w:p w14:paraId="1D522B7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7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top"/>
          </w:tcPr>
          <w:p w14:paraId="5CA4F69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受补助人群满意度</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top"/>
          </w:tcPr>
          <w:p w14:paraId="03BBD29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反映受补助人员对补助经费的满意程度</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27C9EAA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top"/>
          </w:tcPr>
          <w:p w14:paraId="4BD0A8F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top"/>
          </w:tcPr>
          <w:p w14:paraId="64FCA89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top"/>
          </w:tcPr>
          <w:p w14:paraId="384BF61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调查问卷</w:t>
            </w:r>
          </w:p>
        </w:tc>
      </w:tr>
    </w:tbl>
    <w:p w14:paraId="17F13835">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3.提前下达2025年中央财政残疾人事业发展补助资金预算</w:t>
      </w:r>
      <w:r>
        <w:rPr>
          <w:rFonts w:hint="eastAsia" w:ascii="仿宋" w:hAnsi="仿宋" w:eastAsia="仿宋"/>
          <w:sz w:val="32"/>
          <w:szCs w:val="32"/>
          <w:highlight w:val="none"/>
          <w:lang w:val="en-US" w:eastAsia="zh-CN"/>
        </w:rPr>
        <w:t>绩效目标表</w:t>
      </w:r>
    </w:p>
    <w:tbl>
      <w:tblPr>
        <w:tblStyle w:val="9"/>
        <w:tblW w:w="8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2"/>
        <w:gridCol w:w="888"/>
        <w:gridCol w:w="695"/>
        <w:gridCol w:w="1260"/>
        <w:gridCol w:w="1313"/>
        <w:gridCol w:w="547"/>
        <w:gridCol w:w="1096"/>
        <w:gridCol w:w="656"/>
        <w:gridCol w:w="1323"/>
      </w:tblGrid>
      <w:tr w14:paraId="5B632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82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08C52A">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预算项目绩效表</w:t>
            </w:r>
          </w:p>
        </w:tc>
      </w:tr>
      <w:tr w14:paraId="33A54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top"/>
          </w:tcPr>
          <w:p w14:paraId="066637AE">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C0D16F3">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项目编码</w:t>
            </w:r>
          </w:p>
        </w:tc>
        <w:tc>
          <w:tcPr>
            <w:tcW w:w="24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DAE12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13062525P000113100038</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top"/>
          </w:tcPr>
          <w:p w14:paraId="55E78EBB">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29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2DC8D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提前下达2025年中央财政残疾人事业发展补助资金预算</w:t>
            </w:r>
          </w:p>
        </w:tc>
      </w:tr>
      <w:tr w14:paraId="6DCC9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top"/>
          </w:tcPr>
          <w:p w14:paraId="39693B9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800290F">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主管部门及代码</w:t>
            </w:r>
          </w:p>
        </w:tc>
        <w:tc>
          <w:tcPr>
            <w:tcW w:w="24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837ADB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762-保定市徐水区残疾人联合会</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top"/>
          </w:tcPr>
          <w:p w14:paraId="1141C2B1">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实施单位</w:t>
            </w:r>
          </w:p>
        </w:tc>
        <w:tc>
          <w:tcPr>
            <w:tcW w:w="29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CF03E3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762001-保定市徐水区残疾人联合会本级</w:t>
            </w:r>
          </w:p>
        </w:tc>
      </w:tr>
      <w:tr w14:paraId="26F60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top"/>
          </w:tcPr>
          <w:p w14:paraId="1F7C2A0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24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8170F7F">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项目绩效模板</w:t>
            </w:r>
          </w:p>
        </w:tc>
        <w:tc>
          <w:tcPr>
            <w:tcW w:w="351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686BEDC">
            <w:pPr>
              <w:rPr>
                <w:rFonts w:hint="eastAsia" w:ascii="宋体" w:hAnsi="宋体" w:eastAsia="宋体" w:cs="宋体"/>
                <w:b/>
                <w:bCs/>
                <w:i w:val="0"/>
                <w:iCs w:val="0"/>
                <w:color w:val="000000"/>
                <w:sz w:val="22"/>
                <w:szCs w:val="22"/>
                <w:u w:val="none"/>
              </w:rPr>
            </w:pPr>
          </w:p>
        </w:tc>
      </w:tr>
      <w:tr w14:paraId="1A0DC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top"/>
          </w:tcPr>
          <w:p w14:paraId="05785ED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CEA47F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14:paraId="1856ECD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目标1</w:t>
            </w:r>
          </w:p>
        </w:tc>
        <w:tc>
          <w:tcPr>
            <w:tcW w:w="598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C9C148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目预计补助0-6岁残疾儿童人数为24人，标准为1.2万元/人，需要资金28.8万元；为1户残疾人家庭按照0.35万元/人的标准提供无障碍改造服务，需要资金0.35万元。为12名残疾人发放评定补贴，需资金0.18万元。共需资金29.33万元，预计2025年12月前全部支出完毕。</w:t>
            </w:r>
          </w:p>
        </w:tc>
      </w:tr>
      <w:tr w14:paraId="1F19B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top"/>
          </w:tcPr>
          <w:p w14:paraId="6F521E5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439BEF3">
            <w:pPr>
              <w:jc w:val="center"/>
              <w:rPr>
                <w:rFonts w:hint="eastAsia" w:ascii="宋体" w:hAnsi="宋体" w:eastAsia="宋体" w:cs="宋体"/>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top"/>
          </w:tcPr>
          <w:p w14:paraId="785BEB2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目标2</w:t>
            </w:r>
          </w:p>
        </w:tc>
        <w:tc>
          <w:tcPr>
            <w:tcW w:w="598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445F24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保障残疾儿童普遍享有基本康复服务，切实做到应救尽救，对有保定市徐水区户籍，诊断明确且有康复需求的0-6岁残疾儿童进行救助。达到提高残疾儿童治愈率的效果。通过为残疾人提供无障碍改造，减轻残疾人负担。</w:t>
            </w:r>
          </w:p>
        </w:tc>
      </w:tr>
      <w:tr w14:paraId="57C84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top"/>
          </w:tcPr>
          <w:p w14:paraId="334CAE94">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928C8E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C2B9437">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92AB2B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6684C5E">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绩效指标说明</w:t>
            </w:r>
          </w:p>
        </w:tc>
        <w:tc>
          <w:tcPr>
            <w:tcW w:w="212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89D3C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138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2DD509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指标值确定依据</w:t>
            </w:r>
          </w:p>
        </w:tc>
      </w:tr>
      <w:tr w14:paraId="7BED5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top"/>
          </w:tcPr>
          <w:p w14:paraId="5F91AFC5">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92BCDCA">
            <w:pPr>
              <w:jc w:val="center"/>
              <w:rPr>
                <w:rFonts w:hint="eastAsia" w:ascii="宋体" w:hAnsi="宋体" w:eastAsia="宋体" w:cs="宋体"/>
                <w:i w:val="0"/>
                <w:iCs w:val="0"/>
                <w:color w:val="000000"/>
                <w:sz w:val="22"/>
                <w:szCs w:val="22"/>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24DE51C">
            <w:pPr>
              <w:jc w:val="center"/>
              <w:rPr>
                <w:rFonts w:hint="eastAsia" w:ascii="宋体" w:hAnsi="宋体" w:eastAsia="宋体" w:cs="宋体"/>
                <w:i w:val="0"/>
                <w:iCs w:val="0"/>
                <w:color w:val="000000"/>
                <w:sz w:val="22"/>
                <w:szCs w:val="22"/>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3A50E39">
            <w:pPr>
              <w:jc w:val="center"/>
              <w:rPr>
                <w:rFonts w:hint="eastAsia" w:ascii="宋体" w:hAnsi="宋体" w:eastAsia="宋体" w:cs="宋体"/>
                <w:i w:val="0"/>
                <w:iCs w:val="0"/>
                <w:color w:val="000000"/>
                <w:sz w:val="22"/>
                <w:szCs w:val="22"/>
                <w:u w:val="none"/>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556B5DB">
            <w:pPr>
              <w:jc w:val="center"/>
              <w:rPr>
                <w:rFonts w:hint="eastAsia" w:ascii="宋体" w:hAnsi="宋体" w:eastAsia="宋体" w:cs="宋体"/>
                <w:i w:val="0"/>
                <w:iCs w:val="0"/>
                <w:color w:val="000000"/>
                <w:sz w:val="22"/>
                <w:szCs w:val="22"/>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top"/>
          </w:tcPr>
          <w:p w14:paraId="20BBD238">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符号</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top"/>
          </w:tcPr>
          <w:p w14:paraId="26E786A5">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值</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top"/>
          </w:tcPr>
          <w:p w14:paraId="52F06678">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单位（文字描述）</w:t>
            </w:r>
          </w:p>
        </w:tc>
        <w:tc>
          <w:tcPr>
            <w:tcW w:w="138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FB0E404">
            <w:pPr>
              <w:jc w:val="center"/>
              <w:rPr>
                <w:rFonts w:hint="eastAsia" w:ascii="宋体" w:hAnsi="宋体" w:eastAsia="宋体" w:cs="宋体"/>
                <w:i w:val="0"/>
                <w:iCs w:val="0"/>
                <w:color w:val="000000"/>
                <w:sz w:val="22"/>
                <w:szCs w:val="22"/>
                <w:u w:val="none"/>
              </w:rPr>
            </w:pPr>
          </w:p>
        </w:tc>
      </w:tr>
      <w:tr w14:paraId="5A16D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top"/>
          </w:tcPr>
          <w:p w14:paraId="500CAC1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D734F5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80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14:paraId="12E3E5B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残疾人家庭无障碍改造户数</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top"/>
          </w:tcPr>
          <w:p w14:paraId="4B10787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反映获得残疾人家庭无障碍改造资助的户数</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top"/>
          </w:tcPr>
          <w:p w14:paraId="78F1AD2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top"/>
          </w:tcPr>
          <w:p w14:paraId="68BABB6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top"/>
          </w:tcPr>
          <w:p w14:paraId="3ED3E3D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top"/>
          </w:tcPr>
          <w:p w14:paraId="1CE67DF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保财社[2024]59号关于提前下达2025年中央财政残疾人事业发展补助资金预算的通知</w:t>
            </w:r>
          </w:p>
        </w:tc>
      </w:tr>
      <w:tr w14:paraId="69DD5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9"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top"/>
          </w:tcPr>
          <w:p w14:paraId="49B0847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3C740AD">
            <w:pPr>
              <w:jc w:val="center"/>
              <w:rPr>
                <w:rFonts w:hint="eastAsia" w:ascii="宋体" w:hAnsi="宋体" w:eastAsia="宋体" w:cs="宋体"/>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57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14:paraId="0C488F3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残疾儿童救助服务人数</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top"/>
          </w:tcPr>
          <w:p w14:paraId="0C1D039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反映残疾儿童救助服务人数的情况</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top"/>
          </w:tcPr>
          <w:p w14:paraId="038C6D5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top"/>
          </w:tcPr>
          <w:p w14:paraId="424FC51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top"/>
          </w:tcPr>
          <w:p w14:paraId="1BCF019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top"/>
          </w:tcPr>
          <w:p w14:paraId="559EF0C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保财社[2024]59号关于提前下达2025年中央财政残疾人事业发展补助资金预算的通知</w:t>
            </w:r>
          </w:p>
        </w:tc>
      </w:tr>
      <w:tr w14:paraId="46161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9"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top"/>
          </w:tcPr>
          <w:p w14:paraId="38402F8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DC74B0C">
            <w:pPr>
              <w:jc w:val="center"/>
              <w:rPr>
                <w:rFonts w:hint="eastAsia" w:ascii="宋体" w:hAnsi="宋体" w:eastAsia="宋体" w:cs="宋体"/>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4E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14:paraId="616CF0A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残疾评定人数</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top"/>
          </w:tcPr>
          <w:p w14:paraId="15A566D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反映残疾评定人数的情况</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top"/>
          </w:tcPr>
          <w:p w14:paraId="6C8EE4C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top"/>
          </w:tcPr>
          <w:p w14:paraId="389FBB6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top"/>
          </w:tcPr>
          <w:p w14:paraId="01D1E00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top"/>
          </w:tcPr>
          <w:p w14:paraId="745D418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保财社[2024]59号关于提前下达2025年中央财政残疾人事业发展补助资金预算的通知</w:t>
            </w:r>
          </w:p>
        </w:tc>
      </w:tr>
      <w:tr w14:paraId="40C82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top"/>
          </w:tcPr>
          <w:p w14:paraId="5758368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88D87B7">
            <w:pPr>
              <w:jc w:val="center"/>
              <w:rPr>
                <w:rFonts w:hint="eastAsia" w:ascii="宋体" w:hAnsi="宋体" w:eastAsia="宋体" w:cs="宋体"/>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BD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14:paraId="174515F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补助金发放准确率</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top"/>
          </w:tcPr>
          <w:p w14:paraId="1E10231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反映补助金发放准确率的情况</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top"/>
          </w:tcPr>
          <w:p w14:paraId="4F4D95D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top"/>
          </w:tcPr>
          <w:p w14:paraId="60AA94D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top"/>
          </w:tcPr>
          <w:p w14:paraId="788B1AA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top"/>
          </w:tcPr>
          <w:p w14:paraId="2713E93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项目实施方案</w:t>
            </w:r>
          </w:p>
        </w:tc>
      </w:tr>
      <w:tr w14:paraId="3BCA3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top"/>
          </w:tcPr>
          <w:p w14:paraId="135B4824">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12BD514">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88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14:paraId="754D644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项目完成及时率</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top"/>
          </w:tcPr>
          <w:p w14:paraId="3B2F00C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反映项目及时完成的情况</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top"/>
          </w:tcPr>
          <w:p w14:paraId="304FDD8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top"/>
          </w:tcPr>
          <w:p w14:paraId="536AE6D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top"/>
          </w:tcPr>
          <w:p w14:paraId="0060E8C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top"/>
          </w:tcPr>
          <w:p w14:paraId="2A0AF43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项目实施方案</w:t>
            </w:r>
          </w:p>
        </w:tc>
      </w:tr>
      <w:tr w14:paraId="53C5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9"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top"/>
          </w:tcPr>
          <w:p w14:paraId="0436E15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E11C7EE">
            <w:pPr>
              <w:jc w:val="center"/>
              <w:rPr>
                <w:rFonts w:hint="eastAsia" w:ascii="宋体" w:hAnsi="宋体" w:eastAsia="宋体" w:cs="宋体"/>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FC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14:paraId="1C8CB10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残疾人家庭无障碍改造补贴标准</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top"/>
          </w:tcPr>
          <w:p w14:paraId="071D8D6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反映残疾人家庭无障碍改造户均标准</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top"/>
          </w:tcPr>
          <w:p w14:paraId="79B0C6B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top"/>
          </w:tcPr>
          <w:p w14:paraId="31440CA9">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3500.00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top"/>
          </w:tcPr>
          <w:p w14:paraId="7DD895D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top"/>
          </w:tcPr>
          <w:p w14:paraId="57EF907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河北省残疾人联合会办公室关于印发提前下达中央和省级残疾人事业发展补助资金使用管理指导意见的通知</w:t>
            </w:r>
          </w:p>
        </w:tc>
      </w:tr>
      <w:tr w14:paraId="79088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9"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top"/>
          </w:tcPr>
          <w:p w14:paraId="14209242">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5CAF40F">
            <w:pPr>
              <w:jc w:val="center"/>
              <w:rPr>
                <w:rFonts w:hint="eastAsia" w:ascii="宋体" w:hAnsi="宋体" w:eastAsia="宋体" w:cs="宋体"/>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F2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14:paraId="19E50B2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残疾儿童康复救助标准</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top"/>
          </w:tcPr>
          <w:p w14:paraId="0F46DF8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残疾儿童康复救助所需资金</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top"/>
          </w:tcPr>
          <w:p w14:paraId="7652907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top"/>
          </w:tcPr>
          <w:p w14:paraId="03AD97F5">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12000.00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top"/>
          </w:tcPr>
          <w:p w14:paraId="27ECEAB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top"/>
          </w:tcPr>
          <w:p w14:paraId="1B11301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河北省残疾人联合会办公室关于印发提前下达中央和省级残疾人事业发展补助资金使用管理指导意见的通知</w:t>
            </w:r>
          </w:p>
        </w:tc>
      </w:tr>
      <w:tr w14:paraId="5E0C3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top"/>
          </w:tcPr>
          <w:p w14:paraId="584665E4">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0F2B64B">
            <w:pPr>
              <w:jc w:val="center"/>
              <w:rPr>
                <w:rFonts w:hint="eastAsia" w:ascii="宋体" w:hAnsi="宋体" w:eastAsia="宋体" w:cs="宋体"/>
                <w:i w:val="0"/>
                <w:iCs w:val="0"/>
                <w:color w:val="000000"/>
                <w:sz w:val="22"/>
                <w:szCs w:val="22"/>
                <w:u w:val="none"/>
              </w:rPr>
            </w:pP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96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14:paraId="137DED2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残疾评定补贴标准</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top"/>
          </w:tcPr>
          <w:p w14:paraId="6A66588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残疾评定补贴资金标准</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top"/>
          </w:tcPr>
          <w:p w14:paraId="64C813D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top"/>
          </w:tcPr>
          <w:p w14:paraId="56332346">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top"/>
          </w:tcPr>
          <w:p w14:paraId="0A7E875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top"/>
          </w:tcPr>
          <w:p w14:paraId="524B87D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河北省残疾人联合会办公室关于印发提前下达中央和省级残疾人事业发展补助资金使用管理指导意见的通知</w:t>
            </w:r>
          </w:p>
        </w:tc>
      </w:tr>
      <w:tr w14:paraId="34FB7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top"/>
          </w:tcPr>
          <w:p w14:paraId="13ECA3BA">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5413365E">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8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14:paraId="2AF48BC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残疾救助质量保障率</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top"/>
          </w:tcPr>
          <w:p w14:paraId="1F788B0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通过调研，认为救助质量较高的受救助的残疾人比例</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top"/>
          </w:tcPr>
          <w:p w14:paraId="01425DE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top"/>
          </w:tcPr>
          <w:p w14:paraId="2D12835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top"/>
          </w:tcPr>
          <w:p w14:paraId="0755E15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top"/>
          </w:tcPr>
          <w:p w14:paraId="599DAAD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项目实施方案</w:t>
            </w:r>
          </w:p>
        </w:tc>
      </w:tr>
      <w:tr w14:paraId="44BD0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9"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top"/>
          </w:tcPr>
          <w:p w14:paraId="5B6A0FB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top"/>
          </w:tcPr>
          <w:p w14:paraId="0BB2151E">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73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top"/>
          </w:tcPr>
          <w:p w14:paraId="5B06597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受救助残疾人满意度</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top"/>
          </w:tcPr>
          <w:p w14:paraId="665DBA7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通过问卷调查，对救助服务满意的残疾人占调查人数的比例</w:t>
            </w:r>
          </w:p>
        </w:tc>
        <w:tc>
          <w:tcPr>
            <w:tcW w:w="577" w:type="dxa"/>
            <w:tcBorders>
              <w:top w:val="single" w:color="000000" w:sz="4" w:space="0"/>
              <w:left w:val="single" w:color="000000" w:sz="4" w:space="0"/>
              <w:bottom w:val="single" w:color="000000" w:sz="4" w:space="0"/>
              <w:right w:val="single" w:color="000000" w:sz="4" w:space="0"/>
            </w:tcBorders>
            <w:shd w:val="clear" w:color="auto" w:fill="auto"/>
            <w:vAlign w:val="top"/>
          </w:tcPr>
          <w:p w14:paraId="005552C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top"/>
          </w:tcPr>
          <w:p w14:paraId="78A23B1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04" w:type="dxa"/>
            <w:tcBorders>
              <w:top w:val="single" w:color="000000" w:sz="4" w:space="0"/>
              <w:left w:val="single" w:color="000000" w:sz="4" w:space="0"/>
              <w:bottom w:val="single" w:color="000000" w:sz="4" w:space="0"/>
              <w:right w:val="single" w:color="000000" w:sz="4" w:space="0"/>
            </w:tcBorders>
            <w:shd w:val="clear" w:color="auto" w:fill="auto"/>
            <w:vAlign w:val="top"/>
          </w:tcPr>
          <w:p w14:paraId="62D995A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top"/>
          </w:tcPr>
          <w:p w14:paraId="033E80B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调查问卷</w:t>
            </w:r>
          </w:p>
        </w:tc>
      </w:tr>
    </w:tbl>
    <w:p w14:paraId="22C0889C">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4.提前下达2025年中央财政机关事业单位养老保险制度改革补助经费预算</w:t>
      </w:r>
      <w:r>
        <w:rPr>
          <w:rFonts w:hint="eastAsia" w:ascii="仿宋" w:hAnsi="仿宋" w:eastAsia="仿宋"/>
          <w:sz w:val="32"/>
          <w:szCs w:val="32"/>
          <w:highlight w:val="none"/>
          <w:lang w:val="en-US" w:eastAsia="zh-CN"/>
        </w:rPr>
        <w:t>绩效目标表</w:t>
      </w:r>
    </w:p>
    <w:tbl>
      <w:tblPr>
        <w:tblStyle w:val="9"/>
        <w:tblW w:w="83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7"/>
        <w:gridCol w:w="1016"/>
        <w:gridCol w:w="773"/>
        <w:gridCol w:w="1370"/>
        <w:gridCol w:w="1207"/>
        <w:gridCol w:w="584"/>
        <w:gridCol w:w="766"/>
        <w:gridCol w:w="656"/>
        <w:gridCol w:w="1401"/>
      </w:tblGrid>
      <w:tr w14:paraId="65692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3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B2A35B">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预算项目绩效表</w:t>
            </w:r>
          </w:p>
        </w:tc>
      </w:tr>
      <w:tr w14:paraId="12C64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top"/>
          </w:tcPr>
          <w:p w14:paraId="50D5132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470A56B">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项目编码</w:t>
            </w:r>
          </w:p>
        </w:tc>
        <w:tc>
          <w:tcPr>
            <w:tcW w:w="251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2D0CB4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13062525P00009910005K</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top"/>
          </w:tcPr>
          <w:p w14:paraId="3F5617E8">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F0BC79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提前下达2025年中央财政机关事业单位养老保险制度改革补助资金</w:t>
            </w:r>
          </w:p>
        </w:tc>
      </w:tr>
      <w:tr w14:paraId="0640F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top"/>
          </w:tcPr>
          <w:p w14:paraId="783AB71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AAD81F">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主管部门及代码</w:t>
            </w:r>
          </w:p>
        </w:tc>
        <w:tc>
          <w:tcPr>
            <w:tcW w:w="251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DBF7B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316-保定市徐水区人力资源和社会保障局</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top"/>
          </w:tcPr>
          <w:p w14:paraId="02DE1789">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实施单位</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B5DFF8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316001-保定市徐水区人力资源和社会保障局本级</w:t>
            </w:r>
          </w:p>
        </w:tc>
      </w:tr>
      <w:tr w14:paraId="461A0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top"/>
          </w:tcPr>
          <w:p w14:paraId="4D3C73DC">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3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EDBB32C">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项目绩效模板</w:t>
            </w:r>
          </w:p>
        </w:tc>
        <w:tc>
          <w:tcPr>
            <w:tcW w:w="332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BA5BEDC">
            <w:pPr>
              <w:rPr>
                <w:rFonts w:hint="eastAsia" w:ascii="宋体" w:hAnsi="宋体" w:eastAsia="宋体" w:cs="宋体"/>
                <w:b/>
                <w:bCs/>
                <w:i w:val="0"/>
                <w:iCs w:val="0"/>
                <w:color w:val="000000"/>
                <w:sz w:val="22"/>
                <w:szCs w:val="22"/>
                <w:u w:val="none"/>
              </w:rPr>
            </w:pPr>
          </w:p>
        </w:tc>
      </w:tr>
      <w:tr w14:paraId="145B5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top"/>
          </w:tcPr>
          <w:p w14:paraId="347E3C15">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BF3584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14:paraId="4764450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目标1</w:t>
            </w:r>
          </w:p>
        </w:tc>
        <w:tc>
          <w:tcPr>
            <w:tcW w:w="5836"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C6A7D1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养老保险实际发放人数大于等于5480人，完成养老金发放工作。</w:t>
            </w:r>
          </w:p>
        </w:tc>
      </w:tr>
      <w:tr w14:paraId="7C93A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top"/>
          </w:tcPr>
          <w:p w14:paraId="534FFF47">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479FDBE">
            <w:pPr>
              <w:jc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top"/>
          </w:tcPr>
          <w:p w14:paraId="2D3D8FD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目标2</w:t>
            </w:r>
          </w:p>
        </w:tc>
        <w:tc>
          <w:tcPr>
            <w:tcW w:w="5836"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7B7307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提升养老待遇水平稳定程度。</w:t>
            </w:r>
          </w:p>
        </w:tc>
      </w:tr>
      <w:tr w14:paraId="68B82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top"/>
          </w:tcPr>
          <w:p w14:paraId="791BDC55">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69F2212">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c>
          <w:tcPr>
            <w:tcW w:w="82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CAFFD2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目标3</w:t>
            </w:r>
          </w:p>
        </w:tc>
        <w:tc>
          <w:tcPr>
            <w:tcW w:w="129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5763F8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通过建立新机制，实现待遇的合理衔接；通过实行过渡性措施，保持待遇水平不降低。</w:t>
            </w: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7EDD7F4">
            <w:pPr>
              <w:jc w:val="center"/>
              <w:rPr>
                <w:rFonts w:hint="eastAsia" w:ascii="宋体" w:hAnsi="宋体" w:eastAsia="宋体" w:cs="宋体"/>
                <w:i w:val="0"/>
                <w:iCs w:val="0"/>
                <w:color w:val="000000"/>
                <w:sz w:val="22"/>
                <w:szCs w:val="22"/>
                <w:u w:val="none"/>
              </w:rPr>
            </w:pPr>
          </w:p>
        </w:tc>
        <w:tc>
          <w:tcPr>
            <w:tcW w:w="187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25F5EF">
            <w:pPr>
              <w:jc w:val="center"/>
              <w:rPr>
                <w:rFonts w:hint="eastAsia" w:ascii="宋体" w:hAnsi="宋体" w:eastAsia="宋体" w:cs="宋体"/>
                <w:i w:val="0"/>
                <w:iCs w:val="0"/>
                <w:color w:val="000000"/>
                <w:sz w:val="22"/>
                <w:szCs w:val="22"/>
                <w:u w:val="none"/>
              </w:rPr>
            </w:pPr>
          </w:p>
        </w:tc>
        <w:tc>
          <w:tcPr>
            <w:tcW w:w="144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87AA991">
            <w:pPr>
              <w:jc w:val="center"/>
              <w:rPr>
                <w:rFonts w:hint="eastAsia" w:ascii="宋体" w:hAnsi="宋体" w:eastAsia="宋体" w:cs="宋体"/>
                <w:i w:val="0"/>
                <w:iCs w:val="0"/>
                <w:color w:val="000000"/>
                <w:sz w:val="22"/>
                <w:szCs w:val="22"/>
                <w:u w:val="none"/>
              </w:rPr>
            </w:pPr>
          </w:p>
        </w:tc>
      </w:tr>
      <w:tr w14:paraId="4ABAE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8"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top"/>
          </w:tcPr>
          <w:p w14:paraId="73E56A84">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65C46CD">
            <w:pPr>
              <w:jc w:val="center"/>
              <w:rPr>
                <w:rFonts w:hint="eastAsia" w:ascii="宋体" w:hAnsi="宋体" w:eastAsia="宋体" w:cs="宋体"/>
                <w:i w:val="0"/>
                <w:iCs w:val="0"/>
                <w:color w:val="000000"/>
                <w:sz w:val="22"/>
                <w:szCs w:val="22"/>
                <w:u w:val="none"/>
              </w:rPr>
            </w:pPr>
          </w:p>
        </w:tc>
        <w:tc>
          <w:tcPr>
            <w:tcW w:w="82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3530A26">
            <w:pPr>
              <w:jc w:val="center"/>
              <w:rPr>
                <w:rFonts w:hint="eastAsia" w:ascii="宋体" w:hAnsi="宋体" w:eastAsia="宋体" w:cs="宋体"/>
                <w:i w:val="0"/>
                <w:iCs w:val="0"/>
                <w:color w:val="000000"/>
                <w:sz w:val="22"/>
                <w:szCs w:val="22"/>
                <w:u w:val="none"/>
              </w:rPr>
            </w:pPr>
          </w:p>
        </w:tc>
        <w:tc>
          <w:tcPr>
            <w:tcW w:w="129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EE97D3">
            <w:pPr>
              <w:jc w:val="center"/>
              <w:rPr>
                <w:rFonts w:hint="eastAsia" w:ascii="宋体" w:hAnsi="宋体" w:eastAsia="宋体" w:cs="宋体"/>
                <w:i w:val="0"/>
                <w:iCs w:val="0"/>
                <w:color w:val="000000"/>
                <w:sz w:val="22"/>
                <w:szCs w:val="22"/>
                <w:u w:val="none"/>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7CE833E">
            <w:pPr>
              <w:jc w:val="center"/>
              <w:rPr>
                <w:rFonts w:hint="eastAsia" w:ascii="宋体" w:hAnsi="宋体" w:eastAsia="宋体" w:cs="宋体"/>
                <w:i w:val="0"/>
                <w:iCs w:val="0"/>
                <w:color w:val="000000"/>
                <w:sz w:val="22"/>
                <w:szCs w:val="22"/>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top"/>
          </w:tcPr>
          <w:p w14:paraId="11D8AB52">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top"/>
          </w:tcPr>
          <w:p w14:paraId="0646BE72">
            <w:pPr>
              <w:jc w:val="center"/>
              <w:rPr>
                <w:rFonts w:hint="eastAsia" w:ascii="宋体" w:hAnsi="宋体" w:eastAsia="宋体" w:cs="宋体"/>
                <w:i w:val="0"/>
                <w:iCs w:val="0"/>
                <w:color w:val="000000"/>
                <w:sz w:val="22"/>
                <w:szCs w:val="22"/>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top"/>
          </w:tcPr>
          <w:p w14:paraId="5D3F0228">
            <w:pPr>
              <w:jc w:val="center"/>
              <w:rPr>
                <w:rFonts w:hint="eastAsia" w:ascii="宋体" w:hAnsi="宋体" w:eastAsia="宋体" w:cs="宋体"/>
                <w:i w:val="0"/>
                <w:iCs w:val="0"/>
                <w:color w:val="000000"/>
                <w:sz w:val="22"/>
                <w:szCs w:val="22"/>
                <w:u w:val="none"/>
              </w:rPr>
            </w:pPr>
          </w:p>
        </w:tc>
        <w:tc>
          <w:tcPr>
            <w:tcW w:w="144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0DB783A">
            <w:pPr>
              <w:jc w:val="center"/>
              <w:rPr>
                <w:rFonts w:hint="eastAsia" w:ascii="宋体" w:hAnsi="宋体" w:eastAsia="宋体" w:cs="宋体"/>
                <w:i w:val="0"/>
                <w:iCs w:val="0"/>
                <w:color w:val="000000"/>
                <w:sz w:val="22"/>
                <w:szCs w:val="22"/>
                <w:u w:val="none"/>
              </w:rPr>
            </w:pPr>
          </w:p>
        </w:tc>
      </w:tr>
      <w:tr w14:paraId="294F4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4"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top"/>
          </w:tcPr>
          <w:p w14:paraId="75F6E1DC">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1374586">
            <w:pPr>
              <w:jc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CC90">
            <w:pPr>
              <w:jc w:val="left"/>
              <w:rPr>
                <w:rFonts w:hint="eastAsia" w:ascii="宋体" w:hAnsi="宋体" w:eastAsia="宋体" w:cs="宋体"/>
                <w:i w:val="0"/>
                <w:iCs w:val="0"/>
                <w:color w:val="000000"/>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21CCA289">
            <w:pPr>
              <w:jc w:val="left"/>
              <w:rPr>
                <w:rFonts w:hint="eastAsia" w:ascii="宋体" w:hAnsi="宋体" w:eastAsia="宋体" w:cs="宋体"/>
                <w:i w:val="0"/>
                <w:iCs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top"/>
          </w:tcPr>
          <w:p w14:paraId="7CF5B377">
            <w:pPr>
              <w:jc w:val="left"/>
              <w:rPr>
                <w:rFonts w:hint="eastAsia" w:ascii="宋体" w:hAnsi="宋体" w:eastAsia="宋体" w:cs="宋体"/>
                <w:i w:val="0"/>
                <w:iCs w:val="0"/>
                <w:color w:val="000000"/>
                <w:sz w:val="22"/>
                <w:szCs w:val="22"/>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top"/>
          </w:tcPr>
          <w:p w14:paraId="3E5578A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符号</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top"/>
          </w:tcPr>
          <w:p w14:paraId="32F5D67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值</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top"/>
          </w:tcPr>
          <w:p w14:paraId="4877FEB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单位（文字描述）</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top"/>
          </w:tcPr>
          <w:p w14:paraId="3F2EFCB2">
            <w:pPr>
              <w:jc w:val="left"/>
              <w:rPr>
                <w:rFonts w:hint="eastAsia" w:ascii="宋体" w:hAnsi="宋体" w:eastAsia="宋体" w:cs="宋体"/>
                <w:i w:val="0"/>
                <w:iCs w:val="0"/>
                <w:color w:val="000000"/>
                <w:sz w:val="22"/>
                <w:szCs w:val="22"/>
                <w:u w:val="none"/>
              </w:rPr>
            </w:pPr>
          </w:p>
        </w:tc>
      </w:tr>
      <w:tr w14:paraId="6F18D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6"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top"/>
          </w:tcPr>
          <w:p w14:paraId="380061EC">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103937B">
            <w:pPr>
              <w:jc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C6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5374423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机关事业养老保险享受待遇人数</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top"/>
          </w:tcPr>
          <w:p w14:paraId="2B9F493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机关事业养老保险享受待遇人数</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top"/>
          </w:tcPr>
          <w:p w14:paraId="79E1624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top"/>
          </w:tcPr>
          <w:p w14:paraId="18501C7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5480</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top"/>
          </w:tcPr>
          <w:p w14:paraId="1E14BD1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top"/>
          </w:tcPr>
          <w:p w14:paraId="0DADA15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1、保财社[2024]58号保定市财政局关于提前下达2025年中央财政机关事业单位养老保险制度改革补助经费预算的通知2.提前下达2025年中央财政机关事业单位养老保险制度改革补助资金项目实施计划</w:t>
            </w:r>
          </w:p>
        </w:tc>
      </w:tr>
      <w:tr w14:paraId="0D31B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6"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top"/>
          </w:tcPr>
          <w:p w14:paraId="3497CA1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C76D009">
            <w:pPr>
              <w:jc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81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4B42A8A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机关事业退休人员基本养老金足额发放率</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top"/>
          </w:tcPr>
          <w:p w14:paraId="4433C33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机关事业退休人员基本养老金足额发放情况</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top"/>
          </w:tcPr>
          <w:p w14:paraId="38BFC1B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top"/>
          </w:tcPr>
          <w:p w14:paraId="6DA63CF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top"/>
          </w:tcPr>
          <w:p w14:paraId="72D70EE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top"/>
          </w:tcPr>
          <w:p w14:paraId="723046C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1、保财社[2024]58号保定市财政局关于提前下达2025年中央财政机关事业单位养老保险制度改革补助经费预算的通知2.提前下达2025年中央财政机关事业单位养老保险制度改革补助资金项目实施计划</w:t>
            </w:r>
          </w:p>
        </w:tc>
      </w:tr>
      <w:tr w14:paraId="7E1A2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top"/>
          </w:tcPr>
          <w:p w14:paraId="7FAE4A3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CF4409D">
            <w:pPr>
              <w:jc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93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65A6F72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机关事业退休人员基本养老金及时发放率</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top"/>
          </w:tcPr>
          <w:p w14:paraId="691F824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机关事业退休人员基本养老金及时发放情况</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top"/>
          </w:tcPr>
          <w:p w14:paraId="1B97B29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top"/>
          </w:tcPr>
          <w:p w14:paraId="090DAD3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top"/>
          </w:tcPr>
          <w:p w14:paraId="32F6B9B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top"/>
          </w:tcPr>
          <w:p w14:paraId="024E19D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提前下达2025年中央财政机关事业单位养老保险制度改革补助资金项目实施计划</w:t>
            </w:r>
          </w:p>
        </w:tc>
      </w:tr>
      <w:tr w14:paraId="400F3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6"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top"/>
          </w:tcPr>
          <w:p w14:paraId="79C241C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0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E3BC91E">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A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2131F5F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项目预算成本</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top"/>
          </w:tcPr>
          <w:p w14:paraId="351215C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反映项目支出金额不高于预算金额</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top"/>
          </w:tcPr>
          <w:p w14:paraId="6B1D885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top"/>
          </w:tcPr>
          <w:p w14:paraId="2FBB2A3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3817</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top"/>
          </w:tcPr>
          <w:p w14:paraId="11ED1FA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top"/>
          </w:tcPr>
          <w:p w14:paraId="39BBACC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1、保财社[2024]58号保定市财政局关于提前下达2025年中央财政机关事业单位养老保险制度改革补助经费预算的通知2.提前下达2025年中央财政机关事业单位养老保险制度改革补助资金项目实施计划</w:t>
            </w:r>
          </w:p>
        </w:tc>
      </w:tr>
      <w:tr w14:paraId="540F1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top"/>
          </w:tcPr>
          <w:p w14:paraId="56258C4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0D94D08">
            <w:pPr>
              <w:jc w:val="center"/>
              <w:rPr>
                <w:rFonts w:hint="eastAsia" w:ascii="宋体" w:hAnsi="宋体" w:eastAsia="宋体" w:cs="宋体"/>
                <w:i w:val="0"/>
                <w:iCs w:val="0"/>
                <w:color w:val="000000"/>
                <w:sz w:val="22"/>
                <w:szCs w:val="22"/>
                <w:u w:val="none"/>
              </w:rPr>
            </w:pP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8E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701FEAF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基本养老保险制度长期可持续</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top"/>
          </w:tcPr>
          <w:p w14:paraId="29C85FD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基本养老保险制度长期可持续</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top"/>
          </w:tcPr>
          <w:p w14:paraId="6744D2A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top"/>
          </w:tcPr>
          <w:p w14:paraId="2EE436A6">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85.00</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top"/>
          </w:tcPr>
          <w:p w14:paraId="4BA9CE4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top"/>
          </w:tcPr>
          <w:p w14:paraId="1FF4B68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提前下达2025年中央财政机关事业单位养老保险制度改革补助资金项目实施计划 </w:t>
            </w:r>
          </w:p>
        </w:tc>
      </w:tr>
      <w:tr w14:paraId="14D59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top"/>
          </w:tcPr>
          <w:p w14:paraId="521F8168">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top"/>
          </w:tcPr>
          <w:p w14:paraId="71799365">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EF7F">
            <w:pPr>
              <w:jc w:val="left"/>
              <w:rPr>
                <w:rFonts w:hint="eastAsia" w:ascii="宋体" w:hAnsi="宋体" w:eastAsia="宋体" w:cs="宋体"/>
                <w:i w:val="0"/>
                <w:iCs w:val="0"/>
                <w:color w:val="000000"/>
                <w:sz w:val="22"/>
                <w:szCs w:val="22"/>
                <w:u w:val="none"/>
              </w:rPr>
            </w:pP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52E5BB18">
            <w:pPr>
              <w:jc w:val="left"/>
              <w:rPr>
                <w:rFonts w:hint="eastAsia" w:ascii="宋体" w:hAnsi="宋体" w:eastAsia="宋体" w:cs="宋体"/>
                <w:i w:val="0"/>
                <w:iCs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top"/>
          </w:tcPr>
          <w:p w14:paraId="52F5CFF9">
            <w:pPr>
              <w:jc w:val="left"/>
              <w:rPr>
                <w:rFonts w:hint="eastAsia" w:ascii="宋体" w:hAnsi="宋体" w:eastAsia="宋体" w:cs="宋体"/>
                <w:i w:val="0"/>
                <w:iCs w:val="0"/>
                <w:color w:val="000000"/>
                <w:sz w:val="22"/>
                <w:szCs w:val="22"/>
                <w:u w:val="none"/>
              </w:rPr>
            </w:pP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top"/>
          </w:tcPr>
          <w:p w14:paraId="79F947E8">
            <w:pPr>
              <w:jc w:val="left"/>
              <w:rPr>
                <w:rFonts w:hint="eastAsia" w:ascii="宋体" w:hAnsi="宋体" w:eastAsia="宋体" w:cs="宋体"/>
                <w:i w:val="0"/>
                <w:iCs w:val="0"/>
                <w:color w:val="000000"/>
                <w:sz w:val="22"/>
                <w:szCs w:val="22"/>
                <w:u w:val="none"/>
              </w:rPr>
            </w:pP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top"/>
          </w:tcPr>
          <w:p w14:paraId="36093707">
            <w:pPr>
              <w:jc w:val="left"/>
              <w:rPr>
                <w:rFonts w:hint="eastAsia" w:ascii="宋体" w:hAnsi="宋体" w:eastAsia="宋体" w:cs="宋体"/>
                <w:i w:val="0"/>
                <w:iCs w:val="0"/>
                <w:color w:val="000000"/>
                <w:sz w:val="22"/>
                <w:szCs w:val="22"/>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top"/>
          </w:tcPr>
          <w:p w14:paraId="72A810C8">
            <w:pPr>
              <w:jc w:val="left"/>
              <w:rPr>
                <w:rFonts w:hint="eastAsia" w:ascii="宋体" w:hAnsi="宋体" w:eastAsia="宋体" w:cs="宋体"/>
                <w:i w:val="0"/>
                <w:iCs w:val="0"/>
                <w:color w:val="000000"/>
                <w:sz w:val="22"/>
                <w:szCs w:val="22"/>
                <w:u w:val="none"/>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top"/>
          </w:tcPr>
          <w:p w14:paraId="52B4FC26">
            <w:pPr>
              <w:jc w:val="left"/>
              <w:rPr>
                <w:rFonts w:hint="eastAsia" w:ascii="宋体" w:hAnsi="宋体" w:eastAsia="宋体" w:cs="宋体"/>
                <w:i w:val="0"/>
                <w:iCs w:val="0"/>
                <w:color w:val="000000"/>
                <w:sz w:val="22"/>
                <w:szCs w:val="22"/>
                <w:u w:val="none"/>
              </w:rPr>
            </w:pPr>
          </w:p>
        </w:tc>
      </w:tr>
      <w:tr w14:paraId="5ED8E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top"/>
          </w:tcPr>
          <w:p w14:paraId="38458968">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top"/>
          </w:tcPr>
          <w:p w14:paraId="6FF5D06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8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CF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298" w:type="dxa"/>
            <w:tcBorders>
              <w:top w:val="single" w:color="000000" w:sz="4" w:space="0"/>
              <w:left w:val="single" w:color="000000" w:sz="4" w:space="0"/>
              <w:bottom w:val="single" w:color="000000" w:sz="4" w:space="0"/>
              <w:right w:val="single" w:color="000000" w:sz="4" w:space="0"/>
            </w:tcBorders>
            <w:shd w:val="clear" w:color="auto" w:fill="auto"/>
            <w:vAlign w:val="top"/>
          </w:tcPr>
          <w:p w14:paraId="71A728D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受补贴人员满意度</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top"/>
          </w:tcPr>
          <w:p w14:paraId="376A985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反映受补贴人员的满意程度</w:t>
            </w:r>
          </w:p>
        </w:tc>
        <w:tc>
          <w:tcPr>
            <w:tcW w:w="605" w:type="dxa"/>
            <w:tcBorders>
              <w:top w:val="single" w:color="000000" w:sz="4" w:space="0"/>
              <w:left w:val="single" w:color="000000" w:sz="4" w:space="0"/>
              <w:bottom w:val="single" w:color="000000" w:sz="4" w:space="0"/>
              <w:right w:val="single" w:color="000000" w:sz="4" w:space="0"/>
            </w:tcBorders>
            <w:shd w:val="clear" w:color="auto" w:fill="auto"/>
            <w:vAlign w:val="top"/>
          </w:tcPr>
          <w:p w14:paraId="1800177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top"/>
          </w:tcPr>
          <w:p w14:paraId="3E6CB4F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top"/>
          </w:tcPr>
          <w:p w14:paraId="450A2D0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top"/>
          </w:tcPr>
          <w:p w14:paraId="26A0CF7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问卷调查</w:t>
            </w:r>
          </w:p>
        </w:tc>
      </w:tr>
    </w:tbl>
    <w:p w14:paraId="558BE22C">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5.提前下达2025年中央财政城乡居民基本养老保险补助资金预算</w:t>
      </w:r>
      <w:r>
        <w:rPr>
          <w:rFonts w:hint="eastAsia" w:ascii="仿宋" w:hAnsi="仿宋" w:eastAsia="仿宋"/>
          <w:sz w:val="32"/>
          <w:szCs w:val="32"/>
          <w:highlight w:val="none"/>
          <w:lang w:val="en-US" w:eastAsia="zh-CN"/>
        </w:rPr>
        <w:t>绩效目标表</w:t>
      </w:r>
    </w:p>
    <w:tbl>
      <w:tblPr>
        <w:tblStyle w:val="9"/>
        <w:tblW w:w="8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9"/>
        <w:gridCol w:w="982"/>
        <w:gridCol w:w="752"/>
        <w:gridCol w:w="1299"/>
        <w:gridCol w:w="1227"/>
        <w:gridCol w:w="572"/>
        <w:gridCol w:w="876"/>
        <w:gridCol w:w="656"/>
        <w:gridCol w:w="1377"/>
      </w:tblGrid>
      <w:tr w14:paraId="63B94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82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B5D1765">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预算项目绩效表</w:t>
            </w:r>
          </w:p>
        </w:tc>
      </w:tr>
      <w:tr w14:paraId="7030F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top"/>
          </w:tcPr>
          <w:p w14:paraId="45BD5AA2">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3E02EF9">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项目编码</w:t>
            </w: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E04526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13062525P00009510003M</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top"/>
          </w:tcPr>
          <w:p w14:paraId="32C3BD5E">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03179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提前下达2025年城乡居民基本养老保险中央财政补助资金</w:t>
            </w:r>
          </w:p>
        </w:tc>
      </w:tr>
      <w:tr w14:paraId="091A7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top"/>
          </w:tcPr>
          <w:p w14:paraId="1C4ACF1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6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0800381">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主管部门及代码</w:t>
            </w:r>
          </w:p>
        </w:tc>
        <w:tc>
          <w:tcPr>
            <w:tcW w:w="248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504040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316-保定市徐水区人力资源和社会保障局</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top"/>
          </w:tcPr>
          <w:p w14:paraId="7B0FBE41">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实施单位</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3F996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316001-保定市徐水区人力资源和社会保障局本级</w:t>
            </w:r>
          </w:p>
        </w:tc>
      </w:tr>
      <w:tr w14:paraId="26F90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top"/>
          </w:tcPr>
          <w:p w14:paraId="63CBB3C4">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5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5E42A51">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项目绩效模板</w:t>
            </w:r>
          </w:p>
        </w:tc>
        <w:tc>
          <w:tcPr>
            <w:tcW w:w="337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8627515">
            <w:pPr>
              <w:rPr>
                <w:rFonts w:hint="eastAsia" w:ascii="宋体" w:hAnsi="宋体" w:eastAsia="宋体" w:cs="宋体"/>
                <w:b/>
                <w:bCs/>
                <w:i w:val="0"/>
                <w:iCs w:val="0"/>
                <w:color w:val="000000"/>
                <w:sz w:val="22"/>
                <w:szCs w:val="22"/>
                <w:u w:val="none"/>
              </w:rPr>
            </w:pPr>
          </w:p>
        </w:tc>
      </w:tr>
      <w:tr w14:paraId="5CE66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7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top"/>
          </w:tcPr>
          <w:p w14:paraId="2D9827F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2A24D67">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top"/>
          </w:tcPr>
          <w:p w14:paraId="716FD61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目标1</w:t>
            </w:r>
          </w:p>
        </w:tc>
        <w:tc>
          <w:tcPr>
            <w:tcW w:w="586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B0C853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按月完成城乡居民养老保险待遇发放工作，每月月底之前完成当月待遇发放。</w:t>
            </w:r>
          </w:p>
        </w:tc>
      </w:tr>
      <w:tr w14:paraId="1A2B1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top"/>
          </w:tcPr>
          <w:p w14:paraId="512000AE">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919083">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top"/>
          </w:tcPr>
          <w:p w14:paraId="4E8B447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目标2</w:t>
            </w:r>
          </w:p>
        </w:tc>
        <w:tc>
          <w:tcPr>
            <w:tcW w:w="586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379514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2025年12月底前全区领取待遇人数达到122570人。</w:t>
            </w:r>
          </w:p>
        </w:tc>
      </w:tr>
      <w:tr w14:paraId="41101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top"/>
          </w:tcPr>
          <w:p w14:paraId="1F05A7EF">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5C3B3E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9B4C225">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29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D6483D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19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F2B98D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绩效指标说明</w:t>
            </w:r>
          </w:p>
        </w:tc>
        <w:tc>
          <w:tcPr>
            <w:tcW w:w="195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DF2965">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142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F88C17C">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指标值确定依据</w:t>
            </w:r>
          </w:p>
        </w:tc>
      </w:tr>
      <w:tr w14:paraId="71EB6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8"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top"/>
          </w:tcPr>
          <w:p w14:paraId="128E9321">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8F3DB3B">
            <w:pPr>
              <w:jc w:val="center"/>
              <w:rPr>
                <w:rFonts w:hint="eastAsia" w:ascii="宋体" w:hAnsi="宋体" w:eastAsia="宋体" w:cs="宋体"/>
                <w:i w:val="0"/>
                <w:iCs w:val="0"/>
                <w:color w:val="000000"/>
                <w:sz w:val="22"/>
                <w:szCs w:val="22"/>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BB72A16">
            <w:pPr>
              <w:jc w:val="center"/>
              <w:rPr>
                <w:rFonts w:hint="eastAsia" w:ascii="宋体" w:hAnsi="宋体" w:eastAsia="宋体" w:cs="宋体"/>
                <w:i w:val="0"/>
                <w:iCs w:val="0"/>
                <w:color w:val="000000"/>
                <w:sz w:val="22"/>
                <w:szCs w:val="22"/>
                <w:u w:val="none"/>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C52BA2E">
            <w:pPr>
              <w:jc w:val="center"/>
              <w:rPr>
                <w:rFonts w:hint="eastAsia" w:ascii="宋体" w:hAnsi="宋体" w:eastAsia="宋体" w:cs="宋体"/>
                <w:i w:val="0"/>
                <w:iCs w:val="0"/>
                <w:color w:val="000000"/>
                <w:sz w:val="22"/>
                <w:szCs w:val="22"/>
                <w:u w:val="none"/>
              </w:rPr>
            </w:pPr>
          </w:p>
        </w:tc>
        <w:tc>
          <w:tcPr>
            <w:tcW w:w="119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C8EF625">
            <w:pPr>
              <w:jc w:val="center"/>
              <w:rPr>
                <w:rFonts w:hint="eastAsia" w:ascii="宋体" w:hAnsi="宋体" w:eastAsia="宋体" w:cs="宋体"/>
                <w:i w:val="0"/>
                <w:iCs w:val="0"/>
                <w:color w:val="000000"/>
                <w:sz w:val="22"/>
                <w:szCs w:val="22"/>
                <w:u w:val="none"/>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top"/>
          </w:tcPr>
          <w:p w14:paraId="4B8C939C">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符号</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top"/>
          </w:tcPr>
          <w:p w14:paraId="49ADDE4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值</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top"/>
          </w:tcPr>
          <w:p w14:paraId="46506F28">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单位（文字描述）</w:t>
            </w:r>
          </w:p>
        </w:tc>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616F975">
            <w:pPr>
              <w:jc w:val="center"/>
              <w:rPr>
                <w:rFonts w:hint="eastAsia" w:ascii="宋体" w:hAnsi="宋体" w:eastAsia="宋体" w:cs="宋体"/>
                <w:i w:val="0"/>
                <w:iCs w:val="0"/>
                <w:color w:val="000000"/>
                <w:sz w:val="22"/>
                <w:szCs w:val="22"/>
                <w:u w:val="none"/>
              </w:rPr>
            </w:pPr>
          </w:p>
        </w:tc>
      </w:tr>
      <w:tr w14:paraId="2CE6E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4"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top"/>
          </w:tcPr>
          <w:p w14:paraId="09BF5A6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8111A0E">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EA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top"/>
          </w:tcPr>
          <w:p w14:paraId="15FEC02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徐水城乡居民养老保险参保人数</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top"/>
          </w:tcPr>
          <w:p w14:paraId="5CFF85C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反映城乡居民养老保险参保人数及为参保人员发放待遇和落实缴费补贴的情况</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top"/>
          </w:tcPr>
          <w:p w14:paraId="196A240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top"/>
          </w:tcPr>
          <w:p w14:paraId="107F92F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342570</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top"/>
          </w:tcPr>
          <w:p w14:paraId="73EE705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top"/>
          </w:tcPr>
          <w:p w14:paraId="03E4799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提前下达2025年城乡居民基本养老保险中央财政补助资金预算项目实施计划</w:t>
            </w:r>
          </w:p>
        </w:tc>
      </w:tr>
      <w:tr w14:paraId="29342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top"/>
          </w:tcPr>
          <w:p w14:paraId="3D669967">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D334F02">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7B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top"/>
          </w:tcPr>
          <w:p w14:paraId="7DDAE9B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城乡居民养老保险待遇发放任务完成率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top"/>
          </w:tcPr>
          <w:p w14:paraId="29C7D63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反映实际发放人数与应领取人数之间的比率</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top"/>
          </w:tcPr>
          <w:p w14:paraId="3A3DADA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top"/>
          </w:tcPr>
          <w:p w14:paraId="07EBAD6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top"/>
          </w:tcPr>
          <w:p w14:paraId="6F46F86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top"/>
          </w:tcPr>
          <w:p w14:paraId="7B06636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提前下达2025年城乡居民基本养老保险中央财政补助资金预算项目实施计划</w:t>
            </w:r>
          </w:p>
        </w:tc>
      </w:tr>
      <w:tr w14:paraId="2EFC1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top"/>
          </w:tcPr>
          <w:p w14:paraId="1A9F19F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84531B8">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AC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top"/>
          </w:tcPr>
          <w:p w14:paraId="7BA0D6F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资金拨付及时率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top"/>
          </w:tcPr>
          <w:p w14:paraId="5539696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反映资金拨付的及时程度</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top"/>
          </w:tcPr>
          <w:p w14:paraId="4A6C68D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top"/>
          </w:tcPr>
          <w:p w14:paraId="090875E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top"/>
          </w:tcPr>
          <w:p w14:paraId="2A5D10F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top"/>
          </w:tcPr>
          <w:p w14:paraId="12720C4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提前下达2025年城乡居民基本养老保险中央财政补助资金预算项目实施计划</w:t>
            </w:r>
          </w:p>
        </w:tc>
      </w:tr>
      <w:tr w14:paraId="2C83E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6"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top"/>
          </w:tcPr>
          <w:p w14:paraId="73C0BF3E">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6F1099C">
            <w:pPr>
              <w:jc w:val="center"/>
              <w:rPr>
                <w:rFonts w:hint="eastAsia" w:ascii="宋体" w:hAnsi="宋体" w:eastAsia="宋体" w:cs="宋体"/>
                <w:i w:val="0"/>
                <w:iCs w:val="0"/>
                <w:color w:val="000000"/>
                <w:sz w:val="22"/>
                <w:szCs w:val="22"/>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76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top"/>
          </w:tcPr>
          <w:p w14:paraId="062040C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项目预算成本</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top"/>
          </w:tcPr>
          <w:p w14:paraId="75EAD6A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反映项目支出金额不高于预算金额</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top"/>
          </w:tcPr>
          <w:p w14:paraId="5471B60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top"/>
          </w:tcPr>
          <w:p w14:paraId="3EA88C6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15321</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top"/>
          </w:tcPr>
          <w:p w14:paraId="1956A8F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top"/>
          </w:tcPr>
          <w:p w14:paraId="6B77EBA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保财社【2024】50号市财政局关于提前下达2025年城乡居民基本养老保险中央财政补助资金预算指标的通知</w:t>
            </w:r>
          </w:p>
        </w:tc>
      </w:tr>
      <w:tr w14:paraId="72B22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top"/>
          </w:tcPr>
          <w:p w14:paraId="6DF96555">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top"/>
          </w:tcPr>
          <w:p w14:paraId="0A7BFDF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1A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top"/>
          </w:tcPr>
          <w:p w14:paraId="1CC6824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城乡居民养老保险参保人数提升率</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top"/>
          </w:tcPr>
          <w:p w14:paraId="6AB7179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城乡居民养老保险参保人数提升率</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top"/>
          </w:tcPr>
          <w:p w14:paraId="0EE62BC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top"/>
          </w:tcPr>
          <w:p w14:paraId="2BD57EE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top"/>
          </w:tcPr>
          <w:p w14:paraId="7CC6904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top"/>
          </w:tcPr>
          <w:p w14:paraId="277506C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提前下达2025年城乡居民基本养老保险中央财政补助资金预算项目实施计划</w:t>
            </w:r>
          </w:p>
        </w:tc>
      </w:tr>
      <w:tr w14:paraId="5F240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vAlign w:val="top"/>
          </w:tcPr>
          <w:p w14:paraId="36EAE82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top"/>
          </w:tcPr>
          <w:p w14:paraId="0668B11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90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top"/>
          </w:tcPr>
          <w:p w14:paraId="6B84F0C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参保人员满意度</w:t>
            </w:r>
          </w:p>
        </w:tc>
        <w:tc>
          <w:tcPr>
            <w:tcW w:w="1196" w:type="dxa"/>
            <w:tcBorders>
              <w:top w:val="single" w:color="000000" w:sz="4" w:space="0"/>
              <w:left w:val="single" w:color="000000" w:sz="4" w:space="0"/>
              <w:bottom w:val="single" w:color="000000" w:sz="4" w:space="0"/>
              <w:right w:val="single" w:color="000000" w:sz="4" w:space="0"/>
            </w:tcBorders>
            <w:shd w:val="clear" w:color="auto" w:fill="auto"/>
            <w:vAlign w:val="top"/>
          </w:tcPr>
          <w:p w14:paraId="0D6E464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反映参保人员对养老保险补贴满意程度</w:t>
            </w:r>
          </w:p>
        </w:tc>
        <w:tc>
          <w:tcPr>
            <w:tcW w:w="593" w:type="dxa"/>
            <w:tcBorders>
              <w:top w:val="single" w:color="000000" w:sz="4" w:space="0"/>
              <w:left w:val="single" w:color="000000" w:sz="4" w:space="0"/>
              <w:bottom w:val="single" w:color="000000" w:sz="4" w:space="0"/>
              <w:right w:val="single" w:color="000000" w:sz="4" w:space="0"/>
            </w:tcBorders>
            <w:shd w:val="clear" w:color="auto" w:fill="auto"/>
            <w:vAlign w:val="top"/>
          </w:tcPr>
          <w:p w14:paraId="716F5C9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top"/>
          </w:tcPr>
          <w:p w14:paraId="1CE251A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top"/>
          </w:tcPr>
          <w:p w14:paraId="238E85C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20" w:type="dxa"/>
            <w:tcBorders>
              <w:top w:val="single" w:color="000000" w:sz="4" w:space="0"/>
              <w:left w:val="single" w:color="000000" w:sz="4" w:space="0"/>
              <w:bottom w:val="single" w:color="000000" w:sz="4" w:space="0"/>
              <w:right w:val="single" w:color="000000" w:sz="4" w:space="0"/>
            </w:tcBorders>
            <w:shd w:val="clear" w:color="auto" w:fill="auto"/>
            <w:vAlign w:val="top"/>
          </w:tcPr>
          <w:p w14:paraId="2466258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调查问卷</w:t>
            </w:r>
          </w:p>
        </w:tc>
      </w:tr>
    </w:tbl>
    <w:p w14:paraId="58B6FC70">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6.提前下达2025年中央财政困难群众救助补助资金预算</w:t>
      </w:r>
      <w:r>
        <w:rPr>
          <w:rFonts w:hint="eastAsia" w:ascii="仿宋" w:hAnsi="仿宋" w:eastAsia="仿宋"/>
          <w:sz w:val="32"/>
          <w:szCs w:val="32"/>
          <w:highlight w:val="none"/>
          <w:lang w:val="en-US" w:eastAsia="zh-CN"/>
        </w:rPr>
        <w:t>绩效目标表</w:t>
      </w:r>
    </w:p>
    <w:tbl>
      <w:tblPr>
        <w:tblStyle w:val="9"/>
        <w:tblW w:w="8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9"/>
        <w:gridCol w:w="1046"/>
        <w:gridCol w:w="788"/>
        <w:gridCol w:w="1292"/>
        <w:gridCol w:w="1234"/>
        <w:gridCol w:w="589"/>
        <w:gridCol w:w="656"/>
        <w:gridCol w:w="656"/>
        <w:gridCol w:w="1410"/>
      </w:tblGrid>
      <w:tr w14:paraId="4D527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7" w:hRule="atLeast"/>
        </w:trPr>
        <w:tc>
          <w:tcPr>
            <w:tcW w:w="82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7EC3CE">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预算项目绩效表</w:t>
            </w:r>
          </w:p>
        </w:tc>
      </w:tr>
      <w:tr w14:paraId="3308F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top"/>
          </w:tcPr>
          <w:p w14:paraId="4207B71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F34ABB6">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项目编码</w:t>
            </w:r>
          </w:p>
        </w:tc>
        <w:tc>
          <w:tcPr>
            <w:tcW w:w="248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37EE65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13062525P000089100035</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top"/>
          </w:tcPr>
          <w:p w14:paraId="354D1831">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35265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提前下达2025年中央财政困难群众救助补助资金预算</w:t>
            </w:r>
          </w:p>
        </w:tc>
      </w:tr>
      <w:tr w14:paraId="391B7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top"/>
          </w:tcPr>
          <w:p w14:paraId="587A0B7E">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19E1EB2">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主管部门及代码</w:t>
            </w:r>
          </w:p>
        </w:tc>
        <w:tc>
          <w:tcPr>
            <w:tcW w:w="248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2F2738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314-保定市徐水区民政局</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top"/>
          </w:tcPr>
          <w:p w14:paraId="11C5B2FE">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实施单位</w:t>
            </w:r>
          </w:p>
        </w:tc>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E64F8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314001-保定市徐水区民政局本级</w:t>
            </w:r>
          </w:p>
        </w:tc>
      </w:tr>
      <w:tr w14:paraId="283AB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top"/>
          </w:tcPr>
          <w:p w14:paraId="5BAB8517">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1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F1121E1">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项目绩效模板</w:t>
            </w:r>
          </w:p>
        </w:tc>
        <w:tc>
          <w:tcPr>
            <w:tcW w:w="324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33FD3C7">
            <w:pPr>
              <w:rPr>
                <w:rFonts w:hint="eastAsia" w:ascii="宋体" w:hAnsi="宋体" w:eastAsia="宋体" w:cs="宋体"/>
                <w:b/>
                <w:bCs/>
                <w:i w:val="0"/>
                <w:iCs w:val="0"/>
                <w:color w:val="000000"/>
                <w:sz w:val="22"/>
                <w:szCs w:val="22"/>
                <w:u w:val="none"/>
              </w:rPr>
            </w:pPr>
          </w:p>
        </w:tc>
      </w:tr>
      <w:tr w14:paraId="1F120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top"/>
          </w:tcPr>
          <w:p w14:paraId="0D37918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0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714B0E2">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top"/>
          </w:tcPr>
          <w:p w14:paraId="216B5E2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目标1</w:t>
            </w:r>
          </w:p>
        </w:tc>
        <w:tc>
          <w:tcPr>
            <w:tcW w:w="5738"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8BD4CF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保障全区农村低保人员基本生活，做到应保尽保。</w:t>
            </w:r>
          </w:p>
        </w:tc>
      </w:tr>
      <w:tr w14:paraId="16851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top"/>
          </w:tcPr>
          <w:p w14:paraId="532F2593">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0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5BB971D">
            <w:pPr>
              <w:jc w:val="center"/>
              <w:rPr>
                <w:rFonts w:hint="eastAsia" w:ascii="宋体" w:hAnsi="宋体" w:eastAsia="宋体" w:cs="宋体"/>
                <w:i w:val="0"/>
                <w:iCs w:val="0"/>
                <w:color w:val="000000"/>
                <w:sz w:val="22"/>
                <w:szCs w:val="22"/>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top"/>
          </w:tcPr>
          <w:p w14:paraId="40D8099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目标2</w:t>
            </w:r>
          </w:p>
        </w:tc>
        <w:tc>
          <w:tcPr>
            <w:tcW w:w="5738"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A66B7C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按照补助标准，及时足额为低保人员发放救助补助资金。资金拨付及时达到95%。</w:t>
            </w:r>
          </w:p>
        </w:tc>
      </w:tr>
      <w:tr w14:paraId="18765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top"/>
          </w:tcPr>
          <w:p w14:paraId="4F71DB7C">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10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626170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82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78D8A9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8823423">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20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4B4719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绩效指标说明</w:t>
            </w:r>
          </w:p>
        </w:tc>
        <w:tc>
          <w:tcPr>
            <w:tcW w:w="180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BC79F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E71C7D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指标值确定依据</w:t>
            </w:r>
          </w:p>
        </w:tc>
      </w:tr>
      <w:tr w14:paraId="3989F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5"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top"/>
          </w:tcPr>
          <w:p w14:paraId="08B0C77E">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10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F911870">
            <w:pPr>
              <w:jc w:val="center"/>
              <w:rPr>
                <w:rFonts w:hint="eastAsia" w:ascii="宋体" w:hAnsi="宋体" w:eastAsia="宋体" w:cs="宋体"/>
                <w:i w:val="0"/>
                <w:iCs w:val="0"/>
                <w:color w:val="000000"/>
                <w:sz w:val="22"/>
                <w:szCs w:val="22"/>
                <w:u w:val="none"/>
              </w:rPr>
            </w:pPr>
          </w:p>
        </w:tc>
        <w:tc>
          <w:tcPr>
            <w:tcW w:w="82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17F6504">
            <w:pPr>
              <w:jc w:val="center"/>
              <w:rPr>
                <w:rFonts w:hint="eastAsia" w:ascii="宋体" w:hAnsi="宋体" w:eastAsia="宋体" w:cs="宋体"/>
                <w:i w:val="0"/>
                <w:iCs w:val="0"/>
                <w:color w:val="000000"/>
                <w:sz w:val="22"/>
                <w:szCs w:val="22"/>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D1275D7">
            <w:pPr>
              <w:jc w:val="center"/>
              <w:rPr>
                <w:rFonts w:hint="eastAsia" w:ascii="宋体" w:hAnsi="宋体" w:eastAsia="宋体" w:cs="宋体"/>
                <w:i w:val="0"/>
                <w:iCs w:val="0"/>
                <w:color w:val="000000"/>
                <w:sz w:val="22"/>
                <w:szCs w:val="22"/>
                <w:u w:val="none"/>
              </w:rPr>
            </w:pPr>
          </w:p>
        </w:tc>
        <w:tc>
          <w:tcPr>
            <w:tcW w:w="120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E4C24BF">
            <w:pPr>
              <w:jc w:val="center"/>
              <w:rPr>
                <w:rFonts w:hint="eastAsia" w:ascii="宋体" w:hAnsi="宋体" w:eastAsia="宋体" w:cs="宋体"/>
                <w:i w:val="0"/>
                <w:iCs w:val="0"/>
                <w:color w:val="000000"/>
                <w:sz w:val="22"/>
                <w:szCs w:val="22"/>
                <w:u w:val="none"/>
              </w:rPr>
            </w:pP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top"/>
          </w:tcPr>
          <w:p w14:paraId="48C72C77">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符号</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top"/>
          </w:tcPr>
          <w:p w14:paraId="383E19FE">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值</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top"/>
          </w:tcPr>
          <w:p w14:paraId="2A719182">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单位（文字描述）</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68DAE6B">
            <w:pPr>
              <w:jc w:val="center"/>
              <w:rPr>
                <w:rFonts w:hint="eastAsia" w:ascii="宋体" w:hAnsi="宋体" w:eastAsia="宋体" w:cs="宋体"/>
                <w:i w:val="0"/>
                <w:iCs w:val="0"/>
                <w:color w:val="000000"/>
                <w:sz w:val="22"/>
                <w:szCs w:val="22"/>
                <w:u w:val="none"/>
              </w:rPr>
            </w:pPr>
          </w:p>
        </w:tc>
      </w:tr>
      <w:tr w14:paraId="00237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top"/>
          </w:tcPr>
          <w:p w14:paraId="274AD14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0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72F9A62">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EA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791039B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农村低保保障人数</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top"/>
          </w:tcPr>
          <w:p w14:paraId="1E6DE77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反映农村低保保障人数</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top"/>
          </w:tcPr>
          <w:p w14:paraId="61CF67A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top"/>
          </w:tcPr>
          <w:p w14:paraId="1C74AE4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top"/>
          </w:tcPr>
          <w:p w14:paraId="2947B2D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7105FE7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困难群众基本生活救助补助项目实施计划</w:t>
            </w:r>
          </w:p>
        </w:tc>
      </w:tr>
      <w:tr w14:paraId="3F0FB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7"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top"/>
          </w:tcPr>
          <w:p w14:paraId="5A970D6E">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0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492EBE9">
            <w:pPr>
              <w:jc w:val="center"/>
              <w:rPr>
                <w:rFonts w:hint="eastAsia" w:ascii="宋体" w:hAnsi="宋体" w:eastAsia="宋体" w:cs="宋体"/>
                <w:i w:val="0"/>
                <w:iCs w:val="0"/>
                <w:color w:val="000000"/>
                <w:sz w:val="22"/>
                <w:szCs w:val="22"/>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33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123152C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农村低保保障标准</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top"/>
          </w:tcPr>
          <w:p w14:paraId="3F264A2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反映农村低保人均补差标准</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top"/>
          </w:tcPr>
          <w:p w14:paraId="6A5F304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top"/>
          </w:tcPr>
          <w:p w14:paraId="7FF27F0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5479</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top"/>
          </w:tcPr>
          <w:p w14:paraId="02DA1CD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元/人/年</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4C35D8D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保政办函【2020】25号 《保定市人民政府办公室关于做好2020年全市城乡居民最低生活保障标准和城乡特困救助供养标准提高工作的通知》</w:t>
            </w:r>
          </w:p>
        </w:tc>
      </w:tr>
      <w:tr w14:paraId="053CD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top"/>
          </w:tcPr>
          <w:p w14:paraId="067E7177">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0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4ABEBF9">
            <w:pPr>
              <w:jc w:val="center"/>
              <w:rPr>
                <w:rFonts w:hint="eastAsia" w:ascii="宋体" w:hAnsi="宋体" w:eastAsia="宋体" w:cs="宋体"/>
                <w:i w:val="0"/>
                <w:iCs w:val="0"/>
                <w:color w:val="000000"/>
                <w:sz w:val="22"/>
                <w:szCs w:val="22"/>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FD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58795BC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足额保障率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top"/>
          </w:tcPr>
          <w:p w14:paraId="70BD2B4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反映资金足额保障情况</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top"/>
          </w:tcPr>
          <w:p w14:paraId="6C8590A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top"/>
          </w:tcPr>
          <w:p w14:paraId="0A847B0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top"/>
          </w:tcPr>
          <w:p w14:paraId="53339B1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459889B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困难群众基本生活救助补助项目实施计划</w:t>
            </w:r>
          </w:p>
        </w:tc>
      </w:tr>
      <w:tr w14:paraId="2DB94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top"/>
          </w:tcPr>
          <w:p w14:paraId="711CF4C2">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0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69AAE96">
            <w:pPr>
              <w:jc w:val="center"/>
              <w:rPr>
                <w:rFonts w:hint="eastAsia" w:ascii="宋体" w:hAnsi="宋体" w:eastAsia="宋体" w:cs="宋体"/>
                <w:i w:val="0"/>
                <w:iCs w:val="0"/>
                <w:color w:val="000000"/>
                <w:sz w:val="22"/>
                <w:szCs w:val="22"/>
                <w:u w:val="none"/>
              </w:rPr>
            </w:pP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B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6B151B3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资金支付及时率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top"/>
          </w:tcPr>
          <w:p w14:paraId="0792C65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反映资金及时支付情况</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top"/>
          </w:tcPr>
          <w:p w14:paraId="330D01A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top"/>
          </w:tcPr>
          <w:p w14:paraId="18C4E50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top"/>
          </w:tcPr>
          <w:p w14:paraId="44F1480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372B22C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困难群众基本生活救助补助项目实施计划</w:t>
            </w:r>
          </w:p>
        </w:tc>
      </w:tr>
      <w:tr w14:paraId="2ABB2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9"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top"/>
          </w:tcPr>
          <w:p w14:paraId="46559FA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top"/>
          </w:tcPr>
          <w:p w14:paraId="4F4BEC97">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2C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1CA9099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低保人员生活水平提高率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top"/>
          </w:tcPr>
          <w:p w14:paraId="6B0EAF2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反映低保人员生活水平提高情况</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top"/>
          </w:tcPr>
          <w:p w14:paraId="5021638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top"/>
          </w:tcPr>
          <w:p w14:paraId="2D40060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top"/>
          </w:tcPr>
          <w:p w14:paraId="00ECFE0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1F30B30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调查问卷</w:t>
            </w:r>
          </w:p>
        </w:tc>
      </w:tr>
      <w:tr w14:paraId="6A95A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trPr>
        <w:tc>
          <w:tcPr>
            <w:tcW w:w="538" w:type="dxa"/>
            <w:tcBorders>
              <w:top w:val="single" w:color="000000" w:sz="4" w:space="0"/>
              <w:left w:val="single" w:color="000000" w:sz="4" w:space="0"/>
              <w:bottom w:val="single" w:color="000000" w:sz="4" w:space="0"/>
              <w:right w:val="single" w:color="000000" w:sz="4" w:space="0"/>
            </w:tcBorders>
            <w:shd w:val="clear" w:color="auto" w:fill="auto"/>
            <w:vAlign w:val="top"/>
          </w:tcPr>
          <w:p w14:paraId="33BD1CF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top"/>
          </w:tcPr>
          <w:p w14:paraId="50B0EE7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8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1E2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235E901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低保人员满意度</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top"/>
          </w:tcPr>
          <w:p w14:paraId="4E0E858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反映低保人员满意情况</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top"/>
          </w:tcPr>
          <w:p w14:paraId="2837953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top"/>
          </w:tcPr>
          <w:p w14:paraId="01D1CB3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03" w:type="dxa"/>
            <w:tcBorders>
              <w:top w:val="single" w:color="000000" w:sz="4" w:space="0"/>
              <w:left w:val="single" w:color="000000" w:sz="4" w:space="0"/>
              <w:bottom w:val="single" w:color="000000" w:sz="4" w:space="0"/>
              <w:right w:val="single" w:color="000000" w:sz="4" w:space="0"/>
            </w:tcBorders>
            <w:shd w:val="clear" w:color="auto" w:fill="auto"/>
            <w:vAlign w:val="top"/>
          </w:tcPr>
          <w:p w14:paraId="59EB58B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419BBFF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调查问卷</w:t>
            </w:r>
          </w:p>
        </w:tc>
      </w:tr>
    </w:tbl>
    <w:p w14:paraId="0F28966B">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7.提前下达2025年中央企业军转干部生活困难补助资金</w:t>
      </w:r>
      <w:r>
        <w:rPr>
          <w:rFonts w:hint="eastAsia" w:ascii="仿宋" w:hAnsi="仿宋" w:eastAsia="仿宋"/>
          <w:sz w:val="32"/>
          <w:szCs w:val="32"/>
          <w:highlight w:val="none"/>
          <w:lang w:val="en-US" w:eastAsia="zh-CN"/>
        </w:rPr>
        <w:t>绩效目标表</w:t>
      </w:r>
    </w:p>
    <w:tbl>
      <w:tblPr>
        <w:tblStyle w:val="9"/>
        <w:tblW w:w="8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7"/>
        <w:gridCol w:w="1000"/>
        <w:gridCol w:w="760"/>
        <w:gridCol w:w="1292"/>
        <w:gridCol w:w="1234"/>
        <w:gridCol w:w="572"/>
        <w:gridCol w:w="656"/>
        <w:gridCol w:w="656"/>
        <w:gridCol w:w="1373"/>
      </w:tblGrid>
      <w:tr w14:paraId="3C83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80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507F5E">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预算项目绩效表</w:t>
            </w:r>
          </w:p>
        </w:tc>
      </w:tr>
      <w:tr w14:paraId="76A36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top"/>
          </w:tcPr>
          <w:p w14:paraId="04D5596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E79B314">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项目编码</w:t>
            </w:r>
          </w:p>
        </w:tc>
        <w:tc>
          <w:tcPr>
            <w:tcW w:w="244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128FB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13062525P00010910007H</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3DACA019">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2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56F15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提前下达2025年中央企业军转干部生活困难补助资金</w:t>
            </w:r>
          </w:p>
        </w:tc>
      </w:tr>
      <w:tr w14:paraId="18929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top"/>
          </w:tcPr>
          <w:p w14:paraId="7B3FA3A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88E814">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主管部门及代码</w:t>
            </w:r>
          </w:p>
        </w:tc>
        <w:tc>
          <w:tcPr>
            <w:tcW w:w="244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8F878B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303-保定市徐水区发展和改革局</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20F50D1E">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实施单位</w:t>
            </w:r>
          </w:p>
        </w:tc>
        <w:tc>
          <w:tcPr>
            <w:tcW w:w="260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AF141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303001-保定市徐水区发展和改革局本级</w:t>
            </w:r>
          </w:p>
        </w:tc>
      </w:tr>
      <w:tr w14:paraId="1CDA8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top"/>
          </w:tcPr>
          <w:p w14:paraId="4435B5D5">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3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DAC46AC">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项目绩效模板</w:t>
            </w:r>
          </w:p>
        </w:tc>
        <w:tc>
          <w:tcPr>
            <w:tcW w:w="319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0B7F36">
            <w:pPr>
              <w:rPr>
                <w:rFonts w:hint="eastAsia" w:ascii="宋体" w:hAnsi="宋体" w:eastAsia="宋体" w:cs="宋体"/>
                <w:b/>
                <w:bCs/>
                <w:i w:val="0"/>
                <w:iCs w:val="0"/>
                <w:color w:val="000000"/>
                <w:sz w:val="22"/>
                <w:szCs w:val="22"/>
                <w:u w:val="none"/>
              </w:rPr>
            </w:pPr>
          </w:p>
        </w:tc>
      </w:tr>
      <w:tr w14:paraId="0AFBA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top"/>
          </w:tcPr>
          <w:p w14:paraId="6ABDD97A">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DB0830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top"/>
          </w:tcPr>
          <w:p w14:paraId="16F6A27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目标1</w:t>
            </w:r>
          </w:p>
        </w:tc>
        <w:tc>
          <w:tcPr>
            <w:tcW w:w="563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59443B4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保障发改局2人2025年1月所需解困资金3680元，按月进行发放。</w:t>
            </w:r>
          </w:p>
        </w:tc>
      </w:tr>
      <w:tr w14:paraId="515DC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top"/>
          </w:tcPr>
          <w:p w14:paraId="2576942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26C70CE">
            <w:pPr>
              <w:jc w:val="center"/>
              <w:rPr>
                <w:rFonts w:hint="eastAsia" w:ascii="宋体" w:hAnsi="宋体" w:eastAsia="宋体" w:cs="宋体"/>
                <w:i w:val="0"/>
                <w:iCs w:val="0"/>
                <w:color w:val="000000"/>
                <w:sz w:val="22"/>
                <w:szCs w:val="22"/>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top"/>
          </w:tcPr>
          <w:p w14:paraId="6F766B2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目标2</w:t>
            </w:r>
          </w:p>
        </w:tc>
        <w:tc>
          <w:tcPr>
            <w:tcW w:w="5639"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2720A2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通过发放补助资金，改善军转干部的生活，维护稳定。</w:t>
            </w:r>
          </w:p>
        </w:tc>
      </w:tr>
      <w:tr w14:paraId="7B8C1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1"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top"/>
          </w:tcPr>
          <w:p w14:paraId="7BA7E6BA">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08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F4CCAC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241E90E">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0C20F302">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60A371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绩效指标说明</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BB7C7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141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7D8C34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指标值确定依据</w:t>
            </w:r>
          </w:p>
        </w:tc>
      </w:tr>
      <w:tr w14:paraId="1EF9F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top"/>
          </w:tcPr>
          <w:p w14:paraId="390B64CD">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BF1A20A">
            <w:pPr>
              <w:jc w:val="center"/>
              <w:rPr>
                <w:rFonts w:hint="eastAsia" w:ascii="宋体" w:hAnsi="宋体" w:eastAsia="宋体" w:cs="宋体"/>
                <w:i w:val="0"/>
                <w:iCs w:val="0"/>
                <w:color w:val="000000"/>
                <w:sz w:val="22"/>
                <w:szCs w:val="22"/>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9278136">
            <w:pPr>
              <w:jc w:val="center"/>
              <w:rPr>
                <w:rFonts w:hint="eastAsia" w:ascii="宋体" w:hAnsi="宋体" w:eastAsia="宋体" w:cs="宋体"/>
                <w:i w:val="0"/>
                <w:iCs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315AC26">
            <w:pPr>
              <w:jc w:val="center"/>
              <w:rPr>
                <w:rFonts w:hint="eastAsia" w:ascii="宋体" w:hAnsi="宋体" w:eastAsia="宋体" w:cs="宋体"/>
                <w:i w:val="0"/>
                <w:iCs w:val="0"/>
                <w:color w:val="000000"/>
                <w:sz w:val="22"/>
                <w:szCs w:val="22"/>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4077F30">
            <w:pPr>
              <w:jc w:val="center"/>
              <w:rPr>
                <w:rFonts w:hint="eastAsia" w:ascii="宋体" w:hAnsi="宋体" w:eastAsia="宋体" w:cs="宋体"/>
                <w:i w:val="0"/>
                <w:iCs w:val="0"/>
                <w:color w:val="000000"/>
                <w:sz w:val="22"/>
                <w:szCs w:val="22"/>
                <w:u w:val="none"/>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5B4B449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符号</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29D0B1EC">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值</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top"/>
          </w:tcPr>
          <w:p w14:paraId="4E0DD17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单位（文字描述）</w:t>
            </w:r>
          </w:p>
        </w:tc>
        <w:tc>
          <w:tcPr>
            <w:tcW w:w="141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7941A00">
            <w:pPr>
              <w:jc w:val="center"/>
              <w:rPr>
                <w:rFonts w:hint="eastAsia" w:ascii="宋体" w:hAnsi="宋体" w:eastAsia="宋体" w:cs="宋体"/>
                <w:i w:val="0"/>
                <w:iCs w:val="0"/>
                <w:color w:val="000000"/>
                <w:sz w:val="22"/>
                <w:szCs w:val="22"/>
                <w:u w:val="none"/>
              </w:rPr>
            </w:pPr>
          </w:p>
        </w:tc>
      </w:tr>
      <w:tr w14:paraId="3EC50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6"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top"/>
          </w:tcPr>
          <w:p w14:paraId="6C21431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8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A750C18">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CD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top"/>
          </w:tcPr>
          <w:p w14:paraId="41F9656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发放人数</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715D5DD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反映企业军转干部人员数量</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35407AD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1848C0C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top"/>
          </w:tcPr>
          <w:p w14:paraId="7D60C57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top"/>
          </w:tcPr>
          <w:p w14:paraId="49B7362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保财社[2024]66号关于提前下达2025年中央企业军转干部生活困难补助资金的通知</w:t>
            </w:r>
          </w:p>
        </w:tc>
      </w:tr>
      <w:tr w14:paraId="79854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6"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top"/>
          </w:tcPr>
          <w:p w14:paraId="31275047">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22FD655">
            <w:pPr>
              <w:jc w:val="center"/>
              <w:rPr>
                <w:rFonts w:hint="eastAsia" w:ascii="宋体" w:hAnsi="宋体" w:eastAsia="宋体" w:cs="宋体"/>
                <w:i w:val="0"/>
                <w:iCs w:val="0"/>
                <w:color w:val="000000"/>
                <w:sz w:val="22"/>
                <w:szCs w:val="22"/>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37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top"/>
          </w:tcPr>
          <w:p w14:paraId="2CBFB4C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补贴发放准确率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4FCE760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按标准准确发放</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2B64761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306B608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top"/>
          </w:tcPr>
          <w:p w14:paraId="0C6C267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top"/>
          </w:tcPr>
          <w:p w14:paraId="296CF85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保财社[2024]66号关于提前下达2025年中央企业军转干部生活困难补助资金的通知</w:t>
            </w:r>
          </w:p>
        </w:tc>
      </w:tr>
      <w:tr w14:paraId="1520B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6"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top"/>
          </w:tcPr>
          <w:p w14:paraId="78E1886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8812AFB">
            <w:pPr>
              <w:jc w:val="center"/>
              <w:rPr>
                <w:rFonts w:hint="eastAsia" w:ascii="宋体" w:hAnsi="宋体" w:eastAsia="宋体" w:cs="宋体"/>
                <w:i w:val="0"/>
                <w:iCs w:val="0"/>
                <w:color w:val="000000"/>
                <w:sz w:val="22"/>
                <w:szCs w:val="22"/>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3F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top"/>
          </w:tcPr>
          <w:p w14:paraId="25E1650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资金及时发放率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00B2BAF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按照规定时间发放落实到位</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262D703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296DBEE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top"/>
          </w:tcPr>
          <w:p w14:paraId="5C4EC79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top"/>
          </w:tcPr>
          <w:p w14:paraId="00E501E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保财社[2024]66号关于提前下达2025年中央企业军转干部生活困难补助资金的通知</w:t>
            </w:r>
          </w:p>
        </w:tc>
      </w:tr>
      <w:tr w14:paraId="557AE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6"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top"/>
          </w:tcPr>
          <w:p w14:paraId="685AA39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B798B62">
            <w:pPr>
              <w:jc w:val="center"/>
              <w:rPr>
                <w:rFonts w:hint="eastAsia" w:ascii="宋体" w:hAnsi="宋体" w:eastAsia="宋体" w:cs="宋体"/>
                <w:i w:val="0"/>
                <w:iCs w:val="0"/>
                <w:color w:val="000000"/>
                <w:sz w:val="22"/>
                <w:szCs w:val="22"/>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0D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top"/>
          </w:tcPr>
          <w:p w14:paraId="0892B64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项目成本费用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18B0507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实际支出费用</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5E0A3EA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72BE6E7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top"/>
          </w:tcPr>
          <w:p w14:paraId="7C16150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top"/>
          </w:tcPr>
          <w:p w14:paraId="331C4BA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保财社[2024]66号关于提前下达2025年中央企业军转干部生活困难补助资金的通知</w:t>
            </w:r>
          </w:p>
        </w:tc>
      </w:tr>
      <w:tr w14:paraId="19157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6"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top"/>
          </w:tcPr>
          <w:p w14:paraId="729025A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top"/>
          </w:tcPr>
          <w:p w14:paraId="1B26CE2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F8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top"/>
          </w:tcPr>
          <w:p w14:paraId="758FF1D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拥军优属保障率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37A74AC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未发生相关上访的比率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1E27588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5340BFF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top"/>
          </w:tcPr>
          <w:p w14:paraId="4D6D96C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top"/>
          </w:tcPr>
          <w:p w14:paraId="15879B0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保财社[2024]66号关于提前下达2025年中央企业军转干部生活困难补助资金的通知</w:t>
            </w:r>
          </w:p>
        </w:tc>
      </w:tr>
      <w:tr w14:paraId="3D883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529" w:type="dxa"/>
            <w:tcBorders>
              <w:top w:val="single" w:color="000000" w:sz="4" w:space="0"/>
              <w:left w:val="single" w:color="000000" w:sz="4" w:space="0"/>
              <w:bottom w:val="single" w:color="000000" w:sz="4" w:space="0"/>
              <w:right w:val="single" w:color="000000" w:sz="4" w:space="0"/>
            </w:tcBorders>
            <w:shd w:val="clear" w:color="auto" w:fill="auto"/>
            <w:vAlign w:val="top"/>
          </w:tcPr>
          <w:p w14:paraId="079E28A5">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top"/>
          </w:tcPr>
          <w:p w14:paraId="62A64A5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92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top"/>
          </w:tcPr>
          <w:p w14:paraId="0C2A1C7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企业军转干部满意度</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1B9555F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项目相关的企业军转干部满意度</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3735239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top"/>
          </w:tcPr>
          <w:p w14:paraId="152ADCF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top"/>
          </w:tcPr>
          <w:p w14:paraId="2B2525C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top"/>
          </w:tcPr>
          <w:p w14:paraId="7DD127F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满意度调查问卷</w:t>
            </w:r>
          </w:p>
        </w:tc>
      </w:tr>
    </w:tbl>
    <w:p w14:paraId="1866AE74">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8.</w:t>
      </w:r>
      <w:r>
        <w:rPr>
          <w:rFonts w:hint="eastAsia" w:ascii="仿宋" w:hAnsi="仿宋" w:eastAsia="仿宋"/>
          <w:sz w:val="32"/>
          <w:szCs w:val="32"/>
          <w:highlight w:val="none"/>
          <w:lang w:val="en-US" w:eastAsia="zh-CN"/>
        </w:rPr>
        <w:t>提前下达2025年中央基本公共卫生服务补助资金预算绩效目标表</w:t>
      </w:r>
    </w:p>
    <w:tbl>
      <w:tblPr>
        <w:tblStyle w:val="9"/>
        <w:tblW w:w="84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8"/>
        <w:gridCol w:w="1107"/>
        <w:gridCol w:w="829"/>
        <w:gridCol w:w="1320"/>
        <w:gridCol w:w="1241"/>
        <w:gridCol w:w="613"/>
        <w:gridCol w:w="656"/>
        <w:gridCol w:w="656"/>
        <w:gridCol w:w="1470"/>
      </w:tblGrid>
      <w:tr w14:paraId="1DE9C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84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4B641C">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预算项目绩效表</w:t>
            </w:r>
          </w:p>
        </w:tc>
      </w:tr>
      <w:tr w14:paraId="1ECD1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top"/>
          </w:tcPr>
          <w:p w14:paraId="7D07051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8F3B44C">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项目编码</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1484DF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13062525P000127100107</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top"/>
          </w:tcPr>
          <w:p w14:paraId="065615A9">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C5C31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提前下达2025年中央基本公共卫生服务补助资金预算</w:t>
            </w:r>
          </w:p>
        </w:tc>
      </w:tr>
      <w:tr w14:paraId="4D9E8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top"/>
          </w:tcPr>
          <w:p w14:paraId="311EE934">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81"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209D91">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主管部门及代码</w:t>
            </w:r>
          </w:p>
        </w:tc>
        <w:tc>
          <w:tcPr>
            <w:tcW w:w="256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5D707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361-保定市徐水区卫生健康局</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top"/>
          </w:tcPr>
          <w:p w14:paraId="0D670232">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实施单位</w:t>
            </w:r>
          </w:p>
        </w:tc>
        <w:tc>
          <w:tcPr>
            <w:tcW w:w="272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93104A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361001-保定市徐水区卫生健康局本级</w:t>
            </w:r>
          </w:p>
        </w:tc>
      </w:tr>
      <w:tr w14:paraId="550A8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top"/>
          </w:tcPr>
          <w:p w14:paraId="452137AA">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54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45540FD">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项目绩效模板</w:t>
            </w:r>
          </w:p>
        </w:tc>
        <w:tc>
          <w:tcPr>
            <w:tcW w:w="334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87745FF">
            <w:pPr>
              <w:rPr>
                <w:rFonts w:hint="eastAsia" w:ascii="宋体" w:hAnsi="宋体" w:eastAsia="宋体" w:cs="宋体"/>
                <w:b/>
                <w:bCs/>
                <w:i w:val="0"/>
                <w:iCs w:val="0"/>
                <w:color w:val="000000"/>
                <w:sz w:val="22"/>
                <w:szCs w:val="22"/>
                <w:u w:val="none"/>
              </w:rPr>
            </w:pPr>
          </w:p>
        </w:tc>
      </w:tr>
      <w:tr w14:paraId="7B062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top"/>
          </w:tcPr>
          <w:p w14:paraId="76177EB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3EB8DFE8">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036AA9F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目标1</w:t>
            </w:r>
          </w:p>
        </w:tc>
        <w:tc>
          <w:tcPr>
            <w:tcW w:w="590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DDF5DF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落实基本公共卫生服务项目，提高基本公共卫生服务能力。</w:t>
            </w:r>
          </w:p>
        </w:tc>
      </w:tr>
      <w:tr w14:paraId="47539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top"/>
          </w:tcPr>
          <w:p w14:paraId="0D5BC074">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F186F08">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top"/>
          </w:tcPr>
          <w:p w14:paraId="6CBA5FD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目标2</w:t>
            </w:r>
          </w:p>
        </w:tc>
        <w:tc>
          <w:tcPr>
            <w:tcW w:w="5905"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EAE7B1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基本公共卫生服务覆盖的乡镇数量14个。</w:t>
            </w:r>
          </w:p>
        </w:tc>
      </w:tr>
      <w:tr w14:paraId="2CC49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top"/>
          </w:tcPr>
          <w:p w14:paraId="13C77937">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63B20D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996FCC7">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C423DF8">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242"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B34F86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绩效指标说明</w:t>
            </w:r>
          </w:p>
        </w:tc>
        <w:tc>
          <w:tcPr>
            <w:tcW w:w="186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150F8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1481"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122BAB63">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指标值确定依据</w:t>
            </w:r>
          </w:p>
        </w:tc>
      </w:tr>
      <w:tr w14:paraId="69779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top"/>
          </w:tcPr>
          <w:p w14:paraId="0851BFC1">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F3F5231">
            <w:pPr>
              <w:jc w:val="center"/>
              <w:rPr>
                <w:rFonts w:hint="eastAsia" w:ascii="宋体" w:hAnsi="宋体" w:eastAsia="宋体" w:cs="宋体"/>
                <w:i w:val="0"/>
                <w:iCs w:val="0"/>
                <w:color w:val="000000"/>
                <w:sz w:val="22"/>
                <w:szCs w:val="22"/>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24410FE">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0EB07DD">
            <w:pPr>
              <w:jc w:val="center"/>
              <w:rPr>
                <w:rFonts w:hint="eastAsia" w:ascii="宋体" w:hAnsi="宋体" w:eastAsia="宋体" w:cs="宋体"/>
                <w:i w:val="0"/>
                <w:iCs w:val="0"/>
                <w:color w:val="000000"/>
                <w:sz w:val="22"/>
                <w:szCs w:val="22"/>
                <w:u w:val="none"/>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1E161C1">
            <w:pPr>
              <w:jc w:val="center"/>
              <w:rPr>
                <w:rFonts w:hint="eastAsia" w:ascii="宋体" w:hAnsi="宋体" w:eastAsia="宋体" w:cs="宋体"/>
                <w:i w:val="0"/>
                <w:iCs w:val="0"/>
                <w:color w:val="000000"/>
                <w:sz w:val="22"/>
                <w:szCs w:val="22"/>
                <w:u w:val="none"/>
              </w:rPr>
            </w:pP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top"/>
          </w:tcPr>
          <w:p w14:paraId="5F8FF77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符号</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top"/>
          </w:tcPr>
          <w:p w14:paraId="5FB691F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值</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top"/>
          </w:tcPr>
          <w:p w14:paraId="126F4594">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单位（文字描述）</w:t>
            </w:r>
          </w:p>
        </w:tc>
        <w:tc>
          <w:tcPr>
            <w:tcW w:w="1481"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83649D1">
            <w:pPr>
              <w:jc w:val="center"/>
              <w:rPr>
                <w:rFonts w:hint="eastAsia" w:ascii="宋体" w:hAnsi="宋体" w:eastAsia="宋体" w:cs="宋体"/>
                <w:i w:val="0"/>
                <w:iCs w:val="0"/>
                <w:color w:val="000000"/>
                <w:sz w:val="22"/>
                <w:szCs w:val="22"/>
                <w:u w:val="none"/>
              </w:rPr>
            </w:pPr>
          </w:p>
        </w:tc>
      </w:tr>
      <w:tr w14:paraId="6BA89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top"/>
          </w:tcPr>
          <w:p w14:paraId="429DD251">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A7FF98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BA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14:paraId="475275D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基本公共卫生服务覆盖乡镇卫生院的数量</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top"/>
          </w:tcPr>
          <w:p w14:paraId="60E8CDC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反映基本公共卫生服务覆盖地区乡镇卫生院的数量情况</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top"/>
          </w:tcPr>
          <w:p w14:paraId="44C472E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top"/>
          </w:tcPr>
          <w:p w14:paraId="514BA1B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top"/>
          </w:tcPr>
          <w:p w14:paraId="35F0573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top"/>
          </w:tcPr>
          <w:p w14:paraId="6E0B6C5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基本公共卫生服务项目实施方案</w:t>
            </w:r>
          </w:p>
        </w:tc>
      </w:tr>
      <w:tr w14:paraId="1C483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top"/>
          </w:tcPr>
          <w:p w14:paraId="0332DC55">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A7562F5">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F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14:paraId="2AE05BC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基本公共卫生工作完成率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top"/>
          </w:tcPr>
          <w:p w14:paraId="2E3EF9A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反映基本公共卫生工作完成的情况</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top"/>
          </w:tcPr>
          <w:p w14:paraId="4FA7C14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top"/>
          </w:tcPr>
          <w:p w14:paraId="42E6297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top"/>
          </w:tcPr>
          <w:p w14:paraId="75804FA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top"/>
          </w:tcPr>
          <w:p w14:paraId="1EE61B1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基本公共卫生服务项目实施方案</w:t>
            </w:r>
          </w:p>
        </w:tc>
      </w:tr>
      <w:tr w14:paraId="4A033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top"/>
          </w:tcPr>
          <w:p w14:paraId="37B395F7">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5A906B0">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7A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14:paraId="1CB1377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基本公共卫生工作完成及时率</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top"/>
          </w:tcPr>
          <w:p w14:paraId="02ABE00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反映基本公共卫生工作完成及时的情况</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top"/>
          </w:tcPr>
          <w:p w14:paraId="06026BC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top"/>
          </w:tcPr>
          <w:p w14:paraId="3983D02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top"/>
          </w:tcPr>
          <w:p w14:paraId="4EB3D8A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top"/>
          </w:tcPr>
          <w:p w14:paraId="6FE145F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基本公共卫生服务项目实施方案</w:t>
            </w:r>
          </w:p>
        </w:tc>
      </w:tr>
      <w:tr w14:paraId="1B137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4"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top"/>
          </w:tcPr>
          <w:p w14:paraId="2A0F73F5">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077898B">
            <w:pPr>
              <w:jc w:val="center"/>
              <w:rPr>
                <w:rFonts w:hint="eastAsia" w:ascii="宋体" w:hAnsi="宋体" w:eastAsia="宋体" w:cs="宋体"/>
                <w:i w:val="0"/>
                <w:iCs w:val="0"/>
                <w:color w:val="000000"/>
                <w:sz w:val="22"/>
                <w:szCs w:val="22"/>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F7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14:paraId="77100FA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项目成本金额</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top"/>
          </w:tcPr>
          <w:p w14:paraId="5B1364F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反映项目成本金额的情况</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top"/>
          </w:tcPr>
          <w:p w14:paraId="6FB09C8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top"/>
          </w:tcPr>
          <w:p w14:paraId="1514847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top"/>
          </w:tcPr>
          <w:p w14:paraId="44CCA83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top"/>
          </w:tcPr>
          <w:p w14:paraId="654CD1B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《保定市财政局、保定市卫生健康委员会关于提前下达2025年中央基本公共卫生服务补助资金预算的通知》保财社[2024]111号</w:t>
            </w:r>
          </w:p>
        </w:tc>
      </w:tr>
      <w:tr w14:paraId="77BA5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top"/>
          </w:tcPr>
          <w:p w14:paraId="6A0D54B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top"/>
          </w:tcPr>
          <w:p w14:paraId="427BFA1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6E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14:paraId="4761F6D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基本公共卫生服务能力提高度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top"/>
          </w:tcPr>
          <w:p w14:paraId="00EC164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反映基本公共卫生服务能力提高度的情况</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top"/>
          </w:tcPr>
          <w:p w14:paraId="774236B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top"/>
          </w:tcPr>
          <w:p w14:paraId="7936A5D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top"/>
          </w:tcPr>
          <w:p w14:paraId="2E8C64B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top"/>
          </w:tcPr>
          <w:p w14:paraId="1F6D764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基本公共卫生服务项目实施方案</w:t>
            </w:r>
          </w:p>
        </w:tc>
      </w:tr>
      <w:tr w14:paraId="76B84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top"/>
          </w:tcPr>
          <w:p w14:paraId="70DDD2CE">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top"/>
          </w:tcPr>
          <w:p w14:paraId="64B7FF74">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26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top"/>
          </w:tcPr>
          <w:p w14:paraId="1034170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top"/>
          </w:tcPr>
          <w:p w14:paraId="62C707C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反映群众满意度的情况</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top"/>
          </w:tcPr>
          <w:p w14:paraId="132E60B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top"/>
          </w:tcPr>
          <w:p w14:paraId="6C1849B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top"/>
          </w:tcPr>
          <w:p w14:paraId="4152F64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481" w:type="dxa"/>
            <w:tcBorders>
              <w:top w:val="single" w:color="000000" w:sz="4" w:space="0"/>
              <w:left w:val="single" w:color="000000" w:sz="4" w:space="0"/>
              <w:bottom w:val="single" w:color="000000" w:sz="4" w:space="0"/>
              <w:right w:val="single" w:color="000000" w:sz="4" w:space="0"/>
            </w:tcBorders>
            <w:shd w:val="clear" w:color="auto" w:fill="auto"/>
            <w:vAlign w:val="top"/>
          </w:tcPr>
          <w:p w14:paraId="55FE369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依据问卷调查</w:t>
            </w:r>
          </w:p>
        </w:tc>
      </w:tr>
    </w:tbl>
    <w:p w14:paraId="31C423AE">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9.</w:t>
      </w:r>
      <w:r>
        <w:rPr>
          <w:rFonts w:hint="eastAsia" w:ascii="仿宋" w:hAnsi="仿宋" w:eastAsia="仿宋"/>
          <w:sz w:val="32"/>
          <w:szCs w:val="32"/>
          <w:highlight w:val="none"/>
          <w:lang w:val="en-US" w:eastAsia="zh-CN"/>
        </w:rPr>
        <w:t>提前下达2025年中央支持学前教育发展资金-学前幼儿资助</w:t>
      </w:r>
      <w:r>
        <w:rPr>
          <w:rFonts w:hint="default" w:ascii="仿宋" w:hAnsi="仿宋" w:eastAsia="仿宋"/>
          <w:sz w:val="32"/>
          <w:szCs w:val="32"/>
          <w:highlight w:val="none"/>
          <w:lang w:val="en-US" w:eastAsia="zh-CN"/>
        </w:rPr>
        <w:t>预算</w:t>
      </w:r>
      <w:r>
        <w:rPr>
          <w:rFonts w:hint="eastAsia" w:ascii="仿宋" w:hAnsi="仿宋" w:eastAsia="仿宋"/>
          <w:sz w:val="32"/>
          <w:szCs w:val="32"/>
          <w:highlight w:val="none"/>
          <w:lang w:val="en-US" w:eastAsia="zh-CN"/>
        </w:rPr>
        <w:t>绩效目标表</w:t>
      </w:r>
    </w:p>
    <w:tbl>
      <w:tblPr>
        <w:tblStyle w:val="9"/>
        <w:tblW w:w="8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2"/>
        <w:gridCol w:w="997"/>
        <w:gridCol w:w="761"/>
        <w:gridCol w:w="1275"/>
        <w:gridCol w:w="1314"/>
        <w:gridCol w:w="577"/>
        <w:gridCol w:w="876"/>
        <w:gridCol w:w="656"/>
        <w:gridCol w:w="1282"/>
      </w:tblGrid>
      <w:tr w14:paraId="5B620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82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4E45D3">
            <w:pPr>
              <w:keepNext w:val="0"/>
              <w:keepLines w:val="0"/>
              <w:widowControl/>
              <w:suppressLineNumbers w:val="0"/>
              <w:jc w:val="center"/>
              <w:textAlignment w:val="center"/>
              <w:rPr>
                <w:rFonts w:ascii="宋体" w:hAnsi="宋体" w:eastAsia="宋体" w:cs="宋体"/>
                <w:i w:val="0"/>
                <w:iCs w:val="0"/>
                <w:color w:val="000000"/>
                <w:sz w:val="28"/>
                <w:szCs w:val="28"/>
                <w:u w:val="none"/>
              </w:rPr>
            </w:pPr>
            <w:r>
              <w:rPr>
                <w:rFonts w:ascii="宋体" w:hAnsi="宋体" w:eastAsia="宋体" w:cs="宋体"/>
                <w:i w:val="0"/>
                <w:iCs w:val="0"/>
                <w:color w:val="000000"/>
                <w:kern w:val="0"/>
                <w:sz w:val="28"/>
                <w:szCs w:val="28"/>
                <w:u w:val="none"/>
                <w:lang w:val="en-US" w:eastAsia="zh-CN" w:bidi="ar"/>
              </w:rPr>
              <w:t>预算项目绩效表</w:t>
            </w:r>
          </w:p>
        </w:tc>
      </w:tr>
      <w:tr w14:paraId="6B3D1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top"/>
          </w:tcPr>
          <w:p w14:paraId="5836D80A">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7BCEED5">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项目编码</w:t>
            </w:r>
          </w:p>
        </w:tc>
        <w:tc>
          <w:tcPr>
            <w:tcW w:w="24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56DFF6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13062525P00005010002Q</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top"/>
          </w:tcPr>
          <w:p w14:paraId="7C9D63EC">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项目名称</w:t>
            </w:r>
          </w:p>
        </w:tc>
        <w:tc>
          <w:tcPr>
            <w:tcW w:w="275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8551A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提前下达2025年中央支持学前教育发展资金-学前幼儿资助</w:t>
            </w:r>
          </w:p>
        </w:tc>
      </w:tr>
      <w:tr w14:paraId="1D855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top"/>
          </w:tcPr>
          <w:p w14:paraId="25E71CE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80"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6EC7087">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主管部门及代码</w:t>
            </w:r>
          </w:p>
        </w:tc>
        <w:tc>
          <w:tcPr>
            <w:tcW w:w="249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2BD877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360-保定市徐水区教育和体育局</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top"/>
          </w:tcPr>
          <w:p w14:paraId="030500D9">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实施单位</w:t>
            </w:r>
          </w:p>
        </w:tc>
        <w:tc>
          <w:tcPr>
            <w:tcW w:w="2758"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30485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360001-保定市徐水区教育和体育局本级</w:t>
            </w:r>
          </w:p>
        </w:tc>
      </w:tr>
      <w:tr w14:paraId="14E88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top"/>
          </w:tcPr>
          <w:p w14:paraId="01A2999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37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37C686A">
            <w:pPr>
              <w:keepNext w:val="0"/>
              <w:keepLines w:val="0"/>
              <w:widowControl/>
              <w:suppressLineNumbers w:val="0"/>
              <w:jc w:val="left"/>
              <w:textAlignment w:val="top"/>
              <w:rPr>
                <w:rFonts w:ascii="宋体" w:hAnsi="宋体" w:eastAsia="宋体" w:cs="宋体"/>
                <w:b/>
                <w:bCs/>
                <w:i w:val="0"/>
                <w:iCs w:val="0"/>
                <w:color w:val="000000"/>
                <w:sz w:val="22"/>
                <w:szCs w:val="22"/>
                <w:u w:val="none"/>
              </w:rPr>
            </w:pPr>
            <w:r>
              <w:rPr>
                <w:rFonts w:ascii="宋体" w:hAnsi="宋体" w:eastAsia="宋体" w:cs="宋体"/>
                <w:b/>
                <w:bCs/>
                <w:i w:val="0"/>
                <w:iCs w:val="0"/>
                <w:color w:val="000000"/>
                <w:kern w:val="0"/>
                <w:sz w:val="22"/>
                <w:szCs w:val="22"/>
                <w:u w:val="none"/>
                <w:lang w:val="en-US" w:eastAsia="zh-CN" w:bidi="ar"/>
              </w:rPr>
              <w:t>项目绩效模板</w:t>
            </w:r>
          </w:p>
        </w:tc>
        <w:tc>
          <w:tcPr>
            <w:tcW w:w="335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CCD08C6">
            <w:pPr>
              <w:rPr>
                <w:rFonts w:hint="eastAsia" w:ascii="宋体" w:hAnsi="宋体" w:eastAsia="宋体" w:cs="宋体"/>
                <w:b/>
                <w:bCs/>
                <w:i w:val="0"/>
                <w:iCs w:val="0"/>
                <w:color w:val="000000"/>
                <w:sz w:val="22"/>
                <w:szCs w:val="22"/>
                <w:u w:val="none"/>
              </w:rPr>
            </w:pPr>
          </w:p>
        </w:tc>
      </w:tr>
      <w:tr w14:paraId="62A88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top"/>
          </w:tcPr>
          <w:p w14:paraId="5E45C993">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E186A88">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绩效目标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5C322C09">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目标1</w:t>
            </w:r>
          </w:p>
        </w:tc>
        <w:tc>
          <w:tcPr>
            <w:tcW w:w="5846"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05F668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通过开展困难学生生活补助工作，对家庭经济困难学生进行生活补助，保障家庭困难学生正常学习。</w:t>
            </w:r>
          </w:p>
        </w:tc>
      </w:tr>
      <w:tr w14:paraId="65537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7"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top"/>
          </w:tcPr>
          <w:p w14:paraId="5BC0090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E345EBF">
            <w:pPr>
              <w:jc w:val="center"/>
              <w:rPr>
                <w:rFonts w:hint="eastAsia" w:ascii="宋体" w:hAnsi="宋体" w:eastAsia="宋体" w:cs="宋体"/>
                <w:i w:val="0"/>
                <w:iCs w:val="0"/>
                <w:color w:val="000000"/>
                <w:sz w:val="22"/>
                <w:szCs w:val="22"/>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top"/>
          </w:tcPr>
          <w:p w14:paraId="1141569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目标2</w:t>
            </w:r>
          </w:p>
        </w:tc>
        <w:tc>
          <w:tcPr>
            <w:tcW w:w="5846"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655FA3E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该项目计划资助幼儿园等级在农村二类园以上贫困幼儿288人，生均补助标准1000元/人/学年，幼儿园等级在农村二类园以下贫困幼儿22人，生均补助标准800元/人/学年，贫困幼儿资助率达100%，资金发放及时性达到98%，缓解家庭经济困难情况，有效保障家庭困难学生正常学习，受资助家庭满意度达到90%。</w:t>
            </w:r>
          </w:p>
        </w:tc>
      </w:tr>
      <w:tr w14:paraId="51FEF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top"/>
          </w:tcPr>
          <w:p w14:paraId="2EAC5E7A">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417B606E">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80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615E15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28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A4594A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DCB249A">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绩效指标说明</w:t>
            </w:r>
          </w:p>
        </w:tc>
        <w:tc>
          <w:tcPr>
            <w:tcW w:w="195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4B6188">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6F332A5">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指标值确定依据</w:t>
            </w:r>
          </w:p>
        </w:tc>
      </w:tr>
      <w:tr w14:paraId="4382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7"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top"/>
          </w:tcPr>
          <w:p w14:paraId="00ED2C2B">
            <w:pPr>
              <w:keepNext w:val="0"/>
              <w:keepLines w:val="0"/>
              <w:widowControl/>
              <w:suppressLineNumbers w:val="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AFBA337">
            <w:pPr>
              <w:jc w:val="center"/>
              <w:rPr>
                <w:rFonts w:hint="eastAsia" w:ascii="宋体" w:hAnsi="宋体" w:eastAsia="宋体" w:cs="宋体"/>
                <w:i w:val="0"/>
                <w:iCs w:val="0"/>
                <w:color w:val="000000"/>
                <w:sz w:val="22"/>
                <w:szCs w:val="22"/>
                <w:u w:val="none"/>
              </w:rPr>
            </w:pPr>
          </w:p>
        </w:tc>
        <w:tc>
          <w:tcPr>
            <w:tcW w:w="80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B9D35E1">
            <w:pPr>
              <w:jc w:val="center"/>
              <w:rPr>
                <w:rFonts w:hint="eastAsia" w:ascii="宋体" w:hAnsi="宋体" w:eastAsia="宋体" w:cs="宋体"/>
                <w:i w:val="0"/>
                <w:iCs w:val="0"/>
                <w:color w:val="000000"/>
                <w:sz w:val="22"/>
                <w:szCs w:val="22"/>
                <w:u w:val="none"/>
              </w:rPr>
            </w:pPr>
          </w:p>
        </w:tc>
        <w:tc>
          <w:tcPr>
            <w:tcW w:w="128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C4A70B6">
            <w:pPr>
              <w:jc w:val="center"/>
              <w:rPr>
                <w:rFonts w:hint="eastAsia" w:ascii="宋体" w:hAnsi="宋体" w:eastAsia="宋体" w:cs="宋体"/>
                <w:i w:val="0"/>
                <w:iCs w:val="0"/>
                <w:color w:val="000000"/>
                <w:sz w:val="22"/>
                <w:szCs w:val="22"/>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9ADB6B8">
            <w:pPr>
              <w:jc w:val="center"/>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top"/>
          </w:tcPr>
          <w:p w14:paraId="28ECE5B2">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符号</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top"/>
          </w:tcPr>
          <w:p w14:paraId="5DAFF58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值</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09E5BECC">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单位（文字描述）</w:t>
            </w: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C2ECBAB">
            <w:pPr>
              <w:jc w:val="center"/>
              <w:rPr>
                <w:rFonts w:hint="eastAsia" w:ascii="宋体" w:hAnsi="宋体" w:eastAsia="宋体" w:cs="宋体"/>
                <w:i w:val="0"/>
                <w:iCs w:val="0"/>
                <w:color w:val="000000"/>
                <w:sz w:val="22"/>
                <w:szCs w:val="22"/>
                <w:u w:val="none"/>
              </w:rPr>
            </w:pPr>
          </w:p>
        </w:tc>
      </w:tr>
      <w:tr w14:paraId="6F882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top"/>
          </w:tcPr>
          <w:p w14:paraId="62198DC7">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73B649B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466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top"/>
          </w:tcPr>
          <w:p w14:paraId="210BE29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家庭经济困难学生补助人数</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top"/>
          </w:tcPr>
          <w:p w14:paraId="6F95B59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幼儿园等级达到农村二类园以上，享受学前资助的家庭经济困难学生人数</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top"/>
          </w:tcPr>
          <w:p w14:paraId="1BB2C76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top"/>
          </w:tcPr>
          <w:p w14:paraId="3F91142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4090A28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262EF12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学前资助项目实施计划</w:t>
            </w:r>
          </w:p>
        </w:tc>
      </w:tr>
      <w:tr w14:paraId="09608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top"/>
          </w:tcPr>
          <w:p w14:paraId="76B4C216">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E7D8199">
            <w:pPr>
              <w:jc w:val="center"/>
              <w:rPr>
                <w:rFonts w:hint="eastAsia" w:ascii="宋体" w:hAnsi="宋体" w:eastAsia="宋体" w:cs="宋体"/>
                <w:i w:val="0"/>
                <w:iCs w:val="0"/>
                <w:color w:val="000000"/>
                <w:sz w:val="22"/>
                <w:szCs w:val="22"/>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37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top"/>
          </w:tcPr>
          <w:p w14:paraId="331A4A5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家庭经济困难学生补助人数</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top"/>
          </w:tcPr>
          <w:p w14:paraId="246B9CC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幼儿园等级达到农村二类园以上，享受学前资助的家庭经济困难学生人数</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top"/>
          </w:tcPr>
          <w:p w14:paraId="19C72BA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top"/>
          </w:tcPr>
          <w:p w14:paraId="3896B37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58578CD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286BF5C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学前资助项目实施计划</w:t>
            </w:r>
          </w:p>
        </w:tc>
      </w:tr>
      <w:tr w14:paraId="799BD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4"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top"/>
          </w:tcPr>
          <w:p w14:paraId="0D67D8B8">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86893A1">
            <w:pPr>
              <w:jc w:val="center"/>
              <w:rPr>
                <w:rFonts w:hint="eastAsia" w:ascii="宋体" w:hAnsi="宋体" w:eastAsia="宋体" w:cs="宋体"/>
                <w:i w:val="0"/>
                <w:iCs w:val="0"/>
                <w:color w:val="000000"/>
                <w:sz w:val="22"/>
                <w:szCs w:val="22"/>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E48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top"/>
          </w:tcPr>
          <w:p w14:paraId="3CD667D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家庭经济困难学生覆盖率</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top"/>
          </w:tcPr>
          <w:p w14:paraId="40DC38E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义务教育小学段家庭经济困难学生享受资助的人数在应享受资助的学生人数占比情况</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top"/>
          </w:tcPr>
          <w:p w14:paraId="6385AE2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top"/>
          </w:tcPr>
          <w:p w14:paraId="7E012C3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50B6677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2A1D6E1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学前资助项目实施计划</w:t>
            </w:r>
          </w:p>
        </w:tc>
      </w:tr>
      <w:tr w14:paraId="340A2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1"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top"/>
          </w:tcPr>
          <w:p w14:paraId="5FBF43AD">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0BC24C7">
            <w:pPr>
              <w:jc w:val="center"/>
              <w:rPr>
                <w:rFonts w:hint="eastAsia" w:ascii="宋体" w:hAnsi="宋体" w:eastAsia="宋体" w:cs="宋体"/>
                <w:i w:val="0"/>
                <w:iCs w:val="0"/>
                <w:color w:val="000000"/>
                <w:sz w:val="22"/>
                <w:szCs w:val="22"/>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10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top"/>
          </w:tcPr>
          <w:p w14:paraId="6A36363F">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资金发放及时率</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top"/>
          </w:tcPr>
          <w:p w14:paraId="26F925B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家庭经济困难学生补助资金发放是否按学期发放</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top"/>
          </w:tcPr>
          <w:p w14:paraId="1CA927F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top"/>
          </w:tcPr>
          <w:p w14:paraId="5D137461">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246EC55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1A84549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学前资助项目实施计划</w:t>
            </w:r>
          </w:p>
        </w:tc>
      </w:tr>
      <w:tr w14:paraId="7C3B5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6"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top"/>
          </w:tcPr>
          <w:p w14:paraId="7BD0181E">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151B43B">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33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top"/>
          </w:tcPr>
          <w:p w14:paraId="7A25946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生均补助标准</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top"/>
          </w:tcPr>
          <w:p w14:paraId="5EAA18F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幼儿园等级达到农村二类园以上，家庭经济困难学生补助生均标准</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top"/>
          </w:tcPr>
          <w:p w14:paraId="58F054D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top"/>
          </w:tcPr>
          <w:p w14:paraId="2E37602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05D8ABC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元/人/学年</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730E346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学前资助项目实施计划</w:t>
            </w:r>
          </w:p>
        </w:tc>
      </w:tr>
      <w:tr w14:paraId="29B23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6"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top"/>
          </w:tcPr>
          <w:p w14:paraId="15E33774">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4933E91">
            <w:pPr>
              <w:jc w:val="center"/>
              <w:rPr>
                <w:rFonts w:hint="eastAsia" w:ascii="宋体" w:hAnsi="宋体" w:eastAsia="宋体" w:cs="宋体"/>
                <w:i w:val="0"/>
                <w:iCs w:val="0"/>
                <w:color w:val="000000"/>
                <w:sz w:val="22"/>
                <w:szCs w:val="22"/>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7C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top"/>
          </w:tcPr>
          <w:p w14:paraId="5631506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生均补助标准</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top"/>
          </w:tcPr>
          <w:p w14:paraId="06C38F3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幼儿园等级达到农村二类园以上，家庭经济困难学生补助生均标准</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top"/>
          </w:tcPr>
          <w:p w14:paraId="3B70A3AB">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top"/>
          </w:tcPr>
          <w:p w14:paraId="1A678082">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148B180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元/人/学年</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1D322D8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学前资助项目实施计划</w:t>
            </w:r>
          </w:p>
        </w:tc>
      </w:tr>
      <w:tr w14:paraId="19FB8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0"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top"/>
          </w:tcPr>
          <w:p w14:paraId="31A13C2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3585A1D">
            <w:pPr>
              <w:jc w:val="center"/>
              <w:rPr>
                <w:rFonts w:hint="eastAsia" w:ascii="宋体" w:hAnsi="宋体" w:eastAsia="宋体" w:cs="宋体"/>
                <w:i w:val="0"/>
                <w:iCs w:val="0"/>
                <w:color w:val="000000"/>
                <w:sz w:val="22"/>
                <w:szCs w:val="22"/>
                <w:u w:val="none"/>
              </w:rPr>
            </w:pP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54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top"/>
          </w:tcPr>
          <w:p w14:paraId="730FCA2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保障贫困学生顺利完成学业</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top"/>
          </w:tcPr>
          <w:p w14:paraId="4866D63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项目实施是否缓解家庭经济困难情况，有效保障家庭困难学生正常学习。</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top"/>
          </w:tcPr>
          <w:p w14:paraId="621C7523">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top"/>
          </w:tcPr>
          <w:p w14:paraId="333C208F">
            <w:pPr>
              <w:keepNext w:val="0"/>
              <w:keepLines w:val="0"/>
              <w:widowControl/>
              <w:suppressLineNumbers w:val="0"/>
              <w:jc w:val="righ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90.00</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76DD802D">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687DCD6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学前资助项目实施计划</w:t>
            </w:r>
          </w:p>
        </w:tc>
      </w:tr>
      <w:tr w14:paraId="25D5B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top"/>
          </w:tcPr>
          <w:p w14:paraId="135FFEF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top"/>
          </w:tcPr>
          <w:p w14:paraId="18157155">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4A91">
            <w:pPr>
              <w:jc w:val="left"/>
              <w:rPr>
                <w:rFonts w:hint="eastAsia" w:ascii="宋体" w:hAnsi="宋体" w:eastAsia="宋体" w:cs="宋体"/>
                <w:i w:val="0"/>
                <w:iCs w:val="0"/>
                <w:color w:val="000000"/>
                <w:sz w:val="22"/>
                <w:szCs w:val="22"/>
                <w:u w:val="none"/>
              </w:rPr>
            </w:pP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top"/>
          </w:tcPr>
          <w:p w14:paraId="03BA4B9E">
            <w:pPr>
              <w:jc w:val="left"/>
              <w:rPr>
                <w:rFonts w:hint="eastAsia" w:ascii="宋体" w:hAnsi="宋体" w:eastAsia="宋体" w:cs="宋体"/>
                <w:i w:val="0"/>
                <w:iCs w:val="0"/>
                <w:color w:val="000000"/>
                <w:sz w:val="22"/>
                <w:szCs w:val="22"/>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top"/>
          </w:tcPr>
          <w:p w14:paraId="26B9B89A">
            <w:pPr>
              <w:jc w:val="left"/>
              <w:rPr>
                <w:rFonts w:hint="eastAsia" w:ascii="宋体" w:hAnsi="宋体" w:eastAsia="宋体" w:cs="宋体"/>
                <w:i w:val="0"/>
                <w:iCs w:val="0"/>
                <w:color w:val="000000"/>
                <w:sz w:val="22"/>
                <w:szCs w:val="22"/>
                <w:u w:val="none"/>
              </w:rPr>
            </w:pP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top"/>
          </w:tcPr>
          <w:p w14:paraId="40054C0C">
            <w:pPr>
              <w:jc w:val="left"/>
              <w:rPr>
                <w:rFonts w:hint="eastAsia" w:ascii="宋体" w:hAnsi="宋体" w:eastAsia="宋体" w:cs="宋体"/>
                <w:i w:val="0"/>
                <w:iCs w:val="0"/>
                <w:color w:val="000000"/>
                <w:sz w:val="22"/>
                <w:szCs w:val="22"/>
                <w:u w:val="none"/>
              </w:rPr>
            </w:pP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top"/>
          </w:tcPr>
          <w:p w14:paraId="357EDB8B">
            <w:pPr>
              <w:jc w:val="left"/>
              <w:rPr>
                <w:rFonts w:hint="eastAsia" w:ascii="宋体" w:hAnsi="宋体" w:eastAsia="宋体" w:cs="宋体"/>
                <w:i w:val="0"/>
                <w:iCs w:val="0"/>
                <w:color w:val="000000"/>
                <w:sz w:val="22"/>
                <w:szCs w:val="22"/>
                <w:u w:val="none"/>
              </w:rPr>
            </w:pP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255460E1">
            <w:pPr>
              <w:jc w:val="left"/>
              <w:rPr>
                <w:rFonts w:hint="eastAsia" w:ascii="宋体" w:hAnsi="宋体" w:eastAsia="宋体" w:cs="宋体"/>
                <w:i w:val="0"/>
                <w:iCs w:val="0"/>
                <w:color w:val="000000"/>
                <w:sz w:val="22"/>
                <w:szCs w:val="22"/>
                <w:u w:val="none"/>
              </w:rPr>
            </w:pP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16E332AE">
            <w:pPr>
              <w:jc w:val="left"/>
              <w:rPr>
                <w:rFonts w:hint="eastAsia" w:ascii="宋体" w:hAnsi="宋体" w:eastAsia="宋体" w:cs="宋体"/>
                <w:i w:val="0"/>
                <w:iCs w:val="0"/>
                <w:color w:val="000000"/>
                <w:sz w:val="22"/>
                <w:szCs w:val="22"/>
                <w:u w:val="none"/>
              </w:rPr>
            </w:pPr>
          </w:p>
        </w:tc>
      </w:tr>
      <w:tr w14:paraId="3B56F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7"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vAlign w:val="top"/>
          </w:tcPr>
          <w:p w14:paraId="6F1479AE">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top"/>
          </w:tcPr>
          <w:p w14:paraId="2A6C225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41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top"/>
          </w:tcPr>
          <w:p w14:paraId="7818886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受资助家庭满意度</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top"/>
          </w:tcPr>
          <w:p w14:paraId="2ADF69AA">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反映学生或家长对资助项目落实的满意程度</w:t>
            </w:r>
          </w:p>
        </w:tc>
        <w:tc>
          <w:tcPr>
            <w:tcW w:w="596" w:type="dxa"/>
            <w:tcBorders>
              <w:top w:val="single" w:color="000000" w:sz="4" w:space="0"/>
              <w:left w:val="single" w:color="000000" w:sz="4" w:space="0"/>
              <w:bottom w:val="single" w:color="000000" w:sz="4" w:space="0"/>
              <w:right w:val="single" w:color="000000" w:sz="4" w:space="0"/>
            </w:tcBorders>
            <w:shd w:val="clear" w:color="auto" w:fill="auto"/>
            <w:vAlign w:val="top"/>
          </w:tcPr>
          <w:p w14:paraId="2B5AE6B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54" w:type="dxa"/>
            <w:tcBorders>
              <w:top w:val="single" w:color="000000" w:sz="4" w:space="0"/>
              <w:left w:val="single" w:color="000000" w:sz="4" w:space="0"/>
              <w:bottom w:val="single" w:color="000000" w:sz="4" w:space="0"/>
              <w:right w:val="single" w:color="000000" w:sz="4" w:space="0"/>
            </w:tcBorders>
            <w:shd w:val="clear" w:color="auto" w:fill="auto"/>
            <w:vAlign w:val="top"/>
          </w:tcPr>
          <w:p w14:paraId="106DFC2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607" w:type="dxa"/>
            <w:tcBorders>
              <w:top w:val="single" w:color="000000" w:sz="4" w:space="0"/>
              <w:left w:val="single" w:color="000000" w:sz="4" w:space="0"/>
              <w:bottom w:val="single" w:color="000000" w:sz="4" w:space="0"/>
              <w:right w:val="single" w:color="000000" w:sz="4" w:space="0"/>
            </w:tcBorders>
            <w:shd w:val="clear" w:color="auto" w:fill="auto"/>
            <w:vAlign w:val="top"/>
          </w:tcPr>
          <w:p w14:paraId="568F8B2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top"/>
          </w:tcPr>
          <w:p w14:paraId="5CC3472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调查问卷</w:t>
            </w:r>
          </w:p>
        </w:tc>
      </w:tr>
    </w:tbl>
    <w:p w14:paraId="72D55E33">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黑体" w:hAnsi="黑体" w:eastAsia="黑体"/>
          <w:sz w:val="32"/>
          <w:szCs w:val="32"/>
          <w:highlight w:val="none"/>
        </w:rPr>
      </w:pPr>
      <w:r>
        <w:rPr>
          <w:rFonts w:hint="eastAsia" w:ascii="黑体" w:hAnsi="黑体" w:eastAsia="黑体"/>
          <w:sz w:val="32"/>
          <w:szCs w:val="32"/>
          <w:highlight w:val="none"/>
          <w:lang w:val="en-US" w:eastAsia="zh-CN"/>
        </w:rPr>
        <w:t>八</w:t>
      </w:r>
      <w:r>
        <w:rPr>
          <w:rFonts w:hint="eastAsia" w:ascii="黑体" w:hAnsi="黑体" w:eastAsia="黑体"/>
          <w:sz w:val="32"/>
          <w:szCs w:val="32"/>
          <w:highlight w:val="none"/>
        </w:rPr>
        <w:t>、其他重要事项的说明</w:t>
      </w:r>
    </w:p>
    <w:p w14:paraId="080C7A2F">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我区无其他有关重要事项的说明。</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书宋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6218457"/>
      <w:docPartObj>
        <w:docPartGallery w:val="autotext"/>
      </w:docPartObj>
    </w:sdtPr>
    <w:sdtContent>
      <w:p w14:paraId="69AD5B86">
        <w:pPr>
          <w:pStyle w:val="4"/>
          <w:jc w:val="center"/>
        </w:pPr>
        <w:r>
          <w:fldChar w:fldCharType="begin"/>
        </w:r>
        <w:r>
          <w:instrText xml:space="preserve">PAGE   \* MERGEFORMAT</w:instrText>
        </w:r>
        <w:r>
          <w:fldChar w:fldCharType="separate"/>
        </w:r>
        <w:r>
          <w:rPr>
            <w:lang w:val="zh-CN"/>
          </w:rPr>
          <w:t>5</w:t>
        </w:r>
        <w:r>
          <w:fldChar w:fldCharType="end"/>
        </w:r>
      </w:p>
    </w:sdtContent>
  </w:sdt>
  <w:p w14:paraId="1A2C775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AFB"/>
    <w:rsid w:val="00002BDC"/>
    <w:rsid w:val="00003FA2"/>
    <w:rsid w:val="0000472F"/>
    <w:rsid w:val="000055BD"/>
    <w:rsid w:val="000106F0"/>
    <w:rsid w:val="00010B78"/>
    <w:rsid w:val="00012C32"/>
    <w:rsid w:val="00012CF3"/>
    <w:rsid w:val="00013239"/>
    <w:rsid w:val="0001489A"/>
    <w:rsid w:val="00020335"/>
    <w:rsid w:val="00030AE5"/>
    <w:rsid w:val="000332B5"/>
    <w:rsid w:val="000355B5"/>
    <w:rsid w:val="00036991"/>
    <w:rsid w:val="000375ED"/>
    <w:rsid w:val="00037AB2"/>
    <w:rsid w:val="0004069F"/>
    <w:rsid w:val="000453E0"/>
    <w:rsid w:val="00046CAC"/>
    <w:rsid w:val="00047107"/>
    <w:rsid w:val="0004715B"/>
    <w:rsid w:val="00057772"/>
    <w:rsid w:val="000606C3"/>
    <w:rsid w:val="0006153A"/>
    <w:rsid w:val="0006183D"/>
    <w:rsid w:val="000622B2"/>
    <w:rsid w:val="00064391"/>
    <w:rsid w:val="00067502"/>
    <w:rsid w:val="00072577"/>
    <w:rsid w:val="00080B1A"/>
    <w:rsid w:val="0008460F"/>
    <w:rsid w:val="0009621F"/>
    <w:rsid w:val="00096FDE"/>
    <w:rsid w:val="000A2B34"/>
    <w:rsid w:val="000A307A"/>
    <w:rsid w:val="000A41E3"/>
    <w:rsid w:val="000A5CBB"/>
    <w:rsid w:val="000A77BF"/>
    <w:rsid w:val="000A7D82"/>
    <w:rsid w:val="000B3EC2"/>
    <w:rsid w:val="000B7914"/>
    <w:rsid w:val="000B7FB7"/>
    <w:rsid w:val="000C31C5"/>
    <w:rsid w:val="000C3595"/>
    <w:rsid w:val="000C4293"/>
    <w:rsid w:val="000D618D"/>
    <w:rsid w:val="000D61D7"/>
    <w:rsid w:val="000E03CF"/>
    <w:rsid w:val="000E294A"/>
    <w:rsid w:val="000E2F35"/>
    <w:rsid w:val="000E5835"/>
    <w:rsid w:val="000E69CA"/>
    <w:rsid w:val="000E76BC"/>
    <w:rsid w:val="000E78AB"/>
    <w:rsid w:val="000F1DA2"/>
    <w:rsid w:val="000F4ABF"/>
    <w:rsid w:val="000F5DD4"/>
    <w:rsid w:val="00100BAE"/>
    <w:rsid w:val="001014B9"/>
    <w:rsid w:val="00102D91"/>
    <w:rsid w:val="00103EA1"/>
    <w:rsid w:val="00104AED"/>
    <w:rsid w:val="00114137"/>
    <w:rsid w:val="00114E08"/>
    <w:rsid w:val="00114F99"/>
    <w:rsid w:val="00117B03"/>
    <w:rsid w:val="001243A5"/>
    <w:rsid w:val="001248DF"/>
    <w:rsid w:val="00126C0E"/>
    <w:rsid w:val="001304B9"/>
    <w:rsid w:val="001371A8"/>
    <w:rsid w:val="001379E8"/>
    <w:rsid w:val="00137F15"/>
    <w:rsid w:val="00141BE9"/>
    <w:rsid w:val="00141C0F"/>
    <w:rsid w:val="00157D71"/>
    <w:rsid w:val="0016260A"/>
    <w:rsid w:val="00163E61"/>
    <w:rsid w:val="00164450"/>
    <w:rsid w:val="00165895"/>
    <w:rsid w:val="00166477"/>
    <w:rsid w:val="00172F09"/>
    <w:rsid w:val="00181DD5"/>
    <w:rsid w:val="00184485"/>
    <w:rsid w:val="0018523C"/>
    <w:rsid w:val="00194203"/>
    <w:rsid w:val="00195365"/>
    <w:rsid w:val="001A17A5"/>
    <w:rsid w:val="001A1EBE"/>
    <w:rsid w:val="001A2686"/>
    <w:rsid w:val="001A271F"/>
    <w:rsid w:val="001B2FD4"/>
    <w:rsid w:val="001B535D"/>
    <w:rsid w:val="001B53BD"/>
    <w:rsid w:val="001B7B23"/>
    <w:rsid w:val="001C6229"/>
    <w:rsid w:val="001D0C05"/>
    <w:rsid w:val="001D3844"/>
    <w:rsid w:val="001D7B3F"/>
    <w:rsid w:val="001E1E4F"/>
    <w:rsid w:val="001E59C0"/>
    <w:rsid w:val="001E5A4D"/>
    <w:rsid w:val="001E6879"/>
    <w:rsid w:val="001E73C6"/>
    <w:rsid w:val="001F230A"/>
    <w:rsid w:val="001F554D"/>
    <w:rsid w:val="0020453F"/>
    <w:rsid w:val="002160E4"/>
    <w:rsid w:val="0021625D"/>
    <w:rsid w:val="002169FC"/>
    <w:rsid w:val="00216EAE"/>
    <w:rsid w:val="00224456"/>
    <w:rsid w:val="002270F0"/>
    <w:rsid w:val="00230E99"/>
    <w:rsid w:val="0023508C"/>
    <w:rsid w:val="00235879"/>
    <w:rsid w:val="00240897"/>
    <w:rsid w:val="00242C25"/>
    <w:rsid w:val="002452DB"/>
    <w:rsid w:val="00250ADA"/>
    <w:rsid w:val="002537BC"/>
    <w:rsid w:val="00253880"/>
    <w:rsid w:val="00253B41"/>
    <w:rsid w:val="00256D4C"/>
    <w:rsid w:val="002574CA"/>
    <w:rsid w:val="00257EDC"/>
    <w:rsid w:val="00261F2B"/>
    <w:rsid w:val="00262E2A"/>
    <w:rsid w:val="00265A2A"/>
    <w:rsid w:val="00266C90"/>
    <w:rsid w:val="002671BF"/>
    <w:rsid w:val="0027412F"/>
    <w:rsid w:val="00276390"/>
    <w:rsid w:val="00277E9B"/>
    <w:rsid w:val="00277F5B"/>
    <w:rsid w:val="002839AF"/>
    <w:rsid w:val="002842CD"/>
    <w:rsid w:val="00291274"/>
    <w:rsid w:val="002946F0"/>
    <w:rsid w:val="0029613E"/>
    <w:rsid w:val="00296760"/>
    <w:rsid w:val="002B1D9A"/>
    <w:rsid w:val="002B57BC"/>
    <w:rsid w:val="002B5DFB"/>
    <w:rsid w:val="002C0FF4"/>
    <w:rsid w:val="002C1E0A"/>
    <w:rsid w:val="002C53CF"/>
    <w:rsid w:val="002D11BE"/>
    <w:rsid w:val="002D15C2"/>
    <w:rsid w:val="002D3916"/>
    <w:rsid w:val="002D4762"/>
    <w:rsid w:val="002D7003"/>
    <w:rsid w:val="002D7D67"/>
    <w:rsid w:val="002E033B"/>
    <w:rsid w:val="002E100F"/>
    <w:rsid w:val="002E3D96"/>
    <w:rsid w:val="002E4985"/>
    <w:rsid w:val="002E59E8"/>
    <w:rsid w:val="002E620B"/>
    <w:rsid w:val="002E6554"/>
    <w:rsid w:val="002E68F8"/>
    <w:rsid w:val="002E69C4"/>
    <w:rsid w:val="002E6DC8"/>
    <w:rsid w:val="002E72C6"/>
    <w:rsid w:val="002F22B2"/>
    <w:rsid w:val="002F30A7"/>
    <w:rsid w:val="002F3FE1"/>
    <w:rsid w:val="002F767E"/>
    <w:rsid w:val="00302859"/>
    <w:rsid w:val="00305E8F"/>
    <w:rsid w:val="00310208"/>
    <w:rsid w:val="00311953"/>
    <w:rsid w:val="00313B13"/>
    <w:rsid w:val="00317F33"/>
    <w:rsid w:val="00320873"/>
    <w:rsid w:val="00327603"/>
    <w:rsid w:val="003338C0"/>
    <w:rsid w:val="00333DC7"/>
    <w:rsid w:val="00334524"/>
    <w:rsid w:val="00344641"/>
    <w:rsid w:val="003458AD"/>
    <w:rsid w:val="0034693F"/>
    <w:rsid w:val="00352193"/>
    <w:rsid w:val="00354432"/>
    <w:rsid w:val="00354E4C"/>
    <w:rsid w:val="003610B0"/>
    <w:rsid w:val="00363C50"/>
    <w:rsid w:val="00364DDF"/>
    <w:rsid w:val="0037465F"/>
    <w:rsid w:val="00375B50"/>
    <w:rsid w:val="003777EA"/>
    <w:rsid w:val="00382B25"/>
    <w:rsid w:val="00387966"/>
    <w:rsid w:val="00387DF8"/>
    <w:rsid w:val="0039509E"/>
    <w:rsid w:val="00395BA0"/>
    <w:rsid w:val="003969EC"/>
    <w:rsid w:val="003A0212"/>
    <w:rsid w:val="003A0E43"/>
    <w:rsid w:val="003A19A4"/>
    <w:rsid w:val="003A2953"/>
    <w:rsid w:val="003A394A"/>
    <w:rsid w:val="003A7DCD"/>
    <w:rsid w:val="003B0FD3"/>
    <w:rsid w:val="003B2162"/>
    <w:rsid w:val="003B3F0D"/>
    <w:rsid w:val="003B4179"/>
    <w:rsid w:val="003B6D69"/>
    <w:rsid w:val="003C6B3F"/>
    <w:rsid w:val="003C78D8"/>
    <w:rsid w:val="003C7C5E"/>
    <w:rsid w:val="003D02B7"/>
    <w:rsid w:val="003D4721"/>
    <w:rsid w:val="003D61C3"/>
    <w:rsid w:val="003D689D"/>
    <w:rsid w:val="003D6FD5"/>
    <w:rsid w:val="003D74B7"/>
    <w:rsid w:val="003E0F6E"/>
    <w:rsid w:val="003E487E"/>
    <w:rsid w:val="003E757C"/>
    <w:rsid w:val="003F06C7"/>
    <w:rsid w:val="003F197F"/>
    <w:rsid w:val="003F50C9"/>
    <w:rsid w:val="003F6305"/>
    <w:rsid w:val="004006BE"/>
    <w:rsid w:val="00400899"/>
    <w:rsid w:val="0040282E"/>
    <w:rsid w:val="00403866"/>
    <w:rsid w:val="00403DDB"/>
    <w:rsid w:val="0040775D"/>
    <w:rsid w:val="00413E07"/>
    <w:rsid w:val="0041619D"/>
    <w:rsid w:val="004209E0"/>
    <w:rsid w:val="0042213D"/>
    <w:rsid w:val="00422FEF"/>
    <w:rsid w:val="0042750A"/>
    <w:rsid w:val="0043023A"/>
    <w:rsid w:val="00432C35"/>
    <w:rsid w:val="00433B64"/>
    <w:rsid w:val="00434E4D"/>
    <w:rsid w:val="0043679B"/>
    <w:rsid w:val="004368B0"/>
    <w:rsid w:val="00437344"/>
    <w:rsid w:val="00440454"/>
    <w:rsid w:val="00443606"/>
    <w:rsid w:val="00444343"/>
    <w:rsid w:val="0044473F"/>
    <w:rsid w:val="00446909"/>
    <w:rsid w:val="0045217F"/>
    <w:rsid w:val="00452E7E"/>
    <w:rsid w:val="0045530D"/>
    <w:rsid w:val="00455FB4"/>
    <w:rsid w:val="00460913"/>
    <w:rsid w:val="00466528"/>
    <w:rsid w:val="00466B35"/>
    <w:rsid w:val="004709B5"/>
    <w:rsid w:val="00476828"/>
    <w:rsid w:val="00480452"/>
    <w:rsid w:val="00480D4A"/>
    <w:rsid w:val="00483E91"/>
    <w:rsid w:val="004859BA"/>
    <w:rsid w:val="00490307"/>
    <w:rsid w:val="00491A9E"/>
    <w:rsid w:val="004963EB"/>
    <w:rsid w:val="0049715B"/>
    <w:rsid w:val="00497A38"/>
    <w:rsid w:val="004A5381"/>
    <w:rsid w:val="004A6BB6"/>
    <w:rsid w:val="004A7EB7"/>
    <w:rsid w:val="004B0B2E"/>
    <w:rsid w:val="004B24B9"/>
    <w:rsid w:val="004B30A3"/>
    <w:rsid w:val="004B3546"/>
    <w:rsid w:val="004C6822"/>
    <w:rsid w:val="004C7FF8"/>
    <w:rsid w:val="004D1682"/>
    <w:rsid w:val="004D50E7"/>
    <w:rsid w:val="004D52E2"/>
    <w:rsid w:val="004E3FB2"/>
    <w:rsid w:val="004E429E"/>
    <w:rsid w:val="004F18A8"/>
    <w:rsid w:val="00501F03"/>
    <w:rsid w:val="00502532"/>
    <w:rsid w:val="005042FE"/>
    <w:rsid w:val="005045DA"/>
    <w:rsid w:val="0050606A"/>
    <w:rsid w:val="00510DB1"/>
    <w:rsid w:val="00512829"/>
    <w:rsid w:val="00513767"/>
    <w:rsid w:val="00514B3F"/>
    <w:rsid w:val="00514DFE"/>
    <w:rsid w:val="005166F9"/>
    <w:rsid w:val="00521404"/>
    <w:rsid w:val="00525AFF"/>
    <w:rsid w:val="00534701"/>
    <w:rsid w:val="005354DB"/>
    <w:rsid w:val="00536D22"/>
    <w:rsid w:val="00537970"/>
    <w:rsid w:val="00545D75"/>
    <w:rsid w:val="005464ED"/>
    <w:rsid w:val="00553D70"/>
    <w:rsid w:val="00560EDB"/>
    <w:rsid w:val="00561E94"/>
    <w:rsid w:val="005634E1"/>
    <w:rsid w:val="005646A1"/>
    <w:rsid w:val="00564BBB"/>
    <w:rsid w:val="005653A9"/>
    <w:rsid w:val="0056765A"/>
    <w:rsid w:val="005703B8"/>
    <w:rsid w:val="00570742"/>
    <w:rsid w:val="005711CD"/>
    <w:rsid w:val="00572971"/>
    <w:rsid w:val="00572ADB"/>
    <w:rsid w:val="005733B6"/>
    <w:rsid w:val="005771C6"/>
    <w:rsid w:val="005800BB"/>
    <w:rsid w:val="00586FBB"/>
    <w:rsid w:val="005A143F"/>
    <w:rsid w:val="005A3492"/>
    <w:rsid w:val="005A455F"/>
    <w:rsid w:val="005A4E86"/>
    <w:rsid w:val="005B0CB4"/>
    <w:rsid w:val="005B2694"/>
    <w:rsid w:val="005B2F84"/>
    <w:rsid w:val="005B36E9"/>
    <w:rsid w:val="005B703B"/>
    <w:rsid w:val="005C0B28"/>
    <w:rsid w:val="005C0DA3"/>
    <w:rsid w:val="005C24C0"/>
    <w:rsid w:val="005C3339"/>
    <w:rsid w:val="005D142F"/>
    <w:rsid w:val="005D264C"/>
    <w:rsid w:val="005D2B8E"/>
    <w:rsid w:val="005D4249"/>
    <w:rsid w:val="005D448E"/>
    <w:rsid w:val="005D6AE1"/>
    <w:rsid w:val="005D6F54"/>
    <w:rsid w:val="005D70FE"/>
    <w:rsid w:val="005E2407"/>
    <w:rsid w:val="005E2EC7"/>
    <w:rsid w:val="005E68C2"/>
    <w:rsid w:val="005F09B8"/>
    <w:rsid w:val="005F16BD"/>
    <w:rsid w:val="005F1EC2"/>
    <w:rsid w:val="005F4690"/>
    <w:rsid w:val="005F56A2"/>
    <w:rsid w:val="005F7954"/>
    <w:rsid w:val="0060428B"/>
    <w:rsid w:val="006044FF"/>
    <w:rsid w:val="0060575A"/>
    <w:rsid w:val="00614863"/>
    <w:rsid w:val="00617140"/>
    <w:rsid w:val="006173C3"/>
    <w:rsid w:val="00620CFE"/>
    <w:rsid w:val="0062105E"/>
    <w:rsid w:val="00622FB0"/>
    <w:rsid w:val="006231FF"/>
    <w:rsid w:val="00623A4E"/>
    <w:rsid w:val="00623B36"/>
    <w:rsid w:val="00624E5B"/>
    <w:rsid w:val="00627272"/>
    <w:rsid w:val="00631082"/>
    <w:rsid w:val="00632475"/>
    <w:rsid w:val="00640502"/>
    <w:rsid w:val="00642CF2"/>
    <w:rsid w:val="00642DF8"/>
    <w:rsid w:val="00643456"/>
    <w:rsid w:val="00643FA5"/>
    <w:rsid w:val="006459A0"/>
    <w:rsid w:val="00646C0A"/>
    <w:rsid w:val="00647483"/>
    <w:rsid w:val="0065231B"/>
    <w:rsid w:val="006545B1"/>
    <w:rsid w:val="0065513B"/>
    <w:rsid w:val="00655E05"/>
    <w:rsid w:val="00656D66"/>
    <w:rsid w:val="00660105"/>
    <w:rsid w:val="006602BE"/>
    <w:rsid w:val="00660FAE"/>
    <w:rsid w:val="00661E5C"/>
    <w:rsid w:val="0066288B"/>
    <w:rsid w:val="00662ECB"/>
    <w:rsid w:val="00665A66"/>
    <w:rsid w:val="006660B5"/>
    <w:rsid w:val="00672A00"/>
    <w:rsid w:val="0067418D"/>
    <w:rsid w:val="00675629"/>
    <w:rsid w:val="006761D3"/>
    <w:rsid w:val="006806EA"/>
    <w:rsid w:val="00681281"/>
    <w:rsid w:val="00681F45"/>
    <w:rsid w:val="00684CB4"/>
    <w:rsid w:val="006903D8"/>
    <w:rsid w:val="00691A75"/>
    <w:rsid w:val="0069571F"/>
    <w:rsid w:val="00696F14"/>
    <w:rsid w:val="006A1A82"/>
    <w:rsid w:val="006A2C5B"/>
    <w:rsid w:val="006A45C1"/>
    <w:rsid w:val="006A5E79"/>
    <w:rsid w:val="006A63FB"/>
    <w:rsid w:val="006A6A8D"/>
    <w:rsid w:val="006A73F1"/>
    <w:rsid w:val="006B097D"/>
    <w:rsid w:val="006B3457"/>
    <w:rsid w:val="006B3ECA"/>
    <w:rsid w:val="006C0A61"/>
    <w:rsid w:val="006C230F"/>
    <w:rsid w:val="006C4523"/>
    <w:rsid w:val="006D2E8B"/>
    <w:rsid w:val="006D37CB"/>
    <w:rsid w:val="006D4490"/>
    <w:rsid w:val="006D5137"/>
    <w:rsid w:val="006D7968"/>
    <w:rsid w:val="006D7A8D"/>
    <w:rsid w:val="006E1379"/>
    <w:rsid w:val="006E231F"/>
    <w:rsid w:val="006E33E5"/>
    <w:rsid w:val="006E5069"/>
    <w:rsid w:val="006E55DE"/>
    <w:rsid w:val="006E5EDA"/>
    <w:rsid w:val="00701678"/>
    <w:rsid w:val="007068E2"/>
    <w:rsid w:val="00707963"/>
    <w:rsid w:val="00710696"/>
    <w:rsid w:val="00717409"/>
    <w:rsid w:val="0071776D"/>
    <w:rsid w:val="007230A1"/>
    <w:rsid w:val="0073355A"/>
    <w:rsid w:val="00735B71"/>
    <w:rsid w:val="00736047"/>
    <w:rsid w:val="00737065"/>
    <w:rsid w:val="00745507"/>
    <w:rsid w:val="00751DB5"/>
    <w:rsid w:val="00753ABF"/>
    <w:rsid w:val="0075426F"/>
    <w:rsid w:val="00754889"/>
    <w:rsid w:val="00756AF1"/>
    <w:rsid w:val="00760187"/>
    <w:rsid w:val="00762D51"/>
    <w:rsid w:val="007635A1"/>
    <w:rsid w:val="0076364A"/>
    <w:rsid w:val="00766B22"/>
    <w:rsid w:val="00767093"/>
    <w:rsid w:val="00771112"/>
    <w:rsid w:val="007723FD"/>
    <w:rsid w:val="00773C8E"/>
    <w:rsid w:val="00774F04"/>
    <w:rsid w:val="007754E0"/>
    <w:rsid w:val="00780200"/>
    <w:rsid w:val="0078050D"/>
    <w:rsid w:val="007812CA"/>
    <w:rsid w:val="00785351"/>
    <w:rsid w:val="0078572E"/>
    <w:rsid w:val="00785909"/>
    <w:rsid w:val="0078643C"/>
    <w:rsid w:val="00795E40"/>
    <w:rsid w:val="00796041"/>
    <w:rsid w:val="007B01C6"/>
    <w:rsid w:val="007B1293"/>
    <w:rsid w:val="007B28FD"/>
    <w:rsid w:val="007B6353"/>
    <w:rsid w:val="007B6792"/>
    <w:rsid w:val="007B6A57"/>
    <w:rsid w:val="007C1181"/>
    <w:rsid w:val="007C1B39"/>
    <w:rsid w:val="007D09F8"/>
    <w:rsid w:val="007D1311"/>
    <w:rsid w:val="007D1E63"/>
    <w:rsid w:val="007D29B9"/>
    <w:rsid w:val="007D4D26"/>
    <w:rsid w:val="007D58FF"/>
    <w:rsid w:val="007D722E"/>
    <w:rsid w:val="007E1517"/>
    <w:rsid w:val="007E1A7E"/>
    <w:rsid w:val="007E2367"/>
    <w:rsid w:val="007E631C"/>
    <w:rsid w:val="007E6BBB"/>
    <w:rsid w:val="007E729C"/>
    <w:rsid w:val="007E7B12"/>
    <w:rsid w:val="007F1A7D"/>
    <w:rsid w:val="007F1B6F"/>
    <w:rsid w:val="007F3057"/>
    <w:rsid w:val="007F4E56"/>
    <w:rsid w:val="0080366D"/>
    <w:rsid w:val="00807957"/>
    <w:rsid w:val="008101FA"/>
    <w:rsid w:val="00820423"/>
    <w:rsid w:val="00825C9F"/>
    <w:rsid w:val="00827854"/>
    <w:rsid w:val="0083053E"/>
    <w:rsid w:val="00830B7E"/>
    <w:rsid w:val="00830F3D"/>
    <w:rsid w:val="00831452"/>
    <w:rsid w:val="00831A79"/>
    <w:rsid w:val="00831B0E"/>
    <w:rsid w:val="00831CD5"/>
    <w:rsid w:val="00833A35"/>
    <w:rsid w:val="00841A3E"/>
    <w:rsid w:val="00845D0B"/>
    <w:rsid w:val="00850467"/>
    <w:rsid w:val="00850C49"/>
    <w:rsid w:val="00850E3D"/>
    <w:rsid w:val="008518CE"/>
    <w:rsid w:val="00853E11"/>
    <w:rsid w:val="00853FC1"/>
    <w:rsid w:val="00857627"/>
    <w:rsid w:val="00863390"/>
    <w:rsid w:val="00863BE4"/>
    <w:rsid w:val="00867230"/>
    <w:rsid w:val="00870C1C"/>
    <w:rsid w:val="0087228A"/>
    <w:rsid w:val="008741B9"/>
    <w:rsid w:val="00877B72"/>
    <w:rsid w:val="00882460"/>
    <w:rsid w:val="0088260A"/>
    <w:rsid w:val="008838A4"/>
    <w:rsid w:val="00887887"/>
    <w:rsid w:val="00887EAC"/>
    <w:rsid w:val="008950E0"/>
    <w:rsid w:val="008A15D5"/>
    <w:rsid w:val="008A24E8"/>
    <w:rsid w:val="008A4FFF"/>
    <w:rsid w:val="008A5798"/>
    <w:rsid w:val="008A7571"/>
    <w:rsid w:val="008A7CCA"/>
    <w:rsid w:val="008B4557"/>
    <w:rsid w:val="008B66B7"/>
    <w:rsid w:val="008C12CC"/>
    <w:rsid w:val="008C1C9C"/>
    <w:rsid w:val="008C617D"/>
    <w:rsid w:val="008C766D"/>
    <w:rsid w:val="008E155F"/>
    <w:rsid w:val="008E2B6D"/>
    <w:rsid w:val="008E3712"/>
    <w:rsid w:val="008E3E56"/>
    <w:rsid w:val="008E4E94"/>
    <w:rsid w:val="008E7D30"/>
    <w:rsid w:val="008F5E1D"/>
    <w:rsid w:val="00900D16"/>
    <w:rsid w:val="00903757"/>
    <w:rsid w:val="0090425B"/>
    <w:rsid w:val="00904C9B"/>
    <w:rsid w:val="009057CD"/>
    <w:rsid w:val="00910743"/>
    <w:rsid w:val="00910846"/>
    <w:rsid w:val="00913325"/>
    <w:rsid w:val="00922409"/>
    <w:rsid w:val="00922657"/>
    <w:rsid w:val="009354CA"/>
    <w:rsid w:val="009412B9"/>
    <w:rsid w:val="0094153D"/>
    <w:rsid w:val="009454AB"/>
    <w:rsid w:val="00946AC7"/>
    <w:rsid w:val="00952B47"/>
    <w:rsid w:val="0095400A"/>
    <w:rsid w:val="00956606"/>
    <w:rsid w:val="009625D0"/>
    <w:rsid w:val="00964DCC"/>
    <w:rsid w:val="00970FAD"/>
    <w:rsid w:val="009754BE"/>
    <w:rsid w:val="00985C39"/>
    <w:rsid w:val="00985F29"/>
    <w:rsid w:val="00987E84"/>
    <w:rsid w:val="00991E5A"/>
    <w:rsid w:val="009925DB"/>
    <w:rsid w:val="00994DE6"/>
    <w:rsid w:val="009967F2"/>
    <w:rsid w:val="009A28EC"/>
    <w:rsid w:val="009A66B8"/>
    <w:rsid w:val="009A748E"/>
    <w:rsid w:val="009A7F28"/>
    <w:rsid w:val="009B16BF"/>
    <w:rsid w:val="009B2F1A"/>
    <w:rsid w:val="009B31E1"/>
    <w:rsid w:val="009B3760"/>
    <w:rsid w:val="009C29A2"/>
    <w:rsid w:val="009C2ADC"/>
    <w:rsid w:val="009C79FF"/>
    <w:rsid w:val="009D07D8"/>
    <w:rsid w:val="009E20CA"/>
    <w:rsid w:val="009E381D"/>
    <w:rsid w:val="009E39AC"/>
    <w:rsid w:val="009E7159"/>
    <w:rsid w:val="009F0991"/>
    <w:rsid w:val="009F6FE0"/>
    <w:rsid w:val="009F7D7B"/>
    <w:rsid w:val="00A01565"/>
    <w:rsid w:val="00A06341"/>
    <w:rsid w:val="00A10226"/>
    <w:rsid w:val="00A10816"/>
    <w:rsid w:val="00A154E9"/>
    <w:rsid w:val="00A2153E"/>
    <w:rsid w:val="00A22CF7"/>
    <w:rsid w:val="00A2527B"/>
    <w:rsid w:val="00A25844"/>
    <w:rsid w:val="00A277D8"/>
    <w:rsid w:val="00A3056E"/>
    <w:rsid w:val="00A30B7B"/>
    <w:rsid w:val="00A34C92"/>
    <w:rsid w:val="00A350CA"/>
    <w:rsid w:val="00A35E54"/>
    <w:rsid w:val="00A36898"/>
    <w:rsid w:val="00A414A5"/>
    <w:rsid w:val="00A415EB"/>
    <w:rsid w:val="00A41834"/>
    <w:rsid w:val="00A44A17"/>
    <w:rsid w:val="00A4776D"/>
    <w:rsid w:val="00A478A6"/>
    <w:rsid w:val="00A51852"/>
    <w:rsid w:val="00A5453A"/>
    <w:rsid w:val="00A63CFC"/>
    <w:rsid w:val="00A65717"/>
    <w:rsid w:val="00A6748A"/>
    <w:rsid w:val="00A67569"/>
    <w:rsid w:val="00A70055"/>
    <w:rsid w:val="00A7093F"/>
    <w:rsid w:val="00A7262B"/>
    <w:rsid w:val="00A72717"/>
    <w:rsid w:val="00A73160"/>
    <w:rsid w:val="00A74894"/>
    <w:rsid w:val="00A81060"/>
    <w:rsid w:val="00A838B8"/>
    <w:rsid w:val="00A840E8"/>
    <w:rsid w:val="00A86823"/>
    <w:rsid w:val="00A870E3"/>
    <w:rsid w:val="00AA2623"/>
    <w:rsid w:val="00AA2FBB"/>
    <w:rsid w:val="00AA421C"/>
    <w:rsid w:val="00AA4F46"/>
    <w:rsid w:val="00AA6732"/>
    <w:rsid w:val="00AA7FC9"/>
    <w:rsid w:val="00AB0E73"/>
    <w:rsid w:val="00AB217B"/>
    <w:rsid w:val="00AB6EEF"/>
    <w:rsid w:val="00AB7908"/>
    <w:rsid w:val="00AB7DF1"/>
    <w:rsid w:val="00AC3BCA"/>
    <w:rsid w:val="00AC43C7"/>
    <w:rsid w:val="00AC54F5"/>
    <w:rsid w:val="00AC5BE6"/>
    <w:rsid w:val="00AC757C"/>
    <w:rsid w:val="00AD0859"/>
    <w:rsid w:val="00AD210B"/>
    <w:rsid w:val="00AD300F"/>
    <w:rsid w:val="00AD5D3F"/>
    <w:rsid w:val="00AD6100"/>
    <w:rsid w:val="00AE0857"/>
    <w:rsid w:val="00AE169B"/>
    <w:rsid w:val="00AE33E9"/>
    <w:rsid w:val="00AE3F2B"/>
    <w:rsid w:val="00AF0942"/>
    <w:rsid w:val="00AF2572"/>
    <w:rsid w:val="00AF724B"/>
    <w:rsid w:val="00AF752D"/>
    <w:rsid w:val="00AF7C80"/>
    <w:rsid w:val="00B062F3"/>
    <w:rsid w:val="00B06387"/>
    <w:rsid w:val="00B06811"/>
    <w:rsid w:val="00B11297"/>
    <w:rsid w:val="00B201D3"/>
    <w:rsid w:val="00B231F5"/>
    <w:rsid w:val="00B23D30"/>
    <w:rsid w:val="00B23E9F"/>
    <w:rsid w:val="00B2774A"/>
    <w:rsid w:val="00B30827"/>
    <w:rsid w:val="00B35A29"/>
    <w:rsid w:val="00B367F8"/>
    <w:rsid w:val="00B404E2"/>
    <w:rsid w:val="00B40CCB"/>
    <w:rsid w:val="00B41D42"/>
    <w:rsid w:val="00B41DD3"/>
    <w:rsid w:val="00B47121"/>
    <w:rsid w:val="00B53454"/>
    <w:rsid w:val="00B5480D"/>
    <w:rsid w:val="00B56C27"/>
    <w:rsid w:val="00B56F61"/>
    <w:rsid w:val="00B57021"/>
    <w:rsid w:val="00B57A7B"/>
    <w:rsid w:val="00B57A80"/>
    <w:rsid w:val="00B61201"/>
    <w:rsid w:val="00B67733"/>
    <w:rsid w:val="00B7047B"/>
    <w:rsid w:val="00B83FBB"/>
    <w:rsid w:val="00B849F7"/>
    <w:rsid w:val="00B86E50"/>
    <w:rsid w:val="00B95DF0"/>
    <w:rsid w:val="00B97EB0"/>
    <w:rsid w:val="00BA67F7"/>
    <w:rsid w:val="00BB112F"/>
    <w:rsid w:val="00BB220E"/>
    <w:rsid w:val="00BB7C3C"/>
    <w:rsid w:val="00BC1B6C"/>
    <w:rsid w:val="00BC35E2"/>
    <w:rsid w:val="00BC7195"/>
    <w:rsid w:val="00BC7772"/>
    <w:rsid w:val="00BC782B"/>
    <w:rsid w:val="00BD0690"/>
    <w:rsid w:val="00BD18F4"/>
    <w:rsid w:val="00BD46B6"/>
    <w:rsid w:val="00BE2E5F"/>
    <w:rsid w:val="00BE49AE"/>
    <w:rsid w:val="00BE5FFF"/>
    <w:rsid w:val="00BE6930"/>
    <w:rsid w:val="00BF116E"/>
    <w:rsid w:val="00BF3FEB"/>
    <w:rsid w:val="00BF72DC"/>
    <w:rsid w:val="00C02439"/>
    <w:rsid w:val="00C02A98"/>
    <w:rsid w:val="00C04948"/>
    <w:rsid w:val="00C06710"/>
    <w:rsid w:val="00C1092B"/>
    <w:rsid w:val="00C135B3"/>
    <w:rsid w:val="00C13D0C"/>
    <w:rsid w:val="00C14117"/>
    <w:rsid w:val="00C14A75"/>
    <w:rsid w:val="00C15786"/>
    <w:rsid w:val="00C165F0"/>
    <w:rsid w:val="00C16B04"/>
    <w:rsid w:val="00C21181"/>
    <w:rsid w:val="00C21C19"/>
    <w:rsid w:val="00C22BFC"/>
    <w:rsid w:val="00C230C7"/>
    <w:rsid w:val="00C25164"/>
    <w:rsid w:val="00C274BF"/>
    <w:rsid w:val="00C3015A"/>
    <w:rsid w:val="00C3214A"/>
    <w:rsid w:val="00C40AA1"/>
    <w:rsid w:val="00C423C5"/>
    <w:rsid w:val="00C523DF"/>
    <w:rsid w:val="00C55E14"/>
    <w:rsid w:val="00C60626"/>
    <w:rsid w:val="00C6218A"/>
    <w:rsid w:val="00C71369"/>
    <w:rsid w:val="00C73650"/>
    <w:rsid w:val="00C7418E"/>
    <w:rsid w:val="00C7549B"/>
    <w:rsid w:val="00C75C16"/>
    <w:rsid w:val="00C7623F"/>
    <w:rsid w:val="00C8320B"/>
    <w:rsid w:val="00C84118"/>
    <w:rsid w:val="00C84DC9"/>
    <w:rsid w:val="00C85CD7"/>
    <w:rsid w:val="00C87465"/>
    <w:rsid w:val="00C91645"/>
    <w:rsid w:val="00C924CD"/>
    <w:rsid w:val="00CA0A7C"/>
    <w:rsid w:val="00CA0E62"/>
    <w:rsid w:val="00CA3E6B"/>
    <w:rsid w:val="00CB204D"/>
    <w:rsid w:val="00CB37E0"/>
    <w:rsid w:val="00CB3BC9"/>
    <w:rsid w:val="00CB6F1F"/>
    <w:rsid w:val="00CB7F78"/>
    <w:rsid w:val="00CC09EF"/>
    <w:rsid w:val="00CC61F4"/>
    <w:rsid w:val="00CC6DEC"/>
    <w:rsid w:val="00CD1CDF"/>
    <w:rsid w:val="00CD31EA"/>
    <w:rsid w:val="00CD49FF"/>
    <w:rsid w:val="00CE005A"/>
    <w:rsid w:val="00CE4550"/>
    <w:rsid w:val="00CE5645"/>
    <w:rsid w:val="00CF118D"/>
    <w:rsid w:val="00CF30C3"/>
    <w:rsid w:val="00CF362C"/>
    <w:rsid w:val="00CF419E"/>
    <w:rsid w:val="00D008BB"/>
    <w:rsid w:val="00D00B7E"/>
    <w:rsid w:val="00D05BC4"/>
    <w:rsid w:val="00D1003A"/>
    <w:rsid w:val="00D1189F"/>
    <w:rsid w:val="00D121C5"/>
    <w:rsid w:val="00D13BEC"/>
    <w:rsid w:val="00D15323"/>
    <w:rsid w:val="00D15481"/>
    <w:rsid w:val="00D16107"/>
    <w:rsid w:val="00D165A4"/>
    <w:rsid w:val="00D16D04"/>
    <w:rsid w:val="00D211A7"/>
    <w:rsid w:val="00D2419B"/>
    <w:rsid w:val="00D25DBA"/>
    <w:rsid w:val="00D25FE1"/>
    <w:rsid w:val="00D27582"/>
    <w:rsid w:val="00D32C65"/>
    <w:rsid w:val="00D333F2"/>
    <w:rsid w:val="00D35491"/>
    <w:rsid w:val="00D374C6"/>
    <w:rsid w:val="00D41207"/>
    <w:rsid w:val="00D44580"/>
    <w:rsid w:val="00D47199"/>
    <w:rsid w:val="00D475C2"/>
    <w:rsid w:val="00D50B4D"/>
    <w:rsid w:val="00D51CB3"/>
    <w:rsid w:val="00D51DA0"/>
    <w:rsid w:val="00D566AD"/>
    <w:rsid w:val="00D56C97"/>
    <w:rsid w:val="00D57B82"/>
    <w:rsid w:val="00D6417E"/>
    <w:rsid w:val="00D721F4"/>
    <w:rsid w:val="00D75368"/>
    <w:rsid w:val="00D77C10"/>
    <w:rsid w:val="00D80842"/>
    <w:rsid w:val="00D8641E"/>
    <w:rsid w:val="00D8687E"/>
    <w:rsid w:val="00D86A43"/>
    <w:rsid w:val="00D90E4B"/>
    <w:rsid w:val="00D96C23"/>
    <w:rsid w:val="00DA0D8E"/>
    <w:rsid w:val="00DA59BC"/>
    <w:rsid w:val="00DA6ED3"/>
    <w:rsid w:val="00DA7243"/>
    <w:rsid w:val="00DB78F7"/>
    <w:rsid w:val="00DB7BDD"/>
    <w:rsid w:val="00DC2A15"/>
    <w:rsid w:val="00DC3227"/>
    <w:rsid w:val="00DC689F"/>
    <w:rsid w:val="00DC6AC6"/>
    <w:rsid w:val="00DC7AE6"/>
    <w:rsid w:val="00DD2204"/>
    <w:rsid w:val="00DD33D9"/>
    <w:rsid w:val="00DD46F3"/>
    <w:rsid w:val="00DE1C35"/>
    <w:rsid w:val="00DE33A4"/>
    <w:rsid w:val="00DE3889"/>
    <w:rsid w:val="00DE46D0"/>
    <w:rsid w:val="00DE6FB4"/>
    <w:rsid w:val="00DF339D"/>
    <w:rsid w:val="00DF544F"/>
    <w:rsid w:val="00DF5A10"/>
    <w:rsid w:val="00E00166"/>
    <w:rsid w:val="00E02D4E"/>
    <w:rsid w:val="00E031B9"/>
    <w:rsid w:val="00E03AEE"/>
    <w:rsid w:val="00E05BE5"/>
    <w:rsid w:val="00E0651C"/>
    <w:rsid w:val="00E12F99"/>
    <w:rsid w:val="00E15F62"/>
    <w:rsid w:val="00E22AD1"/>
    <w:rsid w:val="00E23338"/>
    <w:rsid w:val="00E2428F"/>
    <w:rsid w:val="00E2691C"/>
    <w:rsid w:val="00E32CCE"/>
    <w:rsid w:val="00E35B7F"/>
    <w:rsid w:val="00E36B9B"/>
    <w:rsid w:val="00E3714C"/>
    <w:rsid w:val="00E37953"/>
    <w:rsid w:val="00E40ED2"/>
    <w:rsid w:val="00E43B24"/>
    <w:rsid w:val="00E53B37"/>
    <w:rsid w:val="00E57414"/>
    <w:rsid w:val="00E577DF"/>
    <w:rsid w:val="00E6049E"/>
    <w:rsid w:val="00E60C89"/>
    <w:rsid w:val="00E61AE6"/>
    <w:rsid w:val="00E64F68"/>
    <w:rsid w:val="00E64F6C"/>
    <w:rsid w:val="00E65205"/>
    <w:rsid w:val="00E65A75"/>
    <w:rsid w:val="00E70949"/>
    <w:rsid w:val="00E7271D"/>
    <w:rsid w:val="00E72806"/>
    <w:rsid w:val="00E72DD2"/>
    <w:rsid w:val="00E7415B"/>
    <w:rsid w:val="00E7525C"/>
    <w:rsid w:val="00E81236"/>
    <w:rsid w:val="00E81A20"/>
    <w:rsid w:val="00E840F5"/>
    <w:rsid w:val="00E842C6"/>
    <w:rsid w:val="00E876CB"/>
    <w:rsid w:val="00E902F8"/>
    <w:rsid w:val="00E93A2A"/>
    <w:rsid w:val="00E95E68"/>
    <w:rsid w:val="00E97064"/>
    <w:rsid w:val="00E97B89"/>
    <w:rsid w:val="00EA20BA"/>
    <w:rsid w:val="00EA3FC5"/>
    <w:rsid w:val="00EA4223"/>
    <w:rsid w:val="00EA6567"/>
    <w:rsid w:val="00EA7002"/>
    <w:rsid w:val="00EA7074"/>
    <w:rsid w:val="00EA7777"/>
    <w:rsid w:val="00EB1AA0"/>
    <w:rsid w:val="00EB3AE3"/>
    <w:rsid w:val="00EB783E"/>
    <w:rsid w:val="00EB7D7F"/>
    <w:rsid w:val="00EC29E8"/>
    <w:rsid w:val="00EC569D"/>
    <w:rsid w:val="00EC7186"/>
    <w:rsid w:val="00ED3A1F"/>
    <w:rsid w:val="00ED5005"/>
    <w:rsid w:val="00EE5BD2"/>
    <w:rsid w:val="00EF3D00"/>
    <w:rsid w:val="00EF45B9"/>
    <w:rsid w:val="00EF45EB"/>
    <w:rsid w:val="00F049A8"/>
    <w:rsid w:val="00F10626"/>
    <w:rsid w:val="00F10883"/>
    <w:rsid w:val="00F12390"/>
    <w:rsid w:val="00F12C9C"/>
    <w:rsid w:val="00F218B0"/>
    <w:rsid w:val="00F218BD"/>
    <w:rsid w:val="00F22CD0"/>
    <w:rsid w:val="00F242B4"/>
    <w:rsid w:val="00F25710"/>
    <w:rsid w:val="00F25ADA"/>
    <w:rsid w:val="00F31344"/>
    <w:rsid w:val="00F31E3F"/>
    <w:rsid w:val="00F369EA"/>
    <w:rsid w:val="00F36C76"/>
    <w:rsid w:val="00F40153"/>
    <w:rsid w:val="00F42FF9"/>
    <w:rsid w:val="00F4313B"/>
    <w:rsid w:val="00F456E6"/>
    <w:rsid w:val="00F50040"/>
    <w:rsid w:val="00F50C00"/>
    <w:rsid w:val="00F522D0"/>
    <w:rsid w:val="00F533FA"/>
    <w:rsid w:val="00F539E0"/>
    <w:rsid w:val="00F54129"/>
    <w:rsid w:val="00F578A7"/>
    <w:rsid w:val="00F65B63"/>
    <w:rsid w:val="00F71357"/>
    <w:rsid w:val="00F72BEC"/>
    <w:rsid w:val="00F776AB"/>
    <w:rsid w:val="00F81E45"/>
    <w:rsid w:val="00F82588"/>
    <w:rsid w:val="00F8272A"/>
    <w:rsid w:val="00F87634"/>
    <w:rsid w:val="00FA1166"/>
    <w:rsid w:val="00FA11DF"/>
    <w:rsid w:val="00FA1431"/>
    <w:rsid w:val="00FA14EB"/>
    <w:rsid w:val="00FA227B"/>
    <w:rsid w:val="00FA302A"/>
    <w:rsid w:val="00FA3639"/>
    <w:rsid w:val="00FA3702"/>
    <w:rsid w:val="00FB09D3"/>
    <w:rsid w:val="00FB0F61"/>
    <w:rsid w:val="00FB2177"/>
    <w:rsid w:val="00FB3E16"/>
    <w:rsid w:val="00FB61A1"/>
    <w:rsid w:val="00FC09D7"/>
    <w:rsid w:val="00FC0D29"/>
    <w:rsid w:val="00FC0F55"/>
    <w:rsid w:val="00FC478B"/>
    <w:rsid w:val="00FC57BF"/>
    <w:rsid w:val="00FC623C"/>
    <w:rsid w:val="00FC66DB"/>
    <w:rsid w:val="00FC6E18"/>
    <w:rsid w:val="00FC7971"/>
    <w:rsid w:val="00FD044D"/>
    <w:rsid w:val="00FD13E7"/>
    <w:rsid w:val="00FD2229"/>
    <w:rsid w:val="00FD2963"/>
    <w:rsid w:val="00FD4925"/>
    <w:rsid w:val="00FD4B48"/>
    <w:rsid w:val="00FD4F04"/>
    <w:rsid w:val="00FD66E6"/>
    <w:rsid w:val="00FD6B86"/>
    <w:rsid w:val="00FE203A"/>
    <w:rsid w:val="00FE4358"/>
    <w:rsid w:val="00FE7499"/>
    <w:rsid w:val="00FF37B9"/>
    <w:rsid w:val="00FF4171"/>
    <w:rsid w:val="00FF4987"/>
    <w:rsid w:val="00FF6156"/>
    <w:rsid w:val="027716DD"/>
    <w:rsid w:val="02CA38DC"/>
    <w:rsid w:val="04285B2D"/>
    <w:rsid w:val="042C6B30"/>
    <w:rsid w:val="044A784B"/>
    <w:rsid w:val="058546E3"/>
    <w:rsid w:val="069C256E"/>
    <w:rsid w:val="06F9070A"/>
    <w:rsid w:val="06FF33BB"/>
    <w:rsid w:val="07252BA6"/>
    <w:rsid w:val="07731B84"/>
    <w:rsid w:val="07C06AEB"/>
    <w:rsid w:val="09B36955"/>
    <w:rsid w:val="09F90256"/>
    <w:rsid w:val="0BD72657"/>
    <w:rsid w:val="0ED238E9"/>
    <w:rsid w:val="137376C9"/>
    <w:rsid w:val="1409141D"/>
    <w:rsid w:val="14E85B68"/>
    <w:rsid w:val="17E41574"/>
    <w:rsid w:val="18171665"/>
    <w:rsid w:val="1A686236"/>
    <w:rsid w:val="1A9E2FB0"/>
    <w:rsid w:val="1D1D2ADD"/>
    <w:rsid w:val="1D8563FE"/>
    <w:rsid w:val="1FF719A5"/>
    <w:rsid w:val="20E37931"/>
    <w:rsid w:val="21173FDF"/>
    <w:rsid w:val="21956967"/>
    <w:rsid w:val="226E218C"/>
    <w:rsid w:val="22F34D48"/>
    <w:rsid w:val="2431619C"/>
    <w:rsid w:val="24DE3DA5"/>
    <w:rsid w:val="264A26AF"/>
    <w:rsid w:val="27734F52"/>
    <w:rsid w:val="281E52FA"/>
    <w:rsid w:val="296138B1"/>
    <w:rsid w:val="2AF42BD2"/>
    <w:rsid w:val="2B773ACC"/>
    <w:rsid w:val="2F00345F"/>
    <w:rsid w:val="311668DF"/>
    <w:rsid w:val="34AE5998"/>
    <w:rsid w:val="35DA1535"/>
    <w:rsid w:val="37036742"/>
    <w:rsid w:val="37104BCC"/>
    <w:rsid w:val="37E13608"/>
    <w:rsid w:val="382466CB"/>
    <w:rsid w:val="389356FC"/>
    <w:rsid w:val="3DEE1D26"/>
    <w:rsid w:val="3E01601C"/>
    <w:rsid w:val="3EC03345"/>
    <w:rsid w:val="40A41BF6"/>
    <w:rsid w:val="40F364CC"/>
    <w:rsid w:val="4187564C"/>
    <w:rsid w:val="41B93C06"/>
    <w:rsid w:val="41C0570C"/>
    <w:rsid w:val="43381F61"/>
    <w:rsid w:val="435140B6"/>
    <w:rsid w:val="43545E49"/>
    <w:rsid w:val="44256E4A"/>
    <w:rsid w:val="467B3BC4"/>
    <w:rsid w:val="46B1563B"/>
    <w:rsid w:val="47311085"/>
    <w:rsid w:val="47C060F2"/>
    <w:rsid w:val="482E25BB"/>
    <w:rsid w:val="48787D5B"/>
    <w:rsid w:val="48D36AE2"/>
    <w:rsid w:val="4A48473A"/>
    <w:rsid w:val="4A5A40A3"/>
    <w:rsid w:val="4D454217"/>
    <w:rsid w:val="4F3D2122"/>
    <w:rsid w:val="51A83F7B"/>
    <w:rsid w:val="526D4F21"/>
    <w:rsid w:val="53001E8D"/>
    <w:rsid w:val="54A42FE7"/>
    <w:rsid w:val="552A46A8"/>
    <w:rsid w:val="55961944"/>
    <w:rsid w:val="572B35CE"/>
    <w:rsid w:val="57C64BC4"/>
    <w:rsid w:val="582C03FA"/>
    <w:rsid w:val="5C6B7003"/>
    <w:rsid w:val="5E3A65C9"/>
    <w:rsid w:val="5EDB1B90"/>
    <w:rsid w:val="5F3411A1"/>
    <w:rsid w:val="608E731E"/>
    <w:rsid w:val="60F405F1"/>
    <w:rsid w:val="6136478E"/>
    <w:rsid w:val="649B5230"/>
    <w:rsid w:val="657E60C0"/>
    <w:rsid w:val="673246E3"/>
    <w:rsid w:val="67A4465C"/>
    <w:rsid w:val="6827232F"/>
    <w:rsid w:val="68501494"/>
    <w:rsid w:val="698354FF"/>
    <w:rsid w:val="6993753F"/>
    <w:rsid w:val="69B81F09"/>
    <w:rsid w:val="6A5E1357"/>
    <w:rsid w:val="6A8E252F"/>
    <w:rsid w:val="6AC47C56"/>
    <w:rsid w:val="6CA00AC8"/>
    <w:rsid w:val="6DF22BE7"/>
    <w:rsid w:val="717F48FE"/>
    <w:rsid w:val="726E1323"/>
    <w:rsid w:val="743A1827"/>
    <w:rsid w:val="748B6996"/>
    <w:rsid w:val="757764CD"/>
    <w:rsid w:val="76C35D74"/>
    <w:rsid w:val="77FD3199"/>
    <w:rsid w:val="786019AE"/>
    <w:rsid w:val="7BEB4791"/>
    <w:rsid w:val="7C896F10"/>
    <w:rsid w:val="7CF650D3"/>
    <w:rsid w:val="7E305EB2"/>
    <w:rsid w:val="7E5E2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0"/>
    <w:pPr>
      <w:ind w:left="420" w:leftChars="200"/>
    </w:pPr>
  </w:style>
  <w:style w:type="paragraph" w:styleId="7">
    <w:name w:val="Title"/>
    <w:basedOn w:val="1"/>
    <w:next w:val="1"/>
    <w:link w:val="14"/>
    <w:qFormat/>
    <w:uiPriority w:val="0"/>
    <w:pPr>
      <w:adjustRightInd w:val="0"/>
      <w:spacing w:before="240" w:after="120" w:line="600" w:lineRule="atLeast"/>
      <w:jc w:val="center"/>
      <w:textAlignment w:val="baseline"/>
    </w:pPr>
    <w:rPr>
      <w:rFonts w:ascii="Times New Roman" w:hAnsi="Times New Roman" w:eastAsia="黑体" w:cs="Times New Roman"/>
      <w:kern w:val="0"/>
      <w:sz w:val="36"/>
      <w:szCs w:val="20"/>
    </w:rPr>
  </w:style>
  <w:style w:type="paragraph" w:styleId="8">
    <w:name w:val="annotation subject"/>
    <w:basedOn w:val="2"/>
    <w:next w:val="2"/>
    <w:link w:val="18"/>
    <w:semiHidden/>
    <w:unhideWhenUsed/>
    <w:qFormat/>
    <w:uiPriority w:val="99"/>
    <w:rPr>
      <w:b/>
      <w:bCs/>
    </w:rPr>
  </w:style>
  <w:style w:type="character" w:styleId="11">
    <w:name w:val="annotation reference"/>
    <w:basedOn w:val="10"/>
    <w:semiHidden/>
    <w:unhideWhenUsed/>
    <w:qFormat/>
    <w:uiPriority w:val="99"/>
    <w:rPr>
      <w:sz w:val="21"/>
      <w:szCs w:val="21"/>
    </w:rPr>
  </w:style>
  <w:style w:type="character" w:customStyle="1" w:styleId="12">
    <w:name w:val="批注框文本 字符"/>
    <w:basedOn w:val="10"/>
    <w:link w:val="3"/>
    <w:semiHidden/>
    <w:qFormat/>
    <w:uiPriority w:val="99"/>
    <w:rPr>
      <w:sz w:val="18"/>
      <w:szCs w:val="18"/>
    </w:rPr>
  </w:style>
  <w:style w:type="character" w:customStyle="1" w:styleId="13">
    <w:name w:val="标题 Char"/>
    <w:basedOn w:val="10"/>
    <w:qFormat/>
    <w:uiPriority w:val="10"/>
    <w:rPr>
      <w:rFonts w:eastAsia="宋体" w:asciiTheme="majorHAnsi" w:hAnsiTheme="majorHAnsi" w:cstheme="majorBidi"/>
      <w:b/>
      <w:bCs/>
      <w:sz w:val="32"/>
      <w:szCs w:val="32"/>
    </w:rPr>
  </w:style>
  <w:style w:type="character" w:customStyle="1" w:styleId="14">
    <w:name w:val="标题 字符"/>
    <w:link w:val="7"/>
    <w:qFormat/>
    <w:locked/>
    <w:uiPriority w:val="0"/>
    <w:rPr>
      <w:rFonts w:ascii="Times New Roman" w:hAnsi="Times New Roman" w:eastAsia="黑体" w:cs="Times New Roman"/>
      <w:kern w:val="0"/>
      <w:sz w:val="36"/>
      <w:szCs w:val="20"/>
    </w:rPr>
  </w:style>
  <w:style w:type="character" w:customStyle="1" w:styleId="15">
    <w:name w:val="页眉 字符"/>
    <w:basedOn w:val="10"/>
    <w:link w:val="5"/>
    <w:qFormat/>
    <w:uiPriority w:val="99"/>
    <w:rPr>
      <w:sz w:val="18"/>
      <w:szCs w:val="18"/>
    </w:rPr>
  </w:style>
  <w:style w:type="character" w:customStyle="1" w:styleId="16">
    <w:name w:val="页脚 字符"/>
    <w:basedOn w:val="10"/>
    <w:link w:val="4"/>
    <w:qFormat/>
    <w:uiPriority w:val="99"/>
    <w:rPr>
      <w:sz w:val="18"/>
      <w:szCs w:val="18"/>
    </w:rPr>
  </w:style>
  <w:style w:type="character" w:customStyle="1" w:styleId="17">
    <w:name w:val="批注文字 字符"/>
    <w:basedOn w:val="10"/>
    <w:link w:val="2"/>
    <w:semiHidden/>
    <w:qFormat/>
    <w:uiPriority w:val="99"/>
  </w:style>
  <w:style w:type="character" w:customStyle="1" w:styleId="18">
    <w:name w:val="批注主题 字符"/>
    <w:basedOn w:val="17"/>
    <w:link w:val="8"/>
    <w:semiHidden/>
    <w:qFormat/>
    <w:uiPriority w:val="99"/>
    <w:rPr>
      <w:b/>
      <w:bCs/>
    </w:rPr>
  </w:style>
  <w:style w:type="paragraph" w:customStyle="1" w:styleId="19">
    <w:name w:val="单元格样式5"/>
    <w:basedOn w:val="1"/>
    <w:qFormat/>
    <w:uiPriority w:val="0"/>
    <w:rPr>
      <w:rFonts w:ascii="方正书宋_GBK" w:hAnsi="方正书宋_GBK" w:eastAsia="方正书宋_GBK" w:cs="方正书宋_GBK"/>
      <w:b/>
      <w:sz w:val="21"/>
    </w:rPr>
  </w:style>
  <w:style w:type="paragraph" w:customStyle="1" w:styleId="20">
    <w:name w:val="单元格样式4"/>
    <w:basedOn w:val="1"/>
    <w:qFormat/>
    <w:uiPriority w:val="0"/>
    <w:pPr>
      <w:jc w:val="right"/>
    </w:pPr>
    <w:rPr>
      <w:rFonts w:ascii="方正书宋_GBK" w:hAnsi="方正书宋_GBK" w:eastAsia="方正书宋_GBK" w:cs="方正书宋_GBK"/>
      <w:sz w:val="21"/>
    </w:rPr>
  </w:style>
  <w:style w:type="paragraph" w:customStyle="1" w:styleId="21">
    <w:name w:val="单元格样式1"/>
    <w:basedOn w:val="1"/>
    <w:qFormat/>
    <w:uiPriority w:val="0"/>
    <w:pPr>
      <w:jc w:val="center"/>
    </w:pPr>
    <w:rPr>
      <w:rFonts w:ascii="方正书宋_GBK" w:hAnsi="方正书宋_GBK" w:eastAsia="方正书宋_GBK" w:cs="方正书宋_GBK"/>
      <w:b/>
      <w:sz w:val="21"/>
    </w:rPr>
  </w:style>
  <w:style w:type="paragraph" w:customStyle="1" w:styleId="22">
    <w:name w:val="单元格样式2"/>
    <w:basedOn w:val="1"/>
    <w:qFormat/>
    <w:uiPriority w:val="0"/>
    <w:rPr>
      <w:rFonts w:ascii="方正书宋_GBK" w:hAnsi="方正书宋_GBK" w:eastAsia="方正书宋_GBK" w:cs="方正书宋_GBK"/>
      <w:sz w:val="21"/>
    </w:rPr>
  </w:style>
  <w:style w:type="paragraph" w:customStyle="1" w:styleId="23">
    <w:name w:val="单元格样式3"/>
    <w:basedOn w:val="1"/>
    <w:qFormat/>
    <w:uiPriority w:val="0"/>
    <w:pPr>
      <w:jc w:val="center"/>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22</Pages>
  <Words>2603</Words>
  <Characters>2853</Characters>
  <Lines>17</Lines>
  <Paragraphs>4</Paragraphs>
  <TotalTime>26</TotalTime>
  <ScaleCrop>false</ScaleCrop>
  <LinksUpToDate>false</LinksUpToDate>
  <CharactersWithSpaces>2854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2016-04-05T13:28:00Z</dcterms:created>
  <dc:creator>liujuan</dc:creator>
  <cp:lastModifiedBy>Am</cp:lastModifiedBy>
  <cp:lastPrinted>2024-02-22T01:19:00Z</cp:lastPrinted>
  <dcterms:modified xsi:type="dcterms:W3CDTF">2025-10-15T02:02:11Z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67C12ABA48E54799B3196FA78B3AF9AB</vt:lpwstr>
  </property>
  <property fmtid="{D5CDD505-2E9C-101B-9397-08002B2CF9AE}" pid="4" name="KSOTemplateDocerSaveRecord">
    <vt:lpwstr>eyJoZGlkIjoiYjZkOTdiNmRlNjVjYTc0MzZmZTVjZTVmMjZhMTMyMmMiLCJ1c2VySWQiOiIxMjI0Mjk2Nzk5In0=</vt:lpwstr>
  </property>
</Properties>
</file>