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AED5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atLeast"/>
        <w:ind w:left="0" w:right="0" w:firstLine="0"/>
        <w:jc w:val="cente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p>
    <w:p w14:paraId="2935CFE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atLeast"/>
        <w:ind w:left="0" w:right="0" w:firstLine="0"/>
        <w:jc w:val="center"/>
        <w:rPr>
          <w:rFonts w:hint="eastAsia" w:ascii="仿宋_GB2312" w:hAnsi="仿宋_GB2312" w:eastAsia="仿宋_GB2312" w:cs="仿宋_GB2312"/>
          <w:b/>
          <w:bCs/>
          <w:i w:val="0"/>
          <w:iCs w:val="0"/>
          <w:caps w:val="0"/>
          <w:color w:val="000000"/>
          <w:spacing w:val="0"/>
          <w:sz w:val="36"/>
          <w:szCs w:val="36"/>
        </w:rPr>
      </w:pPr>
      <w:r>
        <w:rPr>
          <w:rFonts w:hint="eastAsia" w:ascii="仿宋_GB2312" w:hAnsi="仿宋_GB2312" w:eastAsia="仿宋_GB2312" w:cs="仿宋_GB2312"/>
          <w:b/>
          <w:bCs/>
          <w:i w:val="0"/>
          <w:iCs w:val="0"/>
          <w:caps w:val="0"/>
          <w:color w:val="000000"/>
          <w:spacing w:val="0"/>
          <w:kern w:val="0"/>
          <w:sz w:val="36"/>
          <w:szCs w:val="36"/>
          <w:shd w:val="clear" w:fill="FFFFFF"/>
          <w:lang w:val="en-US" w:eastAsia="zh-CN" w:bidi="ar"/>
        </w:rPr>
        <w:t>保定市徐水区乡镇行政处罚事项下放清单（2025年1月）</w:t>
      </w:r>
    </w:p>
    <w:p w14:paraId="68D36EB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atLeast"/>
        <w:ind w:left="0" w:right="0" w:firstLine="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kern w:val="0"/>
          <w:sz w:val="28"/>
          <w:szCs w:val="28"/>
          <w:shd w:val="clear" w:fill="FFFFFF"/>
          <w:lang w:val="en-US" w:eastAsia="zh-CN" w:bidi="ar"/>
        </w:rPr>
        <w:t>                          </w:t>
      </w:r>
    </w:p>
    <w:tbl>
      <w:tblPr>
        <w:tblStyle w:val="4"/>
        <w:tblW w:w="137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2"/>
        <w:gridCol w:w="1768"/>
        <w:gridCol w:w="5651"/>
        <w:gridCol w:w="5472"/>
      </w:tblGrid>
      <w:tr w14:paraId="39FD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8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3CB4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
                <w:bCs/>
                <w:caps w:val="0"/>
                <w:spacing w:val="0"/>
                <w:kern w:val="0"/>
                <w:sz w:val="28"/>
                <w:szCs w:val="28"/>
                <w:lang w:val="en-US" w:eastAsia="zh-CN" w:bidi="ar"/>
              </w:rPr>
              <w:t>序号</w:t>
            </w:r>
          </w:p>
        </w:tc>
        <w:tc>
          <w:tcPr>
            <w:tcW w:w="17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EE1DF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
                <w:bCs/>
                <w:caps w:val="0"/>
                <w:spacing w:val="0"/>
                <w:kern w:val="0"/>
                <w:sz w:val="28"/>
                <w:szCs w:val="28"/>
                <w:lang w:val="en-US" w:eastAsia="zh-CN" w:bidi="ar"/>
              </w:rPr>
              <w:t>领域类别</w:t>
            </w:r>
          </w:p>
        </w:tc>
        <w:tc>
          <w:tcPr>
            <w:tcW w:w="565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DA80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
                <w:bCs/>
                <w:caps w:val="0"/>
                <w:spacing w:val="0"/>
                <w:kern w:val="0"/>
                <w:sz w:val="28"/>
                <w:szCs w:val="28"/>
                <w:lang w:val="en-US" w:eastAsia="zh-CN" w:bidi="ar"/>
              </w:rPr>
              <w:t>事项名称</w:t>
            </w:r>
          </w:p>
        </w:tc>
        <w:tc>
          <w:tcPr>
            <w:tcW w:w="547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547F9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
                <w:bCs/>
                <w:caps w:val="0"/>
                <w:spacing w:val="0"/>
                <w:kern w:val="0"/>
                <w:sz w:val="28"/>
                <w:szCs w:val="28"/>
                <w:lang w:val="en-US" w:eastAsia="zh-CN" w:bidi="ar"/>
              </w:rPr>
              <w:t>设定依据</w:t>
            </w:r>
          </w:p>
        </w:tc>
      </w:tr>
      <w:tr w14:paraId="2350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302E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1</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34941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城市管理</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294F3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对栽培、整修或者其他作业遗留的渣土、枝叶等杂物，临街树木、绿篱、花坛（池）、草坪等管理单位或者个人逾期未清除的行政处罚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B399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《河北省城市市容和环境卫生条例》（2023年11月30日修正）第十五条第二款</w:t>
            </w:r>
          </w:p>
        </w:tc>
      </w:tr>
      <w:tr w14:paraId="2916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3BEF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2</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71F4D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城市管理</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2962E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对未按规定利用悬挂物、充气装置、实物造型等载体设置广告或期满后未及时撤除，或者不及时整修、清洗、更换影响市容的户外广告牌或不予加固、拆除有安全隐患的广告牌、招牌的行政处罚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83D9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《河北省城市市容和环境卫生条例》（2023年11月30日修正）第十八条</w:t>
            </w:r>
          </w:p>
        </w:tc>
      </w:tr>
      <w:tr w14:paraId="3857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2BF5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3</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31CF0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城市管理</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04BA8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对擅自在城市的道路两侧和公共场地堆放物料等行为的行政处罚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D57C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《河北省城市市容和环境卫生条例》（2023年11月30日修正）第二十二条第二款</w:t>
            </w:r>
          </w:p>
        </w:tc>
      </w:tr>
      <w:tr w14:paraId="6F26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E2F2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4</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1766E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城市管理</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607E2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对不按照规定清理垃圾、粪便、积雪的行政处罚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86B9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《河北省城市市容和环境卫生条例》（2023年11月30日修正）第三十二条</w:t>
            </w:r>
          </w:p>
        </w:tc>
      </w:tr>
      <w:tr w14:paraId="0BB2A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07F7F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5</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166E7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城市管理</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224AD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对从事车辆清洗、维修经营活动，未在室内进行，占用道路、绿地、公共场所等的行政处罚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2D21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《河北省城市市容和环境卫生条例》（2023年11月30日修正）第三十八条</w:t>
            </w:r>
          </w:p>
        </w:tc>
      </w:tr>
      <w:tr w14:paraId="4429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6DCB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6</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1DEBD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城市管理</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19AAE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对影响环境卫生行为的行政处罚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2443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《河北省城市市容和环境卫生条例》（2023年11月30日修正）第四十条</w:t>
            </w:r>
          </w:p>
        </w:tc>
      </w:tr>
      <w:tr w14:paraId="28C0C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7"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7CE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7</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7FCC0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城市管理</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248CB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对在树木上设置广告牌、标语牌或者牵拉绳索、架设电线，以树承重等行为的行政处罚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C29B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《河北省城市园林绿化管理办法》（2023年1月20日修正）第四十九条</w:t>
            </w:r>
          </w:p>
        </w:tc>
      </w:tr>
      <w:tr w14:paraId="78D65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9"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8C7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8</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01D62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文化旅游</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4FA92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对单位、个人擅自安装和使用卫星地面接收设施的行政处罚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2180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《卫星电视广播地面接收设施管理规定》（2018年9月18日修订）第十条第三款</w:t>
            </w:r>
          </w:p>
        </w:tc>
      </w:tr>
      <w:tr w14:paraId="280E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3" w:hRule="atLeast"/>
        </w:trPr>
        <w:tc>
          <w:tcPr>
            <w:tcW w:w="882"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025F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9</w:t>
            </w:r>
          </w:p>
        </w:tc>
        <w:tc>
          <w:tcPr>
            <w:tcW w:w="176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488D2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文化旅游</w:t>
            </w:r>
          </w:p>
        </w:tc>
        <w:tc>
          <w:tcPr>
            <w:tcW w:w="565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66857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对在长城上取土、取砖（石）或者种植作物等行为的行政处罚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B87B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《长城保护条例》（2006年10月11日公布）第二十八条</w:t>
            </w:r>
          </w:p>
        </w:tc>
      </w:tr>
      <w:tr w14:paraId="4912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8" w:hRule="atLeast"/>
        </w:trPr>
        <w:tc>
          <w:tcPr>
            <w:tcW w:w="88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3EA8868">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176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3B2FA55A">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65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330AB662">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00E5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《河北省长城保护条例》（2021年3月31日公布）第六十条</w:t>
            </w:r>
          </w:p>
        </w:tc>
      </w:tr>
      <w:tr w14:paraId="283A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1"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B157C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10</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7E67F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文化旅游</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6C92C6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对擅自从事电影摄制、发行、放映活动的行政处罚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3F72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《中华人民共和国电影产业促进法》（2016年11月7日公布）第四十七条</w:t>
            </w:r>
          </w:p>
        </w:tc>
      </w:tr>
      <w:tr w14:paraId="30C9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5" w:hRule="atLeast"/>
        </w:trPr>
        <w:tc>
          <w:tcPr>
            <w:tcW w:w="882"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043C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11</w:t>
            </w:r>
          </w:p>
        </w:tc>
        <w:tc>
          <w:tcPr>
            <w:tcW w:w="176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390EE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生态环境</w:t>
            </w:r>
          </w:p>
        </w:tc>
        <w:tc>
          <w:tcPr>
            <w:tcW w:w="565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694CC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对露天焚烧秸秆、落叶、枯草等产生烟尘污染的行政处罚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716C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kern w:val="0"/>
                <w:sz w:val="32"/>
                <w:szCs w:val="32"/>
                <w:lang w:val="en-US" w:eastAsia="zh-CN" w:bidi="ar"/>
              </w:rPr>
              <w:t>《</w:t>
            </w:r>
            <w:r>
              <w:rPr>
                <w:rFonts w:hint="eastAsia" w:ascii="仿宋_GB2312" w:hAnsi="仿宋_GB2312" w:eastAsia="仿宋_GB2312" w:cs="仿宋_GB2312"/>
                <w:caps w:val="0"/>
                <w:spacing w:val="0"/>
                <w:kern w:val="0"/>
                <w:sz w:val="28"/>
                <w:szCs w:val="28"/>
                <w:lang w:val="en-US" w:eastAsia="zh-CN" w:bidi="ar"/>
              </w:rPr>
              <w:t>中华人民共和国大气污染防治法》（2018年10月26日修正）第一百一十九条第一款</w:t>
            </w:r>
          </w:p>
        </w:tc>
      </w:tr>
      <w:tr w14:paraId="5EAD7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2555974">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176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0CC1F6A3">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65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4F7EF8DE">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8362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kern w:val="0"/>
                <w:sz w:val="32"/>
                <w:szCs w:val="32"/>
                <w:lang w:val="en-US" w:eastAsia="zh-CN" w:bidi="ar"/>
              </w:rPr>
              <w:t>《</w:t>
            </w:r>
            <w:r>
              <w:rPr>
                <w:rFonts w:hint="eastAsia" w:ascii="仿宋_GB2312" w:hAnsi="仿宋_GB2312" w:eastAsia="仿宋_GB2312" w:cs="仿宋_GB2312"/>
                <w:caps w:val="0"/>
                <w:spacing w:val="0"/>
                <w:kern w:val="0"/>
                <w:sz w:val="28"/>
                <w:szCs w:val="28"/>
                <w:lang w:val="en-US" w:eastAsia="zh-CN" w:bidi="ar"/>
              </w:rPr>
              <w:t>河北省大气污染防治条例》（2021年9月29日修正）第八十七条  </w:t>
            </w:r>
          </w:p>
        </w:tc>
      </w:tr>
      <w:tr w14:paraId="11EF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3" w:hRule="atLeast"/>
        </w:trPr>
        <w:tc>
          <w:tcPr>
            <w:tcW w:w="88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4F26BFF">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176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70D39273">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65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6BCD9EE7">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A8BA9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kern w:val="0"/>
                <w:sz w:val="28"/>
                <w:szCs w:val="28"/>
                <w:lang w:val="en-US" w:eastAsia="zh-CN" w:bidi="ar"/>
              </w:rPr>
              <w:t>《河北省人民代表大会常务委员会关于促进农作物秸秆综合利用和禁止露天焚烧的决定》（2024年11月28日修订）第二十五</w:t>
            </w:r>
            <w:bookmarkStart w:id="0" w:name="_GoBack"/>
            <w:bookmarkEnd w:id="0"/>
            <w:r>
              <w:rPr>
                <w:rFonts w:hint="eastAsia" w:ascii="仿宋_GB2312" w:hAnsi="仿宋_GB2312" w:eastAsia="仿宋_GB2312" w:cs="仿宋_GB2312"/>
                <w:caps w:val="0"/>
                <w:spacing w:val="0"/>
                <w:kern w:val="0"/>
                <w:sz w:val="28"/>
                <w:szCs w:val="28"/>
                <w:lang w:val="en-US" w:eastAsia="zh-CN" w:bidi="ar"/>
              </w:rPr>
              <w:t>条</w:t>
            </w:r>
          </w:p>
        </w:tc>
      </w:tr>
      <w:tr w14:paraId="620A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2798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12</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2B70FE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生态环境</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6CE9A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对农业经营主体因未妥善采取综合利用措施，对农产品采收后的秸秆及树叶、荒草予以处理，致使露天焚烧的行政处罚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82CF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《河北省人民代表大会常务委员会关于促进农作物秸秆综合利用和禁止露天焚烧的决定》（2018年7月27日修订）第二十五条</w:t>
            </w:r>
          </w:p>
        </w:tc>
      </w:tr>
      <w:tr w14:paraId="57C6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7B06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13</w:t>
            </w:r>
          </w:p>
        </w:tc>
        <w:tc>
          <w:tcPr>
            <w:tcW w:w="176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3BDF1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农业农村</w:t>
            </w:r>
          </w:p>
        </w:tc>
        <w:tc>
          <w:tcPr>
            <w:tcW w:w="565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4D043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对农村村民未经批准或者采取欺骗手段骗取批准非法占用土地建住宅的行政处罚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D690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《中华人民共和国土地管理法》（2019年8月26日修正）第七十八条</w:t>
            </w:r>
          </w:p>
        </w:tc>
      </w:tr>
      <w:tr w14:paraId="2193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EF8ECFF">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176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00AFCE6D">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65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02BDFE06">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F325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《河北省土地管理条例》（2022年3月30日修订）第六十八条</w:t>
            </w:r>
          </w:p>
        </w:tc>
      </w:tr>
      <w:tr w14:paraId="1B5C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15AF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14</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15024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民族事务</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16CC7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对未按照要求生产、经营清真食品的行政处罚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5344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《河北省清真食品管理条例》（1999年11月29日公布）第十七条第（一）（二）（三）（四）（六）（七）（八）项</w:t>
            </w:r>
          </w:p>
        </w:tc>
      </w:tr>
      <w:tr w14:paraId="5B0C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tcBorders>
              <w:top w:val="nil"/>
              <w:left w:val="single" w:color="auto" w:sz="8" w:space="0"/>
              <w:bottom w:val="nil"/>
              <w:right w:val="single" w:color="auto" w:sz="8" w:space="0"/>
            </w:tcBorders>
            <w:shd w:val="clear" w:color="auto" w:fill="FFFFFF"/>
            <w:tcMar>
              <w:left w:w="108" w:type="dxa"/>
              <w:right w:w="108" w:type="dxa"/>
            </w:tcMar>
            <w:vAlign w:val="center"/>
          </w:tcPr>
          <w:p w14:paraId="1BC26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15</w:t>
            </w:r>
          </w:p>
        </w:tc>
        <w:tc>
          <w:tcPr>
            <w:tcW w:w="1768" w:type="dxa"/>
            <w:tcBorders>
              <w:top w:val="nil"/>
              <w:left w:val="nil"/>
              <w:bottom w:val="nil"/>
              <w:right w:val="single" w:color="auto" w:sz="8" w:space="0"/>
            </w:tcBorders>
            <w:shd w:val="clear" w:color="auto" w:fill="FFFFFF"/>
            <w:tcMar>
              <w:left w:w="108" w:type="dxa"/>
              <w:right w:w="108" w:type="dxa"/>
            </w:tcMar>
            <w:vAlign w:val="center"/>
          </w:tcPr>
          <w:p w14:paraId="536E1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宗教事务</w:t>
            </w:r>
          </w:p>
        </w:tc>
        <w:tc>
          <w:tcPr>
            <w:tcW w:w="5651" w:type="dxa"/>
            <w:tcBorders>
              <w:top w:val="nil"/>
              <w:left w:val="nil"/>
              <w:bottom w:val="nil"/>
              <w:right w:val="single" w:color="auto" w:sz="8" w:space="0"/>
            </w:tcBorders>
            <w:shd w:val="clear" w:color="auto" w:fill="FFFFFF"/>
            <w:tcMar>
              <w:left w:w="108" w:type="dxa"/>
              <w:right w:w="108" w:type="dxa"/>
            </w:tcMar>
            <w:vAlign w:val="center"/>
          </w:tcPr>
          <w:p w14:paraId="77F2B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对假冒宗教教职人员进行宗教活动或者骗取钱财等违法活动的行政处罚</w:t>
            </w:r>
          </w:p>
        </w:tc>
        <w:tc>
          <w:tcPr>
            <w:tcW w:w="5472" w:type="dxa"/>
            <w:tcBorders>
              <w:top w:val="nil"/>
              <w:left w:val="nil"/>
              <w:bottom w:val="nil"/>
              <w:right w:val="single" w:color="auto" w:sz="8" w:space="0"/>
            </w:tcBorders>
            <w:shd w:val="clear" w:color="auto" w:fill="FFFFFF"/>
            <w:tcMar>
              <w:left w:w="108" w:type="dxa"/>
              <w:right w:w="108" w:type="dxa"/>
            </w:tcMar>
            <w:vAlign w:val="center"/>
          </w:tcPr>
          <w:p w14:paraId="6B2044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《宗教事务条例》（2017年8月26日修订）第七十四条</w:t>
            </w:r>
          </w:p>
        </w:tc>
      </w:tr>
      <w:tr w14:paraId="51447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3773" w:type="dxa"/>
            <w:gridSpan w:val="4"/>
            <w:tcBorders>
              <w:top w:val="nil"/>
              <w:left w:val="single" w:color="auto" w:sz="8" w:space="0"/>
              <w:bottom w:val="nil"/>
              <w:right w:val="single" w:color="auto" w:sz="8" w:space="0"/>
            </w:tcBorders>
            <w:shd w:val="clear" w:color="auto" w:fill="FFFFFF"/>
            <w:tcMar>
              <w:left w:w="108" w:type="dxa"/>
              <w:right w:w="108" w:type="dxa"/>
            </w:tcMar>
            <w:vAlign w:val="center"/>
          </w:tcPr>
          <w:p w14:paraId="4E11A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caps w:val="0"/>
                <w:spacing w:val="0"/>
                <w:kern w:val="0"/>
                <w:sz w:val="28"/>
                <w:szCs w:val="28"/>
                <w:lang w:val="en-US" w:eastAsia="zh-CN" w:bidi="ar"/>
              </w:rPr>
            </w:pPr>
            <w:r>
              <w:rPr>
                <w:rFonts w:hint="eastAsia" w:ascii="仿宋_GB2312" w:hAnsi="仿宋_GB2312" w:eastAsia="仿宋_GB2312" w:cs="仿宋_GB2312"/>
                <w:b/>
                <w:bCs/>
                <w:caps w:val="0"/>
                <w:spacing w:val="0"/>
                <w:kern w:val="0"/>
                <w:sz w:val="28"/>
                <w:szCs w:val="28"/>
                <w:lang w:val="en-US" w:eastAsia="zh-CN" w:bidi="ar"/>
              </w:rPr>
              <w:t>乡镇原有行政处罚事项</w:t>
            </w:r>
          </w:p>
        </w:tc>
      </w:tr>
      <w:tr w14:paraId="60FD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tcBorders>
              <w:top w:val="nil"/>
              <w:left w:val="single" w:color="auto" w:sz="8" w:space="0"/>
              <w:bottom w:val="nil"/>
              <w:right w:val="single" w:color="auto" w:sz="8" w:space="0"/>
            </w:tcBorders>
            <w:shd w:val="clear" w:color="auto" w:fill="FFFFFF"/>
            <w:tcMar>
              <w:left w:w="108" w:type="dxa"/>
              <w:right w:w="108" w:type="dxa"/>
            </w:tcMar>
            <w:vAlign w:val="center"/>
          </w:tcPr>
          <w:p w14:paraId="3EFF9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caps w:val="0"/>
                <w:spacing w:val="0"/>
                <w:kern w:val="0"/>
                <w:sz w:val="28"/>
                <w:szCs w:val="28"/>
                <w:lang w:val="en-US" w:eastAsia="zh-CN" w:bidi="ar"/>
              </w:rPr>
            </w:pPr>
          </w:p>
        </w:tc>
        <w:tc>
          <w:tcPr>
            <w:tcW w:w="7419"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14:paraId="55498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caps w:val="0"/>
                <w:spacing w:val="0"/>
                <w:kern w:val="0"/>
                <w:sz w:val="28"/>
                <w:szCs w:val="28"/>
                <w:lang w:val="en-US" w:eastAsia="zh-CN" w:bidi="ar"/>
              </w:rPr>
            </w:pPr>
            <w:r>
              <w:rPr>
                <w:rFonts w:hint="eastAsia" w:ascii="仿宋_GB2312" w:hAnsi="仿宋_GB2312" w:eastAsia="仿宋_GB2312" w:cs="仿宋_GB2312"/>
                <w:b/>
                <w:bCs/>
                <w:caps w:val="0"/>
                <w:spacing w:val="0"/>
                <w:kern w:val="0"/>
                <w:sz w:val="28"/>
                <w:szCs w:val="28"/>
                <w:lang w:val="en-US" w:eastAsia="zh-CN" w:bidi="ar"/>
              </w:rPr>
              <w:t>事项名称</w:t>
            </w:r>
          </w:p>
        </w:tc>
        <w:tc>
          <w:tcPr>
            <w:tcW w:w="5472" w:type="dxa"/>
            <w:tcBorders>
              <w:top w:val="nil"/>
              <w:left w:val="single" w:color="auto" w:sz="8" w:space="0"/>
              <w:bottom w:val="nil"/>
              <w:right w:val="single" w:color="auto" w:sz="8" w:space="0"/>
            </w:tcBorders>
            <w:shd w:val="clear" w:color="auto" w:fill="FFFFFF"/>
            <w:tcMar>
              <w:left w:w="108" w:type="dxa"/>
              <w:right w:w="108" w:type="dxa"/>
            </w:tcMar>
            <w:vAlign w:val="center"/>
          </w:tcPr>
          <w:p w14:paraId="5350A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caps w:val="0"/>
                <w:spacing w:val="0"/>
                <w:kern w:val="0"/>
                <w:sz w:val="28"/>
                <w:szCs w:val="28"/>
                <w:lang w:val="en-US" w:eastAsia="zh-CN" w:bidi="ar"/>
              </w:rPr>
            </w:pPr>
            <w:r>
              <w:rPr>
                <w:rFonts w:hint="eastAsia" w:ascii="仿宋_GB2312" w:hAnsi="仿宋_GB2312" w:eastAsia="仿宋_GB2312" w:cs="仿宋_GB2312"/>
                <w:b/>
                <w:bCs/>
                <w:caps w:val="0"/>
                <w:spacing w:val="0"/>
                <w:kern w:val="0"/>
                <w:sz w:val="28"/>
                <w:szCs w:val="28"/>
                <w:lang w:val="en-US" w:eastAsia="zh-CN" w:bidi="ar"/>
              </w:rPr>
              <w:t>设定依据</w:t>
            </w:r>
          </w:p>
        </w:tc>
      </w:tr>
      <w:tr w14:paraId="2FA5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tcBorders>
              <w:top w:val="nil"/>
              <w:left w:val="single" w:color="auto" w:sz="8" w:space="0"/>
              <w:bottom w:val="nil"/>
              <w:right w:val="single" w:color="auto" w:sz="8" w:space="0"/>
            </w:tcBorders>
            <w:shd w:val="clear" w:color="auto" w:fill="FFFFFF"/>
            <w:tcMar>
              <w:left w:w="108" w:type="dxa"/>
              <w:right w:w="108" w:type="dxa"/>
            </w:tcMar>
            <w:vAlign w:val="center"/>
          </w:tcPr>
          <w:p w14:paraId="04035D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default" w:ascii="仿宋_GB2312" w:hAnsi="仿宋_GB2312" w:eastAsia="仿宋_GB2312" w:cs="仿宋_GB2312"/>
                <w:caps w:val="0"/>
                <w:spacing w:val="0"/>
                <w:kern w:val="0"/>
                <w:sz w:val="28"/>
                <w:szCs w:val="28"/>
                <w:lang w:val="en-US" w:eastAsia="zh-CN" w:bidi="ar"/>
              </w:rPr>
            </w:pPr>
            <w:r>
              <w:rPr>
                <w:rFonts w:hint="eastAsia" w:ascii="仿宋_GB2312" w:hAnsi="仿宋_GB2312" w:eastAsia="仿宋_GB2312" w:cs="仿宋_GB2312"/>
                <w:caps w:val="0"/>
                <w:spacing w:val="0"/>
                <w:kern w:val="0"/>
                <w:sz w:val="28"/>
                <w:szCs w:val="28"/>
                <w:lang w:val="en-US" w:eastAsia="zh-CN" w:bidi="ar"/>
              </w:rPr>
              <w:t>1、</w:t>
            </w:r>
          </w:p>
        </w:tc>
        <w:tc>
          <w:tcPr>
            <w:tcW w:w="7419" w:type="dxa"/>
            <w:gridSpan w:val="2"/>
            <w:tcBorders>
              <w:top w:val="nil"/>
              <w:left w:val="nil"/>
              <w:bottom w:val="nil"/>
              <w:right w:val="single" w:color="auto" w:sz="8" w:space="0"/>
            </w:tcBorders>
            <w:shd w:val="clear" w:color="auto" w:fill="FFFFFF"/>
            <w:tcMar>
              <w:left w:w="108" w:type="dxa"/>
              <w:right w:w="108" w:type="dxa"/>
            </w:tcMar>
            <w:vAlign w:val="center"/>
          </w:tcPr>
          <w:p w14:paraId="17F679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caps w:val="0"/>
                <w:spacing w:val="0"/>
                <w:kern w:val="0"/>
                <w:sz w:val="28"/>
                <w:szCs w:val="28"/>
                <w:lang w:val="en-US" w:eastAsia="zh-CN" w:bidi="ar"/>
              </w:rPr>
            </w:pPr>
            <w:r>
              <w:rPr>
                <w:rFonts w:hint="eastAsia" w:ascii="仿宋_GB2312" w:hAnsi="仿宋_GB2312" w:eastAsia="仿宋_GB2312" w:cs="仿宋_GB2312"/>
                <w:caps w:val="0"/>
                <w:spacing w:val="0"/>
                <w:kern w:val="0"/>
                <w:sz w:val="28"/>
                <w:szCs w:val="28"/>
                <w:lang w:val="en-US" w:eastAsia="zh-CN" w:bidi="ar"/>
              </w:rPr>
              <w:t>对农村居民未经批准或者违反规划的规定建住宅的处罚</w:t>
            </w:r>
          </w:p>
        </w:tc>
        <w:tc>
          <w:tcPr>
            <w:tcW w:w="5472" w:type="dxa"/>
            <w:tcBorders>
              <w:top w:val="nil"/>
              <w:left w:val="nil"/>
              <w:bottom w:val="nil"/>
              <w:right w:val="single" w:color="auto" w:sz="8" w:space="0"/>
            </w:tcBorders>
            <w:shd w:val="clear" w:color="auto" w:fill="FFFFFF"/>
            <w:tcMar>
              <w:left w:w="108" w:type="dxa"/>
              <w:right w:w="108" w:type="dxa"/>
            </w:tcMar>
            <w:vAlign w:val="center"/>
          </w:tcPr>
          <w:p w14:paraId="330BD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caps w:val="0"/>
                <w:spacing w:val="0"/>
                <w:kern w:val="0"/>
                <w:sz w:val="28"/>
                <w:szCs w:val="28"/>
                <w:lang w:val="en-US" w:eastAsia="zh-CN" w:bidi="ar"/>
              </w:rPr>
            </w:pPr>
            <w:r>
              <w:rPr>
                <w:rFonts w:hint="eastAsia" w:ascii="仿宋_GB2312" w:hAnsi="仿宋_GB2312" w:eastAsia="仿宋_GB2312" w:cs="仿宋_GB2312"/>
                <w:caps w:val="0"/>
                <w:spacing w:val="0"/>
                <w:kern w:val="0"/>
                <w:sz w:val="28"/>
                <w:szCs w:val="28"/>
                <w:lang w:val="en-US" w:eastAsia="zh-CN" w:bidi="ar"/>
              </w:rPr>
              <w:t>《河北省城乡规划条例》(2016年5月25日修订)第八十二条</w:t>
            </w:r>
          </w:p>
        </w:tc>
      </w:tr>
      <w:tr w14:paraId="4F35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tcBorders>
              <w:top w:val="nil"/>
              <w:left w:val="single" w:color="auto" w:sz="8" w:space="0"/>
              <w:bottom w:val="nil"/>
              <w:right w:val="single" w:color="auto" w:sz="8" w:space="0"/>
            </w:tcBorders>
            <w:shd w:val="clear" w:color="auto" w:fill="FFFFFF"/>
            <w:tcMar>
              <w:left w:w="108" w:type="dxa"/>
              <w:right w:w="108" w:type="dxa"/>
            </w:tcMar>
            <w:vAlign w:val="center"/>
          </w:tcPr>
          <w:p w14:paraId="6ADD4E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default" w:ascii="仿宋_GB2312" w:hAnsi="仿宋_GB2312" w:eastAsia="仿宋_GB2312" w:cs="仿宋_GB2312"/>
                <w:caps w:val="0"/>
                <w:spacing w:val="0"/>
                <w:kern w:val="0"/>
                <w:sz w:val="28"/>
                <w:szCs w:val="28"/>
                <w:lang w:val="en-US" w:eastAsia="zh-CN" w:bidi="ar"/>
              </w:rPr>
            </w:pPr>
            <w:r>
              <w:rPr>
                <w:rFonts w:hint="eastAsia" w:ascii="仿宋_GB2312" w:hAnsi="仿宋_GB2312" w:eastAsia="仿宋_GB2312" w:cs="仿宋_GB2312"/>
                <w:caps w:val="0"/>
                <w:spacing w:val="0"/>
                <w:kern w:val="0"/>
                <w:sz w:val="28"/>
                <w:szCs w:val="28"/>
                <w:lang w:val="en-US" w:eastAsia="zh-CN" w:bidi="ar"/>
              </w:rPr>
              <w:t>2、</w:t>
            </w:r>
          </w:p>
        </w:tc>
        <w:tc>
          <w:tcPr>
            <w:tcW w:w="7419" w:type="dxa"/>
            <w:gridSpan w:val="2"/>
            <w:tcBorders>
              <w:top w:val="nil"/>
              <w:left w:val="nil"/>
              <w:bottom w:val="nil"/>
              <w:right w:val="single" w:color="auto" w:sz="8" w:space="0"/>
            </w:tcBorders>
            <w:shd w:val="clear" w:color="auto" w:fill="FFFFFF"/>
            <w:tcMar>
              <w:left w:w="108" w:type="dxa"/>
              <w:right w:w="108" w:type="dxa"/>
            </w:tcMar>
            <w:vAlign w:val="center"/>
          </w:tcPr>
          <w:p w14:paraId="5E8CF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caps w:val="0"/>
                <w:spacing w:val="0"/>
                <w:kern w:val="0"/>
                <w:sz w:val="28"/>
                <w:szCs w:val="28"/>
                <w:lang w:val="en-US" w:eastAsia="zh-CN" w:bidi="ar"/>
              </w:rPr>
            </w:pPr>
            <w:r>
              <w:rPr>
                <w:rFonts w:hint="eastAsia" w:ascii="仿宋_GB2312" w:hAnsi="仿宋_GB2312" w:eastAsia="仿宋_GB2312" w:cs="仿宋_GB2312"/>
                <w:caps w:val="0"/>
                <w:spacing w:val="0"/>
                <w:kern w:val="0"/>
                <w:sz w:val="28"/>
                <w:szCs w:val="28"/>
                <w:lang w:val="en-US" w:eastAsia="zh-CN" w:bidi="ar"/>
              </w:rPr>
              <w:t>对损坏村庄和集镇的房屋、公共设施、破坏村容镇貌和环境卫生的处罚</w:t>
            </w:r>
          </w:p>
        </w:tc>
        <w:tc>
          <w:tcPr>
            <w:tcW w:w="5472" w:type="dxa"/>
            <w:tcBorders>
              <w:top w:val="nil"/>
              <w:left w:val="nil"/>
              <w:bottom w:val="nil"/>
              <w:right w:val="single" w:color="auto" w:sz="8" w:space="0"/>
            </w:tcBorders>
            <w:shd w:val="clear" w:color="auto" w:fill="FFFFFF"/>
            <w:tcMar>
              <w:left w:w="108" w:type="dxa"/>
              <w:right w:w="108" w:type="dxa"/>
            </w:tcMar>
            <w:vAlign w:val="center"/>
          </w:tcPr>
          <w:p w14:paraId="2BCFC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caps w:val="0"/>
                <w:spacing w:val="0"/>
                <w:kern w:val="0"/>
                <w:sz w:val="28"/>
                <w:szCs w:val="28"/>
                <w:lang w:val="en-US" w:eastAsia="zh-CN" w:bidi="ar"/>
              </w:rPr>
            </w:pPr>
            <w:r>
              <w:rPr>
                <w:rFonts w:hint="eastAsia" w:ascii="仿宋_GB2312" w:hAnsi="仿宋_GB2312" w:eastAsia="仿宋_GB2312" w:cs="仿宋_GB2312"/>
                <w:caps w:val="0"/>
                <w:spacing w:val="0"/>
                <w:kern w:val="0"/>
                <w:sz w:val="28"/>
                <w:szCs w:val="28"/>
                <w:lang w:val="en-US" w:eastAsia="zh-CN" w:bidi="ar"/>
              </w:rPr>
              <w:t>《河北省城乡规划条例》(2016年5月25日修订)第八十二条                                                     《村庄和集镇规划建设管理条例》第三十九条</w:t>
            </w:r>
          </w:p>
        </w:tc>
      </w:tr>
      <w:tr w14:paraId="3A41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12FC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default" w:ascii="仿宋_GB2312" w:hAnsi="仿宋_GB2312" w:eastAsia="仿宋_GB2312" w:cs="仿宋_GB2312"/>
                <w:caps w:val="0"/>
                <w:spacing w:val="0"/>
                <w:kern w:val="0"/>
                <w:sz w:val="28"/>
                <w:szCs w:val="28"/>
                <w:lang w:val="en-US" w:eastAsia="zh-CN" w:bidi="ar"/>
              </w:rPr>
            </w:pPr>
            <w:r>
              <w:rPr>
                <w:rFonts w:hint="eastAsia" w:ascii="仿宋_GB2312" w:hAnsi="仿宋_GB2312" w:eastAsia="仿宋_GB2312" w:cs="仿宋_GB2312"/>
                <w:caps w:val="0"/>
                <w:spacing w:val="0"/>
                <w:kern w:val="0"/>
                <w:sz w:val="28"/>
                <w:szCs w:val="28"/>
                <w:lang w:val="en-US" w:eastAsia="zh-CN" w:bidi="ar"/>
              </w:rPr>
              <w:t>3、</w:t>
            </w:r>
          </w:p>
        </w:tc>
        <w:tc>
          <w:tcPr>
            <w:tcW w:w="741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2F17C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caps w:val="0"/>
                <w:spacing w:val="0"/>
                <w:kern w:val="0"/>
                <w:sz w:val="28"/>
                <w:szCs w:val="28"/>
                <w:lang w:val="en-US" w:eastAsia="zh-CN" w:bidi="ar"/>
              </w:rPr>
            </w:pPr>
            <w:r>
              <w:rPr>
                <w:rFonts w:hint="eastAsia" w:ascii="仿宋_GB2312" w:hAnsi="仿宋_GB2312" w:eastAsia="仿宋_GB2312" w:cs="仿宋_GB2312"/>
                <w:caps w:val="0"/>
                <w:spacing w:val="0"/>
                <w:kern w:val="0"/>
                <w:sz w:val="28"/>
                <w:szCs w:val="28"/>
                <w:lang w:val="en-US" w:eastAsia="zh-CN" w:bidi="ar"/>
              </w:rPr>
              <w:t>对建成区外焚烧垃圾、荒草、秸秆的处罚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FFF3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caps w:val="0"/>
                <w:spacing w:val="0"/>
                <w:kern w:val="0"/>
                <w:sz w:val="28"/>
                <w:szCs w:val="28"/>
                <w:lang w:val="en-US" w:eastAsia="zh-CN" w:bidi="ar"/>
              </w:rPr>
            </w:pPr>
            <w:r>
              <w:rPr>
                <w:rFonts w:hint="eastAsia" w:ascii="仿宋_GB2312" w:hAnsi="仿宋_GB2312" w:eastAsia="仿宋_GB2312" w:cs="仿宋_GB2312"/>
                <w:caps w:val="0"/>
                <w:spacing w:val="0"/>
                <w:kern w:val="0"/>
                <w:sz w:val="28"/>
                <w:szCs w:val="28"/>
                <w:lang w:val="en-US" w:eastAsia="zh-CN" w:bidi="ar"/>
              </w:rPr>
              <w:t>《保定市大气污染防治条例》(2017年5月1日起实施)第五十六条</w:t>
            </w:r>
          </w:p>
        </w:tc>
      </w:tr>
    </w:tbl>
    <w:p w14:paraId="6C603C85">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sz w:val="28"/>
          <w:szCs w:val="28"/>
        </w:rPr>
      </w:pPr>
    </w:p>
    <w:sectPr>
      <w:pgSz w:w="16838" w:h="11906" w:orient="landscape"/>
      <w:pgMar w:top="1417" w:right="1417"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jQ2ZTA4MzQwNmQ4ZmQ2NDI1NThmNDdjMmY1M2YifQ=="/>
  </w:docVars>
  <w:rsids>
    <w:rsidRoot w:val="00000000"/>
    <w:rsid w:val="48FE363F"/>
    <w:rsid w:val="54057009"/>
    <w:rsid w:val="6D654B08"/>
    <w:rsid w:val="7949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1463</Words>
  <Characters>1571</Characters>
  <Lines>0</Lines>
  <Paragraphs>0</Paragraphs>
  <TotalTime>25</TotalTime>
  <ScaleCrop>false</ScaleCrop>
  <LinksUpToDate>false</LinksUpToDate>
  <CharactersWithSpaces>1652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2025-02-20T01:45:00Z</dcterms:created>
  <dc:creator>Administrator</dc:creator>
  <cp:lastModifiedBy>2020</cp:lastModifiedBy>
  <cp:lastPrinted>2025-02-20T01:52:00Z</cp:lastPrinted>
  <dcterms:modified xsi:type="dcterms:W3CDTF">2025-05-06T06:46:14Z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25A955E108234627AE7E9DD4E0B9772D_12</vt:lpwstr>
  </property>
  <property fmtid="{D5CDD505-2E9C-101B-9397-08002B2CF9AE}" pid="4" name="KSOTemplateDocerSaveRecord">
    <vt:lpwstr>eyJoZGlkIjoiMTJiNzM3YjQ4NDlhMDc0ZWNlZWU1MDRmZjk0ZDgyMjkiLCJ1c2VySWQiOiI4NzQ4NzgxMjQifQ==</vt:lpwstr>
  </property>
</Properties>
</file>