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保定市徐水区留村中学</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pStyle w:val="10"/>
        <w:numPr>
          <w:ilvl w:val="0"/>
          <w:numId w:val="1"/>
        </w:numPr>
        <w:spacing w:line="360" w:lineRule="auto"/>
        <w:ind w:firstLineChars="0"/>
        <w:rPr>
          <w:rFonts w:ascii="仿宋" w:hAnsi="仿宋" w:eastAsia="仿宋"/>
          <w:b/>
          <w:sz w:val="32"/>
          <w:szCs w:val="32"/>
        </w:rPr>
      </w:pPr>
      <w:r>
        <w:rPr>
          <w:rFonts w:hint="eastAsia" w:ascii="仿宋" w:hAnsi="仿宋" w:eastAsia="仿宋"/>
          <w:b/>
          <w:sz w:val="32"/>
          <w:szCs w:val="32"/>
        </w:rPr>
        <w:t>单位职责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保定市徐水区留村中学的主要职责是：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（一）贯彻</w:t>
      </w:r>
      <w:bookmarkStart w:id="8" w:name="_GoBack"/>
      <w:bookmarkEnd w:id="8"/>
      <w:r>
        <w:rPr>
          <w:rFonts w:hint="eastAsia" w:ascii="仿宋" w:hAnsi="仿宋" w:eastAsia="仿宋"/>
          <w:sz w:val="32"/>
          <w:szCs w:val="32"/>
        </w:rPr>
        <w:t>落实教育和体育工作方针、政策、法律、法规，负责教育体制、办学体制、学校管理体制及教育综合改革的统筹规划和协调指导；落实教育优先发展的战略地位，推动全校教育和体育事业改革发展。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（二）研究制定全校教育和体育工作的发展规划，统筹规划学校布局和体育事业发展，在省、市、区规定的权限内承担学校设立、撤销、调整的上报工作。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（三）全面实施素质教育，指导推动教育教学和教育科研工作；负责全校义务教育的宏观指导、综合管理与服务，对全校教育工作状况及办学水平进行监督、检查；负责组织各类考试工作。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校教育和体育系统队伍建设工作，负责人员招聘录用、工作调配、教育培训、职称评聘、评优评模、考核奖惩等工作；负责单位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（五）负责教育经费统筹管理；负责教育财务的管理、监督工作；参与全区年度教育经费的预决算工作；做好计划统计工作；负责各级助学政策和经费的落实。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（六）指导全校的德育、智育、体育、美育、劳动、国防和安全教育工作；负责教育和体育系统党的建设工作，指导工会、共青团、妇女工作；负责教育和体育系统的安全稳定及综合治理工作。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（七）统筹规划全校青少年体育发展，指导和推进青少年体育工作；指导体育管理人员、教练员、运动员队伍建设。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（八）负责全校语言文字工作，制订语言文字工作规划；组织协调并监督检查汉语和少数民族语言文字规范、标准的实施；指导推广普通话工作；负责社会用字规范管理。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（九）承办上级教育行政部门交办的其他事项。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w:t>
            </w:r>
            <w:r>
              <w:rPr>
                <w:rFonts w:ascii="仿宋_GB2312" w:hAnsi="仿宋" w:eastAsia="仿宋_GB2312"/>
                <w:bCs/>
                <w:sz w:val="24"/>
                <w:szCs w:val="24"/>
              </w:rPr>
              <w:t>留</w:t>
            </w:r>
            <w:r>
              <w:rPr>
                <w:rFonts w:hint="eastAsia" w:ascii="仿宋_GB2312" w:hAnsi="仿宋" w:eastAsia="仿宋_GB2312"/>
                <w:bCs/>
                <w:sz w:val="24"/>
                <w:szCs w:val="24"/>
              </w:rPr>
              <w:t>村中学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41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779.29</w:t>
      </w:r>
      <w:r>
        <w:rPr>
          <w:rFonts w:ascii="仿宋" w:hAnsi="仿宋" w:eastAsia="仿宋"/>
          <w:sz w:val="32"/>
          <w:szCs w:val="32"/>
        </w:rPr>
        <w:t>万元,其中：一般公共预算收入</w:t>
      </w:r>
      <w:r>
        <w:rPr>
          <w:rFonts w:hint="eastAsia" w:ascii="仿宋" w:hAnsi="仿宋" w:eastAsia="仿宋"/>
          <w:sz w:val="32"/>
          <w:szCs w:val="32"/>
        </w:rPr>
        <w:t>779.29</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2021年部门支出预算：</w:t>
      </w:r>
      <w:r>
        <w:rPr>
          <w:rFonts w:hint="eastAsia" w:ascii="仿宋" w:hAnsi="仿宋" w:eastAsia="仿宋"/>
          <w:sz w:val="32"/>
          <w:szCs w:val="32"/>
        </w:rPr>
        <w:t>779.29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基本支出710.59万元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697.41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13.18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68.70</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68.70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本年度预算收支安排779.29万元，较上年增加96.55</w:t>
      </w:r>
      <w:r>
        <w:rPr>
          <w:rFonts w:ascii="仿宋" w:hAnsi="仿宋" w:eastAsia="仿宋"/>
          <w:sz w:val="32"/>
          <w:szCs w:val="32"/>
        </w:rPr>
        <w:t>万元。其中:基本支出增加</w:t>
      </w:r>
      <w:r>
        <w:rPr>
          <w:rFonts w:hint="eastAsia" w:ascii="仿宋" w:hAnsi="仿宋" w:eastAsia="仿宋"/>
          <w:sz w:val="32"/>
          <w:szCs w:val="32"/>
        </w:rPr>
        <w:t>86.74</w:t>
      </w:r>
      <w:r>
        <w:rPr>
          <w:rFonts w:ascii="仿宋" w:hAnsi="仿宋" w:eastAsia="仿宋"/>
          <w:sz w:val="32"/>
          <w:szCs w:val="32"/>
        </w:rPr>
        <w:t>万元，主要原因是</w:t>
      </w:r>
      <w:r>
        <w:rPr>
          <w:rFonts w:hint="eastAsia" w:ascii="仿宋" w:hAnsi="仿宋" w:eastAsia="仿宋"/>
          <w:sz w:val="32"/>
          <w:szCs w:val="32"/>
        </w:rPr>
        <w:t>人员经费增加</w:t>
      </w:r>
      <w:r>
        <w:rPr>
          <w:rFonts w:ascii="仿宋" w:hAnsi="仿宋" w:eastAsia="仿宋"/>
          <w:sz w:val="32"/>
          <w:szCs w:val="32"/>
        </w:rPr>
        <w:t>；项目支出增加</w:t>
      </w:r>
      <w:r>
        <w:rPr>
          <w:rFonts w:hint="eastAsia" w:ascii="仿宋" w:hAnsi="仿宋" w:eastAsia="仿宋"/>
          <w:sz w:val="32"/>
          <w:szCs w:val="32"/>
        </w:rPr>
        <w:t>9.81</w:t>
      </w:r>
      <w:r>
        <w:rPr>
          <w:rFonts w:ascii="仿宋" w:hAnsi="仿宋" w:eastAsia="仿宋"/>
          <w:sz w:val="32"/>
          <w:szCs w:val="32"/>
        </w:rPr>
        <w:t>万元，主要原因是</w:t>
      </w:r>
      <w:r>
        <w:rPr>
          <w:rFonts w:hint="eastAsia" w:ascii="仿宋" w:hAnsi="仿宋" w:eastAsia="仿宋"/>
          <w:sz w:val="32"/>
          <w:szCs w:val="32"/>
        </w:rPr>
        <w:t>困难学生人数及安保人员增加</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2021年我部门机关运行经费安排</w:t>
      </w:r>
      <w:r>
        <w:rPr>
          <w:rFonts w:hint="eastAsia" w:ascii="仿宋" w:hAnsi="仿宋" w:eastAsia="仿宋"/>
          <w:sz w:val="32"/>
          <w:szCs w:val="32"/>
        </w:rPr>
        <w:t>13.18</w:t>
      </w:r>
      <w:r>
        <w:rPr>
          <w:rFonts w:ascii="仿宋" w:hAnsi="仿宋" w:eastAsia="仿宋"/>
          <w:sz w:val="32"/>
          <w:szCs w:val="32"/>
        </w:rPr>
        <w:t>万元，其</w:t>
      </w:r>
      <w:r>
        <w:rPr>
          <w:rFonts w:hint="eastAsia" w:ascii="仿宋" w:hAnsi="仿宋" w:eastAsia="仿宋"/>
          <w:sz w:val="32"/>
          <w:szCs w:val="32"/>
        </w:rPr>
        <w:t>离退休干部经</w:t>
      </w:r>
      <w:r>
        <w:rPr>
          <w:rFonts w:ascii="仿宋" w:hAnsi="仿宋" w:eastAsia="仿宋"/>
          <w:sz w:val="32"/>
          <w:szCs w:val="32"/>
        </w:rPr>
        <w:t>费</w:t>
      </w:r>
      <w:r>
        <w:rPr>
          <w:rFonts w:hint="eastAsia" w:ascii="仿宋" w:hAnsi="仿宋" w:eastAsia="仿宋"/>
          <w:sz w:val="32"/>
          <w:szCs w:val="32"/>
        </w:rPr>
        <w:t>0.53</w:t>
      </w:r>
      <w:r>
        <w:rPr>
          <w:rFonts w:ascii="仿宋" w:hAnsi="仿宋" w:eastAsia="仿宋"/>
          <w:sz w:val="32"/>
          <w:szCs w:val="32"/>
        </w:rPr>
        <w:t>万元，工会经费</w:t>
      </w:r>
      <w:r>
        <w:rPr>
          <w:rFonts w:hint="eastAsia" w:ascii="仿宋" w:hAnsi="仿宋" w:eastAsia="仿宋"/>
          <w:sz w:val="32"/>
          <w:szCs w:val="32"/>
        </w:rPr>
        <w:t>7.39万元，</w:t>
      </w:r>
      <w:r>
        <w:rPr>
          <w:rFonts w:ascii="仿宋" w:hAnsi="仿宋" w:eastAsia="仿宋"/>
          <w:sz w:val="32"/>
          <w:szCs w:val="32"/>
        </w:rPr>
        <w:t>福利费</w:t>
      </w:r>
      <w:r>
        <w:rPr>
          <w:rFonts w:hint="eastAsia" w:ascii="仿宋" w:hAnsi="仿宋" w:eastAsia="仿宋"/>
          <w:sz w:val="32"/>
          <w:szCs w:val="32"/>
        </w:rPr>
        <w:t>5.26</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hint="eastAsia" w:ascii="黑体" w:hAnsi="黑体" w:eastAsia="黑体" w:cs="Times New Roman"/>
          <w:sz w:val="32"/>
          <w:szCs w:val="32"/>
        </w:rPr>
      </w:pPr>
      <w:r>
        <w:rPr>
          <w:rFonts w:hint="eastAsia" w:ascii="黑体" w:hAnsi="黑体" w:eastAsia="黑体" w:cs="Times New Roman"/>
          <w:sz w:val="32"/>
          <w:szCs w:val="32"/>
        </w:rPr>
        <w:t>　　</w:t>
      </w:r>
      <w:r>
        <w:rPr>
          <w:rFonts w:ascii="黑体" w:hAnsi="黑体" w:eastAsia="黑体" w:cs="Times New Roman"/>
          <w:sz w:val="32"/>
          <w:szCs w:val="32"/>
        </w:rPr>
        <w:t>我单位无三公经费预算，空表列示。</w:t>
      </w:r>
    </w:p>
    <w:p>
      <w:pPr>
        <w:jc w:val="center"/>
        <w:outlineLvl w:val="0"/>
        <w:rPr>
          <w:rFonts w:ascii="黑体" w:hAnsi="黑体" w:eastAsia="黑体" w:cs="Times New Roman"/>
          <w:sz w:val="32"/>
          <w:szCs w:val="32"/>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pStyle w:val="10"/>
        <w:numPr>
          <w:ilvl w:val="0"/>
          <w:numId w:val="2"/>
        </w:numPr>
        <w:spacing w:line="500" w:lineRule="exact"/>
        <w:ind w:firstLineChars="0"/>
        <w:jc w:val="left"/>
        <w:rPr>
          <w:rFonts w:ascii="方正黑体_GBK" w:hAnsi="等线" w:eastAsia="方正黑体_GBK" w:cs="Times New Roman"/>
          <w:sz w:val="28"/>
        </w:rPr>
      </w:pPr>
      <w:bookmarkStart w:id="0" w:name="_Toc71388300"/>
      <w:r>
        <w:rPr>
          <w:rFonts w:hint="eastAsia" w:ascii="方正黑体_GBK" w:hAnsi="等线" w:eastAsia="方正黑体_GBK" w:cs="Times New Roman"/>
          <w:sz w:val="28"/>
        </w:rPr>
        <w:t>总体绩效目标</w:t>
      </w:r>
      <w:bookmarkEnd w:id="0"/>
    </w:p>
    <w:p>
      <w:pPr>
        <w:pStyle w:val="10"/>
        <w:spacing w:line="500" w:lineRule="exact"/>
        <w:ind w:left="1280" w:firstLine="0" w:firstLineChars="0"/>
        <w:jc w:val="left"/>
        <w:rPr>
          <w:rFonts w:ascii="Times New Roman" w:hAnsi="等线" w:eastAsia="方正仿宋_GBK" w:cs="Times New Roman"/>
          <w:sz w:val="28"/>
        </w:rPr>
      </w:pPr>
      <w:r>
        <w:rPr>
          <w:rFonts w:ascii="Times New Roman" w:hAnsi="微软雅黑" w:eastAsia="方正仿宋_GBK" w:cs="微软雅黑"/>
          <w:sz w:val="28"/>
        </w:rPr>
        <w:t>202</w:t>
      </w:r>
      <w:r>
        <w:rPr>
          <w:rFonts w:hint="eastAsia" w:ascii="Times New Roman" w:hAnsi="微软雅黑" w:eastAsia="方正仿宋_GBK" w:cs="微软雅黑"/>
          <w:sz w:val="28"/>
        </w:rPr>
        <w:t>1</w:t>
      </w:r>
      <w:r>
        <w:rPr>
          <w:rFonts w:ascii="Times New Roman" w:hAnsi="微软雅黑" w:eastAsia="方正仿宋_GBK" w:cs="微软雅黑"/>
          <w:sz w:val="28"/>
        </w:rPr>
        <w:t>年留村</w:t>
      </w:r>
      <w:r>
        <w:rPr>
          <w:rFonts w:hint="eastAsia" w:ascii="Times New Roman" w:hAnsi="微软雅黑" w:eastAsia="方正仿宋_GBK" w:cs="微软雅黑"/>
          <w:sz w:val="28"/>
        </w:rPr>
        <w:t>中学</w:t>
      </w:r>
      <w:r>
        <w:rPr>
          <w:rFonts w:ascii="Times New Roman" w:hAnsi="微软雅黑" w:eastAsia="方正仿宋_GBK" w:cs="微软雅黑"/>
          <w:sz w:val="28"/>
        </w:rPr>
        <w:t>教育工作的总体目标是</w:t>
      </w:r>
      <w:r>
        <w:rPr>
          <w:rFonts w:ascii="仿宋" w:hAnsi="仿宋" w:eastAsia="仿宋"/>
          <w:sz w:val="32"/>
          <w:szCs w:val="32"/>
        </w:rPr>
        <w:t>：</w:t>
      </w:r>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hAnsi="等线" w:eastAsia="方正仿宋_GBK" w:cs="Times New Roman"/>
          <w:sz w:val="28"/>
        </w:rPr>
        <w:t>“</w:t>
      </w:r>
      <w:r>
        <w:rPr>
          <w:rFonts w:hint="eastAsia" w:ascii="Times New Roman" w:hAnsi="微软雅黑" w:eastAsia="方正仿宋_GBK" w:cs="微软雅黑"/>
          <w:sz w:val="28"/>
        </w:rPr>
        <w:t>四个激活</w:t>
      </w:r>
      <w:r>
        <w:rPr>
          <w:rFonts w:ascii="Times New Roman" w:hAnsi="等线" w:eastAsia="方正仿宋_GBK" w:cs="Times New Roman"/>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hAnsi="等线" w:eastAsia="方正仿宋_GBK" w:cs="Times New Roman"/>
          <w:sz w:val="28"/>
        </w:rPr>
        <w:t>100</w:t>
      </w:r>
      <w:r>
        <w:rPr>
          <w:rFonts w:hint="eastAsia" w:ascii="Times New Roman" w:hAnsi="微软雅黑" w:eastAsia="方正仿宋_GBK" w:cs="微软雅黑"/>
          <w:sz w:val="28"/>
        </w:rPr>
        <w:t>周年。</w:t>
      </w:r>
    </w:p>
    <w:p>
      <w:pPr>
        <w:pStyle w:val="11"/>
        <w:ind w:firstLine="0"/>
        <w:rPr>
          <w:rFonts w:ascii="仿宋" w:hAnsi="仿宋" w:eastAsia="仿宋"/>
          <w:sz w:val="32"/>
          <w:szCs w:val="32"/>
          <w:lang w:eastAsia="zh-CN"/>
        </w:rPr>
      </w:pPr>
    </w:p>
    <w:p>
      <w:pPr>
        <w:spacing w:before="156" w:beforeLines="50" w:after="156" w:afterLines="50" w:line="500" w:lineRule="exact"/>
        <w:ind w:firstLine="560" w:firstLineChars="200"/>
        <w:jc w:val="left"/>
        <w:outlineLvl w:val="1"/>
        <w:rPr>
          <w:rFonts w:ascii="Times New Roman" w:hAnsi="宋体" w:eastAsia="宋体" w:cs="Times New Roman"/>
          <w:sz w:val="28"/>
        </w:rPr>
      </w:pPr>
      <w:bookmarkStart w:id="1" w:name="_Toc71388301"/>
      <w:r>
        <w:rPr>
          <w:rFonts w:ascii="方正黑体_GBK" w:hAnsi="等线" w:eastAsia="方正黑体_GBK" w:cs="Times New Roman"/>
          <w:sz w:val="28"/>
        </w:rPr>
        <w:t>二、分项绩效目标</w:t>
      </w:r>
      <w:bookmarkEnd w:id="1"/>
      <w:r>
        <w:rPr>
          <w:rFonts w:ascii="方正黑体_GBK" w:hAnsi="等线" w:eastAsia="方正黑体_GBK" w:cs="Times New Roman"/>
          <w:sz w:val="28"/>
        </w:rPr>
        <w:fldChar w:fldCharType="begin"/>
      </w:r>
      <w:r>
        <w:rPr>
          <w:rFonts w:ascii="方正黑体_GBK" w:hAnsi="等线" w:eastAsia="方正黑体_GBK" w:cs="Times New Roman"/>
          <w:sz w:val="28"/>
        </w:rPr>
        <w:instrText xml:space="preserve"> TC 分项绩效目标 \f A \l 1 </w:instrText>
      </w:r>
      <w:r>
        <w:rPr>
          <w:rFonts w:ascii="方正黑体_GBK" w:hAnsi="等线" w:eastAsia="方正黑体_GBK" w:cs="Times New Roman"/>
          <w:sz w:val="28"/>
        </w:rPr>
        <w:fldChar w:fldCharType="end"/>
      </w:r>
    </w:p>
    <w:p>
      <w:pPr>
        <w:spacing w:line="500" w:lineRule="exact"/>
        <w:ind w:firstLine="560" w:firstLineChars="200"/>
        <w:jc w:val="left"/>
        <w:rPr>
          <w:rFonts w:ascii="Times New Roman" w:hAnsi="等线" w:eastAsia="方正仿宋_GBK" w:cs="Times New Roman"/>
          <w:sz w:val="28"/>
        </w:rPr>
      </w:pPr>
      <w:r>
        <w:rPr>
          <w:rFonts w:hint="eastAsia" w:ascii="Times New Roman" w:hAnsi="微软雅黑" w:eastAsia="方正仿宋_GBK" w:cs="微软雅黑"/>
          <w:sz w:val="28"/>
        </w:rPr>
        <w:t>（一）全面加强党的政治建设</w:t>
      </w:r>
    </w:p>
    <w:p>
      <w:pPr>
        <w:spacing w:line="500" w:lineRule="exact"/>
        <w:ind w:left="701" w:leftChars="334" w:firstLine="560" w:firstLineChars="200"/>
        <w:jc w:val="left"/>
        <w:rPr>
          <w:rFonts w:ascii="Times New Roman" w:hAnsi="等线" w:eastAsia="方正仿宋_GBK" w:cs="Times New Roman"/>
          <w:sz w:val="28"/>
        </w:rPr>
      </w:pPr>
      <w:r>
        <w:rPr>
          <w:rFonts w:hint="eastAsia" w:ascii="Times New Roman" w:hAnsi="微软雅黑" w:eastAsia="方正仿宋_GBK" w:cs="微软雅黑"/>
          <w:sz w:val="28"/>
        </w:rPr>
        <w:t>绩效目标：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p>
    <w:p>
      <w:pPr>
        <w:pStyle w:val="12"/>
        <w:rPr>
          <w:rFonts w:ascii="仿宋" w:hAnsi="仿宋" w:eastAsia="仿宋"/>
          <w:sz w:val="32"/>
          <w:szCs w:val="32"/>
        </w:rPr>
      </w:pPr>
      <w:r>
        <w:rPr>
          <w:rFonts w:ascii="仿宋" w:hAnsi="仿宋" w:eastAsia="仿宋"/>
          <w:sz w:val="32"/>
          <w:szCs w:val="32"/>
        </w:rPr>
        <w:t>（二）</w:t>
      </w:r>
      <w:r>
        <w:rPr>
          <w:rFonts w:hint="eastAsia" w:hAnsi="微软雅黑" w:cs="微软雅黑"/>
          <w:kern w:val="2"/>
          <w:szCs w:val="22"/>
          <w:lang w:eastAsia="zh-CN"/>
        </w:rPr>
        <w:t>加快义务教育优质均衡发展</w:t>
      </w:r>
    </w:p>
    <w:p>
      <w:pPr>
        <w:spacing w:line="500" w:lineRule="exact"/>
        <w:ind w:firstLine="560" w:firstLineChars="200"/>
        <w:jc w:val="left"/>
        <w:rPr>
          <w:rFonts w:ascii="Times New Roman" w:hAnsi="等线" w:eastAsia="方正仿宋_GBK" w:cs="Times New Roman"/>
          <w:sz w:val="28"/>
        </w:rPr>
      </w:pPr>
      <w:r>
        <w:rPr>
          <w:rFonts w:hint="eastAsia" w:ascii="Times New Roman" w:hAnsi="微软雅黑" w:eastAsia="方正仿宋_GBK" w:cs="微软雅黑"/>
          <w:sz w:val="28"/>
        </w:rPr>
        <w:t>绩效目标：构建优质均衡基本公共教育服务体系，巩固控辍保学成果，不断提高义务教育巩固水平。加强管理，促进招生秩序更加规范。</w:t>
      </w:r>
    </w:p>
    <w:p>
      <w:pPr>
        <w:spacing w:line="500" w:lineRule="exact"/>
        <w:ind w:firstLine="560" w:firstLineChars="200"/>
        <w:jc w:val="left"/>
        <w:rPr>
          <w:rFonts w:ascii="Times New Roman" w:hAnsi="等线" w:eastAsia="方正仿宋_GBK" w:cs="Times New Roman"/>
          <w:sz w:val="28"/>
        </w:rPr>
      </w:pPr>
      <w:r>
        <w:rPr>
          <w:rFonts w:hint="eastAsia" w:ascii="Times New Roman" w:hAnsi="微软雅黑" w:eastAsia="方正仿宋_GBK" w:cs="微软雅黑"/>
          <w:sz w:val="28"/>
        </w:rPr>
        <w:t>绩效指标：统一城乡义务教育年生均公用经费标准：初中</w:t>
      </w:r>
      <w:r>
        <w:rPr>
          <w:rFonts w:ascii="Times New Roman" w:hAnsi="等线" w:eastAsia="方正仿宋_GBK" w:cs="Times New Roman"/>
          <w:sz w:val="28"/>
        </w:rPr>
        <w:t>935</w:t>
      </w:r>
      <w:r>
        <w:rPr>
          <w:rFonts w:hint="eastAsia" w:ascii="Times New Roman" w:hAnsi="微软雅黑" w:eastAsia="方正仿宋_GBK" w:cs="微软雅黑"/>
          <w:sz w:val="28"/>
        </w:rPr>
        <w:t>元（含取暖费</w:t>
      </w:r>
      <w:r>
        <w:rPr>
          <w:rFonts w:ascii="Times New Roman" w:hAnsi="等线" w:eastAsia="方正仿宋_GBK" w:cs="Times New Roman"/>
          <w:sz w:val="28"/>
        </w:rPr>
        <w:t>85</w:t>
      </w:r>
      <w:r>
        <w:rPr>
          <w:rFonts w:hint="eastAsia" w:ascii="Times New Roman" w:hAnsi="微软雅黑" w:eastAsia="方正仿宋_GBK" w:cs="微软雅黑"/>
          <w:sz w:val="28"/>
        </w:rPr>
        <w:t>元）。为农村义务教育学生和城市区家庭经济困难学生免费提供教科书。所有城乡义务教育阶段学生免费发放教科书，教师、学生对保障机制的综合满意度</w:t>
      </w:r>
      <w:r>
        <w:rPr>
          <w:rFonts w:ascii="Times New Roman" w:hAnsi="等线" w:eastAsia="方正仿宋_GBK" w:cs="Times New Roman"/>
          <w:sz w:val="28"/>
        </w:rPr>
        <w:t>≥90%</w:t>
      </w:r>
      <w:r>
        <w:rPr>
          <w:rFonts w:hint="eastAsia" w:ascii="Times New Roman" w:hAnsi="微软雅黑" w:eastAsia="方正仿宋_GBK" w:cs="微软雅黑"/>
          <w:sz w:val="28"/>
        </w:rPr>
        <w:t>。</w:t>
      </w:r>
    </w:p>
    <w:p>
      <w:pPr>
        <w:spacing w:line="500" w:lineRule="exact"/>
        <w:ind w:firstLine="640" w:firstLineChars="200"/>
        <w:jc w:val="left"/>
        <w:rPr>
          <w:rFonts w:ascii="Times New Roman" w:hAnsi="微软雅黑" w:eastAsia="方正仿宋_GBK" w:cs="微软雅黑"/>
          <w:sz w:val="28"/>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w:t>
      </w:r>
      <w:r>
        <w:rPr>
          <w:rFonts w:ascii="Times New Roman" w:hAnsi="微软雅黑" w:eastAsia="方正仿宋_GBK" w:cs="微软雅黑"/>
          <w:sz w:val="28"/>
        </w:rPr>
        <w:t>推进学校体育深入开展。</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绩效目标：开足开齐体育课程，认真落实学生每天一小时体育活动时间。大力普及足球、篮球等集体项目，积极推进田径、轮滑等基础项目，广泛开展乒乓球、武术等优势项目，让每位学生掌握1至2项运动技能。</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绩效指标：落实学生“体育家庭作业”制度，确保参与体质健康测试率95%以上，学校学生体检健康测试上报率100%。</w:t>
      </w:r>
    </w:p>
    <w:p>
      <w:pPr>
        <w:spacing w:line="500" w:lineRule="exact"/>
        <w:ind w:firstLine="560" w:firstLineChars="200"/>
        <w:jc w:val="left"/>
        <w:rPr>
          <w:rFonts w:ascii="Times New Roman" w:hAnsi="微软雅黑" w:eastAsia="方正仿宋_GBK" w:cs="微软雅黑"/>
          <w:sz w:val="28"/>
        </w:rPr>
      </w:pPr>
      <w:bookmarkStart w:id="2" w:name="_Toc_2_2_0000000003"/>
      <w:r>
        <w:rPr>
          <w:rFonts w:ascii="Times New Roman" w:hAnsi="微软雅黑" w:eastAsia="方正仿宋_GBK" w:cs="微软雅黑"/>
          <w:sz w:val="28"/>
        </w:rPr>
        <w:t>三、工作保障措施</w:t>
      </w:r>
      <w:bookmarkEnd w:id="2"/>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（一）加强组织领导。建立健全预算绩效管理制度体系。围绕年度总体绩效目标和分项绩效目标，明确责任主体，细化落实措施，确保绩效目标年内全部完成。</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（二）完善制度建设。继续完善财政资金绩效综合评价办法。开展专项资金和重点项目绩效自评工作，加强预算绩效评价结果应用，将绩效目标和绩效结果与预算安排有机衔接，切实提高财政资金使用效益。</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（三）加强支出管理。严格按照年初预算支出计划加快履行政府采购手续，尽快启动项目，进行资金支付。</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（四）加强绩效运行监控。强化资金监管，指导</w:t>
      </w:r>
      <w:r>
        <w:rPr>
          <w:rFonts w:hint="eastAsia" w:ascii="Times New Roman" w:hAnsi="微软雅黑" w:eastAsia="方正仿宋_GBK" w:cs="微软雅黑"/>
          <w:sz w:val="28"/>
        </w:rPr>
        <w:t>本</w:t>
      </w:r>
      <w:r>
        <w:rPr>
          <w:rFonts w:ascii="Times New Roman" w:hAnsi="微软雅黑" w:eastAsia="方正仿宋_GBK" w:cs="微软雅黑"/>
          <w:sz w:val="28"/>
        </w:rPr>
        <w:t xml:space="preserve">单位建立健全内控组织机构、机制建设和内部管理制度，加强对关键岗位人员管理，保证单位各项经济活动合法合规。      </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（六）规范财务资产管理。进一步完善财务管理制度，严格资产采购审批手续，加强固定资产登记、使用及报废处置管理，做到支出合理，物尽其用。</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（七）加强内部监督。加强内部监督制度建设，对绩效运行情况、重大支出决策、资产处置及其他重要经济业务的决算和执行进行监督，并配合做好审计、财政监督等外部监督工作，确保财政资金安全有效。</w:t>
      </w:r>
    </w:p>
    <w:p>
      <w:pPr>
        <w:spacing w:line="500" w:lineRule="exact"/>
        <w:ind w:firstLine="560" w:firstLineChars="200"/>
        <w:jc w:val="left"/>
        <w:rPr>
          <w:rFonts w:ascii="Times New Roman" w:hAnsi="微软雅黑" w:eastAsia="方正仿宋_GBK" w:cs="微软雅黑"/>
          <w:sz w:val="28"/>
        </w:rPr>
      </w:pPr>
      <w:r>
        <w:rPr>
          <w:rFonts w:ascii="Times New Roman" w:hAnsi="微软雅黑" w:eastAsia="方正仿宋_GBK" w:cs="微软雅黑"/>
          <w:sz w:val="28"/>
        </w:rPr>
        <w:t>（八）加强宣传培训力度。加强教育系统人员培训，提高全区教育业务素养；加大宣传力度，强化绩效预算管理意识，促进绩效预算管理水平进一步提升。</w:t>
      </w:r>
    </w:p>
    <w:p>
      <w:pP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ind w:firstLine="560" w:firstLineChars="200"/>
        <w:jc w:val="left"/>
        <w:outlineLvl w:val="3"/>
        <w:rPr>
          <w:rFonts w:ascii="Times New Roman" w:hAnsi="宋体" w:eastAsia="宋体" w:cs="Times New Roman"/>
          <w:b/>
          <w:sz w:val="28"/>
        </w:rPr>
      </w:pPr>
      <w:r>
        <w:rPr>
          <w:rFonts w:hint="eastAsia" w:ascii="方正仿宋_GBK" w:hAnsi="方正仿宋_GBK" w:eastAsia="方正仿宋_GBK" w:cs="方正仿宋_GBK"/>
          <w:color w:val="000000"/>
          <w:sz w:val="28"/>
        </w:rPr>
        <w:t>1.</w:t>
      </w:r>
      <w:r>
        <w:rPr>
          <w:rFonts w:ascii="方正仿宋_GBK" w:hAnsi="等线" w:eastAsia="方正仿宋_GBK" w:cs="Times New Roman"/>
          <w:b/>
          <w:sz w:val="28"/>
        </w:rPr>
        <w:t xml:space="preserve"> 关于提前下达2021年城乡义务教育中央补助经费预算（直达资金）-公用经费绩效目标表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305、关于提前下达2021年城乡义务教育中央补助经费预算（直达资金）-公用经费绩效目标表 \f C \l 1 </w:instrText>
      </w:r>
      <w:r>
        <w:rPr>
          <w:rFonts w:ascii="方正仿宋_GBK" w:hAnsi="等线" w:eastAsia="方正仿宋_GBK" w:cs="Times New Roman"/>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360049留村中学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130625210HQT2NM8GO6UP</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331209.00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331209.00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3" w:name="_Toc71388609"/>
      <w:r>
        <w:rPr>
          <w:rFonts w:hint="eastAsia" w:ascii="方正仿宋_GBK" w:hAnsi="等线" w:eastAsia="方正仿宋_GBK" w:cs="Times New Roman"/>
          <w:b/>
          <w:sz w:val="28"/>
        </w:rPr>
        <w:t>2</w:t>
      </w:r>
      <w:r>
        <w:rPr>
          <w:rFonts w:ascii="方正仿宋_GBK" w:hAnsi="等线" w:eastAsia="方正仿宋_GBK" w:cs="Times New Roman"/>
          <w:b/>
          <w:sz w:val="28"/>
        </w:rPr>
        <w:t>.提前下达2021年城乡义务教育保障机制改革市级资金-公用经费绩效目标表</w:t>
      </w:r>
      <w:bookmarkEnd w:id="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306、提前下达2021年城乡义务教育保障机制改革市级资金-公用经费绩效目标表 \f C \l 1 </w:instrText>
      </w:r>
      <w:r>
        <w:rPr>
          <w:rFonts w:ascii="方正仿宋_GBK" w:hAnsi="等线" w:eastAsia="方正仿宋_GBK" w:cs="Times New Roman"/>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360049留村中学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130625215RE1T5A1HBF16</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220806.00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220806.00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4" w:name="_Toc71388610"/>
      <w:r>
        <w:rPr>
          <w:rFonts w:hint="eastAsia" w:ascii="方正仿宋_GBK" w:hAnsi="等线" w:eastAsia="方正仿宋_GBK" w:cs="Times New Roman"/>
          <w:b/>
          <w:sz w:val="28"/>
        </w:rPr>
        <w:t>3</w:t>
      </w:r>
      <w:r>
        <w:rPr>
          <w:rFonts w:ascii="方正仿宋_GBK" w:hAnsi="等线" w:eastAsia="方正仿宋_GBK" w:cs="Times New Roman"/>
          <w:b/>
          <w:sz w:val="28"/>
        </w:rPr>
        <w:t>.提前下达2021年城乡义务教育省级补助资金-困难学生生活补助绩效目标表</w:t>
      </w:r>
      <w:bookmarkEnd w:id="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307、提前下达2021年城乡义务教育省级补助资金-困难学生生活补助绩效目标表 \f C \l 1 </w:instrText>
      </w:r>
      <w:r>
        <w:rPr>
          <w:rFonts w:ascii="方正仿宋_GBK" w:hAnsi="等线" w:eastAsia="方正仿宋_GBK" w:cs="Times New Roman"/>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360049留村中学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13062521A3G0YVTM09FGE</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30625.00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30625.00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1.推进义务教育持续发展。</w:t>
            </w:r>
          </w:p>
          <w:p>
            <w:pPr>
              <w:spacing w:line="300" w:lineRule="exact"/>
              <w:jc w:val="left"/>
              <w:rPr>
                <w:rFonts w:ascii="方正书宋_GBK" w:hAnsi="等线" w:eastAsia="方正书宋_GBK" w:cs="Times New Roman"/>
              </w:rPr>
            </w:pPr>
            <w:r>
              <w:rPr>
                <w:rFonts w:ascii="方正书宋_GBK" w:hAnsi="等线" w:eastAsia="方正书宋_GBK" w:cs="Times New Roman"/>
              </w:rPr>
              <w:t>2.解决家庭经济困难学生就学。</w:t>
            </w:r>
          </w:p>
          <w:p>
            <w:pPr>
              <w:spacing w:line="300" w:lineRule="exact"/>
              <w:jc w:val="left"/>
              <w:rPr>
                <w:rFonts w:ascii="方正书宋_GBK" w:hAnsi="等线" w:eastAsia="方正书宋_GBK" w:cs="Times New Roman"/>
              </w:rPr>
            </w:pPr>
            <w:r>
              <w:rPr>
                <w:rFonts w:ascii="方正书宋_GBK" w:hAnsi="等线" w:eastAsia="方正书宋_GBK" w:cs="Times New Roman"/>
              </w:rPr>
              <w:t>3.确保国家资助政策到位。</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实际发放人数比率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实际发放人数比率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资金的使用效率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5" w:name="_Toc71388611"/>
      <w:r>
        <w:rPr>
          <w:rFonts w:hint="eastAsia" w:ascii="方正仿宋_GBK" w:hAnsi="等线" w:eastAsia="方正仿宋_GBK" w:cs="Times New Roman"/>
          <w:b/>
          <w:sz w:val="28"/>
        </w:rPr>
        <w:t>4</w:t>
      </w:r>
      <w:r>
        <w:rPr>
          <w:rFonts w:ascii="方正仿宋_GBK" w:hAnsi="等线" w:eastAsia="方正仿宋_GBK" w:cs="Times New Roman"/>
          <w:b/>
          <w:sz w:val="28"/>
        </w:rPr>
        <w:t>.校园安保经费绩效目标表</w:t>
      </w:r>
      <w:bookmarkEnd w:id="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308、校园安保经费绩效目标表 \f C \l 1 </w:instrText>
      </w:r>
      <w:r>
        <w:rPr>
          <w:rFonts w:ascii="方正仿宋_GBK" w:hAnsi="等线" w:eastAsia="方正仿宋_GBK" w:cs="Times New Roman"/>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360049留村中学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13062521G1T3OGG6GSLQA</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91200.00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91200.00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6" w:name="_Toc71388612"/>
      <w:r>
        <w:rPr>
          <w:rFonts w:hint="eastAsia" w:ascii="方正仿宋_GBK" w:hAnsi="等线" w:eastAsia="方正仿宋_GBK" w:cs="Times New Roman"/>
          <w:b/>
          <w:sz w:val="28"/>
        </w:rPr>
        <w:t>5</w:t>
      </w:r>
      <w:r>
        <w:rPr>
          <w:rFonts w:ascii="方正仿宋_GBK" w:hAnsi="等线" w:eastAsia="方正仿宋_GBK" w:cs="Times New Roman"/>
          <w:b/>
          <w:sz w:val="28"/>
        </w:rPr>
        <w:t>.</w:t>
      </w:r>
      <w:bookmarkEnd w:id="6"/>
      <w:r>
        <w:rPr>
          <w:rFonts w:ascii="方正仿宋_GBK" w:hAnsi="等线" w:eastAsia="方正仿宋_GBK" w:cs="Times New Roman"/>
          <w:b/>
          <w:sz w:val="28"/>
        </w:rPr>
        <w:t xml:space="preserve"> 关于提前下达2021年城乡义务教育中央补助经费预算（直达资金）-困难学生生活补助绩效目标表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309、关于提前下达2021年城乡义务教育中央补助经费预算（直达资金）-困难学生生活补助绩效目标表 \f C \l 1 </w:instrText>
      </w:r>
      <w:r>
        <w:rPr>
          <w:rFonts w:ascii="方正仿宋_GBK" w:hAnsi="等线" w:eastAsia="方正仿宋_GBK" w:cs="Times New Roman"/>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360049留村中学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13062521SI302W2XDZ75X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13125.00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13125.00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1.推进义务教育持续发展。</w:t>
            </w:r>
          </w:p>
          <w:p>
            <w:pPr>
              <w:spacing w:line="300" w:lineRule="exact"/>
              <w:jc w:val="left"/>
              <w:rPr>
                <w:rFonts w:ascii="方正书宋_GBK" w:hAnsi="等线" w:eastAsia="方正书宋_GBK" w:cs="Times New Roman"/>
              </w:rPr>
            </w:pPr>
            <w:r>
              <w:rPr>
                <w:rFonts w:ascii="方正书宋_GBK" w:hAnsi="等线" w:eastAsia="方正书宋_GBK" w:cs="Times New Roman"/>
              </w:rPr>
              <w:t>2.解决家庭经济困难学生就学。</w:t>
            </w:r>
          </w:p>
          <w:p>
            <w:pPr>
              <w:spacing w:line="300" w:lineRule="exact"/>
              <w:jc w:val="left"/>
              <w:rPr>
                <w:rFonts w:ascii="方正书宋_GBK" w:hAnsi="等线" w:eastAsia="方正书宋_GBK" w:cs="Times New Roman"/>
              </w:rPr>
            </w:pPr>
            <w:r>
              <w:rPr>
                <w:rFonts w:ascii="方正书宋_GBK" w:hAnsi="等线" w:eastAsia="方正书宋_GBK" w:cs="Times New Roman"/>
              </w:rPr>
              <w:t>3.确保国家资助政策到位。</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实际发放人数比率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实际发放人数比率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资金的使用效率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依据指标完成率</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ind w:firstLine="880" w:firstLineChars="200"/>
        <w:jc w:val="left"/>
        <w:outlineLvl w:val="3"/>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年，我单位无政府采购预算，空表列示。</w:t>
      </w:r>
    </w:p>
    <w:p>
      <w:pPr>
        <w:jc w:val="center"/>
        <w:outlineLvl w:val="1"/>
      </w:pPr>
      <w:bookmarkStart w:id="7" w:name="_Toc_2_2_0000000007"/>
      <w:r>
        <w:rPr>
          <w:rFonts w:hint="eastAsia" w:ascii="方正小标宋_GBK" w:hAnsi="方正小标宋_GBK" w:eastAsia="方正小标宋_GBK" w:cs="方正小标宋_GBK"/>
          <w:color w:val="000000"/>
          <w:sz w:val="32"/>
        </w:rPr>
        <w:t>单位</w:t>
      </w:r>
      <w:r>
        <w:rPr>
          <w:rFonts w:ascii="方正小标宋_GBK" w:hAnsi="方正小标宋_GBK" w:eastAsia="方正小标宋_GBK" w:cs="方正小标宋_GBK"/>
          <w:color w:val="000000"/>
          <w:sz w:val="32"/>
        </w:rPr>
        <w:t>政府采购预算</w:t>
      </w:r>
      <w:bookmarkEnd w:id="7"/>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4"/>
              <w:rPr>
                <w:lang w:eastAsia="zh-CN"/>
              </w:rPr>
            </w:pPr>
            <w:r>
              <w:t>360</w:t>
            </w:r>
            <w:r>
              <w:rPr>
                <w:rFonts w:hint="eastAsia"/>
                <w:lang w:eastAsia="zh-CN"/>
              </w:rPr>
              <w:t>049留村中学</w:t>
            </w:r>
          </w:p>
        </w:tc>
        <w:tc>
          <w:tcPr>
            <w:tcW w:w="8676"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6"/>
            </w:pPr>
            <w:r>
              <w:t>政府采购项目来源</w:t>
            </w:r>
          </w:p>
        </w:tc>
        <w:tc>
          <w:tcPr>
            <w:tcW w:w="1134" w:type="dxa"/>
            <w:vMerge w:val="restart"/>
            <w:vAlign w:val="center"/>
          </w:tcPr>
          <w:p>
            <w:pPr>
              <w:pStyle w:val="16"/>
            </w:pPr>
            <w:r>
              <w:t>采购物品名称</w:t>
            </w:r>
          </w:p>
        </w:tc>
        <w:tc>
          <w:tcPr>
            <w:tcW w:w="1134" w:type="dxa"/>
            <w:vMerge w:val="restart"/>
            <w:vAlign w:val="center"/>
          </w:tcPr>
          <w:p>
            <w:pPr>
              <w:pStyle w:val="16"/>
            </w:pPr>
            <w:r>
              <w:t>政府采购目录序号</w:t>
            </w:r>
          </w:p>
        </w:tc>
        <w:tc>
          <w:tcPr>
            <w:tcW w:w="709" w:type="dxa"/>
            <w:vMerge w:val="restart"/>
            <w:vAlign w:val="center"/>
          </w:tcPr>
          <w:p>
            <w:pPr>
              <w:pStyle w:val="16"/>
            </w:pPr>
            <w:r>
              <w:t>计量  单位</w:t>
            </w:r>
          </w:p>
        </w:tc>
        <w:tc>
          <w:tcPr>
            <w:tcW w:w="850" w:type="dxa"/>
            <w:vMerge w:val="restart"/>
            <w:vAlign w:val="center"/>
          </w:tcPr>
          <w:p>
            <w:pPr>
              <w:pStyle w:val="16"/>
            </w:pPr>
            <w:r>
              <w:t>数量</w:t>
            </w:r>
          </w:p>
        </w:tc>
        <w:tc>
          <w:tcPr>
            <w:tcW w:w="850" w:type="dxa"/>
            <w:vMerge w:val="restart"/>
            <w:vAlign w:val="center"/>
          </w:tcPr>
          <w:p>
            <w:pPr>
              <w:pStyle w:val="16"/>
            </w:pPr>
            <w:r>
              <w:t>单价</w:t>
            </w:r>
          </w:p>
        </w:tc>
        <w:tc>
          <w:tcPr>
            <w:tcW w:w="7712" w:type="dxa"/>
            <w:gridSpan w:val="8"/>
            <w:vAlign w:val="center"/>
          </w:tcPr>
          <w:p>
            <w:pPr>
              <w:pStyle w:val="16"/>
            </w:pPr>
            <w:r>
              <w:t>政府采购金额（当年部门预算安排资金）</w:t>
            </w:r>
          </w:p>
        </w:tc>
        <w:tc>
          <w:tcPr>
            <w:tcW w:w="964" w:type="dxa"/>
            <w:vMerge w:val="restart"/>
            <w:vAlign w:val="center"/>
          </w:tcPr>
          <w:p>
            <w:pPr>
              <w:pStyle w:val="16"/>
            </w:pPr>
            <w:r>
              <w:t>202</w:t>
            </w:r>
            <w:r>
              <w:rPr>
                <w:rFonts w:hint="eastAsia"/>
                <w:lang w:eastAsia="zh-CN"/>
              </w:rPr>
              <w:t>1</w:t>
            </w:r>
            <w: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6"/>
            </w:pPr>
            <w:r>
              <w:t>项目名称</w:t>
            </w:r>
          </w:p>
        </w:tc>
        <w:tc>
          <w:tcPr>
            <w:tcW w:w="964" w:type="dxa"/>
            <w:vAlign w:val="center"/>
          </w:tcPr>
          <w:p>
            <w:pPr>
              <w:pStyle w:val="16"/>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6"/>
            </w:pPr>
            <w:r>
              <w:t>合计</w:t>
            </w:r>
          </w:p>
        </w:tc>
        <w:tc>
          <w:tcPr>
            <w:tcW w:w="964" w:type="dxa"/>
            <w:vAlign w:val="center"/>
          </w:tcPr>
          <w:p>
            <w:pPr>
              <w:pStyle w:val="16"/>
            </w:pPr>
            <w:r>
              <w:t>一般公共预算拨款</w:t>
            </w:r>
          </w:p>
        </w:tc>
        <w:tc>
          <w:tcPr>
            <w:tcW w:w="964" w:type="dxa"/>
            <w:vAlign w:val="center"/>
          </w:tcPr>
          <w:p>
            <w:pPr>
              <w:pStyle w:val="16"/>
            </w:pPr>
            <w:r>
              <w:t>基金预算拨款</w:t>
            </w:r>
          </w:p>
        </w:tc>
        <w:tc>
          <w:tcPr>
            <w:tcW w:w="964" w:type="dxa"/>
            <w:vAlign w:val="center"/>
          </w:tcPr>
          <w:p>
            <w:pPr>
              <w:pStyle w:val="16"/>
            </w:pPr>
            <w:r>
              <w:t>国有资本经营预算拨款</w:t>
            </w:r>
          </w:p>
        </w:tc>
        <w:tc>
          <w:tcPr>
            <w:tcW w:w="964" w:type="dxa"/>
            <w:vAlign w:val="center"/>
          </w:tcPr>
          <w:p>
            <w:pPr>
              <w:pStyle w:val="16"/>
            </w:pPr>
            <w:r>
              <w:t>财政专户核拨</w:t>
            </w:r>
          </w:p>
        </w:tc>
        <w:tc>
          <w:tcPr>
            <w:tcW w:w="964" w:type="dxa"/>
            <w:vAlign w:val="center"/>
          </w:tcPr>
          <w:p>
            <w:pPr>
              <w:pStyle w:val="16"/>
            </w:pPr>
            <w:r>
              <w:t>单位    资金</w:t>
            </w:r>
          </w:p>
        </w:tc>
        <w:tc>
          <w:tcPr>
            <w:tcW w:w="964" w:type="dxa"/>
            <w:vAlign w:val="center"/>
          </w:tcPr>
          <w:p>
            <w:pPr>
              <w:pStyle w:val="16"/>
            </w:pPr>
            <w:r>
              <w:t>财政拨    款结转</w:t>
            </w:r>
          </w:p>
        </w:tc>
        <w:tc>
          <w:tcPr>
            <w:tcW w:w="964" w:type="dxa"/>
            <w:vAlign w:val="center"/>
          </w:tcPr>
          <w:p>
            <w:pPr>
              <w:pStyle w:val="16"/>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7"/>
            </w:pPr>
            <w:r>
              <w:t>保定市徐水区留村</w:t>
            </w:r>
            <w:r>
              <w:rPr>
                <w:rFonts w:hint="eastAsia"/>
                <w:lang w:eastAsia="zh-CN"/>
              </w:rPr>
              <w:t>中学</w:t>
            </w:r>
            <w:r>
              <w:t>（事业）小计</w:t>
            </w: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Pr>
        <w:spacing w:line="360" w:lineRule="auto"/>
        <w:rPr>
          <w:rFonts w:ascii="仿宋" w:hAnsi="仿宋" w:eastAsia="仿宋"/>
          <w:sz w:val="32"/>
          <w:szCs w:val="32"/>
        </w:rPr>
      </w:pPr>
    </w:p>
    <w:p>
      <w:pP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上年末我单位固定资产总金额为271.57万元（详见下表）。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271.57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8470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46.09</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4582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24.93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225.48</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13</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8455584"/>
    </w:sdtPr>
    <w:sdtContent>
      <w:p>
        <w:pPr>
          <w:pStyle w:val="3"/>
          <w:jc w:val="center"/>
        </w:pPr>
        <w:r>
          <w:fldChar w:fldCharType="begin"/>
        </w:r>
        <w:r>
          <w:instrText xml:space="preserve">PAGE   \* MERGEFORMAT</w:instrText>
        </w:r>
        <w:r>
          <w:fldChar w:fldCharType="separate"/>
        </w:r>
        <w:r>
          <w:rPr>
            <w:lang w:val="zh-CN"/>
          </w:rPr>
          <w:t>15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A5E6F"/>
    <w:multiLevelType w:val="multilevel"/>
    <w:tmpl w:val="0DAA5E6F"/>
    <w:lvl w:ilvl="0" w:tentative="0">
      <w:start w:val="1"/>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20451FD0"/>
    <w:multiLevelType w:val="multilevel"/>
    <w:tmpl w:val="20451FD0"/>
    <w:lvl w:ilvl="0" w:tentative="0">
      <w:start w:val="1"/>
      <w:numFmt w:val="japaneseCounting"/>
      <w:lvlText w:val="%1、"/>
      <w:lvlJc w:val="left"/>
      <w:pPr>
        <w:ind w:left="930" w:hanging="7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TdjZGEzYmU2MjQ2MWIyYzY4ZDNjMGUzNTJlNDQifQ=="/>
  </w:docVars>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E350C"/>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721D1"/>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17B35"/>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43E1"/>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42F5"/>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F8D674E"/>
    <w:rsid w:val="12F6758C"/>
    <w:rsid w:val="14A25A22"/>
    <w:rsid w:val="218D2A41"/>
    <w:rsid w:val="22180BA4"/>
    <w:rsid w:val="2D924866"/>
    <w:rsid w:val="395A73F2"/>
    <w:rsid w:val="3EB70F23"/>
    <w:rsid w:val="5F337620"/>
    <w:rsid w:val="611F11ED"/>
    <w:rsid w:val="7E595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List Paragraph"/>
    <w:basedOn w:val="1"/>
    <w:unhideWhenUsed/>
    <w:qFormat/>
    <w:uiPriority w:val="99"/>
    <w:pPr>
      <w:ind w:firstLine="420" w:firstLineChars="200"/>
    </w:pPr>
  </w:style>
  <w:style w:type="paragraph" w:customStyle="1" w:styleId="1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22">
    <w:name w:val="单元格样式3"/>
    <w:basedOn w:val="1"/>
    <w:qFormat/>
    <w:uiPriority w:val="0"/>
    <w:pPr>
      <w:widowControl/>
      <w:jc w:val="center"/>
    </w:pPr>
    <w:rPr>
      <w:rFonts w:ascii="方正书宋_GBK" w:hAnsi="方正书宋_GBK" w:eastAsia="方正书宋_GBK" w:cs="方正书宋_GBK"/>
      <w:kern w:val="0"/>
      <w:szCs w:val="24"/>
      <w:lang w:eastAsia="uk-U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8C8FE4-76B5-4CB9-8A55-DB3FE918A17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1081</Words>
  <Characters>6165</Characters>
  <Lines>51</Lines>
  <Paragraphs>14</Paragraphs>
  <TotalTime>17</TotalTime>
  <ScaleCrop>false</ScaleCrop>
  <LinksUpToDate>false</LinksUpToDate>
  <CharactersWithSpaces>7232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2023-11-16T01:00:39Z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44BD6FB1C0504327A6DA722E920AD7AD</vt:lpwstr>
  </property>
</Properties>
</file>