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保定市徐水区高林村中学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1、办好教育教学工作，为国家的义务教育培养人才打好基础。</w:t>
      </w:r>
    </w:p>
    <w:p>
      <w:pPr>
        <w:spacing w:line="360" w:lineRule="auto"/>
        <w:ind w:firstLine="640" w:firstLineChars="200"/>
        <w:rPr>
          <w:rFonts w:ascii="仿宋" w:hAnsi="仿宋" w:eastAsia="仿宋"/>
          <w:sz w:val="32"/>
          <w:szCs w:val="32"/>
        </w:rPr>
      </w:pPr>
      <w:r>
        <w:rPr>
          <w:rFonts w:ascii="仿宋" w:hAnsi="仿宋" w:eastAsia="仿宋"/>
          <w:sz w:val="32"/>
          <w:szCs w:val="32"/>
        </w:rPr>
        <w:t>2、提高义务教育公用经费保障水平，改善办学条件，</w:t>
      </w:r>
      <w:r>
        <w:rPr>
          <w:rFonts w:hint="eastAsia" w:ascii="仿宋" w:hAnsi="仿宋" w:eastAsia="仿宋"/>
          <w:sz w:val="32"/>
          <w:szCs w:val="32"/>
        </w:rPr>
        <w:t>努力提升</w:t>
      </w:r>
      <w:r>
        <w:rPr>
          <w:rFonts w:ascii="仿宋" w:hAnsi="仿宋" w:eastAsia="仿宋"/>
          <w:sz w:val="32"/>
          <w:szCs w:val="32"/>
        </w:rPr>
        <w:t>基础教育</w:t>
      </w:r>
      <w:r>
        <w:rPr>
          <w:rFonts w:hint="eastAsia" w:ascii="仿宋" w:hAnsi="仿宋" w:eastAsia="仿宋"/>
          <w:sz w:val="32"/>
          <w:szCs w:val="32"/>
        </w:rPr>
        <w:t>装备</w:t>
      </w:r>
      <w:bookmarkStart w:id="4" w:name="_GoBack"/>
      <w:bookmarkEnd w:id="4"/>
      <w:r>
        <w:rPr>
          <w:rFonts w:hint="eastAsia" w:ascii="仿宋" w:hAnsi="仿宋" w:eastAsia="仿宋"/>
          <w:sz w:val="32"/>
          <w:szCs w:val="32"/>
        </w:rPr>
        <w:t>及资源</w:t>
      </w:r>
      <w:r>
        <w:rPr>
          <w:rFonts w:ascii="仿宋" w:hAnsi="仿宋" w:eastAsia="仿宋"/>
          <w:sz w:val="32"/>
          <w:szCs w:val="32"/>
        </w:rPr>
        <w:t>，缩小城乡、区域、校际之间办学差距</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3、提高农村中学公用经费</w:t>
      </w:r>
      <w:r>
        <w:rPr>
          <w:rFonts w:hint="eastAsia" w:ascii="仿宋" w:hAnsi="仿宋" w:eastAsia="仿宋"/>
          <w:sz w:val="32"/>
          <w:szCs w:val="32"/>
        </w:rPr>
        <w:t>的使用</w:t>
      </w:r>
      <w:r>
        <w:rPr>
          <w:rFonts w:ascii="仿宋" w:hAnsi="仿宋" w:eastAsia="仿宋"/>
          <w:sz w:val="32"/>
          <w:szCs w:val="32"/>
        </w:rPr>
        <w:t>水平，落实</w:t>
      </w:r>
      <w:r>
        <w:rPr>
          <w:rFonts w:hint="eastAsia" w:ascii="仿宋" w:hAnsi="仿宋" w:eastAsia="仿宋"/>
          <w:sz w:val="32"/>
          <w:szCs w:val="32"/>
        </w:rPr>
        <w:t>贫困</w:t>
      </w:r>
      <w:r>
        <w:rPr>
          <w:rFonts w:ascii="仿宋" w:hAnsi="仿宋" w:eastAsia="仿宋"/>
          <w:sz w:val="32"/>
          <w:szCs w:val="32"/>
        </w:rPr>
        <w:t>学生资助政策</w:t>
      </w:r>
      <w:r>
        <w:rPr>
          <w:rFonts w:hint="eastAsia" w:ascii="仿宋" w:hAnsi="仿宋" w:eastAsia="仿宋"/>
          <w:sz w:val="32"/>
          <w:szCs w:val="32"/>
        </w:rPr>
        <w:t>，</w:t>
      </w:r>
      <w:r>
        <w:rPr>
          <w:rFonts w:ascii="仿宋" w:hAnsi="仿宋" w:eastAsia="仿宋"/>
          <w:sz w:val="32"/>
          <w:szCs w:val="32"/>
        </w:rPr>
        <w:t>为农村学生免费提供教科书</w:t>
      </w:r>
      <w:r>
        <w:rPr>
          <w:rFonts w:hint="eastAsia" w:ascii="仿宋" w:hAnsi="仿宋" w:eastAsia="仿宋"/>
          <w:sz w:val="32"/>
          <w:szCs w:val="32"/>
        </w:rPr>
        <w:t>，努力做到普及九年义务教育</w:t>
      </w:r>
      <w:r>
        <w:rPr>
          <w:rFonts w:ascii="仿宋" w:hAnsi="仿宋" w:eastAsia="仿宋"/>
          <w:sz w:val="32"/>
          <w:szCs w:val="32"/>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48"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42"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参公</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90"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保定市徐水区高林村中学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28"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2021年预算收入为960.43万元,其中：一般公共预算收入960.43万元，基金预算收入万元，财政专户收入万元，其他来源收入0万元。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2021年单位支出预算：960.43万元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基本支出8</w:t>
      </w:r>
      <w:r>
        <w:rPr>
          <w:rFonts w:ascii="仿宋" w:hAnsi="仿宋" w:eastAsia="仿宋"/>
          <w:sz w:val="32"/>
          <w:szCs w:val="32"/>
        </w:rPr>
        <w:t>76.98</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其中：人员经费858.90万元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日常公用经费18.08万元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83.45万元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其中：本级支出4.56万元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960.43</w:t>
      </w:r>
      <w:r>
        <w:rPr>
          <w:rFonts w:hint="eastAsia" w:ascii="仿宋" w:hAnsi="仿宋" w:eastAsia="仿宋"/>
          <w:sz w:val="32"/>
          <w:szCs w:val="32"/>
        </w:rPr>
        <w:t>万元，较上年</w:t>
      </w:r>
      <w:r>
        <w:rPr>
          <w:rFonts w:ascii="仿宋" w:hAnsi="仿宋" w:eastAsia="仿宋"/>
          <w:sz w:val="32"/>
          <w:szCs w:val="32"/>
        </w:rPr>
        <w:t>减少20.02万元。其中:基本支出减少17.08万元，主要原因是</w:t>
      </w:r>
      <w:r>
        <w:rPr>
          <w:rFonts w:hint="eastAsia" w:ascii="仿宋" w:hAnsi="仿宋" w:eastAsia="仿宋"/>
          <w:sz w:val="32"/>
          <w:szCs w:val="32"/>
        </w:rPr>
        <w:t>人员经费增加了年初结转</w:t>
      </w:r>
      <w:r>
        <w:rPr>
          <w:rFonts w:ascii="仿宋" w:hAnsi="仿宋" w:eastAsia="仿宋"/>
          <w:sz w:val="32"/>
          <w:szCs w:val="32"/>
        </w:rPr>
        <w:t>；项目支出减少2.94万元，主要原因是</w:t>
      </w:r>
      <w:r>
        <w:rPr>
          <w:rFonts w:hint="eastAsia" w:ascii="仿宋" w:hAnsi="仿宋" w:eastAsia="仿宋"/>
          <w:sz w:val="32"/>
          <w:szCs w:val="32"/>
        </w:rPr>
        <w:t>学校安排的项目支出略有减少</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2021年我单位机关运行经费安排18.08万元，其中</w:t>
      </w:r>
      <w:r>
        <w:rPr>
          <w:rFonts w:hint="eastAsia" w:ascii="仿宋" w:hAnsi="仿宋" w:eastAsia="仿宋"/>
          <w:sz w:val="32"/>
          <w:szCs w:val="32"/>
        </w:rPr>
        <w:t>离退体干部经费3</w:t>
      </w:r>
      <w:r>
        <w:rPr>
          <w:rFonts w:ascii="仿宋" w:hAnsi="仿宋" w:eastAsia="仿宋"/>
          <w:sz w:val="32"/>
          <w:szCs w:val="32"/>
        </w:rPr>
        <w:t>.47万元，工会经费、福利费14.61万元，公务用车运行维护费0万元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_GB2312" w:hAnsi="宋体" w:eastAsia="仿宋_GB2312" w:cs="宋体"/>
                      <w:kern w:val="0"/>
                      <w:sz w:val="24"/>
                      <w:szCs w:val="24"/>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一、</w:t>
      </w:r>
      <w:r>
        <w:rPr>
          <w:rFonts w:ascii="仿宋" w:hAnsi="仿宋" w:eastAsia="仿宋"/>
          <w:sz w:val="30"/>
          <w:szCs w:val="30"/>
        </w:rPr>
        <w:t>2021年</w:t>
      </w:r>
      <w:r>
        <w:rPr>
          <w:rFonts w:hint="eastAsia" w:ascii="仿宋" w:hAnsi="仿宋" w:eastAsia="仿宋"/>
          <w:sz w:val="30"/>
          <w:szCs w:val="30"/>
        </w:rPr>
        <w:t>高林村中学整体</w:t>
      </w:r>
      <w:r>
        <w:rPr>
          <w:rFonts w:ascii="仿宋" w:hAnsi="仿宋" w:eastAsia="仿宋"/>
          <w:sz w:val="30"/>
          <w:szCs w:val="30"/>
        </w:rPr>
        <w:t>目标是：</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提高义务教育公用经费保障水平，改善学校办学条件，美化校园环境，增加基础设施的投资，缩小城乡、校际之间办学差距，落实学生资助政策，强化校园安全，努力提高本校教师的职业幸福感，促进学校教育教学进一步发展。</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二、分项绩效目标</w:t>
      </w:r>
    </w:p>
    <w:p>
      <w:pPr>
        <w:spacing w:line="360" w:lineRule="auto"/>
        <w:ind w:firstLine="600" w:firstLineChars="200"/>
        <w:rPr>
          <w:rFonts w:ascii="仿宋" w:hAnsi="仿宋" w:eastAsia="仿宋"/>
          <w:sz w:val="30"/>
          <w:szCs w:val="30"/>
        </w:rPr>
      </w:pPr>
      <w:r>
        <w:rPr>
          <w:rFonts w:ascii="仿宋" w:hAnsi="仿宋" w:eastAsia="仿宋"/>
          <w:sz w:val="30"/>
          <w:szCs w:val="30"/>
        </w:rPr>
        <w:t>(一）全面加强思想政治建设。</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绩效目标：把学习宣传贯彻习近平新时代中国特色社会主义思想作为首要政治任务，深入学习贯彻习近平总书记关于教育的重要论述。</w:t>
      </w:r>
      <w:r>
        <w:rPr>
          <w:rFonts w:ascii="仿宋" w:hAnsi="仿宋" w:eastAsia="仿宋"/>
          <w:sz w:val="30"/>
          <w:szCs w:val="30"/>
        </w:rPr>
        <w:t>把习近平新时代中国特色社会主义思想和党的十九大</w:t>
      </w:r>
      <w:r>
        <w:rPr>
          <w:rFonts w:hint="eastAsia" w:ascii="仿宋" w:hAnsi="仿宋" w:eastAsia="仿宋"/>
          <w:sz w:val="30"/>
          <w:szCs w:val="30"/>
        </w:rPr>
        <w:t>和</w:t>
      </w:r>
      <w:r>
        <w:rPr>
          <w:rFonts w:ascii="仿宋" w:hAnsi="仿宋" w:eastAsia="仿宋"/>
          <w:sz w:val="30"/>
          <w:szCs w:val="30"/>
        </w:rPr>
        <w:t>十九届历次全会精神纳入理论</w:t>
      </w:r>
      <w:r>
        <w:rPr>
          <w:rFonts w:hint="eastAsia" w:ascii="仿宋" w:hAnsi="仿宋" w:eastAsia="仿宋"/>
          <w:sz w:val="30"/>
          <w:szCs w:val="30"/>
        </w:rPr>
        <w:t>学习</w:t>
      </w:r>
      <w:r>
        <w:rPr>
          <w:rFonts w:ascii="仿宋" w:hAnsi="仿宋" w:eastAsia="仿宋"/>
          <w:sz w:val="30"/>
          <w:szCs w:val="30"/>
        </w:rPr>
        <w:t>材料，切实把思想和行动统一到党中央、省委、市委、区委决策部署上来。开展师生迎接、学习、宣传党的二十大专项行动，抓实抓紧教职工政治</w:t>
      </w:r>
      <w:r>
        <w:rPr>
          <w:rFonts w:hint="eastAsia" w:ascii="仿宋" w:hAnsi="仿宋" w:eastAsia="仿宋"/>
          <w:sz w:val="30"/>
          <w:szCs w:val="30"/>
        </w:rPr>
        <w:t>理论学习，用党的创新理论武装头脑、指导实践、推动工作。加强思想政治工作，推动思想政治理论课改革创新，实现全员育人、全程育人、全方位育人，不断提高工作能力和思想政治工作水平。</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（二）推进学校体育深入开展。</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绩效目标：开足开齐体育课程，认真落实学生每天一小时体育活动时间。大力普及足球、篮球等集体项目，积极推进田径、轮滑等基础项目，广泛开展乒乓球、武术等优势项目，让每位学生掌握</w:t>
      </w:r>
      <w:r>
        <w:rPr>
          <w:rFonts w:ascii="仿宋" w:hAnsi="仿宋" w:eastAsia="仿宋"/>
          <w:sz w:val="30"/>
          <w:szCs w:val="30"/>
        </w:rPr>
        <w:t>1至2项运动技能。</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绩效指标：落实学生“体育家庭作业”制度，确保参与体质健康测试率</w:t>
      </w:r>
      <w:r>
        <w:rPr>
          <w:rFonts w:ascii="仿宋" w:hAnsi="仿宋" w:eastAsia="仿宋"/>
          <w:sz w:val="30"/>
          <w:szCs w:val="30"/>
        </w:rPr>
        <w:t>95%以上，学校学生体检健康测试上报率100%。</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（三）落实贫困学生生活补助</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绩效目标：对我校贫困学生全部统计，并纳入补助范围，做到应补尽补。</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绩效指标：落实每名贫困学生每学年6</w:t>
      </w:r>
      <w:r>
        <w:rPr>
          <w:rFonts w:ascii="仿宋" w:hAnsi="仿宋" w:eastAsia="仿宋"/>
          <w:sz w:val="30"/>
          <w:szCs w:val="30"/>
        </w:rPr>
        <w:t>25</w:t>
      </w:r>
      <w:r>
        <w:rPr>
          <w:rFonts w:hint="eastAsia" w:ascii="仿宋" w:hAnsi="仿宋" w:eastAsia="仿宋"/>
          <w:sz w:val="30"/>
          <w:szCs w:val="30"/>
        </w:rPr>
        <w:t>元的补助标准，保障学生正常在校学习。</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三、工作保障措施</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（一）加强组织领导。建立健全教育领域预算绩效管理制度体系。围绕年度总体绩效目标和分项绩效目标，明确责任主体，细化落实措施，确保绩效目标年内全部完成。</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（二）加强支出管理。按年初预算加快项目执行进度，加快资金支出，按时保质完成上级资金支出任务。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（四）规范财务资产管理。进一步完善财务管理制度，严格资产采购审批手续，加强固定资产登记、使用及报废处置管理，做到支出合理，物尽其用。</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（五）加强内部自查。加强内部自查制度建设，对绩效运行情况、重大支出决策、资产处置及其他重要经济业务的决策和执行进行内部自查，确保财政资金安全有效。</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p>
    <w:p>
      <w:pPr>
        <w:ind w:firstLine="560"/>
        <w:outlineLvl w:val="3"/>
        <w:rPr>
          <w:rFonts w:ascii="等线" w:hAnsi="等线" w:eastAsia="等线" w:cs="Times New Roman"/>
        </w:rPr>
      </w:pPr>
      <w:bookmarkStart w:id="0" w:name="_Toc_4_4_0000000295"/>
      <w:r>
        <w:rPr>
          <w:rFonts w:ascii="方正仿宋_GBK" w:hAnsi="方正仿宋_GBK" w:eastAsia="方正仿宋_GBK" w:cs="方正仿宋_GBK"/>
          <w:color w:val="000000"/>
          <w:sz w:val="28"/>
        </w:rPr>
        <w:t>1.义务教育生均公用经费绩效目标表</w:t>
      </w:r>
      <w:bookmarkEnd w:id="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widowControl/>
              <w:jc w:val="left"/>
              <w:rPr>
                <w:rFonts w:ascii="方正书宋_GBK" w:hAnsi="方正书宋_GBK" w:eastAsia="方正书宋_GBK" w:cs="方正书宋_GBK"/>
                <w:b/>
                <w:kern w:val="0"/>
                <w:szCs w:val="24"/>
              </w:rPr>
            </w:pPr>
            <w:r>
              <w:rPr>
                <w:rFonts w:ascii="方正书宋_GBK" w:hAnsi="方正书宋_GBK" w:eastAsia="方正书宋_GBK" w:cs="方正书宋_GBK"/>
                <w:b/>
                <w:kern w:val="0"/>
                <w:szCs w:val="24"/>
                <w:lang w:eastAsia="uk-UA"/>
              </w:rPr>
              <w:t>360046高林村中学</w:t>
            </w:r>
          </w:p>
        </w:tc>
        <w:tc>
          <w:tcPr>
            <w:tcW w:w="1843" w:type="dxa"/>
            <w:tcBorders>
              <w:top w:val="single" w:color="FFFFFF" w:sz="6" w:space="0"/>
              <w:left w:val="single" w:color="FFFFFF" w:sz="6" w:space="0"/>
              <w:right w:val="single" w:color="FFFFFF" w:sz="6" w:space="0"/>
            </w:tcBorders>
            <w:vAlign w:val="center"/>
          </w:tcPr>
          <w:p>
            <w:pPr>
              <w:widowControl/>
              <w:jc w:val="righ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项目编码</w:t>
            </w:r>
          </w:p>
        </w:tc>
        <w:tc>
          <w:tcPr>
            <w:tcW w:w="2608" w:type="dxa"/>
            <w:gridSpan w:val="2"/>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130625210</w:t>
            </w:r>
            <w:r>
              <w:rPr>
                <w:rFonts w:hint="eastAsia" w:ascii="方正书宋_GBK" w:hAnsi="方正书宋_GBK" w:eastAsia="方正书宋_GBK" w:cs="方正书宋_GBK"/>
                <w:kern w:val="0"/>
                <w:szCs w:val="24"/>
              </w:rPr>
              <w:t>HQT</w:t>
            </w:r>
            <w:r>
              <w:rPr>
                <w:rFonts w:ascii="方正书宋_GBK" w:hAnsi="方正书宋_GBK" w:eastAsia="方正书宋_GBK" w:cs="方正书宋_GBK"/>
                <w:kern w:val="0"/>
                <w:szCs w:val="24"/>
              </w:rPr>
              <w:t>2NM8GO6</w:t>
            </w:r>
            <w:r>
              <w:rPr>
                <w:rFonts w:hint="eastAsia" w:ascii="方正书宋_GBK" w:hAnsi="方正书宋_GBK" w:eastAsia="方正书宋_GBK" w:cs="方正书宋_GBK"/>
                <w:kern w:val="0"/>
                <w:szCs w:val="24"/>
              </w:rPr>
              <w:t>UP</w:t>
            </w:r>
          </w:p>
        </w:tc>
        <w:tc>
          <w:tcPr>
            <w:tcW w:w="1587"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项目名称</w:t>
            </w:r>
          </w:p>
        </w:tc>
        <w:tc>
          <w:tcPr>
            <w:tcW w:w="4422" w:type="dxa"/>
            <w:gridSpan w:val="3"/>
            <w:vAlign w:val="center"/>
          </w:tcPr>
          <w:p>
            <w:pPr>
              <w:widowControl/>
              <w:jc w:val="left"/>
              <w:rPr>
                <w:rFonts w:ascii="方正书宋_GBK" w:hAnsi="方正书宋_GBK" w:eastAsia="方正书宋_GBK" w:cs="方正书宋_GBK"/>
                <w:kern w:val="0"/>
                <w:szCs w:val="24"/>
              </w:rPr>
            </w:pPr>
            <w:r>
              <w:rPr>
                <w:rFonts w:ascii="方正书宋_GBK" w:hAnsi="方正书宋_GBK" w:eastAsia="方正书宋_GBK" w:cs="方正书宋_GBK"/>
                <w:kern w:val="0"/>
                <w:szCs w:val="24"/>
                <w:lang w:eastAsia="uk-UA"/>
              </w:rPr>
              <w:t>义务教育生均公用经费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预算规模及资金用途</w:t>
            </w:r>
          </w:p>
        </w:tc>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预算数</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45.83</w:t>
            </w:r>
          </w:p>
        </w:tc>
        <w:tc>
          <w:tcPr>
            <w:tcW w:w="1587"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其中：财政    资金</w:t>
            </w:r>
          </w:p>
        </w:tc>
        <w:tc>
          <w:tcPr>
            <w:tcW w:w="1304"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45.83</w:t>
            </w:r>
          </w:p>
        </w:tc>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其他资金</w:t>
            </w:r>
          </w:p>
        </w:tc>
        <w:tc>
          <w:tcPr>
            <w:tcW w:w="1843" w:type="dxa"/>
            <w:vAlign w:val="center"/>
          </w:tcPr>
          <w:p>
            <w:pPr>
              <w:widowControl/>
              <w:jc w:val="left"/>
              <w:rPr>
                <w:rFonts w:ascii="方正书宋_GBK" w:hAnsi="方正书宋_GBK" w:eastAsia="方正书宋_GBK" w:cs="方正书宋_GBK"/>
                <w:kern w:val="0"/>
                <w:szCs w:val="24"/>
                <w:lang w:eastAsia="uk-UA"/>
              </w:rPr>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rPr>
                <w:rFonts w:ascii="等线" w:hAnsi="等线" w:eastAsia="等线" w:cs="Times New Roman"/>
              </w:rPr>
            </w:pPr>
          </w:p>
        </w:tc>
        <w:tc>
          <w:tcPr>
            <w:tcW w:w="8617" w:type="dxa"/>
            <w:gridSpan w:val="6"/>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通过开展义务教育公用经费项目，保障学校正常运转，顺利完成教育教学活动和其他教学任务，提高办学条件，提升教学质量。该项目主要用于学校运转项目如：办公费、水费、电费、取暖费等及办公设备购置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资金支出计划（%）</w:t>
            </w:r>
          </w:p>
        </w:tc>
        <w:tc>
          <w:tcPr>
            <w:tcW w:w="2608"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3月底</w:t>
            </w:r>
          </w:p>
        </w:tc>
        <w:tc>
          <w:tcPr>
            <w:tcW w:w="1587"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6月底</w:t>
            </w:r>
          </w:p>
        </w:tc>
        <w:tc>
          <w:tcPr>
            <w:tcW w:w="130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10月底</w:t>
            </w:r>
          </w:p>
        </w:tc>
        <w:tc>
          <w:tcPr>
            <w:tcW w:w="3118"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pPr>
              <w:rPr>
                <w:rFonts w:ascii="等线" w:hAnsi="等线" w:eastAsia="等线" w:cs="Times New Roman"/>
              </w:rPr>
            </w:pPr>
          </w:p>
        </w:tc>
        <w:tc>
          <w:tcPr>
            <w:tcW w:w="2608" w:type="dxa"/>
            <w:gridSpan w:val="2"/>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20%</w:t>
            </w:r>
          </w:p>
        </w:tc>
        <w:tc>
          <w:tcPr>
            <w:tcW w:w="1587"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50%</w:t>
            </w:r>
          </w:p>
        </w:tc>
        <w:tc>
          <w:tcPr>
            <w:tcW w:w="1304"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75%</w:t>
            </w:r>
          </w:p>
        </w:tc>
        <w:tc>
          <w:tcPr>
            <w:tcW w:w="3118" w:type="dxa"/>
            <w:gridSpan w:val="2"/>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绩效目标</w:t>
            </w:r>
          </w:p>
        </w:tc>
        <w:tc>
          <w:tcPr>
            <w:tcW w:w="8617" w:type="dxa"/>
            <w:gridSpan w:val="6"/>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通过开展义务教育公用经费项目，保障学校正常运转，顺利完成教育教学活动和其他教学任务，提高办学条件，提升教学质量。该项目主要用于学校运转项目如：办公费、水费、电费、取暖费等及办公设备购置项目。</w:t>
            </w:r>
          </w:p>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 xml:space="preserve">2.资金支出计划 3月支付20%，6月份支付至50%， 9月份支付至75% ，11月份支付至100%。 </w:t>
            </w:r>
          </w:p>
        </w:tc>
      </w:tr>
    </w:tbl>
    <w:p>
      <w:pPr>
        <w:spacing w:line="2" w:lineRule="exact"/>
        <w:jc w:val="center"/>
        <w:rPr>
          <w:rFonts w:ascii="等线" w:hAnsi="等线" w:eastAsia="等线" w:cs="Times New Roman"/>
        </w:rP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一级指标</w:t>
            </w:r>
          </w:p>
        </w:tc>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二级指标</w:t>
            </w:r>
          </w:p>
        </w:tc>
        <w:tc>
          <w:tcPr>
            <w:tcW w:w="1332"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三级指标</w:t>
            </w:r>
          </w:p>
        </w:tc>
        <w:tc>
          <w:tcPr>
            <w:tcW w:w="289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绩效指标描述</w:t>
            </w:r>
          </w:p>
        </w:tc>
        <w:tc>
          <w:tcPr>
            <w:tcW w:w="1276"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指标值</w:t>
            </w:r>
          </w:p>
        </w:tc>
        <w:tc>
          <w:tcPr>
            <w:tcW w:w="1843"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产出指标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数量指标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中学保障学生人数</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中学保障学生817人</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817人</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rFonts w:ascii="等线" w:hAnsi="等线" w:eastAsia="等线" w:cs="Times New Roman"/>
              </w:rPr>
            </w:pP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质量指标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保障学校教学活动正常开展率</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保障学校教学活动正常开展率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≥90%</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rFonts w:ascii="等线" w:hAnsi="等线" w:eastAsia="等线" w:cs="Times New Roman"/>
              </w:rPr>
            </w:pP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时效指标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公用经费支出及时率</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公用经费支出及时率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100%</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pPr>
              <w:rPr>
                <w:rFonts w:ascii="等线" w:hAnsi="等线" w:eastAsia="等线" w:cs="Times New Roman"/>
              </w:rPr>
            </w:pP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成本指标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项目预算控制数</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项目支出控制在预算范围内</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≤76.39万元</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效益指标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社会效益指标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学校正常运转保障率</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学校正常运转保障率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≥90%</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widowControl/>
              <w:jc w:val="center"/>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满意度指标</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服务对象满意度指标</w:t>
            </w:r>
          </w:p>
        </w:tc>
        <w:tc>
          <w:tcPr>
            <w:tcW w:w="1332"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学生及教师满意度</w:t>
            </w:r>
          </w:p>
        </w:tc>
        <w:tc>
          <w:tcPr>
            <w:tcW w:w="2891"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学生及教师满意度</w:t>
            </w:r>
          </w:p>
        </w:tc>
        <w:tc>
          <w:tcPr>
            <w:tcW w:w="1276"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≥85%</w:t>
            </w:r>
          </w:p>
        </w:tc>
        <w:tc>
          <w:tcPr>
            <w:tcW w:w="1843" w:type="dxa"/>
            <w:vAlign w:val="center"/>
          </w:tcPr>
          <w:p>
            <w:pPr>
              <w:widowControl/>
              <w:jc w:val="left"/>
              <w:rPr>
                <w:rFonts w:ascii="方正书宋_GBK" w:hAnsi="方正书宋_GBK" w:eastAsia="方正书宋_GBK" w:cs="方正书宋_GBK"/>
                <w:kern w:val="0"/>
                <w:szCs w:val="24"/>
                <w:lang w:eastAsia="uk-UA"/>
              </w:rPr>
            </w:pPr>
            <w:r>
              <w:rPr>
                <w:rFonts w:ascii="方正书宋_GBK" w:hAnsi="方正书宋_GBK" w:eastAsia="方正书宋_GBK" w:cs="方正书宋_GBK"/>
                <w:kern w:val="0"/>
                <w:szCs w:val="24"/>
                <w:lang w:eastAsia="uk-UA"/>
              </w:rPr>
              <w:t>上级文件要求</w:t>
            </w:r>
          </w:p>
        </w:tc>
      </w:tr>
    </w:tbl>
    <w:p>
      <w:pPr>
        <w:rPr>
          <w:rFonts w:ascii="等线" w:hAnsi="等线" w:eastAsia="等线" w:cs="Times New Roman"/>
        </w:rPr>
        <w:sectPr>
          <w:pgSz w:w="11900" w:h="16840"/>
          <w:pgMar w:top="1984" w:right="1304" w:bottom="1134" w:left="1304" w:header="720" w:footer="720" w:gutter="0"/>
          <w:cols w:space="720" w:num="1"/>
        </w:sectPr>
      </w:pPr>
    </w:p>
    <w:p>
      <w:pPr>
        <w:ind w:firstLine="560"/>
        <w:outlineLvl w:val="3"/>
        <w:rPr>
          <w:rFonts w:ascii="方正仿宋_GBK" w:hAnsi="方正仿宋_GBK" w:eastAsia="方正仿宋_GBK" w:cs="方正仿宋_GBK"/>
          <w:color w:val="000000"/>
          <w:sz w:val="28"/>
        </w:rPr>
      </w:pPr>
      <w:bookmarkStart w:id="1" w:name="_Toc_4_4_0000000294"/>
    </w:p>
    <w:p>
      <w:pPr>
        <w:ind w:firstLine="560"/>
        <w:outlineLvl w:val="3"/>
      </w:pPr>
      <w:r>
        <w:rPr>
          <w:rFonts w:ascii="方正仿宋_GBK" w:hAnsi="方正仿宋_GBK" w:eastAsia="方正仿宋_GBK" w:cs="方正仿宋_GBK"/>
          <w:color w:val="000000"/>
          <w:sz w:val="28"/>
        </w:rPr>
        <w:t>2.校园安保经费绩效目标表</w:t>
      </w:r>
      <w:bookmarkEnd w:id="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4"/>
            </w:pPr>
            <w:r>
              <w:t>360046高林村中学</w:t>
            </w:r>
          </w:p>
        </w:tc>
        <w:tc>
          <w:tcPr>
            <w:tcW w:w="1843"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项目编码</w:t>
            </w:r>
          </w:p>
        </w:tc>
        <w:tc>
          <w:tcPr>
            <w:tcW w:w="2608" w:type="dxa"/>
            <w:gridSpan w:val="2"/>
            <w:vAlign w:val="center"/>
          </w:tcPr>
          <w:p>
            <w:pPr>
              <w:pStyle w:val="12"/>
            </w:pPr>
            <w:r>
              <w:t>13062521</w:t>
            </w:r>
            <w:r>
              <w:rPr>
                <w:rFonts w:hint="eastAsia"/>
                <w:lang w:eastAsia="zh-CN"/>
              </w:rPr>
              <w:t>G</w:t>
            </w:r>
            <w:r>
              <w:t>1T3OGG6GSLQA</w:t>
            </w:r>
          </w:p>
        </w:tc>
        <w:tc>
          <w:tcPr>
            <w:tcW w:w="1587" w:type="dxa"/>
            <w:vAlign w:val="center"/>
          </w:tcPr>
          <w:p>
            <w:pPr>
              <w:pStyle w:val="10"/>
            </w:pPr>
            <w:r>
              <w:t>项目名称</w:t>
            </w:r>
          </w:p>
        </w:tc>
        <w:tc>
          <w:tcPr>
            <w:tcW w:w="4422" w:type="dxa"/>
            <w:gridSpan w:val="3"/>
            <w:vAlign w:val="center"/>
          </w:tcPr>
          <w:p>
            <w:pPr>
              <w:pStyle w:val="12"/>
            </w:pPr>
            <w:r>
              <w:t>校园安保经费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预算规模及资金用途</w:t>
            </w:r>
          </w:p>
        </w:tc>
        <w:tc>
          <w:tcPr>
            <w:tcW w:w="1276" w:type="dxa"/>
            <w:vAlign w:val="center"/>
          </w:tcPr>
          <w:p>
            <w:pPr>
              <w:pStyle w:val="10"/>
            </w:pPr>
            <w:r>
              <w:t>预算数</w:t>
            </w:r>
          </w:p>
        </w:tc>
        <w:tc>
          <w:tcPr>
            <w:tcW w:w="1332" w:type="dxa"/>
            <w:vAlign w:val="center"/>
          </w:tcPr>
          <w:p>
            <w:pPr>
              <w:pStyle w:val="12"/>
            </w:pPr>
            <w:r>
              <w:t>4.56</w:t>
            </w:r>
          </w:p>
        </w:tc>
        <w:tc>
          <w:tcPr>
            <w:tcW w:w="1587" w:type="dxa"/>
            <w:vAlign w:val="center"/>
          </w:tcPr>
          <w:p>
            <w:pPr>
              <w:pStyle w:val="10"/>
            </w:pPr>
            <w:r>
              <w:t>其中：财政    资金</w:t>
            </w:r>
          </w:p>
        </w:tc>
        <w:tc>
          <w:tcPr>
            <w:tcW w:w="1304" w:type="dxa"/>
            <w:vAlign w:val="center"/>
          </w:tcPr>
          <w:p>
            <w:pPr>
              <w:pStyle w:val="12"/>
            </w:pPr>
            <w:r>
              <w:t>4.56</w:t>
            </w:r>
          </w:p>
        </w:tc>
        <w:tc>
          <w:tcPr>
            <w:tcW w:w="1276" w:type="dxa"/>
            <w:vAlign w:val="center"/>
          </w:tcPr>
          <w:p>
            <w:pPr>
              <w:pStyle w:val="10"/>
            </w:pPr>
            <w:r>
              <w:t>其他资金</w:t>
            </w:r>
          </w:p>
        </w:tc>
        <w:tc>
          <w:tcPr>
            <w:tcW w:w="1843" w:type="dxa"/>
            <w:vAlign w:val="center"/>
          </w:tcPr>
          <w:p>
            <w:pPr>
              <w:pStyle w:val="12"/>
            </w:pPr>
          </w:p>
        </w:tc>
      </w:tr>
      <w:tr>
        <w:tblPrEx>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2"/>
            </w:pPr>
            <w:r>
              <w:t>为加强中小学（幼儿园）安全保卫工作，维持正常教育教学秩序，保障了师生安全、财产安全，有效缓解学校经费压力。用于发放2名安保人员工资。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资金支出计划（%）</w:t>
            </w:r>
          </w:p>
        </w:tc>
        <w:tc>
          <w:tcPr>
            <w:tcW w:w="2608" w:type="dxa"/>
            <w:gridSpan w:val="2"/>
            <w:vAlign w:val="center"/>
          </w:tcPr>
          <w:p>
            <w:pPr>
              <w:pStyle w:val="10"/>
            </w:pPr>
            <w:r>
              <w:t>3月底</w:t>
            </w:r>
          </w:p>
        </w:tc>
        <w:tc>
          <w:tcPr>
            <w:tcW w:w="1587" w:type="dxa"/>
            <w:vAlign w:val="center"/>
          </w:tcPr>
          <w:p>
            <w:pPr>
              <w:pStyle w:val="10"/>
            </w:pPr>
            <w:r>
              <w:t>6月底</w:t>
            </w:r>
          </w:p>
        </w:tc>
        <w:tc>
          <w:tcPr>
            <w:tcW w:w="1304" w:type="dxa"/>
            <w:vAlign w:val="center"/>
          </w:tcPr>
          <w:p>
            <w:pPr>
              <w:pStyle w:val="10"/>
            </w:pPr>
            <w:r>
              <w:t>10月底</w:t>
            </w:r>
          </w:p>
        </w:tc>
        <w:tc>
          <w:tcPr>
            <w:tcW w:w="3118" w:type="dxa"/>
            <w:gridSpan w:val="2"/>
            <w:vAlign w:val="center"/>
          </w:tcPr>
          <w:p>
            <w:pPr>
              <w:pStyle w:val="10"/>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3"/>
            </w:pPr>
            <w:r>
              <w:t>25%</w:t>
            </w:r>
          </w:p>
        </w:tc>
        <w:tc>
          <w:tcPr>
            <w:tcW w:w="1587" w:type="dxa"/>
            <w:vAlign w:val="center"/>
          </w:tcPr>
          <w:p>
            <w:pPr>
              <w:pStyle w:val="13"/>
            </w:pPr>
            <w:r>
              <w:t>50%</w:t>
            </w:r>
          </w:p>
        </w:tc>
        <w:tc>
          <w:tcPr>
            <w:tcW w:w="1304" w:type="dxa"/>
            <w:vAlign w:val="center"/>
          </w:tcPr>
          <w:p>
            <w:pPr>
              <w:pStyle w:val="13"/>
            </w:pPr>
            <w:r>
              <w:t>75%</w:t>
            </w:r>
          </w:p>
        </w:tc>
        <w:tc>
          <w:tcPr>
            <w:tcW w:w="3118" w:type="dxa"/>
            <w:gridSpan w:val="2"/>
            <w:vAlign w:val="center"/>
          </w:tcPr>
          <w:p>
            <w:pPr>
              <w:pStyle w:val="13"/>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绩效目标</w:t>
            </w:r>
          </w:p>
        </w:tc>
        <w:tc>
          <w:tcPr>
            <w:tcW w:w="8617" w:type="dxa"/>
            <w:gridSpan w:val="6"/>
            <w:vAlign w:val="center"/>
          </w:tcPr>
          <w:p>
            <w:pPr>
              <w:pStyle w:val="12"/>
            </w:pPr>
            <w:r>
              <w:t>1.为加强中小学（幼儿园）安全保卫工作，维持正常教育教学秩序，保障了师生安全、财产安全，有效缓解学校经费压力。用于发放2名安保人员工资。</w:t>
            </w:r>
          </w:p>
          <w:p>
            <w:pPr>
              <w:pStyle w:val="12"/>
            </w:pPr>
            <w:r>
              <w:t>2.资金支出计划 3月份支付至25%；6月份支付至50%；9月份支付至75%；12月份支付至100%</w:t>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0"/>
            </w:pPr>
            <w:r>
              <w:t>一级指标</w:t>
            </w:r>
          </w:p>
        </w:tc>
        <w:tc>
          <w:tcPr>
            <w:tcW w:w="1276" w:type="dxa"/>
            <w:vAlign w:val="center"/>
          </w:tcPr>
          <w:p>
            <w:pPr>
              <w:pStyle w:val="10"/>
            </w:pPr>
            <w:r>
              <w:t>二级指标</w:t>
            </w:r>
          </w:p>
        </w:tc>
        <w:tc>
          <w:tcPr>
            <w:tcW w:w="1332" w:type="dxa"/>
            <w:vAlign w:val="center"/>
          </w:tcPr>
          <w:p>
            <w:pPr>
              <w:pStyle w:val="10"/>
            </w:pPr>
            <w:r>
              <w:t>三级指标</w:t>
            </w:r>
          </w:p>
        </w:tc>
        <w:tc>
          <w:tcPr>
            <w:tcW w:w="2891" w:type="dxa"/>
            <w:vAlign w:val="center"/>
          </w:tcPr>
          <w:p>
            <w:pPr>
              <w:pStyle w:val="10"/>
            </w:pPr>
            <w:r>
              <w:t>绩效指标描述</w:t>
            </w:r>
          </w:p>
        </w:tc>
        <w:tc>
          <w:tcPr>
            <w:tcW w:w="1276" w:type="dxa"/>
            <w:vAlign w:val="center"/>
          </w:tcPr>
          <w:p>
            <w:pPr>
              <w:pStyle w:val="10"/>
            </w:pPr>
            <w:r>
              <w:t>指标值</w:t>
            </w:r>
          </w:p>
        </w:tc>
        <w:tc>
          <w:tcPr>
            <w:tcW w:w="1843"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产出指标</w:t>
            </w:r>
          </w:p>
        </w:tc>
        <w:tc>
          <w:tcPr>
            <w:tcW w:w="1276" w:type="dxa"/>
            <w:vAlign w:val="center"/>
          </w:tcPr>
          <w:p>
            <w:pPr>
              <w:pStyle w:val="12"/>
            </w:pPr>
            <w:r>
              <w:t>数量指标</w:t>
            </w:r>
          </w:p>
        </w:tc>
        <w:tc>
          <w:tcPr>
            <w:tcW w:w="1332" w:type="dxa"/>
            <w:vAlign w:val="center"/>
          </w:tcPr>
          <w:p>
            <w:pPr>
              <w:pStyle w:val="12"/>
            </w:pPr>
            <w:r>
              <w:t>现有校园安保工作人员人数</w:t>
            </w:r>
          </w:p>
        </w:tc>
        <w:tc>
          <w:tcPr>
            <w:tcW w:w="2891" w:type="dxa"/>
            <w:vAlign w:val="center"/>
          </w:tcPr>
          <w:p>
            <w:pPr>
              <w:pStyle w:val="12"/>
            </w:pPr>
            <w:r>
              <w:t>现有校园安保工作人员人数</w:t>
            </w:r>
          </w:p>
        </w:tc>
        <w:tc>
          <w:tcPr>
            <w:tcW w:w="1276" w:type="dxa"/>
            <w:vAlign w:val="center"/>
          </w:tcPr>
          <w:p>
            <w:pPr>
              <w:pStyle w:val="12"/>
            </w:pPr>
            <w:r>
              <w:t>2人</w:t>
            </w:r>
          </w:p>
        </w:tc>
        <w:tc>
          <w:tcPr>
            <w:tcW w:w="1843" w:type="dxa"/>
            <w:vAlign w:val="center"/>
          </w:tcPr>
          <w:p>
            <w:pPr>
              <w:pStyle w:val="12"/>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安保人员工资发放到位率</w:t>
            </w:r>
          </w:p>
        </w:tc>
        <w:tc>
          <w:tcPr>
            <w:tcW w:w="2891" w:type="dxa"/>
            <w:vAlign w:val="center"/>
          </w:tcPr>
          <w:p>
            <w:pPr>
              <w:pStyle w:val="12"/>
            </w:pPr>
            <w:r>
              <w:t>安保经费发放到位率</w:t>
            </w:r>
          </w:p>
        </w:tc>
        <w:tc>
          <w:tcPr>
            <w:tcW w:w="1276" w:type="dxa"/>
            <w:vAlign w:val="center"/>
          </w:tcPr>
          <w:p>
            <w:pPr>
              <w:pStyle w:val="12"/>
            </w:pPr>
            <w:r>
              <w:t>≥95%</w:t>
            </w:r>
          </w:p>
        </w:tc>
        <w:tc>
          <w:tcPr>
            <w:tcW w:w="1843" w:type="dxa"/>
            <w:vAlign w:val="center"/>
          </w:tcPr>
          <w:p>
            <w:pPr>
              <w:pStyle w:val="12"/>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安保人员工资发放及时率</w:t>
            </w:r>
          </w:p>
        </w:tc>
        <w:tc>
          <w:tcPr>
            <w:tcW w:w="2891" w:type="dxa"/>
            <w:vAlign w:val="center"/>
          </w:tcPr>
          <w:p>
            <w:pPr>
              <w:pStyle w:val="12"/>
            </w:pPr>
            <w:r>
              <w:t>安保人员工资是否按时发放</w:t>
            </w:r>
          </w:p>
        </w:tc>
        <w:tc>
          <w:tcPr>
            <w:tcW w:w="1276" w:type="dxa"/>
            <w:vAlign w:val="center"/>
          </w:tcPr>
          <w:p>
            <w:pPr>
              <w:pStyle w:val="12"/>
            </w:pPr>
            <w:r>
              <w:t>≥95%</w:t>
            </w:r>
          </w:p>
        </w:tc>
        <w:tc>
          <w:tcPr>
            <w:tcW w:w="1843" w:type="dxa"/>
            <w:vAlign w:val="center"/>
          </w:tcPr>
          <w:p>
            <w:pPr>
              <w:pStyle w:val="12"/>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项目预算控制数</w:t>
            </w:r>
          </w:p>
        </w:tc>
        <w:tc>
          <w:tcPr>
            <w:tcW w:w="2891" w:type="dxa"/>
            <w:vAlign w:val="center"/>
          </w:tcPr>
          <w:p>
            <w:pPr>
              <w:pStyle w:val="12"/>
            </w:pPr>
            <w:r>
              <w:t>项目支出控制在预算范围内</w:t>
            </w:r>
          </w:p>
        </w:tc>
        <w:tc>
          <w:tcPr>
            <w:tcW w:w="1276" w:type="dxa"/>
            <w:vAlign w:val="center"/>
          </w:tcPr>
          <w:p>
            <w:pPr>
              <w:pStyle w:val="12"/>
            </w:pPr>
            <w:r>
              <w:t>≤4.56万元</w:t>
            </w:r>
          </w:p>
        </w:tc>
        <w:tc>
          <w:tcPr>
            <w:tcW w:w="1843" w:type="dxa"/>
            <w:vAlign w:val="center"/>
          </w:tcPr>
          <w:p>
            <w:pPr>
              <w:pStyle w:val="12"/>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效益指标</w:t>
            </w:r>
          </w:p>
        </w:tc>
        <w:tc>
          <w:tcPr>
            <w:tcW w:w="1276" w:type="dxa"/>
            <w:vAlign w:val="center"/>
          </w:tcPr>
          <w:p>
            <w:pPr>
              <w:pStyle w:val="12"/>
            </w:pPr>
            <w:r>
              <w:t>社会效益指标</w:t>
            </w:r>
          </w:p>
        </w:tc>
        <w:tc>
          <w:tcPr>
            <w:tcW w:w="1332" w:type="dxa"/>
            <w:vAlign w:val="center"/>
          </w:tcPr>
          <w:p>
            <w:pPr>
              <w:pStyle w:val="12"/>
            </w:pPr>
            <w:r>
              <w:t>校园安全条件提升率</w:t>
            </w:r>
          </w:p>
        </w:tc>
        <w:tc>
          <w:tcPr>
            <w:tcW w:w="2891" w:type="dxa"/>
            <w:vAlign w:val="center"/>
          </w:tcPr>
          <w:p>
            <w:pPr>
              <w:pStyle w:val="12"/>
            </w:pPr>
            <w:r>
              <w:t>校园安全条件提升率</w:t>
            </w:r>
          </w:p>
        </w:tc>
        <w:tc>
          <w:tcPr>
            <w:tcW w:w="1276" w:type="dxa"/>
            <w:vAlign w:val="center"/>
          </w:tcPr>
          <w:p>
            <w:pPr>
              <w:pStyle w:val="12"/>
            </w:pPr>
            <w:r>
              <w:t>≥50%</w:t>
            </w:r>
          </w:p>
        </w:tc>
        <w:tc>
          <w:tcPr>
            <w:tcW w:w="1843" w:type="dxa"/>
            <w:vAlign w:val="center"/>
          </w:tcPr>
          <w:p>
            <w:pPr>
              <w:pStyle w:val="12"/>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满意度指标</w:t>
            </w:r>
          </w:p>
        </w:tc>
        <w:tc>
          <w:tcPr>
            <w:tcW w:w="1276" w:type="dxa"/>
            <w:vAlign w:val="center"/>
          </w:tcPr>
          <w:p>
            <w:pPr>
              <w:pStyle w:val="12"/>
            </w:pPr>
            <w:r>
              <w:t>服务对象满意度指标</w:t>
            </w:r>
          </w:p>
        </w:tc>
        <w:tc>
          <w:tcPr>
            <w:tcW w:w="1332" w:type="dxa"/>
            <w:vAlign w:val="center"/>
          </w:tcPr>
          <w:p>
            <w:pPr>
              <w:pStyle w:val="12"/>
            </w:pPr>
            <w:r>
              <w:t>安保人员满意度</w:t>
            </w:r>
          </w:p>
        </w:tc>
        <w:tc>
          <w:tcPr>
            <w:tcW w:w="2891" w:type="dxa"/>
            <w:vAlign w:val="center"/>
          </w:tcPr>
          <w:p>
            <w:pPr>
              <w:pStyle w:val="12"/>
            </w:pPr>
            <w:r>
              <w:t>安保人员满意度</w:t>
            </w:r>
          </w:p>
        </w:tc>
        <w:tc>
          <w:tcPr>
            <w:tcW w:w="1276" w:type="dxa"/>
            <w:vAlign w:val="center"/>
          </w:tcPr>
          <w:p>
            <w:pPr>
              <w:pStyle w:val="12"/>
            </w:pPr>
            <w:r>
              <w:t>≥85%</w:t>
            </w:r>
          </w:p>
        </w:tc>
        <w:tc>
          <w:tcPr>
            <w:tcW w:w="1843" w:type="dxa"/>
            <w:vAlign w:val="center"/>
          </w:tcPr>
          <w:p>
            <w:pPr>
              <w:pStyle w:val="12"/>
            </w:pPr>
            <w:r>
              <w:t>上级文件要求</w:t>
            </w:r>
          </w:p>
        </w:tc>
      </w:tr>
    </w:tbl>
    <w:p>
      <w:pPr>
        <w:sectPr>
          <w:pgSz w:w="11900" w:h="16840"/>
          <w:pgMar w:top="1984" w:right="1304" w:bottom="1134" w:left="1304" w:header="720" w:footer="720" w:gutter="0"/>
          <w:cols w:space="720" w:num="1"/>
        </w:sectPr>
      </w:pPr>
    </w:p>
    <w:p>
      <w:pPr>
        <w:ind w:firstLine="560"/>
        <w:outlineLvl w:val="3"/>
        <w:rPr>
          <w:rFonts w:ascii="方正仿宋_GBK" w:hAnsi="方正仿宋_GBK" w:eastAsia="方正仿宋_GBK" w:cs="方正仿宋_GBK"/>
          <w:color w:val="000000"/>
          <w:sz w:val="28"/>
        </w:rPr>
      </w:pPr>
      <w:bookmarkStart w:id="2" w:name="_Toc_4_4_0000000291"/>
    </w:p>
    <w:p>
      <w:pPr>
        <w:ind w:firstLine="560"/>
        <w:outlineLvl w:val="3"/>
      </w:pPr>
      <w:r>
        <w:rPr>
          <w:rFonts w:ascii="方正仿宋_GBK" w:hAnsi="方正仿宋_GBK" w:eastAsia="方正仿宋_GBK" w:cs="方正仿宋_GBK"/>
          <w:color w:val="000000"/>
          <w:sz w:val="28"/>
        </w:rPr>
        <w:t>3.关于提前下达2021年城乡义务教育中央补助经费预算（直达资金）-困难学生生活补助绩效目标表</w:t>
      </w:r>
      <w:bookmarkEnd w:id="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4"/>
            </w:pPr>
            <w:r>
              <w:t>360046高林村中学</w:t>
            </w:r>
          </w:p>
        </w:tc>
        <w:tc>
          <w:tcPr>
            <w:tcW w:w="1843"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项目编码</w:t>
            </w:r>
          </w:p>
        </w:tc>
        <w:tc>
          <w:tcPr>
            <w:tcW w:w="2608" w:type="dxa"/>
            <w:gridSpan w:val="2"/>
            <w:vAlign w:val="center"/>
          </w:tcPr>
          <w:p>
            <w:pPr>
              <w:pStyle w:val="12"/>
            </w:pPr>
            <w:r>
              <w:t>13062521SI302W2XDZ75X</w:t>
            </w:r>
          </w:p>
        </w:tc>
        <w:tc>
          <w:tcPr>
            <w:tcW w:w="1587" w:type="dxa"/>
            <w:vAlign w:val="center"/>
          </w:tcPr>
          <w:p>
            <w:pPr>
              <w:pStyle w:val="10"/>
            </w:pPr>
            <w:r>
              <w:t>项目名称</w:t>
            </w:r>
          </w:p>
        </w:tc>
        <w:tc>
          <w:tcPr>
            <w:tcW w:w="4422" w:type="dxa"/>
            <w:gridSpan w:val="3"/>
            <w:vAlign w:val="center"/>
          </w:tcPr>
          <w:p>
            <w:pPr>
              <w:pStyle w:val="12"/>
            </w:pPr>
            <w:r>
              <w:t>关于提前下达2021年城乡义务教育中央补助经费预算（直达资金）-困难学生生活补助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预算规模及资金用途</w:t>
            </w:r>
          </w:p>
        </w:tc>
        <w:tc>
          <w:tcPr>
            <w:tcW w:w="1276" w:type="dxa"/>
            <w:vAlign w:val="center"/>
          </w:tcPr>
          <w:p>
            <w:pPr>
              <w:pStyle w:val="10"/>
            </w:pPr>
            <w:r>
              <w:t>预算数</w:t>
            </w:r>
          </w:p>
        </w:tc>
        <w:tc>
          <w:tcPr>
            <w:tcW w:w="1332" w:type="dxa"/>
            <w:vAlign w:val="center"/>
          </w:tcPr>
          <w:p>
            <w:pPr>
              <w:pStyle w:val="12"/>
            </w:pPr>
            <w:r>
              <w:t>0.75</w:t>
            </w:r>
          </w:p>
        </w:tc>
        <w:tc>
          <w:tcPr>
            <w:tcW w:w="1587" w:type="dxa"/>
            <w:vAlign w:val="center"/>
          </w:tcPr>
          <w:p>
            <w:pPr>
              <w:pStyle w:val="10"/>
            </w:pPr>
            <w:r>
              <w:t>其中：财政    资金</w:t>
            </w:r>
          </w:p>
        </w:tc>
        <w:tc>
          <w:tcPr>
            <w:tcW w:w="1304" w:type="dxa"/>
            <w:vAlign w:val="center"/>
          </w:tcPr>
          <w:p>
            <w:pPr>
              <w:pStyle w:val="12"/>
            </w:pPr>
            <w:r>
              <w:t>0.75</w:t>
            </w:r>
          </w:p>
        </w:tc>
        <w:tc>
          <w:tcPr>
            <w:tcW w:w="1276" w:type="dxa"/>
            <w:vAlign w:val="center"/>
          </w:tcPr>
          <w:p>
            <w:pPr>
              <w:pStyle w:val="10"/>
            </w:pPr>
            <w:r>
              <w:t>其他资金</w:t>
            </w:r>
          </w:p>
        </w:tc>
        <w:tc>
          <w:tcPr>
            <w:tcW w:w="1843"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2"/>
            </w:pPr>
            <w:r>
              <w:t>促进城乡义务教育均衡发展，对家庭经济困难学生进行生活补助。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资金支出计划（%）</w:t>
            </w:r>
          </w:p>
        </w:tc>
        <w:tc>
          <w:tcPr>
            <w:tcW w:w="2608" w:type="dxa"/>
            <w:gridSpan w:val="2"/>
            <w:vAlign w:val="center"/>
          </w:tcPr>
          <w:p>
            <w:pPr>
              <w:pStyle w:val="10"/>
            </w:pPr>
            <w:r>
              <w:t>3月底</w:t>
            </w:r>
          </w:p>
        </w:tc>
        <w:tc>
          <w:tcPr>
            <w:tcW w:w="1587" w:type="dxa"/>
            <w:vAlign w:val="center"/>
          </w:tcPr>
          <w:p>
            <w:pPr>
              <w:pStyle w:val="10"/>
            </w:pPr>
            <w:r>
              <w:t>6月底</w:t>
            </w:r>
          </w:p>
        </w:tc>
        <w:tc>
          <w:tcPr>
            <w:tcW w:w="1304" w:type="dxa"/>
            <w:vAlign w:val="center"/>
          </w:tcPr>
          <w:p>
            <w:pPr>
              <w:pStyle w:val="10"/>
            </w:pPr>
            <w:r>
              <w:t>10月底</w:t>
            </w:r>
          </w:p>
        </w:tc>
        <w:tc>
          <w:tcPr>
            <w:tcW w:w="3118" w:type="dxa"/>
            <w:gridSpan w:val="2"/>
            <w:vAlign w:val="center"/>
          </w:tcPr>
          <w:p>
            <w:pPr>
              <w:pStyle w:val="10"/>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3"/>
            </w:pPr>
          </w:p>
        </w:tc>
        <w:tc>
          <w:tcPr>
            <w:tcW w:w="1587" w:type="dxa"/>
            <w:vAlign w:val="center"/>
          </w:tcPr>
          <w:p>
            <w:pPr>
              <w:pStyle w:val="13"/>
            </w:pPr>
          </w:p>
        </w:tc>
        <w:tc>
          <w:tcPr>
            <w:tcW w:w="1304" w:type="dxa"/>
            <w:vAlign w:val="center"/>
          </w:tcPr>
          <w:p>
            <w:pPr>
              <w:pStyle w:val="13"/>
            </w:pPr>
          </w:p>
        </w:tc>
        <w:tc>
          <w:tcPr>
            <w:tcW w:w="3118" w:type="dxa"/>
            <w:gridSpan w:val="2"/>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绩效目标</w:t>
            </w:r>
          </w:p>
        </w:tc>
        <w:tc>
          <w:tcPr>
            <w:tcW w:w="8617" w:type="dxa"/>
            <w:gridSpan w:val="6"/>
            <w:vAlign w:val="center"/>
          </w:tcPr>
          <w:p>
            <w:pPr>
              <w:pStyle w:val="12"/>
            </w:pPr>
            <w:r>
              <w:t>1.响应国家号召，实现精准服贫。</w:t>
            </w:r>
          </w:p>
          <w:p>
            <w:pPr>
              <w:pStyle w:val="12"/>
            </w:pPr>
            <w:r>
              <w:t>2.对家庭经济困难学生进行生活补助。</w:t>
            </w:r>
          </w:p>
          <w:p>
            <w:pPr>
              <w:pStyle w:val="12"/>
            </w:pPr>
            <w:r>
              <w:t xml:space="preserve">3.资金支出计划 4月支付100%。 </w:t>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0"/>
            </w:pPr>
            <w:r>
              <w:t>一级指标</w:t>
            </w:r>
          </w:p>
        </w:tc>
        <w:tc>
          <w:tcPr>
            <w:tcW w:w="1276" w:type="dxa"/>
            <w:vAlign w:val="center"/>
          </w:tcPr>
          <w:p>
            <w:pPr>
              <w:pStyle w:val="10"/>
            </w:pPr>
            <w:r>
              <w:t>二级指标</w:t>
            </w:r>
          </w:p>
        </w:tc>
        <w:tc>
          <w:tcPr>
            <w:tcW w:w="1332" w:type="dxa"/>
            <w:vAlign w:val="center"/>
          </w:tcPr>
          <w:p>
            <w:pPr>
              <w:pStyle w:val="10"/>
            </w:pPr>
            <w:r>
              <w:t>三级指标</w:t>
            </w:r>
          </w:p>
        </w:tc>
        <w:tc>
          <w:tcPr>
            <w:tcW w:w="2891" w:type="dxa"/>
            <w:vAlign w:val="center"/>
          </w:tcPr>
          <w:p>
            <w:pPr>
              <w:pStyle w:val="10"/>
            </w:pPr>
            <w:r>
              <w:t>绩效指标描述</w:t>
            </w:r>
          </w:p>
        </w:tc>
        <w:tc>
          <w:tcPr>
            <w:tcW w:w="1276" w:type="dxa"/>
            <w:vAlign w:val="center"/>
          </w:tcPr>
          <w:p>
            <w:pPr>
              <w:pStyle w:val="10"/>
            </w:pPr>
            <w:r>
              <w:t>指标值</w:t>
            </w:r>
          </w:p>
        </w:tc>
        <w:tc>
          <w:tcPr>
            <w:tcW w:w="1843"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产出指标</w:t>
            </w:r>
          </w:p>
        </w:tc>
        <w:tc>
          <w:tcPr>
            <w:tcW w:w="1276" w:type="dxa"/>
            <w:vAlign w:val="center"/>
          </w:tcPr>
          <w:p>
            <w:pPr>
              <w:pStyle w:val="12"/>
            </w:pPr>
            <w:r>
              <w:t>数量指标</w:t>
            </w:r>
          </w:p>
        </w:tc>
        <w:tc>
          <w:tcPr>
            <w:tcW w:w="1332" w:type="dxa"/>
            <w:vAlign w:val="center"/>
          </w:tcPr>
          <w:p>
            <w:pPr>
              <w:pStyle w:val="12"/>
            </w:pPr>
            <w:r>
              <w:t>发放学生人数</w:t>
            </w:r>
          </w:p>
        </w:tc>
        <w:tc>
          <w:tcPr>
            <w:tcW w:w="2891" w:type="dxa"/>
            <w:vAlign w:val="center"/>
          </w:tcPr>
          <w:p>
            <w:pPr>
              <w:pStyle w:val="12"/>
            </w:pPr>
            <w:r>
              <w:t>发放学生人数9人</w:t>
            </w:r>
          </w:p>
        </w:tc>
        <w:tc>
          <w:tcPr>
            <w:tcW w:w="1276" w:type="dxa"/>
            <w:vAlign w:val="center"/>
          </w:tcPr>
          <w:p>
            <w:pPr>
              <w:pStyle w:val="12"/>
            </w:pPr>
            <w:r>
              <w:t>9人</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保障学生正常学习活动</w:t>
            </w:r>
          </w:p>
        </w:tc>
        <w:tc>
          <w:tcPr>
            <w:tcW w:w="2891" w:type="dxa"/>
            <w:vAlign w:val="center"/>
          </w:tcPr>
          <w:p>
            <w:pPr>
              <w:pStyle w:val="12"/>
            </w:pPr>
            <w:r>
              <w:t>保障学生正常学习活动</w:t>
            </w:r>
          </w:p>
        </w:tc>
        <w:tc>
          <w:tcPr>
            <w:tcW w:w="1276" w:type="dxa"/>
            <w:vAlign w:val="center"/>
          </w:tcPr>
          <w:p>
            <w:pPr>
              <w:pStyle w:val="12"/>
            </w:pPr>
            <w:r>
              <w:t>≥90%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经费支出及时率</w:t>
            </w:r>
          </w:p>
        </w:tc>
        <w:tc>
          <w:tcPr>
            <w:tcW w:w="2891" w:type="dxa"/>
            <w:vAlign w:val="center"/>
          </w:tcPr>
          <w:p>
            <w:pPr>
              <w:pStyle w:val="12"/>
            </w:pPr>
            <w:r>
              <w:t>经费支出及时率</w:t>
            </w:r>
          </w:p>
        </w:tc>
        <w:tc>
          <w:tcPr>
            <w:tcW w:w="1276" w:type="dxa"/>
            <w:vAlign w:val="center"/>
          </w:tcPr>
          <w:p>
            <w:pPr>
              <w:pStyle w:val="12"/>
            </w:pPr>
            <w:r>
              <w:t>100%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项目预算控制数</w:t>
            </w:r>
          </w:p>
        </w:tc>
        <w:tc>
          <w:tcPr>
            <w:tcW w:w="2891" w:type="dxa"/>
            <w:vAlign w:val="center"/>
          </w:tcPr>
          <w:p>
            <w:pPr>
              <w:pStyle w:val="12"/>
            </w:pPr>
            <w:r>
              <w:t>项目支出控制在预算范围内</w:t>
            </w:r>
          </w:p>
        </w:tc>
        <w:tc>
          <w:tcPr>
            <w:tcW w:w="1276" w:type="dxa"/>
            <w:vAlign w:val="center"/>
          </w:tcPr>
          <w:p>
            <w:pPr>
              <w:pStyle w:val="12"/>
            </w:pPr>
            <w:r>
              <w:t>≤7500元</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效益指标</w:t>
            </w:r>
          </w:p>
        </w:tc>
        <w:tc>
          <w:tcPr>
            <w:tcW w:w="1276" w:type="dxa"/>
            <w:vAlign w:val="center"/>
          </w:tcPr>
          <w:p>
            <w:pPr>
              <w:pStyle w:val="12"/>
            </w:pPr>
            <w:r>
              <w:t>社会效益指标</w:t>
            </w:r>
          </w:p>
        </w:tc>
        <w:tc>
          <w:tcPr>
            <w:tcW w:w="1332" w:type="dxa"/>
            <w:vAlign w:val="center"/>
          </w:tcPr>
          <w:p>
            <w:pPr>
              <w:pStyle w:val="12"/>
            </w:pPr>
            <w:r>
              <w:t>学生正常学习保障率</w:t>
            </w:r>
          </w:p>
        </w:tc>
        <w:tc>
          <w:tcPr>
            <w:tcW w:w="2891" w:type="dxa"/>
            <w:vAlign w:val="center"/>
          </w:tcPr>
          <w:p>
            <w:pPr>
              <w:pStyle w:val="12"/>
            </w:pPr>
            <w:r>
              <w:t>学生正常学习保障率</w:t>
            </w:r>
          </w:p>
        </w:tc>
        <w:tc>
          <w:tcPr>
            <w:tcW w:w="1276" w:type="dxa"/>
            <w:vAlign w:val="center"/>
          </w:tcPr>
          <w:p>
            <w:pPr>
              <w:pStyle w:val="12"/>
            </w:pPr>
            <w:r>
              <w:t>≥90%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满意度指标</w:t>
            </w:r>
          </w:p>
        </w:tc>
        <w:tc>
          <w:tcPr>
            <w:tcW w:w="1276" w:type="dxa"/>
            <w:vAlign w:val="center"/>
          </w:tcPr>
          <w:p>
            <w:pPr>
              <w:pStyle w:val="12"/>
            </w:pPr>
            <w:r>
              <w:t>服务对象满意度指标</w:t>
            </w:r>
          </w:p>
        </w:tc>
        <w:tc>
          <w:tcPr>
            <w:tcW w:w="1332" w:type="dxa"/>
            <w:vAlign w:val="center"/>
          </w:tcPr>
          <w:p>
            <w:pPr>
              <w:pStyle w:val="12"/>
            </w:pPr>
            <w:r>
              <w:t>学生及家长满意度</w:t>
            </w:r>
          </w:p>
        </w:tc>
        <w:tc>
          <w:tcPr>
            <w:tcW w:w="2891" w:type="dxa"/>
            <w:vAlign w:val="center"/>
          </w:tcPr>
          <w:p>
            <w:pPr>
              <w:pStyle w:val="12"/>
            </w:pPr>
            <w:r>
              <w:t>学生及家长满意度</w:t>
            </w:r>
          </w:p>
        </w:tc>
        <w:tc>
          <w:tcPr>
            <w:tcW w:w="1276" w:type="dxa"/>
            <w:vAlign w:val="center"/>
          </w:tcPr>
          <w:p>
            <w:pPr>
              <w:pStyle w:val="12"/>
            </w:pPr>
            <w:r>
              <w:t>≥85%</w:t>
            </w:r>
          </w:p>
        </w:tc>
        <w:tc>
          <w:tcPr>
            <w:tcW w:w="1843" w:type="dxa"/>
            <w:vAlign w:val="center"/>
          </w:tcPr>
          <w:p>
            <w:pPr>
              <w:pStyle w:val="12"/>
            </w:pPr>
            <w:r>
              <w:t>上级政策</w:t>
            </w:r>
          </w:p>
        </w:tc>
      </w:tr>
    </w:tbl>
    <w:p/>
    <w:p/>
    <w:p/>
    <w:p/>
    <w:p>
      <w:pPr>
        <w:ind w:firstLine="420" w:firstLineChars="200"/>
      </w:pPr>
    </w:p>
    <w:p>
      <w:pPr>
        <w:ind w:firstLine="420" w:firstLineChars="200"/>
      </w:pPr>
    </w:p>
    <w:p/>
    <w:p/>
    <w:p/>
    <w:p/>
    <w:p/>
    <w:p/>
    <w:p>
      <w:pPr>
        <w:ind w:firstLine="560"/>
        <w:outlineLvl w:val="3"/>
      </w:pPr>
      <w:bookmarkStart w:id="3" w:name="_Toc_4_4_0000000292"/>
      <w:r>
        <w:rPr>
          <w:rFonts w:ascii="方正仿宋_GBK" w:hAnsi="方正仿宋_GBK" w:eastAsia="方正仿宋_GBK" w:cs="方正仿宋_GBK"/>
          <w:color w:val="000000"/>
          <w:sz w:val="28"/>
        </w:rPr>
        <w:t>4.</w:t>
      </w:r>
      <w:r>
        <w:rPr>
          <w:rFonts w:hint="eastAsia" w:ascii="方正仿宋_GBK" w:hAnsi="方正仿宋_GBK" w:eastAsia="方正仿宋_GBK" w:cs="方正仿宋_GBK"/>
          <w:color w:val="000000"/>
          <w:sz w:val="28"/>
        </w:rPr>
        <w:t>提前</w:t>
      </w:r>
      <w:r>
        <w:rPr>
          <w:rFonts w:ascii="方正仿宋_GBK" w:hAnsi="方正仿宋_GBK" w:eastAsia="方正仿宋_GBK" w:cs="方正仿宋_GBK"/>
          <w:color w:val="000000"/>
          <w:sz w:val="28"/>
        </w:rPr>
        <w:t>下达2021年城乡义务教育</w:t>
      </w:r>
      <w:r>
        <w:rPr>
          <w:rFonts w:hint="eastAsia" w:ascii="方正仿宋_GBK" w:hAnsi="方正仿宋_GBK" w:eastAsia="方正仿宋_GBK" w:cs="方正仿宋_GBK"/>
          <w:color w:val="000000"/>
          <w:sz w:val="28"/>
        </w:rPr>
        <w:t>省级</w:t>
      </w:r>
      <w:r>
        <w:rPr>
          <w:rFonts w:ascii="方正仿宋_GBK" w:hAnsi="方正仿宋_GBK" w:eastAsia="方正仿宋_GBK" w:cs="方正仿宋_GBK"/>
          <w:color w:val="000000"/>
          <w:sz w:val="28"/>
        </w:rPr>
        <w:t>补助</w:t>
      </w:r>
      <w:r>
        <w:rPr>
          <w:rFonts w:hint="eastAsia" w:ascii="方正仿宋_GBK" w:hAnsi="方正仿宋_GBK" w:eastAsia="方正仿宋_GBK" w:cs="方正仿宋_GBK"/>
          <w:color w:val="000000"/>
          <w:sz w:val="28"/>
        </w:rPr>
        <w:t>资金</w:t>
      </w:r>
      <w:r>
        <w:rPr>
          <w:rFonts w:ascii="方正仿宋_GBK" w:hAnsi="方正仿宋_GBK" w:eastAsia="方正仿宋_GBK" w:cs="方正仿宋_GBK"/>
          <w:color w:val="000000"/>
          <w:sz w:val="28"/>
        </w:rPr>
        <w:t>-困难学生生活补助绩效目标表</w:t>
      </w:r>
      <w:bookmarkEnd w:id="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4"/>
            </w:pPr>
            <w:r>
              <w:t>360046高林村中学</w:t>
            </w:r>
          </w:p>
        </w:tc>
        <w:tc>
          <w:tcPr>
            <w:tcW w:w="1843" w:type="dxa"/>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项目编码</w:t>
            </w:r>
          </w:p>
        </w:tc>
        <w:tc>
          <w:tcPr>
            <w:tcW w:w="2608" w:type="dxa"/>
            <w:gridSpan w:val="2"/>
            <w:vAlign w:val="center"/>
          </w:tcPr>
          <w:p>
            <w:pPr>
              <w:pStyle w:val="12"/>
            </w:pPr>
            <w:r>
              <w:t>13062521A3G0YVTM09FGE</w:t>
            </w:r>
          </w:p>
        </w:tc>
        <w:tc>
          <w:tcPr>
            <w:tcW w:w="1587" w:type="dxa"/>
            <w:vAlign w:val="center"/>
          </w:tcPr>
          <w:p>
            <w:pPr>
              <w:pStyle w:val="10"/>
            </w:pPr>
            <w:r>
              <w:t>项目名称</w:t>
            </w:r>
          </w:p>
        </w:tc>
        <w:tc>
          <w:tcPr>
            <w:tcW w:w="4422" w:type="dxa"/>
            <w:gridSpan w:val="3"/>
            <w:vAlign w:val="center"/>
          </w:tcPr>
          <w:p>
            <w:pPr>
              <w:pStyle w:val="12"/>
            </w:pPr>
            <w:r>
              <w:rPr>
                <w:rFonts w:hint="eastAsia"/>
              </w:rPr>
              <w:t>提前</w:t>
            </w:r>
            <w:r>
              <w:t>下达2021年城乡义务教育</w:t>
            </w:r>
            <w:r>
              <w:rPr>
                <w:rFonts w:hint="eastAsia"/>
              </w:rPr>
              <w:t>省级</w:t>
            </w:r>
            <w:r>
              <w:t>补助</w:t>
            </w:r>
            <w:r>
              <w:rPr>
                <w:rFonts w:hint="eastAsia"/>
              </w:rPr>
              <w:t>资金</w:t>
            </w:r>
            <w:r>
              <w:t>-困难学生生活补助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预算规模及资金用途</w:t>
            </w:r>
          </w:p>
        </w:tc>
        <w:tc>
          <w:tcPr>
            <w:tcW w:w="1276" w:type="dxa"/>
            <w:vAlign w:val="center"/>
          </w:tcPr>
          <w:p>
            <w:pPr>
              <w:pStyle w:val="10"/>
            </w:pPr>
            <w:r>
              <w:t>预算数</w:t>
            </w:r>
          </w:p>
        </w:tc>
        <w:tc>
          <w:tcPr>
            <w:tcW w:w="1332" w:type="dxa"/>
            <w:vAlign w:val="center"/>
          </w:tcPr>
          <w:p>
            <w:pPr>
              <w:pStyle w:val="12"/>
            </w:pPr>
            <w:r>
              <w:t>1.75</w:t>
            </w:r>
          </w:p>
        </w:tc>
        <w:tc>
          <w:tcPr>
            <w:tcW w:w="1587" w:type="dxa"/>
            <w:vAlign w:val="center"/>
          </w:tcPr>
          <w:p>
            <w:pPr>
              <w:pStyle w:val="10"/>
            </w:pPr>
            <w:r>
              <w:t>其中：财政    资金</w:t>
            </w:r>
          </w:p>
        </w:tc>
        <w:tc>
          <w:tcPr>
            <w:tcW w:w="1304" w:type="dxa"/>
            <w:vAlign w:val="center"/>
          </w:tcPr>
          <w:p>
            <w:pPr>
              <w:pStyle w:val="12"/>
            </w:pPr>
            <w:r>
              <w:t>1.75</w:t>
            </w:r>
          </w:p>
        </w:tc>
        <w:tc>
          <w:tcPr>
            <w:tcW w:w="1276" w:type="dxa"/>
            <w:vAlign w:val="center"/>
          </w:tcPr>
          <w:p>
            <w:pPr>
              <w:pStyle w:val="10"/>
            </w:pPr>
            <w:r>
              <w:t>其他资金</w:t>
            </w:r>
          </w:p>
        </w:tc>
        <w:tc>
          <w:tcPr>
            <w:tcW w:w="1843" w:type="dxa"/>
            <w:vAlign w:val="center"/>
          </w:tcPr>
          <w:p>
            <w:pPr>
              <w:pStyle w:val="12"/>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2"/>
            </w:pPr>
            <w:r>
              <w:t>促进城乡义务教育均衡发展，对家庭经济困难学生进行生活补助。</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0"/>
            </w:pPr>
            <w:r>
              <w:t>资金支出计划（%）</w:t>
            </w:r>
          </w:p>
        </w:tc>
        <w:tc>
          <w:tcPr>
            <w:tcW w:w="2608" w:type="dxa"/>
            <w:gridSpan w:val="2"/>
            <w:vAlign w:val="center"/>
          </w:tcPr>
          <w:p>
            <w:pPr>
              <w:pStyle w:val="10"/>
            </w:pPr>
            <w:r>
              <w:t>3月底</w:t>
            </w:r>
          </w:p>
        </w:tc>
        <w:tc>
          <w:tcPr>
            <w:tcW w:w="1587" w:type="dxa"/>
            <w:vAlign w:val="center"/>
          </w:tcPr>
          <w:p>
            <w:pPr>
              <w:pStyle w:val="10"/>
            </w:pPr>
            <w:r>
              <w:t>6月底</w:t>
            </w:r>
          </w:p>
        </w:tc>
        <w:tc>
          <w:tcPr>
            <w:tcW w:w="1304" w:type="dxa"/>
            <w:vAlign w:val="center"/>
          </w:tcPr>
          <w:p>
            <w:pPr>
              <w:pStyle w:val="10"/>
            </w:pPr>
            <w:r>
              <w:t>10月底</w:t>
            </w:r>
          </w:p>
        </w:tc>
        <w:tc>
          <w:tcPr>
            <w:tcW w:w="3118" w:type="dxa"/>
            <w:gridSpan w:val="2"/>
            <w:vAlign w:val="center"/>
          </w:tcPr>
          <w:p>
            <w:pPr>
              <w:pStyle w:val="10"/>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3"/>
            </w:pPr>
          </w:p>
        </w:tc>
        <w:tc>
          <w:tcPr>
            <w:tcW w:w="1587" w:type="dxa"/>
            <w:vAlign w:val="center"/>
          </w:tcPr>
          <w:p>
            <w:pPr>
              <w:pStyle w:val="13"/>
            </w:pPr>
          </w:p>
        </w:tc>
        <w:tc>
          <w:tcPr>
            <w:tcW w:w="1304" w:type="dxa"/>
            <w:vAlign w:val="center"/>
          </w:tcPr>
          <w:p>
            <w:pPr>
              <w:pStyle w:val="13"/>
            </w:pPr>
          </w:p>
        </w:tc>
        <w:tc>
          <w:tcPr>
            <w:tcW w:w="3118" w:type="dxa"/>
            <w:gridSpan w:val="2"/>
            <w:vAlign w:val="center"/>
          </w:tcPr>
          <w:p>
            <w:pPr>
              <w:pStyle w:val="13"/>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0"/>
            </w:pPr>
            <w:r>
              <w:t>绩效目标</w:t>
            </w:r>
          </w:p>
        </w:tc>
        <w:tc>
          <w:tcPr>
            <w:tcW w:w="8617" w:type="dxa"/>
            <w:gridSpan w:val="6"/>
            <w:vAlign w:val="center"/>
          </w:tcPr>
          <w:p>
            <w:pPr>
              <w:pStyle w:val="12"/>
            </w:pPr>
            <w:r>
              <w:t>1.响应国家号召，实现精准服贫。</w:t>
            </w:r>
          </w:p>
          <w:p>
            <w:pPr>
              <w:pStyle w:val="12"/>
            </w:pPr>
            <w:r>
              <w:t>2.对家庭经济困难学生进行生活补助。</w:t>
            </w:r>
          </w:p>
          <w:p>
            <w:pPr>
              <w:pStyle w:val="12"/>
            </w:pPr>
            <w:r>
              <w:t>3.资金支出计划 4月支付70%，11月支付到100%</w:t>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0"/>
            </w:pPr>
            <w:r>
              <w:t>一级指标</w:t>
            </w:r>
          </w:p>
        </w:tc>
        <w:tc>
          <w:tcPr>
            <w:tcW w:w="1276" w:type="dxa"/>
            <w:vAlign w:val="center"/>
          </w:tcPr>
          <w:p>
            <w:pPr>
              <w:pStyle w:val="10"/>
            </w:pPr>
            <w:r>
              <w:t>二级指标</w:t>
            </w:r>
          </w:p>
        </w:tc>
        <w:tc>
          <w:tcPr>
            <w:tcW w:w="1332" w:type="dxa"/>
            <w:vAlign w:val="center"/>
          </w:tcPr>
          <w:p>
            <w:pPr>
              <w:pStyle w:val="10"/>
            </w:pPr>
            <w:r>
              <w:t>三级指标</w:t>
            </w:r>
          </w:p>
        </w:tc>
        <w:tc>
          <w:tcPr>
            <w:tcW w:w="2891" w:type="dxa"/>
            <w:vAlign w:val="center"/>
          </w:tcPr>
          <w:p>
            <w:pPr>
              <w:pStyle w:val="10"/>
            </w:pPr>
            <w:r>
              <w:t>绩效指标描述</w:t>
            </w:r>
          </w:p>
        </w:tc>
        <w:tc>
          <w:tcPr>
            <w:tcW w:w="1276" w:type="dxa"/>
            <w:vAlign w:val="center"/>
          </w:tcPr>
          <w:p>
            <w:pPr>
              <w:pStyle w:val="10"/>
            </w:pPr>
            <w:r>
              <w:t>指标值</w:t>
            </w:r>
          </w:p>
        </w:tc>
        <w:tc>
          <w:tcPr>
            <w:tcW w:w="1843" w:type="dxa"/>
            <w:vAlign w:val="center"/>
          </w:tcPr>
          <w:p>
            <w:pPr>
              <w:pStyle w:val="10"/>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3"/>
            </w:pPr>
            <w:r>
              <w:t>产出指标</w:t>
            </w:r>
          </w:p>
        </w:tc>
        <w:tc>
          <w:tcPr>
            <w:tcW w:w="1276" w:type="dxa"/>
            <w:vAlign w:val="center"/>
          </w:tcPr>
          <w:p>
            <w:pPr>
              <w:pStyle w:val="12"/>
            </w:pPr>
            <w:r>
              <w:t>数量指标</w:t>
            </w:r>
          </w:p>
        </w:tc>
        <w:tc>
          <w:tcPr>
            <w:tcW w:w="1332" w:type="dxa"/>
            <w:vAlign w:val="center"/>
          </w:tcPr>
          <w:p>
            <w:pPr>
              <w:pStyle w:val="12"/>
            </w:pPr>
            <w:r>
              <w:t>发放学生人数</w:t>
            </w:r>
          </w:p>
        </w:tc>
        <w:tc>
          <w:tcPr>
            <w:tcW w:w="2891" w:type="dxa"/>
            <w:vAlign w:val="center"/>
          </w:tcPr>
          <w:p>
            <w:pPr>
              <w:pStyle w:val="12"/>
            </w:pPr>
            <w:r>
              <w:t>发放学生人数9人</w:t>
            </w:r>
          </w:p>
        </w:tc>
        <w:tc>
          <w:tcPr>
            <w:tcW w:w="1276" w:type="dxa"/>
            <w:vAlign w:val="center"/>
          </w:tcPr>
          <w:p>
            <w:pPr>
              <w:pStyle w:val="12"/>
            </w:pPr>
            <w:r>
              <w:t>9人</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质量指标</w:t>
            </w:r>
          </w:p>
        </w:tc>
        <w:tc>
          <w:tcPr>
            <w:tcW w:w="1332" w:type="dxa"/>
            <w:vAlign w:val="center"/>
          </w:tcPr>
          <w:p>
            <w:pPr>
              <w:pStyle w:val="12"/>
            </w:pPr>
            <w:r>
              <w:t>保障学生正常学习活动</w:t>
            </w:r>
          </w:p>
        </w:tc>
        <w:tc>
          <w:tcPr>
            <w:tcW w:w="2891" w:type="dxa"/>
            <w:vAlign w:val="center"/>
          </w:tcPr>
          <w:p>
            <w:pPr>
              <w:pStyle w:val="12"/>
            </w:pPr>
            <w:r>
              <w:t>保障学生正常学习活动</w:t>
            </w:r>
          </w:p>
        </w:tc>
        <w:tc>
          <w:tcPr>
            <w:tcW w:w="1276" w:type="dxa"/>
            <w:vAlign w:val="center"/>
          </w:tcPr>
          <w:p>
            <w:pPr>
              <w:pStyle w:val="12"/>
            </w:pPr>
            <w:r>
              <w:t>≥90%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时效指标</w:t>
            </w:r>
          </w:p>
        </w:tc>
        <w:tc>
          <w:tcPr>
            <w:tcW w:w="1332" w:type="dxa"/>
            <w:vAlign w:val="center"/>
          </w:tcPr>
          <w:p>
            <w:pPr>
              <w:pStyle w:val="12"/>
            </w:pPr>
            <w:r>
              <w:t>经费支出及时率</w:t>
            </w:r>
          </w:p>
        </w:tc>
        <w:tc>
          <w:tcPr>
            <w:tcW w:w="2891" w:type="dxa"/>
            <w:vAlign w:val="center"/>
          </w:tcPr>
          <w:p>
            <w:pPr>
              <w:pStyle w:val="12"/>
            </w:pPr>
            <w:r>
              <w:t>经费支出及时率</w:t>
            </w:r>
          </w:p>
        </w:tc>
        <w:tc>
          <w:tcPr>
            <w:tcW w:w="1276" w:type="dxa"/>
            <w:vAlign w:val="center"/>
          </w:tcPr>
          <w:p>
            <w:pPr>
              <w:pStyle w:val="12"/>
            </w:pPr>
            <w:r>
              <w:t>100%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2"/>
            </w:pPr>
            <w:r>
              <w:t>成本指标</w:t>
            </w:r>
          </w:p>
        </w:tc>
        <w:tc>
          <w:tcPr>
            <w:tcW w:w="1332" w:type="dxa"/>
            <w:vAlign w:val="center"/>
          </w:tcPr>
          <w:p>
            <w:pPr>
              <w:pStyle w:val="12"/>
            </w:pPr>
            <w:r>
              <w:t>项目预算控制数</w:t>
            </w:r>
          </w:p>
        </w:tc>
        <w:tc>
          <w:tcPr>
            <w:tcW w:w="2891" w:type="dxa"/>
            <w:vAlign w:val="center"/>
          </w:tcPr>
          <w:p>
            <w:pPr>
              <w:pStyle w:val="12"/>
            </w:pPr>
            <w:r>
              <w:t>项目支出控制在预算范围内</w:t>
            </w:r>
          </w:p>
        </w:tc>
        <w:tc>
          <w:tcPr>
            <w:tcW w:w="1276" w:type="dxa"/>
            <w:vAlign w:val="center"/>
          </w:tcPr>
          <w:p>
            <w:pPr>
              <w:pStyle w:val="12"/>
            </w:pPr>
            <w:r>
              <w:t>≤17500元</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效益指标</w:t>
            </w:r>
          </w:p>
        </w:tc>
        <w:tc>
          <w:tcPr>
            <w:tcW w:w="1276" w:type="dxa"/>
            <w:vAlign w:val="center"/>
          </w:tcPr>
          <w:p>
            <w:pPr>
              <w:pStyle w:val="12"/>
            </w:pPr>
            <w:r>
              <w:t>社会效益指标</w:t>
            </w:r>
          </w:p>
        </w:tc>
        <w:tc>
          <w:tcPr>
            <w:tcW w:w="1332" w:type="dxa"/>
            <w:vAlign w:val="center"/>
          </w:tcPr>
          <w:p>
            <w:pPr>
              <w:pStyle w:val="12"/>
            </w:pPr>
            <w:r>
              <w:t>学生正常学习保障率</w:t>
            </w:r>
          </w:p>
        </w:tc>
        <w:tc>
          <w:tcPr>
            <w:tcW w:w="2891" w:type="dxa"/>
            <w:vAlign w:val="center"/>
          </w:tcPr>
          <w:p>
            <w:pPr>
              <w:pStyle w:val="12"/>
            </w:pPr>
            <w:r>
              <w:t>学生正常学习保障率</w:t>
            </w:r>
          </w:p>
        </w:tc>
        <w:tc>
          <w:tcPr>
            <w:tcW w:w="1276" w:type="dxa"/>
            <w:vAlign w:val="center"/>
          </w:tcPr>
          <w:p>
            <w:pPr>
              <w:pStyle w:val="12"/>
            </w:pPr>
            <w:r>
              <w:t>≥90%</w:t>
            </w:r>
          </w:p>
        </w:tc>
        <w:tc>
          <w:tcPr>
            <w:tcW w:w="1843" w:type="dxa"/>
            <w:vAlign w:val="center"/>
          </w:tcPr>
          <w:p>
            <w:pPr>
              <w:pStyle w:val="12"/>
            </w:pPr>
            <w:r>
              <w:t>上级政策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3"/>
            </w:pPr>
            <w:r>
              <w:t>满意度指标</w:t>
            </w:r>
          </w:p>
        </w:tc>
        <w:tc>
          <w:tcPr>
            <w:tcW w:w="1276" w:type="dxa"/>
            <w:vAlign w:val="center"/>
          </w:tcPr>
          <w:p>
            <w:pPr>
              <w:pStyle w:val="12"/>
            </w:pPr>
            <w:r>
              <w:t>服务对象满意度指标</w:t>
            </w:r>
          </w:p>
        </w:tc>
        <w:tc>
          <w:tcPr>
            <w:tcW w:w="1332" w:type="dxa"/>
            <w:vAlign w:val="center"/>
          </w:tcPr>
          <w:p>
            <w:pPr>
              <w:pStyle w:val="12"/>
            </w:pPr>
            <w:r>
              <w:t>学生及家长满意度</w:t>
            </w:r>
          </w:p>
        </w:tc>
        <w:tc>
          <w:tcPr>
            <w:tcW w:w="2891" w:type="dxa"/>
            <w:vAlign w:val="center"/>
          </w:tcPr>
          <w:p>
            <w:pPr>
              <w:pStyle w:val="12"/>
            </w:pPr>
            <w:r>
              <w:t>学生及家长满意度</w:t>
            </w:r>
          </w:p>
        </w:tc>
        <w:tc>
          <w:tcPr>
            <w:tcW w:w="1276" w:type="dxa"/>
            <w:vAlign w:val="center"/>
          </w:tcPr>
          <w:p>
            <w:pPr>
              <w:pStyle w:val="12"/>
            </w:pPr>
            <w:r>
              <w:t>≥85%</w:t>
            </w:r>
          </w:p>
        </w:tc>
        <w:tc>
          <w:tcPr>
            <w:tcW w:w="1843" w:type="dxa"/>
            <w:vAlign w:val="center"/>
          </w:tcPr>
          <w:p>
            <w:pPr>
              <w:pStyle w:val="12"/>
            </w:pPr>
            <w:r>
              <w:t>上级政策</w:t>
            </w:r>
          </w:p>
        </w:tc>
      </w:tr>
    </w:tbl>
    <w:p>
      <w:pPr>
        <w:sectPr>
          <w:pgSz w:w="11900" w:h="16840"/>
          <w:pgMar w:top="1984" w:right="1304" w:bottom="1134" w:left="1304" w:header="720" w:footer="720" w:gutter="0"/>
          <w:cols w:space="720" w:num="1"/>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2021年，我单位无政府采购预算，空表列示。</w:t>
      </w:r>
    </w:p>
    <w:tbl>
      <w:tblPr>
        <w:tblStyle w:val="5"/>
        <w:tblW w:w="1402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1"/>
        <w:gridCol w:w="709"/>
        <w:gridCol w:w="992"/>
        <w:gridCol w:w="1136"/>
        <w:gridCol w:w="709"/>
        <w:gridCol w:w="565"/>
        <w:gridCol w:w="709"/>
        <w:gridCol w:w="708"/>
        <w:gridCol w:w="1134"/>
        <w:gridCol w:w="993"/>
        <w:gridCol w:w="1417"/>
        <w:gridCol w:w="851"/>
        <w:gridCol w:w="708"/>
        <w:gridCol w:w="851"/>
        <w:gridCol w:w="1134"/>
        <w:gridCol w:w="7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5521" w:type="dxa"/>
            <w:gridSpan w:val="7"/>
            <w:tcBorders>
              <w:top w:val="single" w:color="FFFFFF" w:sz="6" w:space="0"/>
              <w:left w:val="single" w:color="FFFFFF" w:sz="6" w:space="0"/>
              <w:right w:val="single" w:color="FFFFFF" w:sz="6" w:space="0"/>
            </w:tcBorders>
            <w:vAlign w:val="center"/>
          </w:tcPr>
          <w:p>
            <w:pPr>
              <w:pStyle w:val="16"/>
            </w:pPr>
            <w:r>
              <w:t>360046保定市徐水区</w:t>
            </w:r>
            <w:r>
              <w:rPr>
                <w:rFonts w:hint="eastAsia"/>
                <w:lang w:eastAsia="zh-CN"/>
              </w:rPr>
              <w:t>高林村中学</w:t>
            </w:r>
          </w:p>
        </w:tc>
        <w:tc>
          <w:tcPr>
            <w:tcW w:w="8505"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53" w:hRule="atLeast"/>
          <w:tblHeader/>
          <w:jc w:val="center"/>
        </w:trPr>
        <w:tc>
          <w:tcPr>
            <w:tcW w:w="1410" w:type="dxa"/>
            <w:gridSpan w:val="2"/>
            <w:vAlign w:val="center"/>
          </w:tcPr>
          <w:p>
            <w:pPr>
              <w:pStyle w:val="10"/>
            </w:pPr>
            <w:r>
              <w:t>政府采购项目来源</w:t>
            </w:r>
          </w:p>
        </w:tc>
        <w:tc>
          <w:tcPr>
            <w:tcW w:w="992" w:type="dxa"/>
            <w:vMerge w:val="restart"/>
            <w:vAlign w:val="center"/>
          </w:tcPr>
          <w:p>
            <w:pPr>
              <w:pStyle w:val="10"/>
            </w:pPr>
            <w:r>
              <w:t>采购物品名称</w:t>
            </w:r>
          </w:p>
        </w:tc>
        <w:tc>
          <w:tcPr>
            <w:tcW w:w="1136" w:type="dxa"/>
            <w:vMerge w:val="restart"/>
            <w:vAlign w:val="center"/>
          </w:tcPr>
          <w:p>
            <w:pPr>
              <w:pStyle w:val="10"/>
            </w:pPr>
            <w:r>
              <w:t>政府采购目录序号</w:t>
            </w:r>
          </w:p>
        </w:tc>
        <w:tc>
          <w:tcPr>
            <w:tcW w:w="709" w:type="dxa"/>
            <w:vMerge w:val="restart"/>
            <w:vAlign w:val="center"/>
          </w:tcPr>
          <w:p>
            <w:pPr>
              <w:pStyle w:val="10"/>
            </w:pPr>
            <w:r>
              <w:t>计量  单位</w:t>
            </w:r>
          </w:p>
        </w:tc>
        <w:tc>
          <w:tcPr>
            <w:tcW w:w="565" w:type="dxa"/>
            <w:vMerge w:val="restart"/>
            <w:vAlign w:val="center"/>
          </w:tcPr>
          <w:p>
            <w:pPr>
              <w:pStyle w:val="10"/>
            </w:pPr>
            <w:r>
              <w:t>数量</w:t>
            </w:r>
          </w:p>
        </w:tc>
        <w:tc>
          <w:tcPr>
            <w:tcW w:w="709" w:type="dxa"/>
            <w:vMerge w:val="restart"/>
            <w:vAlign w:val="center"/>
          </w:tcPr>
          <w:p>
            <w:pPr>
              <w:pStyle w:val="10"/>
            </w:pPr>
            <w:r>
              <w:t>单价</w:t>
            </w:r>
          </w:p>
        </w:tc>
        <w:tc>
          <w:tcPr>
            <w:tcW w:w="7796" w:type="dxa"/>
            <w:gridSpan w:val="8"/>
            <w:vAlign w:val="center"/>
          </w:tcPr>
          <w:p>
            <w:pPr>
              <w:pStyle w:val="10"/>
            </w:pPr>
            <w:r>
              <w:t>政府采购金额（当年部门预算安排资金）</w:t>
            </w:r>
          </w:p>
        </w:tc>
        <w:tc>
          <w:tcPr>
            <w:tcW w:w="709" w:type="dxa"/>
            <w:vMerge w:val="restart"/>
            <w:vAlign w:val="center"/>
          </w:tcPr>
          <w:p>
            <w:pPr>
              <w:pStyle w:val="1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75" w:hRule="atLeast"/>
          <w:tblHeader/>
          <w:jc w:val="center"/>
        </w:trPr>
        <w:tc>
          <w:tcPr>
            <w:tcW w:w="701" w:type="dxa"/>
            <w:vAlign w:val="center"/>
          </w:tcPr>
          <w:p>
            <w:pPr>
              <w:pStyle w:val="10"/>
            </w:pPr>
            <w:r>
              <w:t>项目名称</w:t>
            </w:r>
          </w:p>
        </w:tc>
        <w:tc>
          <w:tcPr>
            <w:tcW w:w="709" w:type="dxa"/>
            <w:vAlign w:val="center"/>
          </w:tcPr>
          <w:p>
            <w:pPr>
              <w:pStyle w:val="10"/>
            </w:pPr>
            <w:r>
              <w:t>预算    资金</w:t>
            </w:r>
          </w:p>
        </w:tc>
        <w:tc>
          <w:tcPr>
            <w:tcW w:w="992" w:type="dxa"/>
            <w:vMerge w:val="continue"/>
          </w:tcPr>
          <w:p/>
        </w:tc>
        <w:tc>
          <w:tcPr>
            <w:tcW w:w="1136" w:type="dxa"/>
            <w:vMerge w:val="continue"/>
          </w:tcPr>
          <w:p/>
        </w:tc>
        <w:tc>
          <w:tcPr>
            <w:tcW w:w="709" w:type="dxa"/>
            <w:vMerge w:val="continue"/>
          </w:tcPr>
          <w:p/>
        </w:tc>
        <w:tc>
          <w:tcPr>
            <w:tcW w:w="565" w:type="dxa"/>
            <w:vMerge w:val="continue"/>
          </w:tcPr>
          <w:p/>
        </w:tc>
        <w:tc>
          <w:tcPr>
            <w:tcW w:w="709" w:type="dxa"/>
            <w:vMerge w:val="continue"/>
          </w:tcPr>
          <w:p/>
        </w:tc>
        <w:tc>
          <w:tcPr>
            <w:tcW w:w="708" w:type="dxa"/>
            <w:vAlign w:val="center"/>
          </w:tcPr>
          <w:p>
            <w:pPr>
              <w:pStyle w:val="10"/>
            </w:pPr>
            <w:r>
              <w:t>合计</w:t>
            </w:r>
          </w:p>
        </w:tc>
        <w:tc>
          <w:tcPr>
            <w:tcW w:w="1134" w:type="dxa"/>
            <w:vAlign w:val="center"/>
          </w:tcPr>
          <w:p>
            <w:pPr>
              <w:pStyle w:val="10"/>
            </w:pPr>
            <w:r>
              <w:t>一般公共预算拨款</w:t>
            </w:r>
          </w:p>
        </w:tc>
        <w:tc>
          <w:tcPr>
            <w:tcW w:w="993" w:type="dxa"/>
            <w:vAlign w:val="center"/>
          </w:tcPr>
          <w:p>
            <w:pPr>
              <w:pStyle w:val="10"/>
            </w:pPr>
            <w:r>
              <w:t>基金预算拨款</w:t>
            </w:r>
          </w:p>
        </w:tc>
        <w:tc>
          <w:tcPr>
            <w:tcW w:w="1417" w:type="dxa"/>
            <w:vAlign w:val="center"/>
          </w:tcPr>
          <w:p>
            <w:pPr>
              <w:pStyle w:val="10"/>
            </w:pPr>
            <w:r>
              <w:t>国有资本经营预算拨款</w:t>
            </w:r>
          </w:p>
        </w:tc>
        <w:tc>
          <w:tcPr>
            <w:tcW w:w="851" w:type="dxa"/>
            <w:vAlign w:val="center"/>
          </w:tcPr>
          <w:p>
            <w:pPr>
              <w:pStyle w:val="10"/>
            </w:pPr>
            <w:r>
              <w:t>财政专户核拨</w:t>
            </w:r>
          </w:p>
        </w:tc>
        <w:tc>
          <w:tcPr>
            <w:tcW w:w="708" w:type="dxa"/>
            <w:vAlign w:val="center"/>
          </w:tcPr>
          <w:p>
            <w:pPr>
              <w:pStyle w:val="10"/>
            </w:pPr>
            <w:r>
              <w:t>单位    资金</w:t>
            </w:r>
          </w:p>
        </w:tc>
        <w:tc>
          <w:tcPr>
            <w:tcW w:w="851" w:type="dxa"/>
            <w:vAlign w:val="center"/>
          </w:tcPr>
          <w:p>
            <w:pPr>
              <w:pStyle w:val="10"/>
            </w:pPr>
            <w:r>
              <w:t>财政拨    款结转</w:t>
            </w:r>
          </w:p>
        </w:tc>
        <w:tc>
          <w:tcPr>
            <w:tcW w:w="1134" w:type="dxa"/>
            <w:vAlign w:val="center"/>
          </w:tcPr>
          <w:p>
            <w:pPr>
              <w:pStyle w:val="10"/>
            </w:pPr>
            <w:r>
              <w:t>非财政    拨款结    转结余</w:t>
            </w:r>
          </w:p>
        </w:tc>
        <w:tc>
          <w:tcPr>
            <w:tcW w:w="709"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77" w:hRule="atLeast"/>
          <w:jc w:val="center"/>
        </w:trPr>
        <w:tc>
          <w:tcPr>
            <w:tcW w:w="701" w:type="dxa"/>
            <w:vAlign w:val="center"/>
          </w:tcPr>
          <w:p>
            <w:pPr>
              <w:pStyle w:val="17"/>
            </w:pPr>
            <w:r>
              <w:t>合 计</w:t>
            </w:r>
          </w:p>
        </w:tc>
        <w:tc>
          <w:tcPr>
            <w:tcW w:w="709" w:type="dxa"/>
            <w:vAlign w:val="center"/>
          </w:tcPr>
          <w:p>
            <w:pPr>
              <w:pStyle w:val="18"/>
              <w:rPr>
                <w:lang w:eastAsia="zh-CN"/>
              </w:rPr>
            </w:pPr>
          </w:p>
        </w:tc>
        <w:tc>
          <w:tcPr>
            <w:tcW w:w="992" w:type="dxa"/>
            <w:vAlign w:val="center"/>
          </w:tcPr>
          <w:p>
            <w:pPr>
              <w:pStyle w:val="14"/>
            </w:pPr>
          </w:p>
        </w:tc>
        <w:tc>
          <w:tcPr>
            <w:tcW w:w="1136" w:type="dxa"/>
            <w:vAlign w:val="center"/>
          </w:tcPr>
          <w:p>
            <w:pPr>
              <w:pStyle w:val="14"/>
            </w:pPr>
          </w:p>
        </w:tc>
        <w:tc>
          <w:tcPr>
            <w:tcW w:w="709" w:type="dxa"/>
            <w:vAlign w:val="center"/>
          </w:tcPr>
          <w:p>
            <w:pPr>
              <w:pStyle w:val="17"/>
            </w:pPr>
          </w:p>
        </w:tc>
        <w:tc>
          <w:tcPr>
            <w:tcW w:w="565" w:type="dxa"/>
            <w:vAlign w:val="center"/>
          </w:tcPr>
          <w:p>
            <w:pPr>
              <w:pStyle w:val="18"/>
            </w:pPr>
          </w:p>
        </w:tc>
        <w:tc>
          <w:tcPr>
            <w:tcW w:w="709" w:type="dxa"/>
            <w:vAlign w:val="center"/>
          </w:tcPr>
          <w:p>
            <w:pPr>
              <w:pStyle w:val="18"/>
            </w:pPr>
          </w:p>
        </w:tc>
        <w:tc>
          <w:tcPr>
            <w:tcW w:w="708" w:type="dxa"/>
            <w:vAlign w:val="center"/>
          </w:tcPr>
          <w:p>
            <w:pPr>
              <w:pStyle w:val="18"/>
            </w:pPr>
          </w:p>
        </w:tc>
        <w:tc>
          <w:tcPr>
            <w:tcW w:w="1134" w:type="dxa"/>
            <w:vAlign w:val="center"/>
          </w:tcPr>
          <w:p>
            <w:pPr>
              <w:pStyle w:val="18"/>
            </w:pPr>
          </w:p>
        </w:tc>
        <w:tc>
          <w:tcPr>
            <w:tcW w:w="993" w:type="dxa"/>
            <w:vAlign w:val="center"/>
          </w:tcPr>
          <w:p>
            <w:pPr>
              <w:pStyle w:val="18"/>
            </w:pPr>
          </w:p>
        </w:tc>
        <w:tc>
          <w:tcPr>
            <w:tcW w:w="1417" w:type="dxa"/>
            <w:vAlign w:val="center"/>
          </w:tcPr>
          <w:p>
            <w:pPr>
              <w:pStyle w:val="18"/>
            </w:pPr>
          </w:p>
        </w:tc>
        <w:tc>
          <w:tcPr>
            <w:tcW w:w="851" w:type="dxa"/>
            <w:vAlign w:val="center"/>
          </w:tcPr>
          <w:p>
            <w:pPr>
              <w:pStyle w:val="18"/>
            </w:pPr>
          </w:p>
        </w:tc>
        <w:tc>
          <w:tcPr>
            <w:tcW w:w="708" w:type="dxa"/>
            <w:vAlign w:val="center"/>
          </w:tcPr>
          <w:p>
            <w:pPr>
              <w:pStyle w:val="18"/>
            </w:pPr>
          </w:p>
        </w:tc>
        <w:tc>
          <w:tcPr>
            <w:tcW w:w="851" w:type="dxa"/>
            <w:vAlign w:val="center"/>
          </w:tcPr>
          <w:p>
            <w:pPr>
              <w:pStyle w:val="18"/>
            </w:pPr>
          </w:p>
        </w:tc>
        <w:tc>
          <w:tcPr>
            <w:tcW w:w="1134" w:type="dxa"/>
            <w:vAlign w:val="center"/>
          </w:tcPr>
          <w:p>
            <w:pPr>
              <w:pStyle w:val="18"/>
            </w:pPr>
          </w:p>
        </w:tc>
        <w:tc>
          <w:tcPr>
            <w:tcW w:w="709" w:type="dxa"/>
            <w:vAlign w:val="center"/>
          </w:tcPr>
          <w:p>
            <w:pPr>
              <w:pStyle w:val="1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01" w:type="dxa"/>
            <w:vAlign w:val="center"/>
          </w:tcPr>
          <w:p>
            <w:pPr>
              <w:pStyle w:val="17"/>
            </w:pPr>
          </w:p>
        </w:tc>
        <w:tc>
          <w:tcPr>
            <w:tcW w:w="709" w:type="dxa"/>
            <w:vAlign w:val="center"/>
          </w:tcPr>
          <w:p>
            <w:pPr>
              <w:pStyle w:val="18"/>
            </w:pPr>
          </w:p>
        </w:tc>
        <w:tc>
          <w:tcPr>
            <w:tcW w:w="992" w:type="dxa"/>
            <w:vAlign w:val="center"/>
          </w:tcPr>
          <w:p>
            <w:pPr>
              <w:pStyle w:val="14"/>
            </w:pPr>
          </w:p>
        </w:tc>
        <w:tc>
          <w:tcPr>
            <w:tcW w:w="1136" w:type="dxa"/>
            <w:vAlign w:val="center"/>
          </w:tcPr>
          <w:p>
            <w:pPr>
              <w:pStyle w:val="14"/>
            </w:pPr>
          </w:p>
        </w:tc>
        <w:tc>
          <w:tcPr>
            <w:tcW w:w="709" w:type="dxa"/>
            <w:vAlign w:val="center"/>
          </w:tcPr>
          <w:p>
            <w:pPr>
              <w:pStyle w:val="17"/>
            </w:pPr>
          </w:p>
        </w:tc>
        <w:tc>
          <w:tcPr>
            <w:tcW w:w="565" w:type="dxa"/>
            <w:vAlign w:val="center"/>
          </w:tcPr>
          <w:p>
            <w:pPr>
              <w:pStyle w:val="18"/>
            </w:pPr>
          </w:p>
        </w:tc>
        <w:tc>
          <w:tcPr>
            <w:tcW w:w="709" w:type="dxa"/>
            <w:vAlign w:val="center"/>
          </w:tcPr>
          <w:p>
            <w:pPr>
              <w:pStyle w:val="18"/>
            </w:pPr>
          </w:p>
        </w:tc>
        <w:tc>
          <w:tcPr>
            <w:tcW w:w="708" w:type="dxa"/>
            <w:vAlign w:val="center"/>
          </w:tcPr>
          <w:p>
            <w:pPr>
              <w:pStyle w:val="18"/>
            </w:pPr>
          </w:p>
        </w:tc>
        <w:tc>
          <w:tcPr>
            <w:tcW w:w="1134" w:type="dxa"/>
            <w:vAlign w:val="center"/>
          </w:tcPr>
          <w:p>
            <w:pPr>
              <w:pStyle w:val="18"/>
            </w:pPr>
          </w:p>
        </w:tc>
        <w:tc>
          <w:tcPr>
            <w:tcW w:w="993" w:type="dxa"/>
            <w:vAlign w:val="center"/>
          </w:tcPr>
          <w:p>
            <w:pPr>
              <w:pStyle w:val="18"/>
            </w:pPr>
          </w:p>
        </w:tc>
        <w:tc>
          <w:tcPr>
            <w:tcW w:w="1417" w:type="dxa"/>
            <w:vAlign w:val="center"/>
          </w:tcPr>
          <w:p>
            <w:pPr>
              <w:pStyle w:val="18"/>
            </w:pPr>
          </w:p>
        </w:tc>
        <w:tc>
          <w:tcPr>
            <w:tcW w:w="851" w:type="dxa"/>
            <w:vAlign w:val="center"/>
          </w:tcPr>
          <w:p>
            <w:pPr>
              <w:pStyle w:val="18"/>
            </w:pPr>
          </w:p>
        </w:tc>
        <w:tc>
          <w:tcPr>
            <w:tcW w:w="708" w:type="dxa"/>
            <w:vAlign w:val="center"/>
          </w:tcPr>
          <w:p>
            <w:pPr>
              <w:pStyle w:val="18"/>
            </w:pPr>
          </w:p>
        </w:tc>
        <w:tc>
          <w:tcPr>
            <w:tcW w:w="851" w:type="dxa"/>
            <w:vAlign w:val="center"/>
          </w:tcPr>
          <w:p>
            <w:pPr>
              <w:pStyle w:val="18"/>
            </w:pPr>
          </w:p>
        </w:tc>
        <w:tc>
          <w:tcPr>
            <w:tcW w:w="1134" w:type="dxa"/>
            <w:vAlign w:val="center"/>
          </w:tcPr>
          <w:p>
            <w:pPr>
              <w:pStyle w:val="18"/>
            </w:pPr>
          </w:p>
        </w:tc>
        <w:tc>
          <w:tcPr>
            <w:tcW w:w="709" w:type="dxa"/>
            <w:vAlign w:val="center"/>
          </w:tcPr>
          <w:p>
            <w:pPr>
              <w:pStyle w:val="18"/>
            </w:pPr>
          </w:p>
        </w:tc>
      </w:tr>
    </w:tbl>
    <w:p>
      <w:pPr>
        <w:spacing w:line="360" w:lineRule="auto"/>
        <w:ind w:firstLine="640" w:firstLineChars="200"/>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w:t>
      </w:r>
      <w:r>
        <w:rPr>
          <w:rFonts w:ascii="仿宋" w:hAnsi="仿宋" w:eastAsia="仿宋"/>
          <w:sz w:val="32"/>
          <w:szCs w:val="32"/>
        </w:rPr>
        <w:t>281.74</w:t>
      </w:r>
      <w:r>
        <w:rPr>
          <w:rFonts w:hint="eastAsia" w:ascii="仿宋" w:hAnsi="仿宋" w:eastAsia="仿宋"/>
          <w:sz w:val="32"/>
          <w:szCs w:val="32"/>
        </w:rPr>
        <w:t>万元（详见下表）。</w:t>
      </w:r>
      <w:r>
        <w:rPr>
          <w:rFonts w:ascii="仿宋" w:hAnsi="仿宋" w:eastAsia="仿宋"/>
          <w:sz w:val="32"/>
          <w:szCs w:val="32"/>
        </w:rPr>
        <w:t xml:space="preserve"> 本年度拟购置固定资产总额为0.5万元</w:t>
      </w:r>
      <w:r>
        <w:rPr>
          <w:rFonts w:hint="eastAsia" w:ascii="仿宋" w:hAnsi="仿宋" w:eastAsia="仿宋"/>
          <w:sz w:val="32"/>
          <w:szCs w:val="32"/>
        </w:rPr>
        <w:t>。</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w:t>
            </w:r>
            <w:r>
              <w:rPr>
                <w:rFonts w:ascii="仿宋_GB2312" w:hAnsi="仿宋" w:eastAsia="仿宋_GB2312" w:cs="宋体"/>
                <w:b/>
                <w:kern w:val="0"/>
                <w:sz w:val="24"/>
                <w:szCs w:val="24"/>
              </w:rPr>
              <w:t>281.74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9648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805.46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5186</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w:t>
            </w:r>
            <w:r>
              <w:rPr>
                <w:rFonts w:ascii="仿宋_GB2312" w:hAnsi="仿宋" w:eastAsia="仿宋_GB2312" w:cs="宋体"/>
                <w:kern w:val="0"/>
                <w:sz w:val="24"/>
                <w:szCs w:val="24"/>
              </w:rPr>
              <w:t>12.91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476.28</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3177873"/>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12</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64BCF"/>
    <w:rsid w:val="000A445D"/>
    <w:rsid w:val="000C178B"/>
    <w:rsid w:val="00131DEC"/>
    <w:rsid w:val="00136AB3"/>
    <w:rsid w:val="001462BD"/>
    <w:rsid w:val="00152380"/>
    <w:rsid w:val="001638BE"/>
    <w:rsid w:val="00164810"/>
    <w:rsid w:val="00165D0F"/>
    <w:rsid w:val="00172C7A"/>
    <w:rsid w:val="00174E8D"/>
    <w:rsid w:val="00181777"/>
    <w:rsid w:val="00196979"/>
    <w:rsid w:val="001B4688"/>
    <w:rsid w:val="001B6235"/>
    <w:rsid w:val="001C162B"/>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16785"/>
    <w:rsid w:val="00524204"/>
    <w:rsid w:val="00550049"/>
    <w:rsid w:val="00553F7E"/>
    <w:rsid w:val="00570142"/>
    <w:rsid w:val="00586C35"/>
    <w:rsid w:val="005932F6"/>
    <w:rsid w:val="005B1B6F"/>
    <w:rsid w:val="005B6CCB"/>
    <w:rsid w:val="005C54AA"/>
    <w:rsid w:val="005C7B89"/>
    <w:rsid w:val="0062788A"/>
    <w:rsid w:val="0063081C"/>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A6C15"/>
    <w:rsid w:val="007C7FD7"/>
    <w:rsid w:val="007F3746"/>
    <w:rsid w:val="00803944"/>
    <w:rsid w:val="00833132"/>
    <w:rsid w:val="00845C67"/>
    <w:rsid w:val="0086454E"/>
    <w:rsid w:val="00866403"/>
    <w:rsid w:val="008672EA"/>
    <w:rsid w:val="00891680"/>
    <w:rsid w:val="008A0099"/>
    <w:rsid w:val="008A0B5F"/>
    <w:rsid w:val="008B5402"/>
    <w:rsid w:val="008D11BC"/>
    <w:rsid w:val="0090527E"/>
    <w:rsid w:val="00905BB7"/>
    <w:rsid w:val="0090620C"/>
    <w:rsid w:val="00912DA4"/>
    <w:rsid w:val="009302B8"/>
    <w:rsid w:val="009305C6"/>
    <w:rsid w:val="00963EA0"/>
    <w:rsid w:val="009752AE"/>
    <w:rsid w:val="00982F3D"/>
    <w:rsid w:val="00983232"/>
    <w:rsid w:val="009A1EAD"/>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4247D"/>
    <w:rsid w:val="00B76AA9"/>
    <w:rsid w:val="00B80FAB"/>
    <w:rsid w:val="00B81C88"/>
    <w:rsid w:val="00BA5C83"/>
    <w:rsid w:val="00BC6A7D"/>
    <w:rsid w:val="00BD4829"/>
    <w:rsid w:val="00BD6002"/>
    <w:rsid w:val="00BD719F"/>
    <w:rsid w:val="00BF5442"/>
    <w:rsid w:val="00BF5F14"/>
    <w:rsid w:val="00C177A5"/>
    <w:rsid w:val="00C319E4"/>
    <w:rsid w:val="00C35EAA"/>
    <w:rsid w:val="00C35FEE"/>
    <w:rsid w:val="00C50535"/>
    <w:rsid w:val="00C6153C"/>
    <w:rsid w:val="00C906EF"/>
    <w:rsid w:val="00C9287C"/>
    <w:rsid w:val="00CC7D74"/>
    <w:rsid w:val="00D02F97"/>
    <w:rsid w:val="00D45530"/>
    <w:rsid w:val="00D45A0E"/>
    <w:rsid w:val="00D45D23"/>
    <w:rsid w:val="00D723D1"/>
    <w:rsid w:val="00D80C60"/>
    <w:rsid w:val="00D8525F"/>
    <w:rsid w:val="00DA0C4D"/>
    <w:rsid w:val="00DA5DA7"/>
    <w:rsid w:val="00DD28D6"/>
    <w:rsid w:val="00DE3935"/>
    <w:rsid w:val="00DE6B32"/>
    <w:rsid w:val="00DF26B8"/>
    <w:rsid w:val="00E0683B"/>
    <w:rsid w:val="00E12C68"/>
    <w:rsid w:val="00E2325B"/>
    <w:rsid w:val="00E24075"/>
    <w:rsid w:val="00E2514E"/>
    <w:rsid w:val="00E270C9"/>
    <w:rsid w:val="00E35F38"/>
    <w:rsid w:val="00E46F27"/>
    <w:rsid w:val="00E509CC"/>
    <w:rsid w:val="00E56DC0"/>
    <w:rsid w:val="00E71A04"/>
    <w:rsid w:val="00E7339D"/>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7F833D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1">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2">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3">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4">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70C82F-4972-48D6-9BB5-F32FDB044B28}">
  <ds:schemaRefs/>
</ds:datastoreItem>
</file>

<file path=docProps/app.xml><?xml version="1.0" encoding="utf-8"?>
<Properties xmlns="http://schemas.openxmlformats.org/officeDocument/2006/extended-properties" xmlns:vt="http://schemas.openxmlformats.org/officeDocument/2006/docPropsVTypes">
  <Template>Normal</Template>
  <Pages>12</Pages>
  <Words>854</Words>
  <Characters>4869</Characters>
  <Lines>40</Lines>
  <Paragraphs>11</Paragraphs>
  <TotalTime>782</TotalTime>
  <ScaleCrop>false</ScaleCrop>
  <LinksUpToDate>false</LinksUpToDate>
  <CharactersWithSpaces>5712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2023-11-16T01:53:47Z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8DF3F8AE8BD44865915CC88571C8E41C</vt:lpwstr>
  </property>
</Properties>
</file>