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w:t>
      </w:r>
      <w:r>
        <w:rPr>
          <w:rFonts w:hint="eastAsia" w:ascii="宋体" w:hAnsi="宋体" w:eastAsia="宋体"/>
          <w:b/>
          <w:sz w:val="44"/>
          <w:szCs w:val="44"/>
        </w:rPr>
        <w:t>河北徐水综合高级中学</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adjustRightInd w:val="0"/>
        <w:snapToGrid w:val="0"/>
        <w:spacing w:line="520" w:lineRule="exact"/>
        <w:ind w:firstLine="640" w:firstLineChars="200"/>
        <w:rPr>
          <w:rFonts w:ascii="仿宋_GB2312" w:hAnsi="仿宋" w:eastAsia="仿宋_GB2312"/>
          <w:sz w:val="32"/>
          <w:szCs w:val="32"/>
          <w:u w:val="single"/>
        </w:rPr>
      </w:pPr>
      <w:r>
        <w:rPr>
          <w:rFonts w:hint="eastAsia" w:ascii="仿宋_GB2312" w:hAnsi="仿宋" w:eastAsia="仿宋_GB2312"/>
          <w:sz w:val="32"/>
          <w:szCs w:val="32"/>
        </w:rPr>
        <w:t>1.主要职能。主</w:t>
      </w:r>
      <w:r>
        <w:rPr>
          <w:rFonts w:ascii="仿宋_GB2312" w:hAnsi="仿宋" w:eastAsia="仿宋_GB2312"/>
          <w:sz w:val="32"/>
          <w:szCs w:val="32"/>
        </w:rPr>
        <w:t>要包括：</w:t>
      </w:r>
      <w:r>
        <w:rPr>
          <w:rFonts w:hint="eastAsia" w:ascii="仿宋_GB2312" w:hAnsi="仿宋" w:eastAsia="仿宋_GB2312"/>
          <w:sz w:val="32"/>
          <w:szCs w:val="32"/>
        </w:rPr>
        <w:t>实施高中学历教育，促进基础教育发展。高中学历教育（相关社会服务）</w:t>
      </w:r>
    </w:p>
    <w:p>
      <w:pPr>
        <w:adjustRightInd w:val="0"/>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主要负责实施高中教育教学管理，全面推进素质教育，全面提高教育教学质量。组织开展教育教学科研和教育教学改革，以科学的发展观和以人为本的管理理念注重学生的全面发展。努力办好学校，教好每一个学生，坚持以改革创新为动力，以提高质量为核心，全面实施素质教育，推动教育事业新发展。</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2.取得</w:t>
      </w:r>
      <w:r>
        <w:rPr>
          <w:rFonts w:ascii="仿宋_GB2312" w:hAnsi="仿宋" w:eastAsia="仿宋_GB2312"/>
          <w:sz w:val="32"/>
          <w:szCs w:val="32"/>
        </w:rPr>
        <w:t>的主要成效：</w:t>
      </w:r>
    </w:p>
    <w:p>
      <w:pPr>
        <w:adjustRightInd w:val="0"/>
        <w:snapToGrid w:val="0"/>
        <w:spacing w:line="520" w:lineRule="exact"/>
        <w:ind w:firstLine="640" w:firstLineChars="200"/>
        <w:rPr>
          <w:rFonts w:ascii="仿宋_GB2312" w:hAnsi="仿宋" w:eastAsia="仿宋_GB2312"/>
          <w:sz w:val="32"/>
          <w:szCs w:val="32"/>
        </w:rPr>
      </w:pPr>
      <w:r>
        <w:rPr>
          <w:rFonts w:hint="eastAsia" w:ascii="仿宋_GB2312" w:hAnsi="仿宋_GB2312" w:eastAsia="仿宋_GB2312" w:cs="仿宋_GB2312"/>
          <w:color w:val="000000"/>
          <w:sz w:val="32"/>
          <w:szCs w:val="32"/>
        </w:rPr>
        <w:t>在政府和上级教育主管部门的领导下，争取资金改善办学条件，为师生的学习和工作提供优美和谐的生活学习环境,推动了我单位教育教学的发展。</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按照《预算法》、《地方预决算公开操作规程》等文件规定，现将我部门预算信息公开如下：</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河北徐水综合高级中学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全额事业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按照预算管理有关规定，目前综合高中预算的编制实行综合预算制度，即全部收入和支出都反映</w:t>
      </w:r>
      <w:r>
        <w:rPr>
          <w:rFonts w:ascii="仿宋" w:hAnsi="仿宋" w:eastAsia="仿宋"/>
          <w:sz w:val="32"/>
          <w:szCs w:val="32"/>
        </w:rPr>
        <w:t>在</w:t>
      </w:r>
      <w:r>
        <w:rPr>
          <w:rFonts w:hint="eastAsia" w:ascii="仿宋" w:hAnsi="仿宋" w:eastAsia="仿宋"/>
          <w:sz w:val="32"/>
          <w:szCs w:val="32"/>
        </w:rPr>
        <w:t>本预算中。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6897.61</w:t>
      </w:r>
      <w:r>
        <w:rPr>
          <w:rFonts w:ascii="仿宋" w:hAnsi="仿宋" w:eastAsia="仿宋"/>
          <w:sz w:val="32"/>
          <w:szCs w:val="32"/>
        </w:rPr>
        <w:t>万元,其中：一般公共预算收入</w:t>
      </w:r>
      <w:r>
        <w:rPr>
          <w:rFonts w:hint="eastAsia" w:ascii="仿宋" w:hAnsi="仿宋" w:eastAsia="仿宋"/>
          <w:sz w:val="32"/>
          <w:szCs w:val="32"/>
        </w:rPr>
        <w:t>6215.33</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682.28</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6897.61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基本支出5699.11万元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5593.04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106.07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项目支出1198.5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1198.5</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本年度预算收支安排6897.61万元，较上年增加86.46</w:t>
      </w:r>
      <w:r>
        <w:rPr>
          <w:rFonts w:ascii="仿宋" w:hAnsi="仿宋" w:eastAsia="仿宋"/>
          <w:sz w:val="32"/>
          <w:szCs w:val="32"/>
        </w:rPr>
        <w:t>万元。其中:基本支出增加</w:t>
      </w:r>
      <w:r>
        <w:rPr>
          <w:rFonts w:hint="eastAsia" w:ascii="仿宋" w:hAnsi="仿宋" w:eastAsia="仿宋"/>
          <w:sz w:val="32"/>
          <w:szCs w:val="32"/>
        </w:rPr>
        <w:t>70.55</w:t>
      </w:r>
      <w:r>
        <w:rPr>
          <w:rFonts w:ascii="仿宋" w:hAnsi="仿宋" w:eastAsia="仿宋"/>
          <w:sz w:val="32"/>
          <w:szCs w:val="32"/>
        </w:rPr>
        <w:t>万元，主要原因是</w:t>
      </w:r>
      <w:r>
        <w:rPr>
          <w:rFonts w:hint="eastAsia" w:ascii="仿宋" w:hAnsi="仿宋" w:eastAsia="仿宋"/>
          <w:sz w:val="32"/>
          <w:szCs w:val="32"/>
        </w:rPr>
        <w:t>新增招聘教师及其他人员经费</w:t>
      </w:r>
      <w:r>
        <w:rPr>
          <w:rFonts w:ascii="仿宋" w:hAnsi="仿宋" w:eastAsia="仿宋"/>
          <w:sz w:val="32"/>
          <w:szCs w:val="32"/>
        </w:rPr>
        <w:t>；项目支出增加</w:t>
      </w:r>
      <w:r>
        <w:rPr>
          <w:rFonts w:hint="eastAsia" w:ascii="仿宋" w:hAnsi="仿宋" w:eastAsia="仿宋"/>
          <w:sz w:val="32"/>
          <w:szCs w:val="32"/>
        </w:rPr>
        <w:t>15.91</w:t>
      </w:r>
      <w:r>
        <w:rPr>
          <w:rFonts w:ascii="仿宋" w:hAnsi="仿宋" w:eastAsia="仿宋"/>
          <w:sz w:val="32"/>
          <w:szCs w:val="32"/>
        </w:rPr>
        <w:t>万元，主要原因是</w:t>
      </w:r>
      <w:r>
        <w:rPr>
          <w:rFonts w:hint="eastAsia" w:ascii="仿宋" w:hAnsi="仿宋" w:eastAsia="仿宋"/>
          <w:sz w:val="32"/>
          <w:szCs w:val="32"/>
        </w:rPr>
        <w:t>学校招生人数增加，生均公用经费和学校收费都有所增加</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第三部分：事业运行经费安排情况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运行经费安排</w:t>
      </w:r>
      <w:r>
        <w:rPr>
          <w:rFonts w:hint="eastAsia" w:ascii="仿宋" w:hAnsi="仿宋" w:eastAsia="仿宋"/>
          <w:sz w:val="32"/>
          <w:szCs w:val="32"/>
        </w:rPr>
        <w:t>106.07</w:t>
      </w:r>
      <w:r>
        <w:rPr>
          <w:rFonts w:ascii="仿宋" w:hAnsi="仿宋" w:eastAsia="仿宋"/>
          <w:sz w:val="32"/>
          <w:szCs w:val="32"/>
        </w:rPr>
        <w:t>万元，其中</w:t>
      </w:r>
      <w:r>
        <w:rPr>
          <w:rFonts w:hint="eastAsia" w:ascii="仿宋" w:hAnsi="仿宋" w:eastAsia="仿宋"/>
          <w:sz w:val="32"/>
          <w:szCs w:val="32"/>
        </w:rPr>
        <w:t>老干部公用特需福利费1.7</w:t>
      </w:r>
      <w:r>
        <w:rPr>
          <w:rFonts w:ascii="仿宋" w:hAnsi="仿宋" w:eastAsia="仿宋"/>
          <w:sz w:val="32"/>
          <w:szCs w:val="32"/>
        </w:rPr>
        <w:t>万元，工会经费、福利费</w:t>
      </w:r>
      <w:r>
        <w:rPr>
          <w:rFonts w:hint="eastAsia" w:ascii="仿宋" w:hAnsi="仿宋" w:eastAsia="仿宋"/>
          <w:sz w:val="32"/>
          <w:szCs w:val="32"/>
        </w:rPr>
        <w:t>104.37</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08"/>
      </w:tblGrid>
      <w:tr>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_GB2312" w:hAnsi="宋体" w:eastAsia="仿宋_GB2312" w:cs="宋体"/>
                      <w:kern w:val="0"/>
                      <w:sz w:val="24"/>
                      <w:szCs w:val="24"/>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综合高中整体</w:t>
      </w:r>
      <w:r>
        <w:rPr>
          <w:rFonts w:ascii="方正小标宋_GBK" w:eastAsia="方正小标宋_GBK"/>
          <w:sz w:val="44"/>
        </w:rPr>
        <w:t>绩效目标</w:t>
      </w:r>
    </w:p>
    <w:p>
      <w:pPr>
        <w:adjustRightInd w:val="0"/>
        <w:snapToGrid w:val="0"/>
        <w:spacing w:line="58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一、总体绩效目标</w:t>
      </w:r>
    </w:p>
    <w:p>
      <w:pPr>
        <w:adjustRightInd w:val="0"/>
        <w:snapToGrid w:val="0"/>
        <w:spacing w:line="58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努力推进普通高中教育高品质发展，持续推进教育基础设施建设，努力实现现代化信息技术与教育教学深度融合，强化教育高质量发展支撑保障。</w:t>
      </w:r>
    </w:p>
    <w:p>
      <w:pPr>
        <w:numPr>
          <w:ilvl w:val="0"/>
          <w:numId w:val="1"/>
        </w:numPr>
        <w:adjustRightInd w:val="0"/>
        <w:snapToGrid w:val="0"/>
        <w:spacing w:line="58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分项绩效目标</w:t>
      </w:r>
    </w:p>
    <w:p>
      <w:pPr>
        <w:pStyle w:val="10"/>
        <w:rPr>
          <w:rFonts w:ascii="仿宋" w:hAnsi="仿宋" w:eastAsia="仿宋" w:cs="仿宋"/>
        </w:rPr>
      </w:pPr>
      <w:r>
        <w:rPr>
          <w:rFonts w:hint="eastAsia" w:ascii="仿宋" w:hAnsi="仿宋" w:eastAsia="仿宋" w:cs="仿宋"/>
        </w:rPr>
        <w:t>(一）全面加强思想政治建设。</w:t>
      </w:r>
    </w:p>
    <w:p>
      <w:pPr>
        <w:pStyle w:val="10"/>
        <w:rPr>
          <w:rFonts w:ascii="仿宋" w:hAnsi="仿宋" w:eastAsia="仿宋" w:cs="仿宋"/>
        </w:rPr>
      </w:pPr>
      <w:r>
        <w:rPr>
          <w:rFonts w:hint="eastAsia" w:ascii="仿宋" w:hAnsi="仿宋" w:eastAsia="仿宋" w:cs="仿宋"/>
        </w:rPr>
        <w:t>绩效目标：把学习宣传贯彻习近平新时代中国特色社会主义思想作为首要政治任务，深入学习贯彻习近平总书记关于教育的重要论述。制定2022年区委教育工委理论</w:t>
      </w:r>
      <w:r>
        <w:rPr>
          <w:rFonts w:hint="eastAsia" w:ascii="仿宋" w:hAnsi="仿宋" w:eastAsia="仿宋" w:cs="仿宋"/>
          <w:lang w:eastAsia="zh-CN"/>
        </w:rPr>
        <w:t>学习</w:t>
      </w:r>
      <w:r>
        <w:rPr>
          <w:rFonts w:hint="eastAsia" w:ascii="仿宋" w:hAnsi="仿宋" w:eastAsia="仿宋" w:cs="仿宋"/>
        </w:rPr>
        <w:t>中心组学习方案，把习近平新时代中国特色社会主义思想和党的十九大、十九届历次全会和二十大精神纳入理论</w:t>
      </w:r>
      <w:r>
        <w:rPr>
          <w:rFonts w:hint="eastAsia" w:ascii="仿宋" w:hAnsi="仿宋" w:eastAsia="仿宋" w:cs="仿宋"/>
          <w:lang w:eastAsia="zh-CN"/>
        </w:rPr>
        <w:t>学习</w:t>
      </w:r>
      <w:bookmarkStart w:id="5" w:name="_GoBack"/>
      <w:bookmarkEnd w:id="5"/>
      <w:r>
        <w:rPr>
          <w:rFonts w:hint="eastAsia" w:ascii="仿宋" w:hAnsi="仿宋" w:eastAsia="仿宋" w:cs="仿宋"/>
        </w:rPr>
        <w:t>中心组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0"/>
        <w:rPr>
          <w:rFonts w:ascii="仿宋" w:hAnsi="仿宋" w:eastAsia="仿宋" w:cs="仿宋"/>
        </w:rPr>
      </w:pPr>
      <w:r>
        <w:rPr>
          <w:rFonts w:hint="eastAsia" w:ascii="仿宋" w:hAnsi="仿宋" w:eastAsia="仿宋" w:cs="仿宋"/>
        </w:rPr>
        <w:t>（</w:t>
      </w:r>
      <w:r>
        <w:rPr>
          <w:rFonts w:hint="eastAsia" w:ascii="仿宋" w:hAnsi="仿宋" w:eastAsia="仿宋" w:cs="仿宋"/>
          <w:lang w:eastAsia="zh-CN"/>
        </w:rPr>
        <w:t>二</w:t>
      </w:r>
      <w:r>
        <w:rPr>
          <w:rFonts w:hint="eastAsia" w:ascii="仿宋" w:hAnsi="仿宋" w:eastAsia="仿宋" w:cs="仿宋"/>
        </w:rPr>
        <w:t>）推动高中教育高质量发展。</w:t>
      </w:r>
    </w:p>
    <w:p>
      <w:pPr>
        <w:pStyle w:val="10"/>
        <w:rPr>
          <w:rFonts w:ascii="仿宋" w:hAnsi="仿宋" w:eastAsia="仿宋" w:cs="仿宋"/>
        </w:rPr>
      </w:pPr>
      <w:r>
        <w:rPr>
          <w:rFonts w:hint="eastAsia" w:ascii="仿宋" w:hAnsi="仿宋" w:eastAsia="仿宋" w:cs="仿宋"/>
        </w:rPr>
        <w:t>绩效目标：积极参与全市高中学校的统一教研，打破以往各校自成一体、重教轻研、相对闭塞的教学传统，推动高中教研水平的整体提升。狠抓高中学校教学常规管理，定期组织区内高中听课评课、年级统一调研考试等活动，促进教学管理的科学化和精细化。</w:t>
      </w:r>
    </w:p>
    <w:p>
      <w:pPr>
        <w:pStyle w:val="10"/>
        <w:rPr>
          <w:rFonts w:ascii="仿宋" w:hAnsi="仿宋" w:eastAsia="仿宋" w:cs="仿宋"/>
        </w:rPr>
      </w:pPr>
      <w:r>
        <w:rPr>
          <w:rFonts w:hint="eastAsia" w:ascii="仿宋" w:hAnsi="仿宋" w:eastAsia="仿宋" w:cs="仿宋"/>
        </w:rPr>
        <w:t>绩效指标：建档立卡贫困学生全部享受助学金。高中阶段毛入学率达到90%，受益普通高中的教师、学生综合满意度≥98%。</w:t>
      </w:r>
    </w:p>
    <w:p>
      <w:pPr>
        <w:pStyle w:val="10"/>
        <w:rPr>
          <w:rFonts w:ascii="仿宋" w:hAnsi="仿宋" w:eastAsia="仿宋" w:cs="仿宋"/>
        </w:rPr>
      </w:pPr>
      <w:r>
        <w:rPr>
          <w:rFonts w:hint="eastAsia" w:ascii="仿宋" w:hAnsi="仿宋" w:eastAsia="仿宋" w:cs="仿宋"/>
        </w:rPr>
        <w:t>（</w:t>
      </w:r>
      <w:r>
        <w:rPr>
          <w:rFonts w:hint="eastAsia" w:ascii="仿宋" w:hAnsi="仿宋" w:eastAsia="仿宋" w:cs="仿宋"/>
          <w:lang w:eastAsia="zh-CN"/>
        </w:rPr>
        <w:t>三</w:t>
      </w:r>
      <w:r>
        <w:rPr>
          <w:rFonts w:hint="eastAsia" w:ascii="仿宋" w:hAnsi="仿宋" w:eastAsia="仿宋" w:cs="仿宋"/>
        </w:rPr>
        <w:t>）推进学校体育深入开展。</w:t>
      </w:r>
    </w:p>
    <w:p>
      <w:pPr>
        <w:pStyle w:val="10"/>
        <w:rPr>
          <w:rFonts w:ascii="仿宋" w:hAnsi="仿宋" w:eastAsia="仿宋" w:cs="仿宋"/>
        </w:rPr>
      </w:pPr>
      <w:r>
        <w:rPr>
          <w:rFonts w:hint="eastAsia" w:ascii="仿宋" w:hAnsi="仿宋" w:eastAsia="仿宋" w:cs="仿宋"/>
        </w:rP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0"/>
        <w:rPr>
          <w:rFonts w:ascii="仿宋" w:hAnsi="仿宋" w:eastAsia="仿宋" w:cs="仿宋"/>
        </w:rPr>
      </w:pPr>
      <w:r>
        <w:rPr>
          <w:rFonts w:hint="eastAsia" w:ascii="仿宋" w:hAnsi="仿宋" w:eastAsia="仿宋" w:cs="仿宋"/>
        </w:rPr>
        <w:t>绩效指标：落实学生“体育家庭作业”制度，确保参与体质健康测试率95%以上，学校学生体检健康测试上报率100%。</w:t>
      </w:r>
    </w:p>
    <w:p>
      <w:pPr>
        <w:spacing w:before="10" w:after="10"/>
        <w:ind w:firstLine="560"/>
        <w:outlineLvl w:val="1"/>
        <w:rPr>
          <w:rFonts w:ascii="仿宋" w:hAnsi="仿宋" w:eastAsia="仿宋" w:cs="仿宋"/>
        </w:rPr>
      </w:pPr>
      <w:bookmarkStart w:id="0" w:name="_Toc_2_2_0000000003"/>
      <w:r>
        <w:rPr>
          <w:rFonts w:hint="eastAsia" w:ascii="仿宋" w:hAnsi="仿宋" w:eastAsia="仿宋" w:cs="仿宋"/>
          <w:color w:val="000000"/>
          <w:sz w:val="28"/>
        </w:rPr>
        <w:t>三、工作保障措施</w:t>
      </w:r>
      <w:bookmarkEnd w:id="0"/>
    </w:p>
    <w:p>
      <w:pPr>
        <w:pStyle w:val="11"/>
        <w:rPr>
          <w:rFonts w:ascii="仿宋" w:hAnsi="仿宋" w:eastAsia="仿宋" w:cs="仿宋"/>
        </w:rPr>
      </w:pPr>
      <w:r>
        <w:rPr>
          <w:rFonts w:hint="eastAsia" w:ascii="仿宋" w:hAnsi="仿宋" w:eastAsia="仿宋" w:cs="仿宋"/>
        </w:rPr>
        <w:t>（一）加强组织领导。建立健全教育领域预算绩效管理制度体系。围绕年度总体绩效目标和分项绩效目标，明确责任主体，细化落实措施，确保绩效目标年内全部完成。</w:t>
      </w:r>
    </w:p>
    <w:p>
      <w:pPr>
        <w:pStyle w:val="11"/>
        <w:rPr>
          <w:rFonts w:ascii="仿宋" w:hAnsi="仿宋" w:eastAsia="仿宋" w:cs="仿宋"/>
        </w:rPr>
      </w:pPr>
      <w:r>
        <w:rPr>
          <w:rFonts w:hint="eastAsia" w:ascii="仿宋" w:hAnsi="仿宋" w:eastAsia="仿宋" w:cs="仿宋"/>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1"/>
        <w:rPr>
          <w:rFonts w:ascii="仿宋" w:hAnsi="仿宋" w:eastAsia="仿宋" w:cs="仿宋"/>
        </w:rPr>
      </w:pPr>
      <w:r>
        <w:rPr>
          <w:rFonts w:hint="eastAsia" w:ascii="仿宋" w:hAnsi="仿宋" w:eastAsia="仿宋" w:cs="仿宋"/>
        </w:rPr>
        <w:t>（三）加强支出管理。督促指导下属单位加快项目执行进度，加快资金支出。严格按照年初预算支出计划加快履行政府采购手续，尽快启动项目，进行资金支付。</w:t>
      </w:r>
    </w:p>
    <w:p>
      <w:pPr>
        <w:pStyle w:val="11"/>
        <w:rPr>
          <w:rFonts w:ascii="仿宋" w:hAnsi="仿宋" w:eastAsia="仿宋" w:cs="仿宋"/>
        </w:rPr>
      </w:pPr>
      <w:r>
        <w:rPr>
          <w:rFonts w:hint="eastAsia" w:ascii="仿宋" w:hAnsi="仿宋" w:eastAsia="仿宋" w:cs="仿宋"/>
        </w:rPr>
        <w:t xml:space="preserve">（四）加强绩效运行监控。强化资金监管，指导各单位建立健全内控组织机构、机制建设和内部管理制度，加强对关键岗位人员管理，保证单位各项经济活动合法合规。      </w:t>
      </w:r>
    </w:p>
    <w:p>
      <w:pPr>
        <w:pStyle w:val="11"/>
        <w:rPr>
          <w:rFonts w:ascii="仿宋" w:hAnsi="仿宋" w:eastAsia="仿宋" w:cs="仿宋"/>
        </w:rPr>
      </w:pPr>
      <w:r>
        <w:rPr>
          <w:rFonts w:hint="eastAsia" w:ascii="仿宋" w:hAnsi="仿宋" w:eastAsia="仿宋" w:cs="仿宋"/>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1"/>
        <w:rPr>
          <w:rFonts w:ascii="仿宋" w:hAnsi="仿宋" w:eastAsia="仿宋" w:cs="仿宋"/>
        </w:rPr>
      </w:pPr>
      <w:r>
        <w:rPr>
          <w:rFonts w:hint="eastAsia" w:ascii="仿宋" w:hAnsi="仿宋" w:eastAsia="仿宋" w:cs="仿宋"/>
        </w:rPr>
        <w:t>（六）规范财务资产管理。进一步完善财务管理制度，严格资产采购审批手续，加强固定资产登记、使用及报废处置管理，做到支出合理，物尽其用。</w:t>
      </w:r>
    </w:p>
    <w:p>
      <w:pPr>
        <w:pStyle w:val="11"/>
        <w:rPr>
          <w:rFonts w:ascii="仿宋" w:hAnsi="仿宋" w:eastAsia="仿宋" w:cs="仿宋"/>
        </w:rPr>
      </w:pPr>
      <w:r>
        <w:rPr>
          <w:rFonts w:hint="eastAsia" w:ascii="仿宋" w:hAnsi="仿宋" w:eastAsia="仿宋" w:cs="仿宋"/>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11"/>
        <w:rPr>
          <w:rFonts w:ascii="仿宋" w:hAnsi="仿宋" w:eastAsia="仿宋" w:cs="仿宋"/>
        </w:rPr>
      </w:pPr>
      <w:r>
        <w:rPr>
          <w:rFonts w:hint="eastAsia" w:ascii="仿宋" w:hAnsi="仿宋" w:eastAsia="仿宋" w:cs="仿宋"/>
        </w:rPr>
        <w:t>（八）加强宣传培训力度。加强教育系统人员培训，提高全区教育业务素养；加大宣传力度，强化绩效预算管理意识，促进绩效预算管理水平进一步提升。</w:t>
      </w:r>
    </w:p>
    <w:p>
      <w:pPr>
        <w:adjustRightInd w:val="0"/>
        <w:snapToGrid w:val="0"/>
        <w:spacing w:line="60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根据项目实际情况，定量和定性指标相结合，科学合理设计绩效目标。与相关股室合作，根据项目实际情况，定量和定性指标相结合，科学合理设计绩效目标。要特别关注所属单位重点项目绩效管理工作。</w:t>
      </w:r>
    </w:p>
    <w:p>
      <w:pPr>
        <w:adjustRightInd w:val="0"/>
        <w:snapToGrid w:val="0"/>
        <w:spacing w:line="60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依规、依法进行。在申报项目预算时，要提出明确的绩效目标和项目绩效目标，经徐水区教体局、财政等相关部门审定后，编制绩效预算，按相关部门批复执行。</w:t>
      </w:r>
    </w:p>
    <w:p>
      <w:pPr>
        <w:adjustRightInd w:val="0"/>
        <w:snapToGrid w:val="0"/>
        <w:spacing w:line="60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为</w:t>
      </w:r>
      <w:bookmarkStart w:id="1" w:name="_Hlk28889319"/>
      <w:r>
        <w:rPr>
          <w:rFonts w:hint="eastAsia" w:ascii="仿宋_GB2312" w:eastAsia="仿宋_GB2312" w:cs="DengXian-Regular"/>
          <w:sz w:val="32"/>
          <w:szCs w:val="32"/>
        </w:rPr>
        <w:t>实现绩效目标组织实施一系列活动</w:t>
      </w:r>
      <w:bookmarkEnd w:id="1"/>
      <w:r>
        <w:rPr>
          <w:rFonts w:hint="eastAsia" w:ascii="仿宋_GB2312" w:eastAsia="仿宋_GB2312" w:cs="DengXian-Regular"/>
          <w:sz w:val="32"/>
          <w:szCs w:val="32"/>
        </w:rPr>
        <w:t>，包括国家政策研读、制度设计、技术运用、组织管理、监督监理，到最终完成项目绩效评价等。</w:t>
      </w:r>
    </w:p>
    <w:p>
      <w:pPr>
        <w:adjustRightInd w:val="0"/>
        <w:snapToGrid w:val="0"/>
        <w:spacing w:line="600" w:lineRule="exact"/>
        <w:ind w:firstLine="640" w:firstLineChars="200"/>
        <w:rPr>
          <w:rFonts w:ascii="仿宋_GB2312" w:eastAsia="仿宋_GB2312" w:cs="DengXian-Regular"/>
          <w:sz w:val="32"/>
          <w:szCs w:val="32"/>
        </w:rPr>
      </w:pPr>
      <w:r>
        <w:rPr>
          <w:rFonts w:hint="eastAsia" w:ascii="仿宋_GB2312" w:eastAsia="仿宋_GB2312" w:cs="DengXian-Regular"/>
          <w:sz w:val="32"/>
          <w:szCs w:val="32"/>
        </w:rPr>
        <w:t>本年度预算绩效管理目标明确，与国家财政收支规模和学校财力水平等相适应。并且为实现绩效目标组织实施一系列活动合法、合理，较好地达到了预期的政治、经济、环境和社会效益。</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p>
    <w:p>
      <w:pPr>
        <w:spacing w:line="360" w:lineRule="auto"/>
        <w:ind w:firstLine="640" w:firstLineChars="200"/>
        <w:rPr>
          <w:rFonts w:ascii="仿宋" w:hAnsi="仿宋" w:eastAsia="仿宋"/>
          <w:sz w:val="32"/>
          <w:szCs w:val="32"/>
        </w:rPr>
      </w:pPr>
    </w:p>
    <w:p>
      <w:pPr>
        <w:ind w:firstLine="560"/>
        <w:outlineLvl w:val="3"/>
      </w:pPr>
      <w:bookmarkStart w:id="2" w:name="_Toc_4_4_0000000044"/>
      <w:r>
        <w:rPr>
          <w:rFonts w:hint="eastAsia" w:ascii="方正仿宋_GBK" w:hAnsi="方正仿宋_GBK" w:eastAsia="方正仿宋_GBK" w:cs="方正仿宋_GBK"/>
          <w:color w:val="000000"/>
          <w:sz w:val="28"/>
        </w:rPr>
        <w:t>1</w:t>
      </w:r>
      <w:r>
        <w:rPr>
          <w:rFonts w:ascii="方正仿宋_GBK" w:hAnsi="方正仿宋_GBK" w:eastAsia="方正仿宋_GBK" w:cs="方正仿宋_GBK"/>
          <w:color w:val="000000"/>
          <w:sz w:val="28"/>
        </w:rPr>
        <w:t>.普通高中生均公用经费绩效目标表</w:t>
      </w:r>
      <w:bookmarkEnd w:id="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2"/>
            </w:pPr>
            <w:r>
              <w:t>360005综合高中</w:t>
            </w:r>
          </w:p>
        </w:tc>
        <w:tc>
          <w:tcPr>
            <w:tcW w:w="1843" w:type="dxa"/>
            <w:tcBorders>
              <w:top w:val="single" w:color="FFFFFF" w:sz="6" w:space="0"/>
              <w:left w:val="single" w:color="FFFFFF" w:sz="6" w:space="0"/>
              <w:right w:val="single" w:color="FFFFFF" w:sz="6" w:space="0"/>
            </w:tcBorders>
            <w:vAlign w:val="center"/>
          </w:tcPr>
          <w:p>
            <w:pPr>
              <w:pStyle w:val="13"/>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5"/>
              <w:rPr>
                <w:lang w:eastAsia="zh-CN"/>
              </w:rPr>
            </w:pPr>
            <w:r>
              <w:t>130625</w:t>
            </w:r>
            <w:r>
              <w:rPr>
                <w:rFonts w:hint="eastAsia"/>
                <w:lang w:eastAsia="zh-CN"/>
              </w:rPr>
              <w:t>21X718IOZW48W43</w:t>
            </w:r>
          </w:p>
        </w:tc>
        <w:tc>
          <w:tcPr>
            <w:tcW w:w="1587" w:type="dxa"/>
            <w:vAlign w:val="center"/>
          </w:tcPr>
          <w:p>
            <w:pPr>
              <w:pStyle w:val="14"/>
            </w:pPr>
            <w:r>
              <w:t>项目名称</w:t>
            </w:r>
          </w:p>
        </w:tc>
        <w:tc>
          <w:tcPr>
            <w:tcW w:w="4422" w:type="dxa"/>
            <w:gridSpan w:val="3"/>
            <w:vAlign w:val="center"/>
          </w:tcPr>
          <w:p>
            <w:pPr>
              <w:pStyle w:val="15"/>
            </w:pPr>
            <w:r>
              <w:t>普通高中生均公用经费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5"/>
              <w:rPr>
                <w:lang w:eastAsia="zh-CN"/>
              </w:rPr>
            </w:pPr>
            <w:r>
              <w:rPr>
                <w:rFonts w:hint="eastAsia"/>
                <w:lang w:eastAsia="zh-CN"/>
              </w:rPr>
              <w:t>495.7</w:t>
            </w:r>
          </w:p>
        </w:tc>
        <w:tc>
          <w:tcPr>
            <w:tcW w:w="1587" w:type="dxa"/>
            <w:vAlign w:val="center"/>
          </w:tcPr>
          <w:p>
            <w:pPr>
              <w:pStyle w:val="14"/>
            </w:pPr>
            <w:r>
              <w:t>其中：财政    资金</w:t>
            </w:r>
          </w:p>
        </w:tc>
        <w:tc>
          <w:tcPr>
            <w:tcW w:w="1304" w:type="dxa"/>
            <w:vAlign w:val="center"/>
          </w:tcPr>
          <w:p>
            <w:pPr>
              <w:pStyle w:val="15"/>
              <w:rPr>
                <w:lang w:eastAsia="zh-CN"/>
              </w:rPr>
            </w:pPr>
            <w:r>
              <w:rPr>
                <w:rFonts w:hint="eastAsia"/>
                <w:lang w:eastAsia="zh-CN"/>
              </w:rPr>
              <w:t>495.7</w:t>
            </w:r>
          </w:p>
        </w:tc>
        <w:tc>
          <w:tcPr>
            <w:tcW w:w="1276" w:type="dxa"/>
            <w:vAlign w:val="center"/>
          </w:tcPr>
          <w:p>
            <w:pPr>
              <w:pStyle w:val="14"/>
            </w:pPr>
            <w:r>
              <w:t>其他资金</w:t>
            </w:r>
          </w:p>
        </w:tc>
        <w:tc>
          <w:tcPr>
            <w:tcW w:w="1843" w:type="dxa"/>
            <w:vAlign w:val="center"/>
          </w:tcPr>
          <w:p>
            <w:pPr>
              <w:pStyle w:val="15"/>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5"/>
            </w:pPr>
            <w:r>
              <w:t>通过开展普通高中教育公用经费项目，保障学校正常运转，顺利完成教育教学活动和其他教学任务，提高办学条件，提升教学质量。该项目主要用于学校运转项目如：办公费、电费、取暖费、维修（护）费等。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6"/>
            </w:pPr>
          </w:p>
        </w:tc>
        <w:tc>
          <w:tcPr>
            <w:tcW w:w="1587" w:type="dxa"/>
            <w:vAlign w:val="center"/>
          </w:tcPr>
          <w:p>
            <w:pPr>
              <w:pStyle w:val="16"/>
            </w:pPr>
            <w:r>
              <w:t>50%</w:t>
            </w:r>
          </w:p>
        </w:tc>
        <w:tc>
          <w:tcPr>
            <w:tcW w:w="1304" w:type="dxa"/>
            <w:vAlign w:val="center"/>
          </w:tcPr>
          <w:p>
            <w:pPr>
              <w:pStyle w:val="16"/>
            </w:pPr>
            <w:r>
              <w:t>50%</w:t>
            </w:r>
          </w:p>
        </w:tc>
        <w:tc>
          <w:tcPr>
            <w:tcW w:w="3118" w:type="dxa"/>
            <w:gridSpan w:val="2"/>
            <w:vAlign w:val="center"/>
          </w:tcPr>
          <w:p>
            <w:pPr>
              <w:pStyle w:val="16"/>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5"/>
            </w:pPr>
            <w:r>
              <w:t>1.通过开展普通高中教育公用经费项目，保障学校正常运转，顺利完成教育教学活动和其他教学任务，提高办学条件，提升教学质量。该项目主要用于学校运转项目如：办公费、电费、取暖费、维修（护）费等。</w:t>
            </w:r>
          </w:p>
          <w:p>
            <w:pPr>
              <w:pStyle w:val="15"/>
            </w:pPr>
            <w:r>
              <w:t>2.5月份完成项目资金的50%，剩余资金11月底前根据拨款进度完成全部支付。</w:t>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产出指标</w:t>
            </w:r>
          </w:p>
        </w:tc>
        <w:tc>
          <w:tcPr>
            <w:tcW w:w="1276" w:type="dxa"/>
            <w:vAlign w:val="center"/>
          </w:tcPr>
          <w:p>
            <w:pPr>
              <w:pStyle w:val="15"/>
            </w:pPr>
            <w:r>
              <w:t>数量指标</w:t>
            </w:r>
          </w:p>
        </w:tc>
        <w:tc>
          <w:tcPr>
            <w:tcW w:w="1332" w:type="dxa"/>
            <w:vAlign w:val="center"/>
          </w:tcPr>
          <w:p>
            <w:pPr>
              <w:pStyle w:val="15"/>
            </w:pPr>
            <w:r>
              <w:t>高中学校保障学生人数</w:t>
            </w:r>
          </w:p>
        </w:tc>
        <w:tc>
          <w:tcPr>
            <w:tcW w:w="2891" w:type="dxa"/>
            <w:vAlign w:val="center"/>
          </w:tcPr>
          <w:p>
            <w:pPr>
              <w:pStyle w:val="15"/>
            </w:pPr>
            <w:r>
              <w:t>高中学校保障学生</w:t>
            </w:r>
            <w:r>
              <w:rPr>
                <w:rFonts w:hint="eastAsia"/>
                <w:lang w:eastAsia="zh-CN"/>
              </w:rPr>
              <w:t>4957</w:t>
            </w:r>
            <w:r>
              <w:t>人数</w:t>
            </w:r>
          </w:p>
        </w:tc>
        <w:tc>
          <w:tcPr>
            <w:tcW w:w="1276" w:type="dxa"/>
            <w:vAlign w:val="center"/>
          </w:tcPr>
          <w:p>
            <w:pPr>
              <w:pStyle w:val="15"/>
            </w:pPr>
            <w:r>
              <w:rPr>
                <w:rFonts w:hint="eastAsia"/>
                <w:lang w:eastAsia="zh-CN"/>
              </w:rPr>
              <w:t>4957</w:t>
            </w:r>
            <w:r>
              <w:t>人</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学校教学活动正常开展率</w:t>
            </w:r>
          </w:p>
        </w:tc>
        <w:tc>
          <w:tcPr>
            <w:tcW w:w="2891" w:type="dxa"/>
            <w:vAlign w:val="center"/>
          </w:tcPr>
          <w:p>
            <w:pPr>
              <w:pStyle w:val="15"/>
            </w:pPr>
            <w:r>
              <w:t>保障学校教学活动正常开展率</w:t>
            </w:r>
          </w:p>
        </w:tc>
        <w:tc>
          <w:tcPr>
            <w:tcW w:w="1276" w:type="dxa"/>
            <w:vAlign w:val="center"/>
          </w:tcPr>
          <w:p>
            <w:pPr>
              <w:pStyle w:val="15"/>
            </w:pPr>
            <w:r>
              <w:t>≥90%</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公用经费支出及时率</w:t>
            </w:r>
          </w:p>
        </w:tc>
        <w:tc>
          <w:tcPr>
            <w:tcW w:w="2891" w:type="dxa"/>
            <w:vAlign w:val="center"/>
          </w:tcPr>
          <w:p>
            <w:pPr>
              <w:pStyle w:val="15"/>
            </w:pPr>
            <w:r>
              <w:t>公用经费支出及时率</w:t>
            </w:r>
          </w:p>
        </w:tc>
        <w:tc>
          <w:tcPr>
            <w:tcW w:w="1276" w:type="dxa"/>
            <w:vAlign w:val="center"/>
          </w:tcPr>
          <w:p>
            <w:pPr>
              <w:pStyle w:val="15"/>
            </w:pPr>
            <w:r>
              <w:t>100%</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项目预算控制数</w:t>
            </w:r>
          </w:p>
        </w:tc>
        <w:tc>
          <w:tcPr>
            <w:tcW w:w="2891" w:type="dxa"/>
            <w:vAlign w:val="center"/>
          </w:tcPr>
          <w:p>
            <w:pPr>
              <w:pStyle w:val="15"/>
            </w:pPr>
            <w:r>
              <w:t>项目支出控制在预算范围内</w:t>
            </w:r>
          </w:p>
        </w:tc>
        <w:tc>
          <w:tcPr>
            <w:tcW w:w="1276" w:type="dxa"/>
            <w:vAlign w:val="center"/>
          </w:tcPr>
          <w:p>
            <w:pPr>
              <w:pStyle w:val="15"/>
            </w:pPr>
            <w:r>
              <w:t>≤</w:t>
            </w:r>
            <w:r>
              <w:rPr>
                <w:rFonts w:hint="eastAsia"/>
                <w:lang w:eastAsia="zh-CN"/>
              </w:rPr>
              <w:t>495.7</w:t>
            </w:r>
            <w:r>
              <w:t>万元</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效益指标</w:t>
            </w:r>
          </w:p>
        </w:tc>
        <w:tc>
          <w:tcPr>
            <w:tcW w:w="1276" w:type="dxa"/>
            <w:vAlign w:val="center"/>
          </w:tcPr>
          <w:p>
            <w:pPr>
              <w:pStyle w:val="15"/>
            </w:pPr>
            <w:r>
              <w:t>社会效益指标</w:t>
            </w:r>
          </w:p>
        </w:tc>
        <w:tc>
          <w:tcPr>
            <w:tcW w:w="1332" w:type="dxa"/>
            <w:vAlign w:val="center"/>
          </w:tcPr>
          <w:p>
            <w:pPr>
              <w:pStyle w:val="15"/>
            </w:pPr>
            <w:r>
              <w:t>学校正常运转保障率</w:t>
            </w:r>
          </w:p>
        </w:tc>
        <w:tc>
          <w:tcPr>
            <w:tcW w:w="2891" w:type="dxa"/>
            <w:vAlign w:val="center"/>
          </w:tcPr>
          <w:p>
            <w:pPr>
              <w:pStyle w:val="15"/>
            </w:pPr>
            <w:r>
              <w:t>学校正常运转保障率</w:t>
            </w:r>
          </w:p>
        </w:tc>
        <w:tc>
          <w:tcPr>
            <w:tcW w:w="1276" w:type="dxa"/>
            <w:vAlign w:val="center"/>
          </w:tcPr>
          <w:p>
            <w:pPr>
              <w:pStyle w:val="15"/>
            </w:pPr>
            <w:r>
              <w:t>≥90%</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满意度指标</w:t>
            </w:r>
          </w:p>
        </w:tc>
        <w:tc>
          <w:tcPr>
            <w:tcW w:w="1276" w:type="dxa"/>
            <w:vAlign w:val="center"/>
          </w:tcPr>
          <w:p>
            <w:pPr>
              <w:pStyle w:val="15"/>
            </w:pPr>
            <w:r>
              <w:t>服务对象满意度指标</w:t>
            </w:r>
          </w:p>
        </w:tc>
        <w:tc>
          <w:tcPr>
            <w:tcW w:w="1332" w:type="dxa"/>
            <w:vAlign w:val="center"/>
          </w:tcPr>
          <w:p>
            <w:pPr>
              <w:pStyle w:val="15"/>
            </w:pPr>
            <w:r>
              <w:t>学生及教师满意度</w:t>
            </w:r>
          </w:p>
        </w:tc>
        <w:tc>
          <w:tcPr>
            <w:tcW w:w="2891" w:type="dxa"/>
            <w:vAlign w:val="center"/>
          </w:tcPr>
          <w:p>
            <w:pPr>
              <w:pStyle w:val="15"/>
            </w:pPr>
            <w:r>
              <w:t>学生及教师满意度</w:t>
            </w:r>
          </w:p>
        </w:tc>
        <w:tc>
          <w:tcPr>
            <w:tcW w:w="1276" w:type="dxa"/>
            <w:vAlign w:val="center"/>
          </w:tcPr>
          <w:p>
            <w:pPr>
              <w:pStyle w:val="15"/>
            </w:pPr>
            <w:r>
              <w:t>≥85%</w:t>
            </w:r>
          </w:p>
        </w:tc>
        <w:tc>
          <w:tcPr>
            <w:tcW w:w="1843" w:type="dxa"/>
            <w:vAlign w:val="center"/>
          </w:tcPr>
          <w:p>
            <w:pPr>
              <w:pStyle w:val="15"/>
            </w:pPr>
            <w:r>
              <w:t>上级文件要求</w:t>
            </w:r>
          </w:p>
        </w:tc>
      </w:tr>
    </w:tbl>
    <w:p>
      <w:pPr>
        <w:sectPr>
          <w:pgSz w:w="11900" w:h="16840"/>
          <w:pgMar w:top="1984" w:right="1304" w:bottom="1134" w:left="1304" w:header="720" w:footer="720" w:gutter="0"/>
          <w:cols w:space="720" w:num="1"/>
        </w:sectPr>
      </w:pPr>
    </w:p>
    <w:p>
      <w:pPr>
        <w:jc w:val="center"/>
      </w:pPr>
    </w:p>
    <w:p>
      <w:pPr>
        <w:jc w:val="center"/>
      </w:pPr>
    </w:p>
    <w:p>
      <w:pPr>
        <w:ind w:firstLine="560"/>
        <w:outlineLvl w:val="3"/>
      </w:pPr>
      <w:bookmarkStart w:id="3" w:name="_Toc_4_4_0000000046"/>
      <w:r>
        <w:rPr>
          <w:rFonts w:hint="eastAsia" w:ascii="方正仿宋_GBK" w:hAnsi="方正仿宋_GBK" w:eastAsia="方正仿宋_GBK" w:cs="方正仿宋_GBK"/>
          <w:color w:val="000000"/>
          <w:sz w:val="28"/>
        </w:rPr>
        <w:t>2</w:t>
      </w:r>
      <w:r>
        <w:rPr>
          <w:rFonts w:ascii="方正仿宋_GBK" w:hAnsi="方正仿宋_GBK" w:eastAsia="方正仿宋_GBK" w:cs="方正仿宋_GBK"/>
          <w:color w:val="000000"/>
          <w:sz w:val="28"/>
        </w:rPr>
        <w:t>.校园安保经费绩效目标表</w:t>
      </w:r>
      <w:bookmarkEnd w:id="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2"/>
            </w:pPr>
            <w:r>
              <w:t>360005综合高中</w:t>
            </w:r>
          </w:p>
        </w:tc>
        <w:tc>
          <w:tcPr>
            <w:tcW w:w="1843" w:type="dxa"/>
            <w:tcBorders>
              <w:top w:val="single" w:color="FFFFFF" w:sz="6" w:space="0"/>
              <w:left w:val="single" w:color="FFFFFF" w:sz="6" w:space="0"/>
              <w:right w:val="single" w:color="FFFFFF" w:sz="6" w:space="0"/>
            </w:tcBorders>
            <w:vAlign w:val="center"/>
          </w:tcPr>
          <w:p>
            <w:pPr>
              <w:pStyle w:val="13"/>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5"/>
            </w:pPr>
            <w:r>
              <w:t>130625</w:t>
            </w:r>
            <w:r>
              <w:rPr>
                <w:rFonts w:hint="eastAsia"/>
                <w:lang w:eastAsia="zh-CN"/>
              </w:rPr>
              <w:t>21X718IOZW48W43</w:t>
            </w:r>
          </w:p>
        </w:tc>
        <w:tc>
          <w:tcPr>
            <w:tcW w:w="1587" w:type="dxa"/>
            <w:vAlign w:val="center"/>
          </w:tcPr>
          <w:p>
            <w:pPr>
              <w:pStyle w:val="14"/>
            </w:pPr>
            <w:r>
              <w:t>项目名称</w:t>
            </w:r>
          </w:p>
        </w:tc>
        <w:tc>
          <w:tcPr>
            <w:tcW w:w="4422" w:type="dxa"/>
            <w:gridSpan w:val="3"/>
            <w:vAlign w:val="center"/>
          </w:tcPr>
          <w:p>
            <w:pPr>
              <w:pStyle w:val="15"/>
            </w:pPr>
            <w:r>
              <w:t>校园安保经费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5"/>
            </w:pPr>
            <w:r>
              <w:t>20.52</w:t>
            </w:r>
          </w:p>
        </w:tc>
        <w:tc>
          <w:tcPr>
            <w:tcW w:w="1587" w:type="dxa"/>
            <w:vAlign w:val="center"/>
          </w:tcPr>
          <w:p>
            <w:pPr>
              <w:pStyle w:val="14"/>
            </w:pPr>
            <w:r>
              <w:t>其中：财政    资金</w:t>
            </w:r>
          </w:p>
        </w:tc>
        <w:tc>
          <w:tcPr>
            <w:tcW w:w="1304" w:type="dxa"/>
            <w:vAlign w:val="center"/>
          </w:tcPr>
          <w:p>
            <w:pPr>
              <w:pStyle w:val="15"/>
            </w:pPr>
            <w:r>
              <w:t>20.52</w:t>
            </w:r>
          </w:p>
        </w:tc>
        <w:tc>
          <w:tcPr>
            <w:tcW w:w="1276" w:type="dxa"/>
            <w:vAlign w:val="center"/>
          </w:tcPr>
          <w:p>
            <w:pPr>
              <w:pStyle w:val="14"/>
            </w:pPr>
            <w:r>
              <w:t>其他资金</w:t>
            </w:r>
          </w:p>
        </w:tc>
        <w:tc>
          <w:tcPr>
            <w:tcW w:w="1843" w:type="dxa"/>
            <w:vAlign w:val="center"/>
          </w:tcPr>
          <w:p>
            <w:pPr>
              <w:pStyle w:val="15"/>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pStyle w:val="15"/>
            </w:pPr>
            <w:r>
              <w:t>为加强中小学（幼儿园）安全保卫工作，维持正常教育教学秩序，保障师生安全、财产安全，有效缓解学校经费压力。项目主要用于发放9名安保人员工资。</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6"/>
            </w:pPr>
            <w:r>
              <w:t>25%</w:t>
            </w:r>
          </w:p>
        </w:tc>
        <w:tc>
          <w:tcPr>
            <w:tcW w:w="1587" w:type="dxa"/>
            <w:vAlign w:val="center"/>
          </w:tcPr>
          <w:p>
            <w:pPr>
              <w:pStyle w:val="16"/>
            </w:pPr>
            <w:r>
              <w:t>50%</w:t>
            </w:r>
          </w:p>
        </w:tc>
        <w:tc>
          <w:tcPr>
            <w:tcW w:w="1304" w:type="dxa"/>
            <w:vAlign w:val="center"/>
          </w:tcPr>
          <w:p>
            <w:pPr>
              <w:pStyle w:val="16"/>
            </w:pPr>
            <w:r>
              <w:t>75%</w:t>
            </w:r>
          </w:p>
        </w:tc>
        <w:tc>
          <w:tcPr>
            <w:tcW w:w="3118" w:type="dxa"/>
            <w:gridSpan w:val="2"/>
            <w:vAlign w:val="center"/>
          </w:tcPr>
          <w:p>
            <w:pPr>
              <w:pStyle w:val="16"/>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5"/>
            </w:pPr>
            <w:r>
              <w:t>1.为加强中小学（幼儿园）安全保卫工作，维持正常教育教学秩序，保障师生安全、财产安全，有效缓解学校经费压力。项目主要用于发放9名安保人员工资。</w:t>
            </w:r>
          </w:p>
          <w:p>
            <w:pPr>
              <w:pStyle w:val="15"/>
            </w:pPr>
            <w:r>
              <w:t>2.资金支出计划 3月份支付至25%；6月份支付至50%；9月份支付至75%；12月份支付至100%</w:t>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产出指标</w:t>
            </w:r>
          </w:p>
        </w:tc>
        <w:tc>
          <w:tcPr>
            <w:tcW w:w="1276" w:type="dxa"/>
            <w:vAlign w:val="center"/>
          </w:tcPr>
          <w:p>
            <w:pPr>
              <w:pStyle w:val="15"/>
            </w:pPr>
            <w:r>
              <w:t>数量指标</w:t>
            </w:r>
          </w:p>
        </w:tc>
        <w:tc>
          <w:tcPr>
            <w:tcW w:w="1332" w:type="dxa"/>
            <w:vAlign w:val="center"/>
          </w:tcPr>
          <w:p>
            <w:pPr>
              <w:pStyle w:val="15"/>
            </w:pPr>
            <w:r>
              <w:t>现有校园安保工作人员人数</w:t>
            </w:r>
          </w:p>
        </w:tc>
        <w:tc>
          <w:tcPr>
            <w:tcW w:w="2891" w:type="dxa"/>
            <w:vAlign w:val="center"/>
          </w:tcPr>
          <w:p>
            <w:pPr>
              <w:pStyle w:val="15"/>
            </w:pPr>
            <w:r>
              <w:t>现有校园安保工作人员人数</w:t>
            </w:r>
          </w:p>
        </w:tc>
        <w:tc>
          <w:tcPr>
            <w:tcW w:w="1276" w:type="dxa"/>
            <w:vAlign w:val="center"/>
          </w:tcPr>
          <w:p>
            <w:pPr>
              <w:pStyle w:val="15"/>
            </w:pPr>
            <w:r>
              <w:t>9人</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安保人员工作发放到位率</w:t>
            </w:r>
          </w:p>
        </w:tc>
        <w:tc>
          <w:tcPr>
            <w:tcW w:w="2891" w:type="dxa"/>
            <w:vAlign w:val="center"/>
          </w:tcPr>
          <w:p>
            <w:pPr>
              <w:pStyle w:val="15"/>
            </w:pPr>
            <w:r>
              <w:t>安保经费发放到位率</w:t>
            </w:r>
          </w:p>
        </w:tc>
        <w:tc>
          <w:tcPr>
            <w:tcW w:w="1276" w:type="dxa"/>
            <w:vAlign w:val="center"/>
          </w:tcPr>
          <w:p>
            <w:pPr>
              <w:pStyle w:val="15"/>
            </w:pPr>
            <w:r>
              <w:t>≥95%</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安保人员工资发放及时率</w:t>
            </w:r>
          </w:p>
        </w:tc>
        <w:tc>
          <w:tcPr>
            <w:tcW w:w="2891" w:type="dxa"/>
            <w:vAlign w:val="center"/>
          </w:tcPr>
          <w:p>
            <w:pPr>
              <w:pStyle w:val="15"/>
            </w:pPr>
            <w:r>
              <w:t>安保人员工资是否按时发放</w:t>
            </w:r>
          </w:p>
        </w:tc>
        <w:tc>
          <w:tcPr>
            <w:tcW w:w="1276" w:type="dxa"/>
            <w:vAlign w:val="center"/>
          </w:tcPr>
          <w:p>
            <w:pPr>
              <w:pStyle w:val="15"/>
            </w:pPr>
            <w:r>
              <w:t>≥95%</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项目预算控制数</w:t>
            </w:r>
          </w:p>
        </w:tc>
        <w:tc>
          <w:tcPr>
            <w:tcW w:w="2891" w:type="dxa"/>
            <w:vAlign w:val="center"/>
          </w:tcPr>
          <w:p>
            <w:pPr>
              <w:pStyle w:val="15"/>
            </w:pPr>
            <w:r>
              <w:t>项目支出控制在预算范围内</w:t>
            </w:r>
          </w:p>
        </w:tc>
        <w:tc>
          <w:tcPr>
            <w:tcW w:w="1276" w:type="dxa"/>
            <w:vAlign w:val="center"/>
          </w:tcPr>
          <w:p>
            <w:pPr>
              <w:pStyle w:val="15"/>
            </w:pPr>
            <w:r>
              <w:t>≤20.52万元</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效益指标</w:t>
            </w:r>
          </w:p>
        </w:tc>
        <w:tc>
          <w:tcPr>
            <w:tcW w:w="1276" w:type="dxa"/>
            <w:vAlign w:val="center"/>
          </w:tcPr>
          <w:p>
            <w:pPr>
              <w:pStyle w:val="15"/>
            </w:pPr>
            <w:r>
              <w:t>社会效益指标</w:t>
            </w:r>
          </w:p>
        </w:tc>
        <w:tc>
          <w:tcPr>
            <w:tcW w:w="1332" w:type="dxa"/>
            <w:vAlign w:val="center"/>
          </w:tcPr>
          <w:p>
            <w:pPr>
              <w:pStyle w:val="15"/>
            </w:pPr>
            <w:r>
              <w:t>校园安全条件提升率</w:t>
            </w:r>
          </w:p>
        </w:tc>
        <w:tc>
          <w:tcPr>
            <w:tcW w:w="2891" w:type="dxa"/>
            <w:vAlign w:val="center"/>
          </w:tcPr>
          <w:p>
            <w:pPr>
              <w:pStyle w:val="15"/>
            </w:pPr>
            <w:r>
              <w:t>校园安全条件提升率</w:t>
            </w:r>
          </w:p>
        </w:tc>
        <w:tc>
          <w:tcPr>
            <w:tcW w:w="1276" w:type="dxa"/>
            <w:vAlign w:val="center"/>
          </w:tcPr>
          <w:p>
            <w:pPr>
              <w:pStyle w:val="15"/>
            </w:pPr>
            <w:r>
              <w:t>≥50%</w:t>
            </w:r>
          </w:p>
        </w:tc>
        <w:tc>
          <w:tcPr>
            <w:tcW w:w="1843" w:type="dxa"/>
            <w:vAlign w:val="center"/>
          </w:tcPr>
          <w:p>
            <w:pPr>
              <w:pStyle w:val="15"/>
            </w:pPr>
            <w:r>
              <w:t>上级文件要求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满意度指标</w:t>
            </w:r>
          </w:p>
        </w:tc>
        <w:tc>
          <w:tcPr>
            <w:tcW w:w="1276" w:type="dxa"/>
            <w:vAlign w:val="center"/>
          </w:tcPr>
          <w:p>
            <w:pPr>
              <w:pStyle w:val="15"/>
            </w:pPr>
            <w:r>
              <w:t>服务对象满意度指标</w:t>
            </w:r>
          </w:p>
        </w:tc>
        <w:tc>
          <w:tcPr>
            <w:tcW w:w="1332" w:type="dxa"/>
            <w:vAlign w:val="center"/>
          </w:tcPr>
          <w:p>
            <w:pPr>
              <w:pStyle w:val="15"/>
            </w:pPr>
            <w:r>
              <w:t>安保人员满意度</w:t>
            </w:r>
          </w:p>
        </w:tc>
        <w:tc>
          <w:tcPr>
            <w:tcW w:w="2891" w:type="dxa"/>
            <w:vAlign w:val="center"/>
          </w:tcPr>
          <w:p>
            <w:pPr>
              <w:pStyle w:val="15"/>
            </w:pPr>
            <w:r>
              <w:t>安保人员满意度</w:t>
            </w:r>
          </w:p>
        </w:tc>
        <w:tc>
          <w:tcPr>
            <w:tcW w:w="1276" w:type="dxa"/>
            <w:vAlign w:val="center"/>
          </w:tcPr>
          <w:p>
            <w:pPr>
              <w:pStyle w:val="15"/>
            </w:pPr>
            <w:r>
              <w:t>≥85%</w:t>
            </w:r>
          </w:p>
        </w:tc>
        <w:tc>
          <w:tcPr>
            <w:tcW w:w="1843" w:type="dxa"/>
            <w:vAlign w:val="center"/>
          </w:tcPr>
          <w:p>
            <w:pPr>
              <w:pStyle w:val="15"/>
            </w:pPr>
            <w:r>
              <w:t>上级文件要求</w:t>
            </w:r>
          </w:p>
        </w:tc>
      </w:tr>
    </w:tbl>
    <w:p>
      <w:pPr>
        <w:ind w:firstLine="560"/>
        <w:outlineLvl w:val="3"/>
        <w:rPr>
          <w:rFonts w:ascii="方正仿宋_GBK" w:hAnsi="方正仿宋_GBK" w:eastAsia="方正仿宋_GBK" w:cs="方正仿宋_GBK"/>
          <w:color w:val="000000"/>
          <w:sz w:val="28"/>
        </w:rPr>
      </w:pPr>
    </w:p>
    <w:p>
      <w:pPr>
        <w:ind w:firstLine="560"/>
        <w:outlineLvl w:val="3"/>
        <w:rPr>
          <w:rFonts w:ascii="方正仿宋_GBK" w:hAnsi="方正仿宋_GBK" w:eastAsia="方正仿宋_GBK" w:cs="方正仿宋_GBK"/>
          <w:color w:val="000000"/>
          <w:sz w:val="28"/>
        </w:rPr>
      </w:pPr>
    </w:p>
    <w:p>
      <w:pPr>
        <w:ind w:firstLine="560"/>
        <w:outlineLvl w:val="3"/>
        <w:rPr>
          <w:rFonts w:ascii="方正仿宋_GBK" w:hAnsi="方正仿宋_GBK" w:eastAsia="方正仿宋_GBK" w:cs="方正仿宋_GBK"/>
          <w:color w:val="000000"/>
          <w:sz w:val="28"/>
        </w:rPr>
      </w:pPr>
    </w:p>
    <w:p>
      <w:pPr>
        <w:ind w:firstLine="560"/>
        <w:outlineLvl w:val="3"/>
        <w:rPr>
          <w:rFonts w:ascii="方正仿宋_GBK" w:hAnsi="方正仿宋_GBK" w:eastAsia="方正仿宋_GBK" w:cs="方正仿宋_GBK"/>
          <w:color w:val="000000"/>
          <w:sz w:val="28"/>
        </w:rPr>
      </w:pPr>
    </w:p>
    <w:p>
      <w:pPr>
        <w:ind w:firstLine="560"/>
        <w:outlineLvl w:val="3"/>
        <w:rPr>
          <w:rFonts w:ascii="方正仿宋_GBK" w:hAnsi="方正仿宋_GBK" w:eastAsia="方正仿宋_GBK" w:cs="方正仿宋_GBK"/>
          <w:color w:val="000000"/>
          <w:sz w:val="28"/>
        </w:rPr>
      </w:pPr>
    </w:p>
    <w:p>
      <w:pPr>
        <w:ind w:firstLine="560"/>
        <w:outlineLvl w:val="3"/>
      </w:pPr>
      <w:r>
        <w:rPr>
          <w:rFonts w:hint="eastAsia" w:ascii="方正仿宋_GBK" w:hAnsi="方正仿宋_GBK" w:eastAsia="方正仿宋_GBK" w:cs="方正仿宋_GBK"/>
          <w:color w:val="000000"/>
          <w:sz w:val="28"/>
        </w:rPr>
        <w:t>3</w:t>
      </w:r>
      <w:r>
        <w:rPr>
          <w:rFonts w:ascii="方正仿宋_GBK" w:hAnsi="方正仿宋_GBK" w:eastAsia="方正仿宋_GBK" w:cs="方正仿宋_GBK"/>
          <w:color w:val="000000"/>
          <w:sz w:val="28"/>
        </w:rPr>
        <w:t>.</w:t>
      </w:r>
      <w:r>
        <w:rPr>
          <w:rFonts w:hint="eastAsia" w:ascii="方正仿宋_GBK" w:hAnsi="方正仿宋_GBK" w:eastAsia="方正仿宋_GBK" w:cs="方正仿宋_GBK"/>
          <w:color w:val="000000"/>
          <w:sz w:val="28"/>
        </w:rPr>
        <w:t>综合高中教育教学事务活动经费</w:t>
      </w:r>
      <w:r>
        <w:rPr>
          <w:rFonts w:ascii="方正仿宋_GBK" w:hAnsi="方正仿宋_GBK" w:eastAsia="方正仿宋_GBK" w:cs="方正仿宋_GBK"/>
          <w:color w:val="000000"/>
          <w:sz w:val="28"/>
        </w:rPr>
        <w:t>绩效目标表</w:t>
      </w:r>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pPr>
              <w:pStyle w:val="12"/>
            </w:pPr>
            <w:r>
              <w:t>360005综合高中</w:t>
            </w:r>
          </w:p>
        </w:tc>
        <w:tc>
          <w:tcPr>
            <w:tcW w:w="1843" w:type="dxa"/>
            <w:tcBorders>
              <w:top w:val="single" w:color="FFFFFF" w:sz="6" w:space="0"/>
              <w:left w:val="single" w:color="FFFFFF" w:sz="6" w:space="0"/>
              <w:right w:val="single" w:color="FFFFFF" w:sz="6" w:space="0"/>
            </w:tcBorders>
            <w:vAlign w:val="center"/>
          </w:tcPr>
          <w:p>
            <w:pPr>
              <w:pStyle w:val="13"/>
            </w:pPr>
            <w:r>
              <w:t>单位：万元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项目编码</w:t>
            </w:r>
          </w:p>
        </w:tc>
        <w:tc>
          <w:tcPr>
            <w:tcW w:w="2608" w:type="dxa"/>
            <w:gridSpan w:val="2"/>
            <w:vAlign w:val="center"/>
          </w:tcPr>
          <w:p>
            <w:pPr>
              <w:pStyle w:val="15"/>
              <w:rPr>
                <w:lang w:eastAsia="zh-CN"/>
              </w:rPr>
            </w:pPr>
            <w:r>
              <w:t>130625</w:t>
            </w:r>
            <w:r>
              <w:rPr>
                <w:rFonts w:hint="eastAsia"/>
                <w:lang w:eastAsia="zh-CN"/>
              </w:rPr>
              <w:t>21013074ＰＶＭＣＴ０３</w:t>
            </w:r>
          </w:p>
        </w:tc>
        <w:tc>
          <w:tcPr>
            <w:tcW w:w="1587" w:type="dxa"/>
            <w:vAlign w:val="center"/>
          </w:tcPr>
          <w:p>
            <w:pPr>
              <w:pStyle w:val="14"/>
            </w:pPr>
            <w:r>
              <w:t>项目名称</w:t>
            </w:r>
          </w:p>
        </w:tc>
        <w:tc>
          <w:tcPr>
            <w:tcW w:w="4422" w:type="dxa"/>
            <w:gridSpan w:val="3"/>
            <w:vAlign w:val="center"/>
          </w:tcPr>
          <w:p>
            <w:pPr>
              <w:pStyle w:val="15"/>
            </w:pPr>
            <w:r>
              <w:rPr>
                <w:rFonts w:hint="eastAsia"/>
                <w:lang w:eastAsia="zh-CN"/>
              </w:rPr>
              <w:t>综合高中教育教学事务活动</w:t>
            </w:r>
            <w:r>
              <w:t>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5"/>
              <w:rPr>
                <w:lang w:eastAsia="zh-CN"/>
              </w:rPr>
            </w:pPr>
            <w:r>
              <w:rPr>
                <w:rFonts w:hint="eastAsia"/>
                <w:lang w:eastAsia="zh-CN"/>
              </w:rPr>
              <w:t>６８２．２８</w:t>
            </w:r>
          </w:p>
        </w:tc>
        <w:tc>
          <w:tcPr>
            <w:tcW w:w="1587" w:type="dxa"/>
            <w:vAlign w:val="center"/>
          </w:tcPr>
          <w:p>
            <w:pPr>
              <w:pStyle w:val="14"/>
            </w:pPr>
            <w:r>
              <w:t>其中：财政    资金</w:t>
            </w:r>
          </w:p>
        </w:tc>
        <w:tc>
          <w:tcPr>
            <w:tcW w:w="1304" w:type="dxa"/>
            <w:vAlign w:val="center"/>
          </w:tcPr>
          <w:p>
            <w:pPr>
              <w:pStyle w:val="15"/>
              <w:rPr>
                <w:lang w:eastAsia="zh-CN"/>
              </w:rPr>
            </w:pPr>
            <w:r>
              <w:rPr>
                <w:rFonts w:hint="eastAsia"/>
                <w:lang w:eastAsia="zh-CN"/>
              </w:rPr>
              <w:t>６８２．２８</w:t>
            </w:r>
          </w:p>
        </w:tc>
        <w:tc>
          <w:tcPr>
            <w:tcW w:w="1276" w:type="dxa"/>
            <w:vAlign w:val="center"/>
          </w:tcPr>
          <w:p>
            <w:pPr>
              <w:pStyle w:val="14"/>
            </w:pPr>
            <w:r>
              <w:t>其他资金</w:t>
            </w:r>
          </w:p>
        </w:tc>
        <w:tc>
          <w:tcPr>
            <w:tcW w:w="1843" w:type="dxa"/>
            <w:vAlign w:val="center"/>
          </w:tcPr>
          <w:p>
            <w:pPr>
              <w:pStyle w:val="15"/>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617" w:type="dxa"/>
            <w:gridSpan w:val="6"/>
            <w:vAlign w:val="center"/>
          </w:tcPr>
          <w:p>
            <w:pPr>
              <w:autoSpaceDE w:val="0"/>
              <w:autoSpaceDN w:val="0"/>
              <w:adjustRightInd w:val="0"/>
              <w:jc w:val="left"/>
              <w:rPr>
                <w:rFonts w:ascii="宋体" w:hAnsi="宋体" w:eastAsia="宋体" w:cs="宋体"/>
                <w:b/>
                <w:bCs/>
                <w:kern w:val="0"/>
                <w:sz w:val="24"/>
                <w:szCs w:val="24"/>
                <w:lang w:val="zh-CN"/>
              </w:rPr>
            </w:pPr>
            <w:r>
              <w:rPr>
                <w:rFonts w:hint="eastAsia" w:ascii="宋体" w:hAnsi="宋体" w:eastAsia="宋体" w:cs="宋体"/>
                <w:b/>
                <w:bCs/>
                <w:color w:val="000000"/>
                <w:kern w:val="0"/>
                <w:sz w:val="18"/>
                <w:szCs w:val="18"/>
                <w:lang w:val="zh-CN"/>
              </w:rPr>
              <w:t>综合高中隶属徐水教育局，属全额事业单位，主要负责实施高中学历教育，促进基础教育发展。高中学历教育及相关社会服务。在政府和上级教育主管部门领导下，争取资金改善办学条件，为师生的学习和工作提供优越的生活学习环境。坚持以改革创新为动力，以提高质量为中心，全面实施素质教育，推动教育事业新发展。共需资金6822800元。</w:t>
            </w:r>
          </w:p>
          <w:p>
            <w:pPr>
              <w:pStyle w:val="15"/>
            </w:pP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资金支出计划（%）</w:t>
            </w:r>
          </w:p>
        </w:tc>
        <w:tc>
          <w:tcPr>
            <w:tcW w:w="2608" w:type="dxa"/>
            <w:gridSpan w:val="2"/>
            <w:vAlign w:val="center"/>
          </w:tcPr>
          <w:p>
            <w:pPr>
              <w:pStyle w:val="14"/>
            </w:pPr>
            <w:r>
              <w:t>3月底</w:t>
            </w:r>
          </w:p>
        </w:tc>
        <w:tc>
          <w:tcPr>
            <w:tcW w:w="1587" w:type="dxa"/>
            <w:vAlign w:val="center"/>
          </w:tcPr>
          <w:p>
            <w:pPr>
              <w:pStyle w:val="14"/>
            </w:pPr>
            <w:r>
              <w:t>6月底</w:t>
            </w:r>
          </w:p>
        </w:tc>
        <w:tc>
          <w:tcPr>
            <w:tcW w:w="1304" w:type="dxa"/>
            <w:vAlign w:val="center"/>
          </w:tcPr>
          <w:p>
            <w:pPr>
              <w:pStyle w:val="14"/>
            </w:pPr>
            <w:r>
              <w:t>10月底</w:t>
            </w:r>
          </w:p>
        </w:tc>
        <w:tc>
          <w:tcPr>
            <w:tcW w:w="3118" w:type="dxa"/>
            <w:gridSpan w:val="2"/>
            <w:vAlign w:val="center"/>
          </w:tcPr>
          <w:p>
            <w:pPr>
              <w:pStyle w:val="14"/>
            </w:pPr>
            <w:r>
              <w:t>12月底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2608" w:type="dxa"/>
            <w:gridSpan w:val="2"/>
            <w:vAlign w:val="center"/>
          </w:tcPr>
          <w:p>
            <w:pPr>
              <w:pStyle w:val="16"/>
              <w:rPr>
                <w:lang w:eastAsia="zh-CN"/>
              </w:rPr>
            </w:pPr>
            <w:r>
              <w:rPr>
                <w:rFonts w:hint="eastAsia"/>
                <w:lang w:eastAsia="zh-CN"/>
              </w:rPr>
              <w:t>0</w:t>
            </w:r>
          </w:p>
        </w:tc>
        <w:tc>
          <w:tcPr>
            <w:tcW w:w="1587" w:type="dxa"/>
            <w:vAlign w:val="center"/>
          </w:tcPr>
          <w:p>
            <w:pPr>
              <w:pStyle w:val="16"/>
            </w:pPr>
            <w:r>
              <w:t>50%</w:t>
            </w:r>
          </w:p>
        </w:tc>
        <w:tc>
          <w:tcPr>
            <w:tcW w:w="1304" w:type="dxa"/>
            <w:vAlign w:val="center"/>
          </w:tcPr>
          <w:p>
            <w:pPr>
              <w:pStyle w:val="16"/>
            </w:pPr>
          </w:p>
        </w:tc>
        <w:tc>
          <w:tcPr>
            <w:tcW w:w="3118" w:type="dxa"/>
            <w:gridSpan w:val="2"/>
            <w:vAlign w:val="center"/>
          </w:tcPr>
          <w:p>
            <w:pPr>
              <w:pStyle w:val="16"/>
            </w:pPr>
            <w:r>
              <w:t>100%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617" w:type="dxa"/>
            <w:gridSpan w:val="6"/>
            <w:vAlign w:val="center"/>
          </w:tcPr>
          <w:p>
            <w:pPr>
              <w:pStyle w:val="15"/>
            </w:pPr>
            <w:r>
              <w:rPr>
                <w:rFonts w:hint="eastAsia"/>
              </w:rPr>
              <w:t>全面实施高中学历教育，促进基础教育发展，维持学校正常运转。全面提高教师学生教学及生活条件，合理安排使用资金，不断开展各项业务活动。</w:t>
            </w:r>
            <w:r>
              <w:rPr>
                <w:rFonts w:hint="eastAsia"/>
              </w:rPr>
              <w:tab/>
            </w:r>
          </w:p>
        </w:tc>
      </w:tr>
    </w:tbl>
    <w:p>
      <w:pPr>
        <w:spacing w:line="2" w:lineRule="exact"/>
        <w:jc w:val="center"/>
      </w:pP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2891" w:type="dxa"/>
            <w:vAlign w:val="center"/>
          </w:tcPr>
          <w:p>
            <w:pPr>
              <w:pStyle w:val="14"/>
            </w:pPr>
            <w:r>
              <w:t>绩效指标描述</w:t>
            </w:r>
          </w:p>
        </w:tc>
        <w:tc>
          <w:tcPr>
            <w:tcW w:w="1276" w:type="dxa"/>
            <w:vAlign w:val="center"/>
          </w:tcPr>
          <w:p>
            <w:pPr>
              <w:pStyle w:val="14"/>
            </w:pPr>
            <w:r>
              <w:t>指标值</w:t>
            </w:r>
          </w:p>
        </w:tc>
        <w:tc>
          <w:tcPr>
            <w:tcW w:w="1843" w:type="dxa"/>
            <w:vAlign w:val="center"/>
          </w:tcPr>
          <w:p>
            <w:pPr>
              <w:pStyle w:val="14"/>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产出指标</w:t>
            </w:r>
          </w:p>
        </w:tc>
        <w:tc>
          <w:tcPr>
            <w:tcW w:w="1276" w:type="dxa"/>
            <w:vAlign w:val="center"/>
          </w:tcPr>
          <w:p>
            <w:pPr>
              <w:pStyle w:val="15"/>
            </w:pPr>
            <w:r>
              <w:t>数量指标</w:t>
            </w:r>
          </w:p>
        </w:tc>
        <w:tc>
          <w:tcPr>
            <w:tcW w:w="1332" w:type="dxa"/>
            <w:vAlign w:val="center"/>
          </w:tcPr>
          <w:p>
            <w:pPr>
              <w:pStyle w:val="15"/>
            </w:pPr>
            <w:r>
              <w:rPr>
                <w:rFonts w:hint="eastAsia"/>
              </w:rPr>
              <w:t>依据收费文件</w:t>
            </w:r>
          </w:p>
        </w:tc>
        <w:tc>
          <w:tcPr>
            <w:tcW w:w="2891" w:type="dxa"/>
            <w:vAlign w:val="center"/>
          </w:tcPr>
          <w:p>
            <w:pPr>
              <w:pStyle w:val="15"/>
            </w:pPr>
            <w:r>
              <w:rPr>
                <w:rFonts w:hint="eastAsia"/>
              </w:rPr>
              <w:t>根据收费文件收取学费住宿费，收支两条线</w:t>
            </w:r>
          </w:p>
        </w:tc>
        <w:tc>
          <w:tcPr>
            <w:tcW w:w="1276" w:type="dxa"/>
            <w:vAlign w:val="center"/>
          </w:tcPr>
          <w:p>
            <w:pPr>
              <w:pStyle w:val="15"/>
            </w:pPr>
            <w:r>
              <w:rPr>
                <w:rFonts w:hint="eastAsia"/>
              </w:rPr>
              <w:t>&gt;=</w:t>
            </w:r>
            <w:r>
              <w:rPr>
                <w:rFonts w:hint="eastAsia"/>
              </w:rPr>
              <w:tab/>
            </w:r>
            <w:r>
              <w:rPr>
                <w:rFonts w:hint="eastAsia"/>
              </w:rPr>
              <w:t>95.00</w:t>
            </w:r>
            <w:r>
              <w:rPr>
                <w:rFonts w:hint="eastAsia"/>
              </w:rPr>
              <w:tab/>
            </w:r>
            <w:r>
              <w:rPr>
                <w:rFonts w:hint="eastAsia"/>
              </w:rPr>
              <w:t>人</w:t>
            </w:r>
          </w:p>
        </w:tc>
        <w:tc>
          <w:tcPr>
            <w:tcW w:w="1843" w:type="dxa"/>
            <w:vAlign w:val="center"/>
          </w:tcPr>
          <w:p>
            <w:r>
              <w:rPr>
                <w:rFonts w:hint="eastAsia"/>
              </w:rPr>
              <w:t>测算标准、依据指标完成率</w:t>
            </w:r>
          </w:p>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rPr>
                <w:rFonts w:hint="eastAsia"/>
              </w:rPr>
              <w:t>优良率</w:t>
            </w:r>
          </w:p>
        </w:tc>
        <w:tc>
          <w:tcPr>
            <w:tcW w:w="2891" w:type="dxa"/>
            <w:vAlign w:val="center"/>
          </w:tcPr>
          <w:p>
            <w:pPr>
              <w:pStyle w:val="15"/>
            </w:pPr>
            <w:r>
              <w:rPr>
                <w:rFonts w:hint="eastAsia"/>
              </w:rPr>
              <w:tab/>
            </w:r>
            <w:r>
              <w:rPr>
                <w:rFonts w:hint="eastAsia"/>
              </w:rPr>
              <w:t>通过教育教学，提高学生素质、升学率</w:t>
            </w:r>
          </w:p>
        </w:tc>
        <w:tc>
          <w:tcPr>
            <w:tcW w:w="1276" w:type="dxa"/>
            <w:vAlign w:val="center"/>
          </w:tcPr>
          <w:p>
            <w:pPr>
              <w:pStyle w:val="15"/>
            </w:pPr>
            <w:r>
              <w:t>≥95%</w:t>
            </w:r>
          </w:p>
        </w:tc>
        <w:tc>
          <w:tcPr>
            <w:tcW w:w="1843" w:type="dxa"/>
            <w:vAlign w:val="center"/>
          </w:tcPr>
          <w:p>
            <w:r>
              <w:rPr>
                <w:rFonts w:hint="eastAsia"/>
              </w:rPr>
              <w:t>测算标准、依据指标完成率</w:t>
            </w:r>
          </w:p>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rPr>
                <w:rFonts w:hint="eastAsia"/>
              </w:rPr>
              <w:t>完成率</w:t>
            </w:r>
            <w:r>
              <w:rPr>
                <w:rFonts w:hint="eastAsia"/>
              </w:rPr>
              <w:tab/>
            </w:r>
            <w:r>
              <w:rPr>
                <w:rFonts w:hint="eastAsia"/>
              </w:rPr>
              <w:tab/>
            </w:r>
          </w:p>
        </w:tc>
        <w:tc>
          <w:tcPr>
            <w:tcW w:w="2891" w:type="dxa"/>
            <w:vAlign w:val="center"/>
          </w:tcPr>
          <w:p>
            <w:pPr>
              <w:pStyle w:val="15"/>
            </w:pPr>
            <w:r>
              <w:rPr>
                <w:rFonts w:hint="eastAsia"/>
              </w:rPr>
              <w:t>按照要求和计划完成研究任务的项目在所有立项项目中的比例（百分比）</w:t>
            </w:r>
          </w:p>
        </w:tc>
        <w:tc>
          <w:tcPr>
            <w:tcW w:w="1276" w:type="dxa"/>
            <w:vAlign w:val="center"/>
          </w:tcPr>
          <w:p>
            <w:pPr>
              <w:pStyle w:val="15"/>
            </w:pPr>
            <w:r>
              <w:t>≥95%</w:t>
            </w:r>
          </w:p>
        </w:tc>
        <w:tc>
          <w:tcPr>
            <w:tcW w:w="1843" w:type="dxa"/>
            <w:vAlign w:val="center"/>
          </w:tcPr>
          <w:p>
            <w:r>
              <w:rPr>
                <w:rFonts w:hint="eastAsia"/>
              </w:rPr>
              <w:t>测算标准、依据指标完成率</w:t>
            </w:r>
          </w:p>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rPr>
                <w:rFonts w:hint="eastAsia"/>
              </w:rPr>
              <w:t>社会影响力</w:t>
            </w:r>
            <w:r>
              <w:rPr>
                <w:rFonts w:hint="eastAsia"/>
              </w:rPr>
              <w:tab/>
            </w:r>
            <w:r>
              <w:rPr>
                <w:rFonts w:hint="eastAsia"/>
              </w:rPr>
              <w:tab/>
            </w:r>
          </w:p>
        </w:tc>
        <w:tc>
          <w:tcPr>
            <w:tcW w:w="2891" w:type="dxa"/>
            <w:vAlign w:val="center"/>
          </w:tcPr>
          <w:p>
            <w:pPr>
              <w:pStyle w:val="15"/>
            </w:pPr>
            <w:r>
              <w:rPr>
                <w:rFonts w:hint="eastAsia"/>
              </w:rPr>
              <w:t>提高学校升学率和知名度</w:t>
            </w:r>
            <w:r>
              <w:rPr>
                <w:rFonts w:hint="eastAsia"/>
              </w:rPr>
              <w:tab/>
            </w:r>
          </w:p>
        </w:tc>
        <w:tc>
          <w:tcPr>
            <w:tcW w:w="1276" w:type="dxa"/>
            <w:vAlign w:val="center"/>
          </w:tcPr>
          <w:p>
            <w:pPr>
              <w:pStyle w:val="15"/>
            </w:pPr>
            <w:r>
              <w:t>≤</w:t>
            </w:r>
            <w:r>
              <w:rPr>
                <w:rFonts w:hint="eastAsia"/>
                <w:lang w:eastAsia="zh-CN"/>
              </w:rPr>
              <w:t>682.28</w:t>
            </w:r>
            <w:r>
              <w:t>万元</w:t>
            </w:r>
          </w:p>
        </w:tc>
        <w:tc>
          <w:tcPr>
            <w:tcW w:w="1843" w:type="dxa"/>
            <w:vAlign w:val="center"/>
          </w:tcPr>
          <w:p>
            <w:r>
              <w:rPr>
                <w:rFonts w:hint="eastAsia"/>
              </w:rPr>
              <w:t>测算标准、依据指标完成率</w:t>
            </w:r>
          </w:p>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效益指标</w:t>
            </w:r>
          </w:p>
        </w:tc>
        <w:tc>
          <w:tcPr>
            <w:tcW w:w="1276" w:type="dxa"/>
            <w:vAlign w:val="center"/>
          </w:tcPr>
          <w:p>
            <w:pPr>
              <w:pStyle w:val="15"/>
            </w:pPr>
            <w:r>
              <w:t>社会效益指标</w:t>
            </w:r>
          </w:p>
        </w:tc>
        <w:tc>
          <w:tcPr>
            <w:tcW w:w="1332" w:type="dxa"/>
            <w:vAlign w:val="center"/>
          </w:tcPr>
          <w:p>
            <w:pPr>
              <w:pStyle w:val="15"/>
            </w:pPr>
            <w:r>
              <w:rPr>
                <w:rFonts w:hint="eastAsia"/>
              </w:rPr>
              <w:t>可持续发展</w:t>
            </w:r>
            <w:r>
              <w:rPr>
                <w:rFonts w:hint="eastAsia"/>
              </w:rPr>
              <w:tab/>
            </w:r>
          </w:p>
        </w:tc>
        <w:tc>
          <w:tcPr>
            <w:tcW w:w="2891" w:type="dxa"/>
            <w:vAlign w:val="center"/>
          </w:tcPr>
          <w:p>
            <w:pPr>
              <w:pStyle w:val="15"/>
            </w:pPr>
            <w:r>
              <w:rPr>
                <w:rFonts w:hint="eastAsia"/>
              </w:rPr>
              <w:t>学生文化水平大力发展，促进基础教育稳步提升</w:t>
            </w:r>
          </w:p>
        </w:tc>
        <w:tc>
          <w:tcPr>
            <w:tcW w:w="1276" w:type="dxa"/>
            <w:vAlign w:val="center"/>
          </w:tcPr>
          <w:p>
            <w:pPr>
              <w:pStyle w:val="15"/>
            </w:pPr>
            <w:r>
              <w:t>≥</w:t>
            </w:r>
            <w:r>
              <w:rPr>
                <w:rFonts w:hint="eastAsia"/>
                <w:lang w:eastAsia="zh-CN"/>
              </w:rPr>
              <w:t>9</w:t>
            </w:r>
            <w:r>
              <w:t>0%</w:t>
            </w:r>
          </w:p>
        </w:tc>
        <w:tc>
          <w:tcPr>
            <w:tcW w:w="1843" w:type="dxa"/>
            <w:vAlign w:val="center"/>
          </w:tcPr>
          <w:p>
            <w:r>
              <w:rPr>
                <w:rFonts w:hint="eastAsia"/>
              </w:rPr>
              <w:t>测算标准、依据指标完成率</w:t>
            </w:r>
          </w:p>
          <w:p>
            <w:pPr>
              <w:pStyle w:val="15"/>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满意度指标</w:t>
            </w:r>
          </w:p>
        </w:tc>
        <w:tc>
          <w:tcPr>
            <w:tcW w:w="1276" w:type="dxa"/>
            <w:vAlign w:val="center"/>
          </w:tcPr>
          <w:p>
            <w:pPr>
              <w:pStyle w:val="15"/>
            </w:pPr>
            <w:r>
              <w:t>服务对象满意度指标</w:t>
            </w:r>
          </w:p>
        </w:tc>
        <w:tc>
          <w:tcPr>
            <w:tcW w:w="1332" w:type="dxa"/>
            <w:vAlign w:val="center"/>
          </w:tcPr>
          <w:p>
            <w:pPr>
              <w:pStyle w:val="15"/>
            </w:pPr>
            <w:r>
              <w:rPr>
                <w:rFonts w:hint="eastAsia"/>
              </w:rPr>
              <w:t>对教育活动的满意度</w:t>
            </w:r>
            <w:r>
              <w:rPr>
                <w:rFonts w:hint="eastAsia"/>
              </w:rPr>
              <w:tab/>
            </w:r>
            <w:r>
              <w:rPr>
                <w:rFonts w:hint="eastAsia"/>
              </w:rPr>
              <w:tab/>
            </w:r>
            <w:r>
              <w:rPr>
                <w:rFonts w:hint="eastAsia"/>
              </w:rPr>
              <w:tab/>
            </w:r>
          </w:p>
        </w:tc>
        <w:tc>
          <w:tcPr>
            <w:tcW w:w="2891" w:type="dxa"/>
            <w:vAlign w:val="center"/>
          </w:tcPr>
          <w:p>
            <w:pPr>
              <w:pStyle w:val="15"/>
            </w:pPr>
            <w:r>
              <w:rPr>
                <w:rFonts w:hint="eastAsia"/>
              </w:rPr>
              <w:t>家长对开展的各项教育教学活动的满意度</w:t>
            </w:r>
          </w:p>
        </w:tc>
        <w:tc>
          <w:tcPr>
            <w:tcW w:w="1276" w:type="dxa"/>
            <w:vAlign w:val="center"/>
          </w:tcPr>
          <w:p>
            <w:pPr>
              <w:pStyle w:val="15"/>
            </w:pPr>
            <w:r>
              <w:t>≥</w:t>
            </w:r>
            <w:r>
              <w:rPr>
                <w:rFonts w:hint="eastAsia"/>
                <w:lang w:eastAsia="zh-CN"/>
              </w:rPr>
              <w:t>98</w:t>
            </w:r>
            <w:r>
              <w:t>%</w:t>
            </w:r>
          </w:p>
        </w:tc>
        <w:tc>
          <w:tcPr>
            <w:tcW w:w="1843" w:type="dxa"/>
            <w:vAlign w:val="center"/>
          </w:tcPr>
          <w:p>
            <w:r>
              <w:rPr>
                <w:rFonts w:hint="eastAsia"/>
              </w:rPr>
              <w:t>测算标准、依据指标完成率</w:t>
            </w:r>
          </w:p>
          <w:p>
            <w:pPr>
              <w:pStyle w:val="15"/>
            </w:pPr>
          </w:p>
        </w:tc>
      </w:tr>
    </w:tbl>
    <w:p>
      <w:pPr>
        <w:sectPr>
          <w:pgSz w:w="11900" w:h="16840"/>
          <w:pgMar w:top="1984" w:right="1304" w:bottom="1134" w:left="1304" w:header="720" w:footer="720" w:gutter="0"/>
          <w:cols w:space="720" w:num="1"/>
        </w:sectPr>
      </w:pPr>
    </w:p>
    <w:p>
      <w:pPr>
        <w:jc w:val="center"/>
        <w:outlineLvl w:val="0"/>
        <w:rPr>
          <w:rFonts w:ascii="方正小标宋_GBK" w:eastAsia="方正小标宋_GBK"/>
          <w:sz w:val="44"/>
        </w:rPr>
      </w:pPr>
      <w:r>
        <w:rPr>
          <w:rFonts w:hint="eastAsia" w:ascii="方正小标宋_GBK" w:eastAsia="方正小标宋_GBK"/>
          <w:sz w:val="44"/>
        </w:rPr>
        <w:t>政府采购预算情况</w:t>
      </w:r>
    </w:p>
    <w:p>
      <w:pPr>
        <w:spacing w:line="360" w:lineRule="auto"/>
        <w:ind w:firstLine="640" w:firstLineChars="200"/>
        <w:rPr>
          <w:rFonts w:ascii="仿宋" w:hAnsi="仿宋" w:eastAsia="仿宋"/>
          <w:sz w:val="32"/>
          <w:szCs w:val="32"/>
        </w:rPr>
      </w:pPr>
      <w:r>
        <w:rPr>
          <w:rFonts w:hint="eastAsia" w:ascii="仿宋" w:hAnsi="仿宋" w:eastAsia="仿宋"/>
          <w:b/>
          <w:sz w:val="32"/>
          <w:szCs w:val="32"/>
        </w:rPr>
        <w:t>有政府采购预算的写</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w:t>
      </w:r>
      <w:r>
        <w:rPr>
          <w:rFonts w:hint="eastAsia" w:ascii="仿宋" w:hAnsi="仿宋" w:eastAsia="仿宋"/>
          <w:sz w:val="32"/>
          <w:szCs w:val="32"/>
        </w:rPr>
        <w:t>单位</w:t>
      </w:r>
      <w:r>
        <w:rPr>
          <w:rFonts w:ascii="仿宋" w:hAnsi="仿宋" w:eastAsia="仿宋"/>
          <w:sz w:val="32"/>
          <w:szCs w:val="32"/>
        </w:rPr>
        <w:t>安排政府采购预算</w:t>
      </w:r>
      <w:r>
        <w:rPr>
          <w:rFonts w:hint="eastAsia" w:ascii="仿宋" w:hAnsi="仿宋" w:eastAsia="仿宋"/>
          <w:sz w:val="32"/>
          <w:szCs w:val="32"/>
        </w:rPr>
        <w:t>1499602.24</w:t>
      </w:r>
      <w:r>
        <w:rPr>
          <w:rFonts w:ascii="仿宋" w:hAnsi="仿宋" w:eastAsia="仿宋"/>
          <w:sz w:val="32"/>
          <w:szCs w:val="32"/>
        </w:rPr>
        <w:t>元，具体内容见下表：</w:t>
      </w:r>
    </w:p>
    <w:p>
      <w:pPr>
        <w:jc w:val="center"/>
        <w:outlineLvl w:val="1"/>
      </w:pPr>
      <w:bookmarkStart w:id="4" w:name="_Toc_2_2_0000000007"/>
      <w:r>
        <w:rPr>
          <w:rFonts w:ascii="方正小标宋_GBK" w:hAnsi="方正小标宋_GBK" w:eastAsia="方正小标宋_GBK" w:cs="方正小标宋_GBK"/>
          <w:color w:val="000000"/>
          <w:sz w:val="32"/>
        </w:rPr>
        <w:t>部门政府采购预算</w:t>
      </w:r>
      <w:bookmarkEnd w:id="4"/>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822"/>
        <w:gridCol w:w="705"/>
        <w:gridCol w:w="1272"/>
        <w:gridCol w:w="1134"/>
        <w:gridCol w:w="534"/>
        <w:gridCol w:w="420"/>
        <w:gridCol w:w="1215"/>
        <w:gridCol w:w="1095"/>
        <w:gridCol w:w="1290"/>
        <w:gridCol w:w="450"/>
        <w:gridCol w:w="1020"/>
        <w:gridCol w:w="1050"/>
        <w:gridCol w:w="615"/>
        <w:gridCol w:w="1095"/>
        <w:gridCol w:w="1337"/>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102" w:type="dxa"/>
            <w:gridSpan w:val="7"/>
            <w:tcBorders>
              <w:top w:val="single" w:color="FFFFFF" w:sz="6" w:space="0"/>
              <w:left w:val="single" w:color="FFFFFF" w:sz="6" w:space="0"/>
              <w:right w:val="single" w:color="FFFFFF" w:sz="6" w:space="0"/>
            </w:tcBorders>
            <w:vAlign w:val="center"/>
          </w:tcPr>
          <w:p>
            <w:pPr>
              <w:pStyle w:val="17"/>
              <w:rPr>
                <w:lang w:eastAsia="zh-CN"/>
              </w:rPr>
            </w:pPr>
            <w:r>
              <w:t>360</w:t>
            </w:r>
            <w:r>
              <w:rPr>
                <w:rFonts w:hint="eastAsia"/>
                <w:lang w:eastAsia="zh-CN"/>
              </w:rPr>
              <w:t>005河北徐水综合高级中学</w:t>
            </w:r>
          </w:p>
        </w:tc>
        <w:tc>
          <w:tcPr>
            <w:tcW w:w="8916" w:type="dxa"/>
            <w:gridSpan w:val="9"/>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527" w:type="dxa"/>
            <w:gridSpan w:val="2"/>
            <w:vAlign w:val="center"/>
          </w:tcPr>
          <w:p>
            <w:pPr>
              <w:pStyle w:val="14"/>
            </w:pPr>
            <w:r>
              <w:t>政府采购项目来源</w:t>
            </w:r>
          </w:p>
        </w:tc>
        <w:tc>
          <w:tcPr>
            <w:tcW w:w="1272"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534" w:type="dxa"/>
            <w:vMerge w:val="restart"/>
            <w:vAlign w:val="center"/>
          </w:tcPr>
          <w:p>
            <w:pPr>
              <w:pStyle w:val="14"/>
            </w:pPr>
            <w:r>
              <w:t>计量  单位</w:t>
            </w:r>
          </w:p>
        </w:tc>
        <w:tc>
          <w:tcPr>
            <w:tcW w:w="420" w:type="dxa"/>
            <w:vMerge w:val="restart"/>
            <w:vAlign w:val="center"/>
          </w:tcPr>
          <w:p>
            <w:pPr>
              <w:pStyle w:val="14"/>
            </w:pPr>
            <w:r>
              <w:t>数量</w:t>
            </w:r>
          </w:p>
        </w:tc>
        <w:tc>
          <w:tcPr>
            <w:tcW w:w="1215" w:type="dxa"/>
            <w:vMerge w:val="restart"/>
            <w:vAlign w:val="center"/>
          </w:tcPr>
          <w:p>
            <w:pPr>
              <w:pStyle w:val="14"/>
            </w:pPr>
            <w:r>
              <w:t>单价</w:t>
            </w:r>
          </w:p>
        </w:tc>
        <w:tc>
          <w:tcPr>
            <w:tcW w:w="7952" w:type="dxa"/>
            <w:gridSpan w:val="8"/>
            <w:vAlign w:val="center"/>
          </w:tcPr>
          <w:p>
            <w:pPr>
              <w:pStyle w:val="14"/>
            </w:pPr>
            <w:r>
              <w:t>政府采购金额（当年部门预算安排资金）</w:t>
            </w:r>
          </w:p>
        </w:tc>
        <w:tc>
          <w:tcPr>
            <w:tcW w:w="964"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979" w:hRule="atLeast"/>
          <w:tblHeader/>
          <w:jc w:val="center"/>
        </w:trPr>
        <w:tc>
          <w:tcPr>
            <w:tcW w:w="1822" w:type="dxa"/>
            <w:vAlign w:val="center"/>
          </w:tcPr>
          <w:p>
            <w:pPr>
              <w:pStyle w:val="14"/>
            </w:pPr>
            <w:r>
              <w:t>项目名称</w:t>
            </w:r>
          </w:p>
        </w:tc>
        <w:tc>
          <w:tcPr>
            <w:tcW w:w="705" w:type="dxa"/>
            <w:vAlign w:val="center"/>
          </w:tcPr>
          <w:p>
            <w:pPr>
              <w:pStyle w:val="14"/>
            </w:pPr>
            <w:r>
              <w:t>预算    资金</w:t>
            </w:r>
          </w:p>
        </w:tc>
        <w:tc>
          <w:tcPr>
            <w:tcW w:w="1272" w:type="dxa"/>
            <w:vMerge w:val="continue"/>
          </w:tcPr>
          <w:p>
            <w:pPr>
              <w:rPr>
                <w:b/>
              </w:rPr>
            </w:pPr>
          </w:p>
        </w:tc>
        <w:tc>
          <w:tcPr>
            <w:tcW w:w="1134" w:type="dxa"/>
            <w:vMerge w:val="continue"/>
          </w:tcPr>
          <w:p>
            <w:pPr>
              <w:rPr>
                <w:b/>
              </w:rPr>
            </w:pPr>
          </w:p>
        </w:tc>
        <w:tc>
          <w:tcPr>
            <w:tcW w:w="534" w:type="dxa"/>
            <w:vMerge w:val="continue"/>
          </w:tcPr>
          <w:p>
            <w:pPr>
              <w:rPr>
                <w:b/>
              </w:rPr>
            </w:pPr>
          </w:p>
        </w:tc>
        <w:tc>
          <w:tcPr>
            <w:tcW w:w="420" w:type="dxa"/>
            <w:vMerge w:val="continue"/>
          </w:tcPr>
          <w:p>
            <w:pPr>
              <w:rPr>
                <w:b/>
              </w:rPr>
            </w:pPr>
          </w:p>
        </w:tc>
        <w:tc>
          <w:tcPr>
            <w:tcW w:w="1215" w:type="dxa"/>
            <w:vMerge w:val="continue"/>
          </w:tcPr>
          <w:p>
            <w:pPr>
              <w:rPr>
                <w:b/>
              </w:rPr>
            </w:pPr>
          </w:p>
        </w:tc>
        <w:tc>
          <w:tcPr>
            <w:tcW w:w="1095" w:type="dxa"/>
            <w:vAlign w:val="center"/>
          </w:tcPr>
          <w:p>
            <w:pPr>
              <w:pStyle w:val="14"/>
            </w:pPr>
            <w:r>
              <w:t>合计</w:t>
            </w:r>
          </w:p>
        </w:tc>
        <w:tc>
          <w:tcPr>
            <w:tcW w:w="1290" w:type="dxa"/>
            <w:vAlign w:val="center"/>
          </w:tcPr>
          <w:p>
            <w:pPr>
              <w:pStyle w:val="14"/>
            </w:pPr>
            <w:r>
              <w:t>一般公共预算拨款</w:t>
            </w:r>
          </w:p>
        </w:tc>
        <w:tc>
          <w:tcPr>
            <w:tcW w:w="450" w:type="dxa"/>
            <w:vAlign w:val="center"/>
          </w:tcPr>
          <w:p>
            <w:pPr>
              <w:pStyle w:val="14"/>
            </w:pPr>
            <w:r>
              <w:t>基金预算拨款</w:t>
            </w:r>
          </w:p>
        </w:tc>
        <w:tc>
          <w:tcPr>
            <w:tcW w:w="1020" w:type="dxa"/>
            <w:vAlign w:val="center"/>
          </w:tcPr>
          <w:p>
            <w:pPr>
              <w:pStyle w:val="14"/>
            </w:pPr>
            <w:r>
              <w:t>国有资本经营预算拨款</w:t>
            </w:r>
          </w:p>
        </w:tc>
        <w:tc>
          <w:tcPr>
            <w:tcW w:w="1050" w:type="dxa"/>
            <w:vAlign w:val="center"/>
          </w:tcPr>
          <w:p>
            <w:pPr>
              <w:pStyle w:val="14"/>
            </w:pPr>
            <w:r>
              <w:t>财政专户核拨</w:t>
            </w:r>
          </w:p>
        </w:tc>
        <w:tc>
          <w:tcPr>
            <w:tcW w:w="615" w:type="dxa"/>
            <w:vAlign w:val="center"/>
          </w:tcPr>
          <w:p>
            <w:pPr>
              <w:pStyle w:val="14"/>
            </w:pPr>
            <w:r>
              <w:t>单位    资金</w:t>
            </w:r>
          </w:p>
        </w:tc>
        <w:tc>
          <w:tcPr>
            <w:tcW w:w="1095" w:type="dxa"/>
            <w:vAlign w:val="center"/>
          </w:tcPr>
          <w:p>
            <w:pPr>
              <w:pStyle w:val="14"/>
            </w:pPr>
            <w:r>
              <w:t>财政拨    款结转</w:t>
            </w:r>
          </w:p>
        </w:tc>
        <w:tc>
          <w:tcPr>
            <w:tcW w:w="1337" w:type="dxa"/>
            <w:vAlign w:val="center"/>
          </w:tcPr>
          <w:p>
            <w:pPr>
              <w:pStyle w:val="14"/>
            </w:pPr>
            <w:r>
              <w:t>非财政    拨款结    转结余</w:t>
            </w:r>
          </w:p>
        </w:tc>
        <w:tc>
          <w:tcPr>
            <w:tcW w:w="964" w:type="dxa"/>
            <w:vMerge w:val="continue"/>
          </w:tcPr>
          <w:p>
            <w:pPr>
              <w:rPr>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822" w:type="dxa"/>
            <w:vAlign w:val="center"/>
          </w:tcPr>
          <w:p>
            <w:pPr>
              <w:pStyle w:val="19"/>
            </w:pPr>
            <w:r>
              <w:t>合  计</w:t>
            </w:r>
          </w:p>
        </w:tc>
        <w:tc>
          <w:tcPr>
            <w:tcW w:w="705" w:type="dxa"/>
            <w:vAlign w:val="center"/>
          </w:tcPr>
          <w:p>
            <w:pPr>
              <w:pStyle w:val="20"/>
            </w:pPr>
          </w:p>
        </w:tc>
        <w:tc>
          <w:tcPr>
            <w:tcW w:w="1272" w:type="dxa"/>
            <w:vAlign w:val="center"/>
          </w:tcPr>
          <w:p>
            <w:pPr>
              <w:pStyle w:val="12"/>
            </w:pPr>
          </w:p>
        </w:tc>
        <w:tc>
          <w:tcPr>
            <w:tcW w:w="1134" w:type="dxa"/>
            <w:vAlign w:val="center"/>
          </w:tcPr>
          <w:p>
            <w:pPr>
              <w:pStyle w:val="12"/>
            </w:pPr>
          </w:p>
        </w:tc>
        <w:tc>
          <w:tcPr>
            <w:tcW w:w="534" w:type="dxa"/>
            <w:vAlign w:val="center"/>
          </w:tcPr>
          <w:p>
            <w:pPr>
              <w:pStyle w:val="19"/>
            </w:pPr>
          </w:p>
        </w:tc>
        <w:tc>
          <w:tcPr>
            <w:tcW w:w="420" w:type="dxa"/>
            <w:vAlign w:val="center"/>
          </w:tcPr>
          <w:p>
            <w:pPr>
              <w:pStyle w:val="20"/>
            </w:pPr>
          </w:p>
        </w:tc>
        <w:tc>
          <w:tcPr>
            <w:tcW w:w="1215" w:type="dxa"/>
            <w:vAlign w:val="center"/>
          </w:tcPr>
          <w:p>
            <w:pPr>
              <w:pStyle w:val="20"/>
            </w:pPr>
          </w:p>
        </w:tc>
        <w:tc>
          <w:tcPr>
            <w:tcW w:w="1095" w:type="dxa"/>
            <w:vAlign w:val="center"/>
          </w:tcPr>
          <w:p>
            <w:pPr>
              <w:pStyle w:val="20"/>
            </w:pPr>
            <w:r>
              <w:rPr>
                <w:rFonts w:hint="eastAsia"/>
                <w:lang w:eastAsia="zh-CN"/>
              </w:rPr>
              <w:t>149.960224</w:t>
            </w:r>
          </w:p>
        </w:tc>
        <w:tc>
          <w:tcPr>
            <w:tcW w:w="1290" w:type="dxa"/>
            <w:vAlign w:val="center"/>
          </w:tcPr>
          <w:p>
            <w:pPr>
              <w:pStyle w:val="20"/>
            </w:pPr>
            <w:r>
              <w:rPr>
                <w:rFonts w:hint="eastAsia"/>
                <w:lang w:eastAsia="zh-CN"/>
              </w:rPr>
              <w:t>149.960224</w:t>
            </w:r>
          </w:p>
        </w:tc>
        <w:tc>
          <w:tcPr>
            <w:tcW w:w="450" w:type="dxa"/>
            <w:vAlign w:val="center"/>
          </w:tcPr>
          <w:p>
            <w:pPr>
              <w:pStyle w:val="20"/>
            </w:pPr>
          </w:p>
        </w:tc>
        <w:tc>
          <w:tcPr>
            <w:tcW w:w="1020" w:type="dxa"/>
            <w:vAlign w:val="center"/>
          </w:tcPr>
          <w:p>
            <w:pPr>
              <w:pStyle w:val="20"/>
            </w:pPr>
          </w:p>
        </w:tc>
        <w:tc>
          <w:tcPr>
            <w:tcW w:w="1050" w:type="dxa"/>
            <w:vAlign w:val="center"/>
          </w:tcPr>
          <w:p>
            <w:pPr>
              <w:pStyle w:val="20"/>
            </w:pPr>
          </w:p>
        </w:tc>
        <w:tc>
          <w:tcPr>
            <w:tcW w:w="615" w:type="dxa"/>
            <w:vAlign w:val="center"/>
          </w:tcPr>
          <w:p>
            <w:pPr>
              <w:pStyle w:val="20"/>
            </w:pPr>
          </w:p>
        </w:tc>
        <w:tc>
          <w:tcPr>
            <w:tcW w:w="1095" w:type="dxa"/>
            <w:vAlign w:val="center"/>
          </w:tcPr>
          <w:p>
            <w:pPr>
              <w:pStyle w:val="20"/>
            </w:pPr>
          </w:p>
        </w:tc>
        <w:tc>
          <w:tcPr>
            <w:tcW w:w="1337" w:type="dxa"/>
            <w:vAlign w:val="center"/>
          </w:tcPr>
          <w:p>
            <w:pPr>
              <w:pStyle w:val="20"/>
            </w:pPr>
          </w:p>
        </w:tc>
        <w:tc>
          <w:tcPr>
            <w:tcW w:w="964" w:type="dxa"/>
            <w:vAlign w:val="center"/>
          </w:tcPr>
          <w:p>
            <w:pPr>
              <w:pStyle w:val="20"/>
            </w:pPr>
            <w:r>
              <w:rPr>
                <w:rFonts w:hint="eastAsia"/>
                <w:lang w:eastAsia="zh-CN"/>
              </w:rPr>
              <w:t>149.960224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822" w:type="dxa"/>
            <w:vAlign w:val="center"/>
          </w:tcPr>
          <w:p>
            <w:pPr>
              <w:pStyle w:val="19"/>
            </w:pPr>
            <w:r>
              <w:rPr>
                <w:rFonts w:hint="eastAsia"/>
                <w:sz w:val="13"/>
                <w:szCs w:val="13"/>
                <w:lang w:eastAsia="zh-CN"/>
              </w:rPr>
              <w:t>河北徐水综合高级中学</w:t>
            </w:r>
            <w:r>
              <w:rPr>
                <w:sz w:val="11"/>
                <w:szCs w:val="11"/>
              </w:rPr>
              <w:t>小</w:t>
            </w:r>
            <w:r>
              <w:rPr>
                <w:sz w:val="13"/>
                <w:szCs w:val="13"/>
              </w:rPr>
              <w:t>计</w:t>
            </w:r>
          </w:p>
        </w:tc>
        <w:tc>
          <w:tcPr>
            <w:tcW w:w="705" w:type="dxa"/>
            <w:vAlign w:val="center"/>
          </w:tcPr>
          <w:p>
            <w:pPr>
              <w:pStyle w:val="20"/>
            </w:pPr>
          </w:p>
        </w:tc>
        <w:tc>
          <w:tcPr>
            <w:tcW w:w="1272" w:type="dxa"/>
            <w:vAlign w:val="center"/>
          </w:tcPr>
          <w:p>
            <w:pPr>
              <w:pStyle w:val="12"/>
            </w:pPr>
          </w:p>
        </w:tc>
        <w:tc>
          <w:tcPr>
            <w:tcW w:w="1134" w:type="dxa"/>
            <w:vAlign w:val="center"/>
          </w:tcPr>
          <w:p>
            <w:pPr>
              <w:pStyle w:val="12"/>
            </w:pPr>
          </w:p>
        </w:tc>
        <w:tc>
          <w:tcPr>
            <w:tcW w:w="534" w:type="dxa"/>
            <w:vAlign w:val="center"/>
          </w:tcPr>
          <w:p>
            <w:pPr>
              <w:pStyle w:val="19"/>
            </w:pPr>
          </w:p>
        </w:tc>
        <w:tc>
          <w:tcPr>
            <w:tcW w:w="420" w:type="dxa"/>
            <w:vAlign w:val="center"/>
          </w:tcPr>
          <w:p>
            <w:pPr>
              <w:pStyle w:val="20"/>
            </w:pPr>
          </w:p>
        </w:tc>
        <w:tc>
          <w:tcPr>
            <w:tcW w:w="1215" w:type="dxa"/>
            <w:vAlign w:val="center"/>
          </w:tcPr>
          <w:p>
            <w:pPr>
              <w:pStyle w:val="20"/>
            </w:pPr>
          </w:p>
        </w:tc>
        <w:tc>
          <w:tcPr>
            <w:tcW w:w="1095" w:type="dxa"/>
            <w:vAlign w:val="center"/>
          </w:tcPr>
          <w:p>
            <w:pPr>
              <w:pStyle w:val="20"/>
            </w:pPr>
            <w:r>
              <w:rPr>
                <w:rFonts w:hint="eastAsia"/>
                <w:lang w:eastAsia="zh-CN"/>
              </w:rPr>
              <w:t>149.960224</w:t>
            </w:r>
          </w:p>
        </w:tc>
        <w:tc>
          <w:tcPr>
            <w:tcW w:w="1290" w:type="dxa"/>
            <w:vAlign w:val="center"/>
          </w:tcPr>
          <w:p>
            <w:pPr>
              <w:pStyle w:val="20"/>
              <w:rPr>
                <w:lang w:eastAsia="zh-CN"/>
              </w:rPr>
            </w:pPr>
            <w:r>
              <w:rPr>
                <w:rFonts w:hint="eastAsia"/>
                <w:lang w:eastAsia="zh-CN"/>
              </w:rPr>
              <w:t>149.960224</w:t>
            </w:r>
          </w:p>
        </w:tc>
        <w:tc>
          <w:tcPr>
            <w:tcW w:w="450" w:type="dxa"/>
            <w:vAlign w:val="center"/>
          </w:tcPr>
          <w:p>
            <w:pPr>
              <w:pStyle w:val="20"/>
            </w:pPr>
          </w:p>
        </w:tc>
        <w:tc>
          <w:tcPr>
            <w:tcW w:w="1020" w:type="dxa"/>
            <w:vAlign w:val="center"/>
          </w:tcPr>
          <w:p>
            <w:pPr>
              <w:pStyle w:val="20"/>
            </w:pPr>
          </w:p>
        </w:tc>
        <w:tc>
          <w:tcPr>
            <w:tcW w:w="1050" w:type="dxa"/>
            <w:vAlign w:val="center"/>
          </w:tcPr>
          <w:p>
            <w:pPr>
              <w:pStyle w:val="20"/>
            </w:pPr>
          </w:p>
        </w:tc>
        <w:tc>
          <w:tcPr>
            <w:tcW w:w="615" w:type="dxa"/>
            <w:vAlign w:val="center"/>
          </w:tcPr>
          <w:p>
            <w:pPr>
              <w:pStyle w:val="20"/>
            </w:pPr>
          </w:p>
        </w:tc>
        <w:tc>
          <w:tcPr>
            <w:tcW w:w="1095" w:type="dxa"/>
            <w:vAlign w:val="center"/>
          </w:tcPr>
          <w:p>
            <w:pPr>
              <w:pStyle w:val="20"/>
            </w:pPr>
          </w:p>
        </w:tc>
        <w:tc>
          <w:tcPr>
            <w:tcW w:w="1337" w:type="dxa"/>
            <w:vAlign w:val="center"/>
          </w:tcPr>
          <w:p>
            <w:pPr>
              <w:pStyle w:val="20"/>
            </w:pPr>
          </w:p>
        </w:tc>
        <w:tc>
          <w:tcPr>
            <w:tcW w:w="964" w:type="dxa"/>
            <w:vAlign w:val="center"/>
          </w:tcPr>
          <w:p>
            <w:pPr>
              <w:pStyle w:val="20"/>
            </w:pPr>
            <w:r>
              <w:rPr>
                <w:rFonts w:hint="eastAsia"/>
                <w:lang w:eastAsia="zh-CN"/>
              </w:rPr>
              <w:t>149.960224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822" w:type="dxa"/>
            <w:vAlign w:val="center"/>
          </w:tcPr>
          <w:p>
            <w:pPr>
              <w:pStyle w:val="15"/>
              <w:rPr>
                <w:lang w:eastAsia="zh-CN"/>
              </w:rPr>
            </w:pPr>
            <w:r>
              <w:rPr>
                <w:rFonts w:hint="eastAsia"/>
                <w:sz w:val="15"/>
                <w:szCs w:val="15"/>
                <w:lang w:eastAsia="zh-CN"/>
              </w:rPr>
              <w:t>博文楼博约楼室内外空调线路敷</w:t>
            </w:r>
            <w:r>
              <w:rPr>
                <w:rFonts w:hint="eastAsia"/>
                <w:lang w:eastAsia="zh-CN"/>
              </w:rPr>
              <w:t>设项目</w:t>
            </w:r>
          </w:p>
        </w:tc>
        <w:tc>
          <w:tcPr>
            <w:tcW w:w="705" w:type="dxa"/>
            <w:vAlign w:val="center"/>
          </w:tcPr>
          <w:p>
            <w:pPr>
              <w:pStyle w:val="13"/>
              <w:rPr>
                <w:lang w:eastAsia="zh-CN"/>
              </w:rPr>
            </w:pPr>
            <w:r>
              <w:rPr>
                <w:rFonts w:hint="eastAsia"/>
                <w:lang w:eastAsia="zh-CN"/>
              </w:rPr>
              <w:t>75</w:t>
            </w:r>
          </w:p>
        </w:tc>
        <w:tc>
          <w:tcPr>
            <w:tcW w:w="1272" w:type="dxa"/>
            <w:vAlign w:val="center"/>
          </w:tcPr>
          <w:p>
            <w:pPr>
              <w:pStyle w:val="15"/>
            </w:pPr>
            <w:r>
              <w:rPr>
                <w:rFonts w:hint="eastAsia"/>
                <w:sz w:val="15"/>
                <w:szCs w:val="15"/>
                <w:lang w:eastAsia="zh-CN"/>
              </w:rPr>
              <w:t>博文楼博约楼室内外空调线路敷</w:t>
            </w:r>
            <w:r>
              <w:rPr>
                <w:rFonts w:hint="eastAsia"/>
                <w:sz w:val="18"/>
                <w:szCs w:val="18"/>
                <w:lang w:eastAsia="zh-CN"/>
              </w:rPr>
              <w:t>设项目</w:t>
            </w:r>
          </w:p>
        </w:tc>
        <w:tc>
          <w:tcPr>
            <w:tcW w:w="1134" w:type="dxa"/>
            <w:vAlign w:val="center"/>
          </w:tcPr>
          <w:p>
            <w:pPr>
              <w:pStyle w:val="15"/>
            </w:pPr>
            <w:r>
              <w:rPr>
                <w:rFonts w:hint="eastAsia"/>
                <w:lang w:eastAsia="zh-CN"/>
              </w:rPr>
              <w:t>B</w:t>
            </w:r>
            <w:r>
              <w:t>060</w:t>
            </w:r>
            <w:r>
              <w:rPr>
                <w:rFonts w:hint="eastAsia"/>
                <w:lang w:eastAsia="zh-CN"/>
              </w:rPr>
              <w:t>3</w:t>
            </w:r>
            <w:r>
              <w:t>99</w:t>
            </w:r>
          </w:p>
        </w:tc>
        <w:tc>
          <w:tcPr>
            <w:tcW w:w="534" w:type="dxa"/>
            <w:vAlign w:val="center"/>
          </w:tcPr>
          <w:p>
            <w:pPr>
              <w:pStyle w:val="16"/>
              <w:rPr>
                <w:lang w:eastAsia="zh-CN"/>
              </w:rPr>
            </w:pPr>
            <w:r>
              <w:rPr>
                <w:rFonts w:hint="eastAsia"/>
                <w:lang w:eastAsia="zh-CN"/>
              </w:rPr>
              <w:t>项</w:t>
            </w:r>
          </w:p>
        </w:tc>
        <w:tc>
          <w:tcPr>
            <w:tcW w:w="420" w:type="dxa"/>
            <w:vAlign w:val="center"/>
          </w:tcPr>
          <w:p>
            <w:pPr>
              <w:pStyle w:val="13"/>
              <w:rPr>
                <w:lang w:eastAsia="zh-CN"/>
              </w:rPr>
            </w:pPr>
            <w:r>
              <w:rPr>
                <w:rFonts w:hint="eastAsia"/>
                <w:lang w:eastAsia="zh-CN"/>
              </w:rPr>
              <w:t>1</w:t>
            </w:r>
          </w:p>
        </w:tc>
        <w:tc>
          <w:tcPr>
            <w:tcW w:w="1215" w:type="dxa"/>
            <w:vAlign w:val="center"/>
          </w:tcPr>
          <w:p>
            <w:pPr>
              <w:pStyle w:val="13"/>
              <w:rPr>
                <w:lang w:eastAsia="zh-CN"/>
              </w:rPr>
            </w:pPr>
            <w:r>
              <w:rPr>
                <w:rFonts w:hint="eastAsia"/>
                <w:lang w:eastAsia="zh-CN"/>
              </w:rPr>
              <w:t>73.960224</w:t>
            </w:r>
          </w:p>
        </w:tc>
        <w:tc>
          <w:tcPr>
            <w:tcW w:w="1095" w:type="dxa"/>
            <w:vAlign w:val="center"/>
          </w:tcPr>
          <w:p>
            <w:pPr>
              <w:pStyle w:val="13"/>
              <w:rPr>
                <w:lang w:eastAsia="zh-CN"/>
              </w:rPr>
            </w:pPr>
            <w:r>
              <w:rPr>
                <w:rFonts w:hint="eastAsia"/>
                <w:lang w:eastAsia="zh-CN"/>
              </w:rPr>
              <w:t>73.960224</w:t>
            </w:r>
          </w:p>
        </w:tc>
        <w:tc>
          <w:tcPr>
            <w:tcW w:w="1290" w:type="dxa"/>
            <w:vAlign w:val="center"/>
          </w:tcPr>
          <w:p>
            <w:pPr>
              <w:pStyle w:val="13"/>
              <w:rPr>
                <w:lang w:eastAsia="zh-CN"/>
              </w:rPr>
            </w:pPr>
            <w:r>
              <w:rPr>
                <w:rFonts w:hint="eastAsia"/>
                <w:lang w:eastAsia="zh-CN"/>
              </w:rPr>
              <w:t>73.960224</w:t>
            </w:r>
          </w:p>
        </w:tc>
        <w:tc>
          <w:tcPr>
            <w:tcW w:w="450" w:type="dxa"/>
            <w:vAlign w:val="center"/>
          </w:tcPr>
          <w:p>
            <w:pPr>
              <w:pStyle w:val="13"/>
            </w:pPr>
          </w:p>
        </w:tc>
        <w:tc>
          <w:tcPr>
            <w:tcW w:w="1020" w:type="dxa"/>
            <w:vAlign w:val="center"/>
          </w:tcPr>
          <w:p>
            <w:pPr>
              <w:pStyle w:val="13"/>
            </w:pPr>
          </w:p>
        </w:tc>
        <w:tc>
          <w:tcPr>
            <w:tcW w:w="1050" w:type="dxa"/>
            <w:vAlign w:val="center"/>
          </w:tcPr>
          <w:p>
            <w:pPr>
              <w:pStyle w:val="13"/>
            </w:pPr>
          </w:p>
        </w:tc>
        <w:tc>
          <w:tcPr>
            <w:tcW w:w="615" w:type="dxa"/>
            <w:vAlign w:val="center"/>
          </w:tcPr>
          <w:p>
            <w:pPr>
              <w:pStyle w:val="13"/>
            </w:pPr>
          </w:p>
        </w:tc>
        <w:tc>
          <w:tcPr>
            <w:tcW w:w="1095" w:type="dxa"/>
            <w:vAlign w:val="center"/>
          </w:tcPr>
          <w:p>
            <w:pPr>
              <w:pStyle w:val="13"/>
            </w:pPr>
          </w:p>
        </w:tc>
        <w:tc>
          <w:tcPr>
            <w:tcW w:w="1337" w:type="dxa"/>
            <w:vAlign w:val="center"/>
          </w:tcPr>
          <w:p>
            <w:pPr>
              <w:pStyle w:val="13"/>
            </w:pPr>
          </w:p>
        </w:tc>
        <w:tc>
          <w:tcPr>
            <w:tcW w:w="964" w:type="dxa"/>
            <w:vAlign w:val="center"/>
          </w:tcPr>
          <w:p>
            <w:pPr>
              <w:pStyle w:val="13"/>
              <w:rPr>
                <w:lang w:eastAsia="zh-CN"/>
              </w:rPr>
            </w:pPr>
            <w:r>
              <w:rPr>
                <w:rFonts w:hint="eastAsia"/>
                <w:lang w:eastAsia="zh-CN"/>
              </w:rPr>
              <w:t>73.960224</w:t>
            </w:r>
          </w:p>
        </w:tc>
      </w:tr>
    </w:tbl>
    <w:p>
      <w:pPr>
        <w:spacing w:line="360" w:lineRule="auto"/>
        <w:rPr>
          <w:rFonts w:ascii="仿宋" w:hAnsi="仿宋" w:eastAsia="仿宋"/>
          <w:sz w:val="32"/>
          <w:szCs w:val="32"/>
        </w:rPr>
        <w:sectPr>
          <w:footerReference r:id="rId3" w:type="default"/>
          <w:pgSz w:w="16838" w:h="11906" w:orient="landscape"/>
          <w:pgMar w:top="1417" w:right="1440" w:bottom="1134" w:left="1440" w:header="851" w:footer="992" w:gutter="0"/>
          <w:cols w:space="0" w:num="1"/>
          <w:docGrid w:type="linesAndChars" w:linePitch="312" w:charSpace="0"/>
        </w:sectPr>
      </w:pPr>
    </w:p>
    <w:p>
      <w:pPr>
        <w:spacing w:line="360" w:lineRule="auto"/>
        <w:ind w:firstLine="640" w:firstLineChars="200"/>
        <w:rPr>
          <w:rFonts w:ascii="仿宋" w:hAnsi="仿宋" w:eastAsia="仿宋"/>
          <w:sz w:val="32"/>
          <w:szCs w:val="32"/>
        </w:rPr>
      </w:pPr>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7"/>
            </w:pPr>
            <w:r>
              <w:t>360保定市徐水区教育和体育局</w:t>
            </w:r>
          </w:p>
        </w:tc>
        <w:tc>
          <w:tcPr>
            <w:tcW w:w="8676" w:type="dxa"/>
            <w:gridSpan w:val="9"/>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7712" w:type="dxa"/>
            <w:gridSpan w:val="8"/>
            <w:vAlign w:val="center"/>
          </w:tcPr>
          <w:p>
            <w:pPr>
              <w:pStyle w:val="14"/>
            </w:pPr>
            <w:r>
              <w:t>政府采购金额（当年部门预算安排资金）</w:t>
            </w:r>
          </w:p>
        </w:tc>
        <w:tc>
          <w:tcPr>
            <w:tcW w:w="964"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财政拨    款结转</w:t>
            </w:r>
          </w:p>
        </w:tc>
        <w:tc>
          <w:tcPr>
            <w:tcW w:w="964" w:type="dxa"/>
            <w:vAlign w:val="center"/>
          </w:tcPr>
          <w:p>
            <w:pPr>
              <w:pStyle w:val="14"/>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rPr>
                <w:b w:val="0"/>
                <w:bCs/>
                <w:lang w:eastAsia="zh-CN"/>
              </w:rPr>
            </w:pPr>
            <w:r>
              <w:rPr>
                <w:rFonts w:hint="eastAsia"/>
                <w:b w:val="0"/>
                <w:bCs/>
                <w:lang w:eastAsia="zh-CN"/>
              </w:rPr>
              <w:t>博文楼博约楼空调采购项目</w:t>
            </w:r>
          </w:p>
        </w:tc>
        <w:tc>
          <w:tcPr>
            <w:tcW w:w="964" w:type="dxa"/>
            <w:vAlign w:val="center"/>
          </w:tcPr>
          <w:p>
            <w:pPr>
              <w:pStyle w:val="20"/>
              <w:rPr>
                <w:b w:val="0"/>
                <w:bCs/>
                <w:lang w:eastAsia="zh-CN"/>
              </w:rPr>
            </w:pPr>
            <w:r>
              <w:rPr>
                <w:rFonts w:hint="eastAsia"/>
                <w:b w:val="0"/>
                <w:bCs/>
                <w:lang w:eastAsia="zh-CN"/>
              </w:rPr>
              <w:t>76</w:t>
            </w:r>
          </w:p>
        </w:tc>
        <w:tc>
          <w:tcPr>
            <w:tcW w:w="1134" w:type="dxa"/>
            <w:vAlign w:val="center"/>
          </w:tcPr>
          <w:p>
            <w:pPr>
              <w:pStyle w:val="19"/>
              <w:rPr>
                <w:b w:val="0"/>
                <w:bCs/>
                <w:lang w:eastAsia="zh-CN"/>
              </w:rPr>
            </w:pPr>
            <w:r>
              <w:rPr>
                <w:rFonts w:hint="eastAsia"/>
                <w:b w:val="0"/>
                <w:bCs/>
                <w:lang w:eastAsia="zh-CN"/>
              </w:rPr>
              <w:t>博文楼博约楼空调采购项目</w:t>
            </w:r>
          </w:p>
        </w:tc>
        <w:tc>
          <w:tcPr>
            <w:tcW w:w="1134" w:type="dxa"/>
            <w:vAlign w:val="center"/>
          </w:tcPr>
          <w:p>
            <w:pPr>
              <w:pStyle w:val="15"/>
              <w:rPr>
                <w:bCs/>
                <w:lang w:eastAsia="zh-CN"/>
              </w:rPr>
            </w:pPr>
            <w:r>
              <w:rPr>
                <w:rFonts w:hint="eastAsia"/>
                <w:bCs/>
                <w:lang w:eastAsia="zh-CN"/>
              </w:rPr>
              <w:t>A0206180203</w:t>
            </w:r>
          </w:p>
        </w:tc>
        <w:tc>
          <w:tcPr>
            <w:tcW w:w="709" w:type="dxa"/>
            <w:vAlign w:val="center"/>
          </w:tcPr>
          <w:p>
            <w:pPr>
              <w:pStyle w:val="16"/>
              <w:rPr>
                <w:bCs/>
                <w:lang w:eastAsia="zh-CN"/>
              </w:rPr>
            </w:pPr>
            <w:r>
              <w:rPr>
                <w:rFonts w:hint="eastAsia"/>
                <w:bCs/>
                <w:lang w:eastAsia="zh-CN"/>
              </w:rPr>
              <w:t>台</w:t>
            </w:r>
          </w:p>
        </w:tc>
        <w:tc>
          <w:tcPr>
            <w:tcW w:w="850" w:type="dxa"/>
            <w:vAlign w:val="center"/>
          </w:tcPr>
          <w:p>
            <w:pPr>
              <w:pStyle w:val="20"/>
              <w:rPr>
                <w:b w:val="0"/>
                <w:bCs/>
                <w:lang w:eastAsia="zh-CN"/>
              </w:rPr>
            </w:pPr>
            <w:r>
              <w:rPr>
                <w:rFonts w:hint="eastAsia"/>
                <w:b w:val="0"/>
                <w:bCs/>
                <w:lang w:eastAsia="zh-CN"/>
              </w:rPr>
              <w:t>121</w:t>
            </w:r>
          </w:p>
        </w:tc>
        <w:tc>
          <w:tcPr>
            <w:tcW w:w="850" w:type="dxa"/>
            <w:vAlign w:val="center"/>
          </w:tcPr>
          <w:p>
            <w:pPr>
              <w:pStyle w:val="20"/>
              <w:rPr>
                <w:b w:val="0"/>
                <w:bCs/>
                <w:lang w:eastAsia="zh-CN"/>
              </w:rPr>
            </w:pPr>
          </w:p>
        </w:tc>
        <w:tc>
          <w:tcPr>
            <w:tcW w:w="964" w:type="dxa"/>
            <w:vAlign w:val="center"/>
          </w:tcPr>
          <w:p>
            <w:pPr>
              <w:pStyle w:val="20"/>
              <w:rPr>
                <w:b w:val="0"/>
                <w:bCs/>
                <w:lang w:eastAsia="zh-CN"/>
              </w:rPr>
            </w:pPr>
            <w:r>
              <w:rPr>
                <w:rFonts w:hint="eastAsia"/>
                <w:b w:val="0"/>
                <w:bCs/>
                <w:lang w:eastAsia="zh-CN"/>
              </w:rPr>
              <w:t>76</w:t>
            </w:r>
          </w:p>
        </w:tc>
        <w:tc>
          <w:tcPr>
            <w:tcW w:w="964" w:type="dxa"/>
            <w:vAlign w:val="center"/>
          </w:tcPr>
          <w:p>
            <w:pPr>
              <w:pStyle w:val="20"/>
              <w:rPr>
                <w:b w:val="0"/>
                <w:bCs/>
                <w:lang w:eastAsia="zh-CN"/>
              </w:rPr>
            </w:pPr>
            <w:r>
              <w:rPr>
                <w:rFonts w:hint="eastAsia"/>
                <w:b w:val="0"/>
                <w:bCs/>
                <w:lang w:eastAsia="zh-CN"/>
              </w:rPr>
              <w:t>76</w:t>
            </w: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lang w:eastAsia="zh-CN"/>
              </w:rPr>
            </w:pPr>
            <w:r>
              <w:rPr>
                <w:rFonts w:hint="eastAsia"/>
                <w:b w:val="0"/>
                <w:bCs/>
                <w:lang w:eastAsia="zh-CN"/>
              </w:rPr>
              <w:t>76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789" w:hRule="atLeast"/>
          <w:jc w:val="center"/>
        </w:trPr>
        <w:tc>
          <w:tcPr>
            <w:tcW w:w="1701" w:type="dxa"/>
            <w:vAlign w:val="center"/>
          </w:tcPr>
          <w:p>
            <w:pPr>
              <w:pStyle w:val="19"/>
              <w:rPr>
                <w:b w:val="0"/>
                <w:bCs/>
              </w:rPr>
            </w:pPr>
          </w:p>
        </w:tc>
        <w:tc>
          <w:tcPr>
            <w:tcW w:w="964" w:type="dxa"/>
            <w:vAlign w:val="center"/>
          </w:tcPr>
          <w:p>
            <w:pPr>
              <w:pStyle w:val="20"/>
              <w:rPr>
                <w:b w:val="0"/>
                <w:bCs/>
                <w:lang w:eastAsia="zh-CN"/>
              </w:rPr>
            </w:pPr>
          </w:p>
        </w:tc>
        <w:tc>
          <w:tcPr>
            <w:tcW w:w="1134" w:type="dxa"/>
            <w:vAlign w:val="center"/>
          </w:tcPr>
          <w:p>
            <w:pPr>
              <w:pStyle w:val="12"/>
              <w:rPr>
                <w:b w:val="0"/>
                <w:bCs/>
                <w:lang w:eastAsia="zh-CN"/>
              </w:rPr>
            </w:pPr>
          </w:p>
        </w:tc>
        <w:tc>
          <w:tcPr>
            <w:tcW w:w="1134" w:type="dxa"/>
            <w:vAlign w:val="center"/>
          </w:tcPr>
          <w:p>
            <w:pPr>
              <w:pStyle w:val="12"/>
              <w:rPr>
                <w:b w:val="0"/>
                <w:bCs/>
                <w:lang w:eastAsia="zh-CN"/>
              </w:rPr>
            </w:pPr>
          </w:p>
        </w:tc>
        <w:tc>
          <w:tcPr>
            <w:tcW w:w="709" w:type="dxa"/>
            <w:vAlign w:val="center"/>
          </w:tcPr>
          <w:p>
            <w:pPr>
              <w:pStyle w:val="19"/>
              <w:rPr>
                <w:b w:val="0"/>
                <w:bCs/>
                <w:lang w:eastAsia="zh-CN"/>
              </w:rPr>
            </w:pPr>
          </w:p>
        </w:tc>
        <w:tc>
          <w:tcPr>
            <w:tcW w:w="850" w:type="dxa"/>
            <w:vAlign w:val="center"/>
          </w:tcPr>
          <w:p>
            <w:pPr>
              <w:pStyle w:val="20"/>
              <w:rPr>
                <w:b w:val="0"/>
                <w:bCs/>
                <w:lang w:eastAsia="zh-CN"/>
              </w:rPr>
            </w:pPr>
          </w:p>
        </w:tc>
        <w:tc>
          <w:tcPr>
            <w:tcW w:w="850" w:type="dxa"/>
            <w:vAlign w:val="center"/>
          </w:tcPr>
          <w:p>
            <w:pPr>
              <w:pStyle w:val="20"/>
              <w:rPr>
                <w:b w:val="0"/>
                <w:bCs/>
                <w:lang w:eastAsia="zh-CN"/>
              </w:rPr>
            </w:pPr>
          </w:p>
        </w:tc>
        <w:tc>
          <w:tcPr>
            <w:tcW w:w="964" w:type="dxa"/>
            <w:vAlign w:val="center"/>
          </w:tcPr>
          <w:p>
            <w:pPr>
              <w:pStyle w:val="20"/>
              <w:rPr>
                <w:b w:val="0"/>
                <w:bCs/>
                <w:lang w:eastAsia="zh-CN"/>
              </w:rPr>
            </w:pPr>
          </w:p>
        </w:tc>
        <w:tc>
          <w:tcPr>
            <w:tcW w:w="964" w:type="dxa"/>
            <w:vAlign w:val="center"/>
          </w:tcPr>
          <w:p>
            <w:pPr>
              <w:pStyle w:val="20"/>
              <w:rPr>
                <w:b w:val="0"/>
                <w:bCs/>
                <w:lang w:eastAsia="zh-CN"/>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rPr>
            </w:pPr>
          </w:p>
        </w:tc>
        <w:tc>
          <w:tcPr>
            <w:tcW w:w="964" w:type="dxa"/>
            <w:vAlign w:val="center"/>
          </w:tcPr>
          <w:p>
            <w:pPr>
              <w:pStyle w:val="20"/>
              <w:rPr>
                <w:b w:val="0"/>
                <w:bCs/>
                <w:lang w:eastAsia="zh-CN"/>
              </w:rPr>
            </w:pPr>
          </w:p>
        </w:tc>
      </w:tr>
    </w:tbl>
    <w:p>
      <w:pPr>
        <w:spacing w:line="360" w:lineRule="auto"/>
        <w:rPr>
          <w:rFonts w:ascii="仿宋" w:hAnsi="仿宋" w:eastAsia="仿宋"/>
          <w:sz w:val="32"/>
          <w:szCs w:val="32"/>
        </w:rPr>
        <w:sectPr>
          <w:footerReference r:id="rId4"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上年末我部门固定资产总金额为×××万元（详见下表）。</w:t>
      </w:r>
      <w:r>
        <w:rPr>
          <w:rFonts w:ascii="仿宋" w:hAnsi="仿宋" w:eastAsia="仿宋"/>
          <w:sz w:val="32"/>
          <w:szCs w:val="32"/>
        </w:rPr>
        <w:t xml:space="preserve"> 本年度拟购置固定资产总额为×××万元，已列入政府采购预算，详见政府采购预算表。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本年度无拟购置固定资产的写：我部门本年度无国有资产购置计划，拟购置金额为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8659.929048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71206</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5113.71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26611</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2207.51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173.02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173.02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992.669048</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微软雅黑"/>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DengXian-Regular">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4E6B37"/>
    <w:multiLevelType w:val="singleLevel"/>
    <w:tmpl w:val="D74E6B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3NDBhNTE0Y2YyM2UyOWM2ZWU1Y2IyYmJlZDUxNjA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5A0D"/>
    <w:rsid w:val="00BD6002"/>
    <w:rsid w:val="00BD719F"/>
    <w:rsid w:val="00BF5442"/>
    <w:rsid w:val="00C177A5"/>
    <w:rsid w:val="00C35FEE"/>
    <w:rsid w:val="00C50535"/>
    <w:rsid w:val="00C6153C"/>
    <w:rsid w:val="00C906EF"/>
    <w:rsid w:val="00CC7D74"/>
    <w:rsid w:val="00D02F97"/>
    <w:rsid w:val="00D327B0"/>
    <w:rsid w:val="00D45530"/>
    <w:rsid w:val="00D45A0E"/>
    <w:rsid w:val="00D45D23"/>
    <w:rsid w:val="00D723D1"/>
    <w:rsid w:val="00D80C60"/>
    <w:rsid w:val="00D8525F"/>
    <w:rsid w:val="00DA0C4D"/>
    <w:rsid w:val="00DA5DA7"/>
    <w:rsid w:val="00DC5F6B"/>
    <w:rsid w:val="00DE3935"/>
    <w:rsid w:val="00DE6419"/>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A7B7762"/>
    <w:rsid w:val="0AA23C6C"/>
    <w:rsid w:val="0AF63403"/>
    <w:rsid w:val="0C8174BD"/>
    <w:rsid w:val="0CDB6FDB"/>
    <w:rsid w:val="0ECD18E5"/>
    <w:rsid w:val="0EDB59B8"/>
    <w:rsid w:val="11013BDD"/>
    <w:rsid w:val="139133AC"/>
    <w:rsid w:val="152A3750"/>
    <w:rsid w:val="166A6692"/>
    <w:rsid w:val="1E982BAE"/>
    <w:rsid w:val="1F3148FB"/>
    <w:rsid w:val="24E96D82"/>
    <w:rsid w:val="24EB3E01"/>
    <w:rsid w:val="28FE39F9"/>
    <w:rsid w:val="36922C8F"/>
    <w:rsid w:val="38684DDC"/>
    <w:rsid w:val="3DFB7C71"/>
    <w:rsid w:val="44E3100B"/>
    <w:rsid w:val="4A4D295E"/>
    <w:rsid w:val="4B8C5007"/>
    <w:rsid w:val="4BA927BA"/>
    <w:rsid w:val="4CA85E1F"/>
    <w:rsid w:val="50FE2865"/>
    <w:rsid w:val="57534881"/>
    <w:rsid w:val="61455554"/>
    <w:rsid w:val="62410B12"/>
    <w:rsid w:val="658630FD"/>
    <w:rsid w:val="6D422F29"/>
    <w:rsid w:val="7CBC51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3">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7">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8">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9">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0">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3216C-15DA-412F-BB52-B31BA36DBF18}">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15</Pages>
  <Words>1021</Words>
  <Characters>5824</Characters>
  <Lines>48</Lines>
  <Paragraphs>13</Paragraphs>
  <TotalTime>9</TotalTime>
  <ScaleCrop>false</ScaleCrop>
  <LinksUpToDate>false</LinksUpToDate>
  <CharactersWithSpaces>6832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user</cp:lastModifiedBy>
  <cp:lastPrinted>2021-04-14T02:06:00Z</cp:lastPrinted>
  <dcterms:modified xsi:type="dcterms:W3CDTF">2025-05-19T02:13:35Z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C3DF5CD1B3C241DE8C030BD80CB2B732</vt:lpwstr>
  </property>
</Properties>
</file>