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等线" w:hAnsi="等线" w:eastAsia="等线" w:cs="Times New Roman"/>
        </w:rPr>
      </w:pPr>
    </w:p>
    <w:p>
      <w:pPr>
        <w:widowControl/>
        <w:spacing w:line="578" w:lineRule="exact"/>
        <w:jc w:val="left"/>
        <w:rPr>
          <w:rFonts w:ascii="仿宋_GB2312" w:hAnsi="宋体" w:eastAsia="等线" w:cs="宋体"/>
          <w:color w:val="000000"/>
          <w:sz w:val="32"/>
          <w:szCs w:val="32"/>
        </w:rPr>
      </w:pPr>
      <w:r>
        <w:rPr>
          <w:rFonts w:hint="eastAsia" w:ascii="仿宋_GB2312" w:hAnsi="宋体" w:eastAsia="等线" w:cs="宋体"/>
          <w:color w:val="000000"/>
          <w:sz w:val="32"/>
          <w:szCs w:val="32"/>
        </w:rPr>
        <w:t>附件1</w:t>
      </w:r>
    </w:p>
    <w:p>
      <w:pPr>
        <w:spacing w:line="360" w:lineRule="auto"/>
        <w:jc w:val="center"/>
        <w:rPr>
          <w:rFonts w:ascii="宋体" w:hAnsi="宋体" w:eastAsia="宋体" w:cs="Times New Roman"/>
          <w:b/>
          <w:sz w:val="44"/>
          <w:szCs w:val="44"/>
        </w:rPr>
      </w:pPr>
      <w:r>
        <w:rPr>
          <w:rFonts w:hint="eastAsia" w:ascii="宋体" w:hAnsi="宋体" w:eastAsia="宋体" w:cs="Times New Roman"/>
          <w:b/>
          <w:sz w:val="44"/>
          <w:szCs w:val="44"/>
        </w:rPr>
        <w:t>保定市徐水区遂城中学</w:t>
      </w:r>
    </w:p>
    <w:p>
      <w:pPr>
        <w:spacing w:line="360" w:lineRule="auto"/>
        <w:jc w:val="center"/>
        <w:rPr>
          <w:rFonts w:ascii="宋体" w:hAnsi="宋体" w:eastAsia="宋体" w:cs="Times New Roman"/>
          <w:b/>
          <w:sz w:val="44"/>
          <w:szCs w:val="44"/>
        </w:rPr>
      </w:pPr>
      <w:r>
        <w:rPr>
          <w:rFonts w:ascii="宋体" w:hAnsi="宋体" w:eastAsia="宋体" w:cs="Times New Roman"/>
          <w:b/>
          <w:sz w:val="44"/>
          <w:szCs w:val="44"/>
        </w:rPr>
        <w:t>2021年预算公开说明</w:t>
      </w:r>
    </w:p>
    <w:p>
      <w:pPr>
        <w:tabs>
          <w:tab w:val="left" w:pos="5274"/>
        </w:tabs>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ab/>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按照《</w:t>
      </w:r>
      <w:r>
        <w:rPr>
          <w:rFonts w:hint="eastAsia" w:ascii="仿宋" w:hAnsi="仿宋" w:eastAsia="仿宋" w:cs="Times New Roman"/>
          <w:sz w:val="32"/>
          <w:szCs w:val="32"/>
          <w:lang w:eastAsia="zh-CN"/>
        </w:rPr>
        <w:t>中华人民共和国</w:t>
      </w:r>
      <w:r>
        <w:rPr>
          <w:rFonts w:hint="eastAsia" w:ascii="仿宋" w:hAnsi="仿宋" w:eastAsia="仿宋" w:cs="Times New Roman"/>
          <w:sz w:val="32"/>
          <w:szCs w:val="32"/>
        </w:rPr>
        <w:t>预算法》、《地方预决算公开操作规程》等文件规定，现将我单位预算信息公开如下：</w:t>
      </w:r>
    </w:p>
    <w:p>
      <w:pPr>
        <w:jc w:val="center"/>
        <w:outlineLvl w:val="0"/>
        <w:rPr>
          <w:rFonts w:ascii="方正小标宋_GBK" w:hAnsi="等线" w:eastAsia="方正小标宋_GBK" w:cs="Times New Roman"/>
          <w:sz w:val="44"/>
        </w:rPr>
      </w:pPr>
      <w:r>
        <w:rPr>
          <w:rFonts w:hint="eastAsia" w:ascii="方正小标宋_GBK" w:hAnsi="等线" w:eastAsia="方正小标宋_GBK" w:cs="Times New Roman"/>
          <w:sz w:val="44"/>
        </w:rPr>
        <w:t>第一部分</w:t>
      </w:r>
      <w:r>
        <w:rPr>
          <w:rFonts w:ascii="方正小标宋_GBK" w:hAnsi="等线" w:eastAsia="方正小标宋_GBK" w:cs="Times New Roman"/>
          <w:sz w:val="44"/>
        </w:rPr>
        <w:t>:</w:t>
      </w:r>
      <w:r>
        <w:rPr>
          <w:rFonts w:hint="eastAsia" w:ascii="方正小标宋_GBK" w:hAnsi="等线" w:eastAsia="方正小标宋_GBK" w:cs="Times New Roman"/>
          <w:sz w:val="44"/>
        </w:rPr>
        <w:t>单位</w:t>
      </w:r>
      <w:r>
        <w:rPr>
          <w:rFonts w:ascii="方正小标宋_GBK" w:hAnsi="等线" w:eastAsia="方正小标宋_GBK" w:cs="Times New Roman"/>
          <w:sz w:val="44"/>
        </w:rPr>
        <w:t>职责及机构设置情况</w:t>
      </w:r>
    </w:p>
    <w:p>
      <w:pPr>
        <w:spacing w:line="360" w:lineRule="auto"/>
        <w:ind w:firstLine="643" w:firstLineChars="200"/>
        <w:rPr>
          <w:rFonts w:ascii="仿宋" w:hAnsi="仿宋" w:eastAsia="仿宋" w:cs="Times New Roman"/>
          <w:b/>
          <w:sz w:val="32"/>
          <w:szCs w:val="32"/>
        </w:rPr>
      </w:pPr>
      <w:r>
        <w:rPr>
          <w:rFonts w:hint="eastAsia" w:ascii="仿宋" w:hAnsi="仿宋" w:eastAsia="仿宋" w:cs="Times New Roman"/>
          <w:b/>
          <w:sz w:val="32"/>
          <w:szCs w:val="32"/>
        </w:rPr>
        <w:t>一、学校职责</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根据</w:t>
      </w:r>
      <w:r>
        <w:rPr>
          <w:rFonts w:hint="eastAsia" w:ascii="仿宋" w:hAnsi="仿宋" w:eastAsia="仿宋" w:cs="Times New Roman"/>
          <w:sz w:val="32"/>
          <w:szCs w:val="32"/>
        </w:rPr>
        <w:t>《中华人民共和国义务教育法》</w:t>
      </w:r>
      <w:r>
        <w:rPr>
          <w:rFonts w:ascii="仿宋" w:hAnsi="仿宋" w:eastAsia="仿宋" w:cs="Times New Roman"/>
          <w:sz w:val="32"/>
          <w:szCs w:val="32"/>
        </w:rPr>
        <w:t>保定市徐水区</w:t>
      </w:r>
      <w:r>
        <w:rPr>
          <w:rFonts w:hint="eastAsia" w:ascii="仿宋" w:hAnsi="仿宋" w:eastAsia="仿宋" w:cs="Times New Roman"/>
          <w:sz w:val="32"/>
          <w:szCs w:val="32"/>
        </w:rPr>
        <w:t>遂城中学</w:t>
      </w:r>
      <w:r>
        <w:rPr>
          <w:rFonts w:ascii="仿宋" w:hAnsi="仿宋" w:eastAsia="仿宋" w:cs="Times New Roman"/>
          <w:sz w:val="32"/>
          <w:szCs w:val="32"/>
        </w:rPr>
        <w:t>的主要职责是：</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（一）贯彻</w:t>
      </w:r>
      <w:r>
        <w:rPr>
          <w:rFonts w:hint="eastAsia" w:ascii="仿宋" w:hAnsi="仿宋" w:eastAsia="仿宋" w:cs="Times New Roman"/>
          <w:sz w:val="32"/>
          <w:szCs w:val="32"/>
        </w:rPr>
        <w:t>、</w:t>
      </w:r>
      <w:r>
        <w:rPr>
          <w:rFonts w:ascii="仿宋" w:hAnsi="仿宋" w:eastAsia="仿宋" w:cs="Times New Roman"/>
          <w:sz w:val="32"/>
          <w:szCs w:val="32"/>
        </w:rPr>
        <w:t>落实</w:t>
      </w:r>
      <w:r>
        <w:rPr>
          <w:rFonts w:hint="eastAsia" w:ascii="仿宋" w:hAnsi="仿宋" w:eastAsia="仿宋" w:cs="Times New Roman"/>
          <w:sz w:val="32"/>
          <w:szCs w:val="32"/>
        </w:rPr>
        <w:t>党的</w:t>
      </w:r>
      <w:r>
        <w:rPr>
          <w:rFonts w:ascii="仿宋" w:hAnsi="仿宋" w:eastAsia="仿宋" w:cs="Times New Roman"/>
          <w:sz w:val="32"/>
          <w:szCs w:val="32"/>
        </w:rPr>
        <w:t>教育和体育工作方针、政策、法律、法规，</w:t>
      </w:r>
      <w:r>
        <w:rPr>
          <w:rFonts w:hint="eastAsia" w:ascii="仿宋" w:hAnsi="仿宋" w:eastAsia="仿宋" w:cs="Times New Roman"/>
          <w:sz w:val="32"/>
          <w:szCs w:val="32"/>
        </w:rPr>
        <w:t>承接和落实教体局领导下的</w:t>
      </w:r>
      <w:r>
        <w:rPr>
          <w:rFonts w:ascii="仿宋" w:hAnsi="仿宋" w:eastAsia="仿宋" w:cs="Times New Roman"/>
          <w:sz w:val="32"/>
          <w:szCs w:val="32"/>
        </w:rPr>
        <w:t>办学体制、学校管理体制及城乡教育综合改革的统筹规划和指导；落实教育优先发展的战略地位，推动</w:t>
      </w:r>
      <w:r>
        <w:rPr>
          <w:rFonts w:hint="eastAsia" w:ascii="仿宋" w:hAnsi="仿宋" w:eastAsia="仿宋" w:cs="Times New Roman"/>
          <w:sz w:val="32"/>
          <w:szCs w:val="32"/>
        </w:rPr>
        <w:t>遂城镇义务教育初中阶段的</w:t>
      </w:r>
      <w:r>
        <w:rPr>
          <w:rFonts w:ascii="仿宋" w:hAnsi="仿宋" w:eastAsia="仿宋" w:cs="Times New Roman"/>
          <w:sz w:val="32"/>
          <w:szCs w:val="32"/>
        </w:rPr>
        <w:t>教育和体育事业改革发展。</w:t>
      </w:r>
    </w:p>
    <w:p>
      <w:pPr>
        <w:spacing w:line="360" w:lineRule="auto"/>
        <w:ind w:firstLine="640" w:firstLineChars="200"/>
        <w:rPr>
          <w:rFonts w:ascii="仿宋" w:hAnsi="仿宋" w:eastAsia="仿宋"/>
          <w:sz w:val="32"/>
          <w:szCs w:val="32"/>
        </w:rPr>
      </w:pPr>
      <w:r>
        <w:rPr>
          <w:rFonts w:ascii="仿宋" w:hAnsi="仿宋" w:eastAsia="仿宋" w:cs="Times New Roman"/>
          <w:sz w:val="32"/>
          <w:szCs w:val="32"/>
        </w:rPr>
        <w:t>（二）</w:t>
      </w:r>
      <w:r>
        <w:rPr>
          <w:rFonts w:hint="eastAsia" w:ascii="仿宋" w:hAnsi="仿宋" w:eastAsia="仿宋"/>
          <w:sz w:val="32"/>
          <w:szCs w:val="32"/>
        </w:rPr>
        <w:t>坚持立德树人的根本任务，以“文化立校、依法治校、科研兴校、特色强校”为办学理念，“五育融合、全面育人”为办学模式，走“高质量、高品位”的学校发展之路，努力实现“建现代示范学校、育创新一流人才、办人民满意教育”的办学目标。</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（三）全面实施素质教育，指导推动教育教学和教育科研工作</w:t>
      </w:r>
      <w:r>
        <w:rPr>
          <w:rFonts w:hint="eastAsia" w:ascii="仿宋" w:hAnsi="仿宋" w:eastAsia="仿宋" w:cs="Times New Roman"/>
          <w:sz w:val="32"/>
          <w:szCs w:val="32"/>
        </w:rPr>
        <w:t>：</w:t>
      </w:r>
      <w:r>
        <w:rPr>
          <w:rFonts w:ascii="仿宋" w:hAnsi="仿宋" w:eastAsia="仿宋" w:cs="Times New Roman"/>
          <w:sz w:val="32"/>
          <w:szCs w:val="32"/>
        </w:rPr>
        <w:t xml:space="preserve"> </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①以文化建设为灵魂，构建红色党建平台，实现学校提档升级。</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②以课堂教学为中心，构建活力课堂平台，促进办学质量提升。</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③以社团活动为抓手，构建有氧德育平台，推进德育实效性。</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④以新课改为准绳，构建育人课程平台，搞好两支队伍建设。</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⑤以理顺和强化管理为手段，构建智慧管理机制，助推依法治校。</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（四）负责教育和体育经费统筹管理；负责教育和体育基建、设施设备及专项计划的</w:t>
      </w:r>
      <w:r>
        <w:rPr>
          <w:rFonts w:hint="eastAsia" w:ascii="仿宋" w:hAnsi="仿宋" w:eastAsia="仿宋" w:cs="Times New Roman"/>
          <w:sz w:val="32"/>
          <w:szCs w:val="32"/>
        </w:rPr>
        <w:t>推进、落实</w:t>
      </w:r>
      <w:r>
        <w:rPr>
          <w:rFonts w:ascii="仿宋" w:hAnsi="仿宋" w:eastAsia="仿宋" w:cs="Times New Roman"/>
          <w:sz w:val="32"/>
          <w:szCs w:val="32"/>
        </w:rPr>
        <w:t>工作；负责助学政策和经费的落实。</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w:t>
      </w:r>
      <w:r>
        <w:rPr>
          <w:rFonts w:hint="eastAsia" w:ascii="仿宋" w:hAnsi="仿宋" w:eastAsia="仿宋" w:cs="Times New Roman"/>
          <w:sz w:val="32"/>
          <w:szCs w:val="32"/>
        </w:rPr>
        <w:t>五</w:t>
      </w:r>
      <w:r>
        <w:rPr>
          <w:rFonts w:ascii="仿宋" w:hAnsi="仿宋" w:eastAsia="仿宋" w:cs="Times New Roman"/>
          <w:sz w:val="32"/>
          <w:szCs w:val="32"/>
        </w:rPr>
        <w:t>）</w:t>
      </w:r>
      <w:r>
        <w:rPr>
          <w:rFonts w:hint="eastAsia" w:ascii="仿宋" w:hAnsi="仿宋" w:eastAsia="仿宋" w:cs="Times New Roman"/>
          <w:sz w:val="32"/>
          <w:szCs w:val="32"/>
        </w:rPr>
        <w:t>落实</w:t>
      </w:r>
      <w:r>
        <w:rPr>
          <w:rFonts w:ascii="仿宋" w:hAnsi="仿宋" w:eastAsia="仿宋" w:cs="Times New Roman"/>
          <w:sz w:val="32"/>
          <w:szCs w:val="32"/>
        </w:rPr>
        <w:t>学校的德育、智育、体育、美育、劳动、国防和安全教育工作；</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（六）</w:t>
      </w:r>
      <w:r>
        <w:rPr>
          <w:rFonts w:ascii="仿宋" w:hAnsi="仿宋" w:eastAsia="仿宋" w:cs="Times New Roman"/>
          <w:sz w:val="32"/>
          <w:szCs w:val="32"/>
        </w:rPr>
        <w:t>负责</w:t>
      </w:r>
      <w:r>
        <w:rPr>
          <w:rFonts w:hint="eastAsia" w:ascii="仿宋" w:hAnsi="仿宋" w:eastAsia="仿宋" w:cs="Times New Roman"/>
          <w:sz w:val="32"/>
          <w:szCs w:val="32"/>
        </w:rPr>
        <w:t>我校</w:t>
      </w:r>
      <w:r>
        <w:rPr>
          <w:rFonts w:ascii="仿宋" w:hAnsi="仿宋" w:eastAsia="仿宋" w:cs="Times New Roman"/>
          <w:sz w:val="32"/>
          <w:szCs w:val="32"/>
        </w:rPr>
        <w:t>党的建设工作，指导工会、共青团、妇女工作；负责</w:t>
      </w:r>
      <w:r>
        <w:rPr>
          <w:rFonts w:hint="eastAsia" w:ascii="仿宋" w:hAnsi="仿宋" w:eastAsia="仿宋" w:cs="Times New Roman"/>
          <w:sz w:val="32"/>
          <w:szCs w:val="32"/>
        </w:rPr>
        <w:t>我校</w:t>
      </w:r>
      <w:r>
        <w:rPr>
          <w:rFonts w:ascii="仿宋" w:hAnsi="仿宋" w:eastAsia="仿宋" w:cs="Times New Roman"/>
          <w:sz w:val="32"/>
          <w:szCs w:val="32"/>
        </w:rPr>
        <w:t>的安全稳定及综合治理工作。</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w:t>
      </w:r>
      <w:r>
        <w:rPr>
          <w:rFonts w:hint="eastAsia" w:ascii="仿宋" w:hAnsi="仿宋" w:eastAsia="仿宋" w:cs="Times New Roman"/>
          <w:sz w:val="32"/>
          <w:szCs w:val="32"/>
        </w:rPr>
        <w:t>七</w:t>
      </w:r>
      <w:r>
        <w:rPr>
          <w:rFonts w:ascii="仿宋" w:hAnsi="仿宋" w:eastAsia="仿宋" w:cs="Times New Roman"/>
          <w:sz w:val="32"/>
          <w:szCs w:val="32"/>
        </w:rPr>
        <w:t>）承办区委、区政府和</w:t>
      </w:r>
      <w:r>
        <w:rPr>
          <w:rFonts w:hint="eastAsia" w:ascii="仿宋" w:hAnsi="仿宋" w:eastAsia="仿宋" w:cs="Times New Roman"/>
          <w:sz w:val="32"/>
          <w:szCs w:val="32"/>
        </w:rPr>
        <w:t>教体局</w:t>
      </w:r>
      <w:r>
        <w:rPr>
          <w:rFonts w:ascii="仿宋" w:hAnsi="仿宋" w:eastAsia="仿宋" w:cs="Times New Roman"/>
          <w:sz w:val="32"/>
          <w:szCs w:val="32"/>
        </w:rPr>
        <w:t>交办的其他事</w:t>
      </w:r>
      <w:r>
        <w:rPr>
          <w:rFonts w:hint="eastAsia" w:ascii="仿宋" w:hAnsi="仿宋" w:eastAsia="仿宋" w:cs="Times New Roman"/>
          <w:sz w:val="32"/>
          <w:szCs w:val="32"/>
        </w:rPr>
        <w:t>项。</w:t>
      </w:r>
    </w:p>
    <w:p>
      <w:pPr>
        <w:spacing w:line="360" w:lineRule="auto"/>
        <w:ind w:firstLine="640" w:firstLineChars="200"/>
        <w:rPr>
          <w:rFonts w:ascii="仿宋" w:hAnsi="仿宋" w:eastAsia="仿宋" w:cs="Times New Roman"/>
          <w:bCs/>
          <w:sz w:val="32"/>
          <w:szCs w:val="32"/>
        </w:rPr>
      </w:pPr>
      <w:r>
        <w:rPr>
          <w:rFonts w:hint="eastAsia" w:ascii="仿宋" w:hAnsi="仿宋" w:eastAsia="仿宋" w:cs="Times New Roman"/>
          <w:bCs/>
          <w:sz w:val="32"/>
          <w:szCs w:val="32"/>
        </w:rPr>
        <w:t>二、编制设置</w:t>
      </w:r>
    </w:p>
    <w:p>
      <w:pPr>
        <w:spacing w:line="360" w:lineRule="auto"/>
        <w:ind w:firstLine="320" w:firstLineChars="100"/>
        <w:rPr>
          <w:rFonts w:ascii="仿宋" w:hAnsi="仿宋" w:eastAsia="仿宋" w:cs="Times New Roman"/>
          <w:bCs/>
          <w:sz w:val="32"/>
          <w:szCs w:val="32"/>
        </w:rPr>
      </w:pPr>
      <w:r>
        <w:rPr>
          <w:rFonts w:hint="eastAsia" w:ascii="仿宋" w:hAnsi="仿宋" w:eastAsia="仿宋" w:cs="Times New Roman"/>
          <w:bCs/>
          <w:sz w:val="32"/>
          <w:szCs w:val="32"/>
        </w:rPr>
        <w:t xml:space="preserve"> </w:t>
      </w:r>
      <w:r>
        <w:rPr>
          <w:rFonts w:ascii="仿宋" w:hAnsi="仿宋" w:eastAsia="仿宋" w:cs="Times New Roman"/>
          <w:bCs/>
          <w:sz w:val="32"/>
          <w:szCs w:val="32"/>
        </w:rPr>
        <w:t xml:space="preserve"> </w:t>
      </w:r>
      <w:r>
        <w:rPr>
          <w:rFonts w:hint="eastAsia" w:ascii="仿宋" w:hAnsi="仿宋" w:eastAsia="仿宋" w:cs="Times New Roman"/>
          <w:bCs/>
          <w:sz w:val="32"/>
          <w:szCs w:val="32"/>
        </w:rPr>
        <w:t>根据中共保定市徐水区委机构编制委员会办公室关于重新核定徐水区教育和体育局所属事业单位编制的通知（徐编办【2</w:t>
      </w:r>
      <w:r>
        <w:rPr>
          <w:rFonts w:ascii="仿宋" w:hAnsi="仿宋" w:eastAsia="仿宋" w:cs="Times New Roman"/>
          <w:bCs/>
          <w:sz w:val="32"/>
          <w:szCs w:val="32"/>
        </w:rPr>
        <w:t>021</w:t>
      </w:r>
      <w:r>
        <w:rPr>
          <w:rFonts w:hint="eastAsia" w:ascii="仿宋" w:hAnsi="仿宋" w:eastAsia="仿宋" w:cs="Times New Roman"/>
          <w:bCs/>
          <w:sz w:val="32"/>
          <w:szCs w:val="32"/>
        </w:rPr>
        <w:t>】1</w:t>
      </w:r>
      <w:r>
        <w:rPr>
          <w:rFonts w:ascii="仿宋" w:hAnsi="仿宋" w:eastAsia="仿宋" w:cs="Times New Roman"/>
          <w:bCs/>
          <w:sz w:val="32"/>
          <w:szCs w:val="32"/>
        </w:rPr>
        <w:t>8</w:t>
      </w:r>
      <w:r>
        <w:rPr>
          <w:rFonts w:hint="eastAsia" w:ascii="仿宋" w:hAnsi="仿宋" w:eastAsia="仿宋" w:cs="Times New Roman"/>
          <w:bCs/>
          <w:sz w:val="32"/>
          <w:szCs w:val="32"/>
        </w:rPr>
        <w:t>号），人员编制核定的标准，初中1:</w:t>
      </w:r>
      <w:r>
        <w:rPr>
          <w:rFonts w:ascii="仿宋" w:hAnsi="仿宋" w:eastAsia="仿宋" w:cs="Times New Roman"/>
          <w:bCs/>
          <w:sz w:val="32"/>
          <w:szCs w:val="32"/>
        </w:rPr>
        <w:t>13.5</w:t>
      </w:r>
      <w:r>
        <w:rPr>
          <w:rFonts w:hint="eastAsia" w:ascii="仿宋" w:hAnsi="仿宋" w:eastAsia="仿宋" w:cs="Times New Roman"/>
          <w:bCs/>
          <w:sz w:val="32"/>
          <w:szCs w:val="32"/>
        </w:rPr>
        <w:t>，遂城中学编制数8</w:t>
      </w:r>
      <w:r>
        <w:rPr>
          <w:rFonts w:ascii="仿宋" w:hAnsi="仿宋" w:eastAsia="仿宋" w:cs="Times New Roman"/>
          <w:bCs/>
          <w:sz w:val="32"/>
          <w:szCs w:val="32"/>
        </w:rPr>
        <w:t>0</w:t>
      </w:r>
      <w:r>
        <w:rPr>
          <w:rFonts w:hint="eastAsia" w:ascii="仿宋" w:hAnsi="仿宋" w:eastAsia="仿宋" w:cs="Times New Roman"/>
          <w:bCs/>
          <w:sz w:val="32"/>
          <w:szCs w:val="32"/>
        </w:rPr>
        <w:t>，实际编制数8</w:t>
      </w:r>
      <w:r>
        <w:rPr>
          <w:rFonts w:ascii="仿宋" w:hAnsi="仿宋" w:eastAsia="仿宋" w:cs="Times New Roman"/>
          <w:bCs/>
          <w:sz w:val="32"/>
          <w:szCs w:val="32"/>
        </w:rPr>
        <w:t>0</w:t>
      </w:r>
      <w:r>
        <w:rPr>
          <w:rFonts w:hint="eastAsia" w:ascii="仿宋" w:hAnsi="仿宋" w:eastAsia="仿宋" w:cs="Times New Roman"/>
          <w:bCs/>
          <w:sz w:val="32"/>
          <w:szCs w:val="32"/>
        </w:rPr>
        <w:t>。初级中学人员编制在6</w:t>
      </w:r>
      <w:r>
        <w:rPr>
          <w:rFonts w:ascii="仿宋" w:hAnsi="仿宋" w:eastAsia="仿宋" w:cs="Times New Roman"/>
          <w:bCs/>
          <w:sz w:val="32"/>
          <w:szCs w:val="32"/>
        </w:rPr>
        <w:t>0</w:t>
      </w:r>
      <w:r>
        <w:rPr>
          <w:rFonts w:hint="eastAsia" w:ascii="仿宋" w:hAnsi="仿宋" w:eastAsia="仿宋" w:cs="Times New Roman"/>
          <w:bCs/>
          <w:sz w:val="32"/>
          <w:szCs w:val="32"/>
        </w:rPr>
        <w:t>名以上的配备正副校长职数3名，遂城中学实际领导数职数3。</w:t>
      </w:r>
    </w:p>
    <w:tbl>
      <w:tblPr>
        <w:tblStyle w:val="6"/>
        <w:tblW w:w="908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576"/>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54" w:hRule="atLeast"/>
          <w:tblHeader/>
          <w:jc w:val="center"/>
        </w:trPr>
        <w:tc>
          <w:tcPr>
            <w:tcW w:w="1134"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1576"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1134"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cs="Times New Roman"/>
                <w:bCs/>
                <w:sz w:val="24"/>
                <w:szCs w:val="24"/>
              </w:rPr>
            </w:pPr>
            <w:r>
              <w:rPr>
                <w:rFonts w:hint="eastAsia" w:ascii="仿宋_GB2312" w:hAnsi="仿宋" w:eastAsia="仿宋_GB2312" w:cs="Times New Roman"/>
                <w:bCs/>
                <w:sz w:val="24"/>
                <w:szCs w:val="24"/>
              </w:rPr>
              <w:t>1</w:t>
            </w:r>
          </w:p>
        </w:tc>
        <w:tc>
          <w:tcPr>
            <w:tcW w:w="1576" w:type="dxa"/>
            <w:tcBorders>
              <w:top w:val="single" w:color="auto" w:sz="4" w:space="0"/>
              <w:bottom w:val="single" w:color="auto" w:sz="4" w:space="0"/>
            </w:tcBorders>
            <w:vAlign w:val="center"/>
          </w:tcPr>
          <w:p>
            <w:pPr>
              <w:jc w:val="center"/>
              <w:rPr>
                <w:rFonts w:ascii="仿宋_GB2312" w:hAnsi="仿宋" w:eastAsia="仿宋_GB2312" w:cs="Times New Roman"/>
                <w:bCs/>
                <w:sz w:val="24"/>
                <w:szCs w:val="24"/>
              </w:rPr>
            </w:pPr>
            <w:r>
              <w:rPr>
                <w:rFonts w:hint="eastAsia" w:ascii="仿宋_GB2312" w:hAnsi="仿宋" w:eastAsia="仿宋_GB2312" w:cs="Times New Roman"/>
                <w:bCs/>
                <w:sz w:val="24"/>
                <w:szCs w:val="24"/>
              </w:rPr>
              <w:t>遂城中学</w:t>
            </w:r>
          </w:p>
        </w:tc>
        <w:tc>
          <w:tcPr>
            <w:tcW w:w="1701" w:type="dxa"/>
            <w:vAlign w:val="center"/>
          </w:tcPr>
          <w:p>
            <w:pPr>
              <w:jc w:val="center"/>
              <w:rPr>
                <w:rFonts w:ascii="仿宋_GB2312" w:hAnsi="仿宋" w:eastAsia="仿宋_GB2312" w:cs="Times New Roman"/>
                <w:bCs/>
                <w:sz w:val="24"/>
                <w:szCs w:val="24"/>
              </w:rPr>
            </w:pPr>
            <w:r>
              <w:rPr>
                <w:rFonts w:hint="eastAsia" w:ascii="仿宋_GB2312" w:hAnsi="仿宋" w:eastAsia="仿宋_GB2312" w:cs="Times New Roman"/>
                <w:bCs/>
                <w:sz w:val="24"/>
                <w:szCs w:val="24"/>
              </w:rPr>
              <w:t>全</w:t>
            </w:r>
            <w:r>
              <w:rPr>
                <w:rFonts w:ascii="仿宋_GB2312" w:hAnsi="仿宋" w:eastAsia="仿宋_GB2312" w:cs="Times New Roman"/>
                <w:bCs/>
                <w:sz w:val="24"/>
                <w:szCs w:val="24"/>
              </w:rPr>
              <w:t>额</w:t>
            </w:r>
            <w:r>
              <w:rPr>
                <w:rFonts w:hint="eastAsia" w:ascii="仿宋_GB2312" w:hAnsi="仿宋" w:eastAsia="仿宋_GB2312" w:cs="Times New Roman"/>
                <w:bCs/>
                <w:sz w:val="24"/>
                <w:szCs w:val="24"/>
              </w:rPr>
              <w:t>事业</w:t>
            </w:r>
          </w:p>
        </w:tc>
        <w:tc>
          <w:tcPr>
            <w:tcW w:w="1418" w:type="dxa"/>
          </w:tcPr>
          <w:p>
            <w:pPr>
              <w:jc w:val="center"/>
              <w:rPr>
                <w:rFonts w:ascii="仿宋_GB2312" w:hAnsi="仿宋" w:eastAsia="仿宋_GB2312" w:cs="Times New Roman"/>
                <w:bCs/>
                <w:sz w:val="24"/>
                <w:szCs w:val="24"/>
              </w:rPr>
            </w:pPr>
            <w:r>
              <w:rPr>
                <w:rFonts w:hint="eastAsia" w:ascii="仿宋_GB2312" w:hAnsi="仿宋" w:eastAsia="仿宋_GB2312" w:cs="Times New Roman"/>
                <w:bCs/>
                <w:sz w:val="24"/>
                <w:szCs w:val="24"/>
              </w:rPr>
              <w:t>未</w:t>
            </w:r>
            <w:r>
              <w:rPr>
                <w:rFonts w:ascii="仿宋_GB2312" w:hAnsi="仿宋" w:eastAsia="仿宋_GB2312" w:cs="Times New Roman"/>
                <w:bCs/>
                <w:sz w:val="24"/>
                <w:szCs w:val="24"/>
              </w:rPr>
              <w:t>定行政级别</w:t>
            </w:r>
          </w:p>
        </w:tc>
        <w:tc>
          <w:tcPr>
            <w:tcW w:w="3260" w:type="dxa"/>
            <w:vAlign w:val="center"/>
          </w:tcPr>
          <w:p>
            <w:pPr>
              <w:jc w:val="center"/>
              <w:rPr>
                <w:rFonts w:ascii="仿宋_GB2312" w:hAnsi="仿宋" w:eastAsia="仿宋_GB2312" w:cs="Times New Roman"/>
                <w:bCs/>
                <w:sz w:val="24"/>
                <w:szCs w:val="24"/>
              </w:rPr>
            </w:pPr>
            <w:r>
              <w:rPr>
                <w:rFonts w:hint="eastAsia" w:ascii="仿宋_GB2312" w:hAnsi="仿宋" w:eastAsia="仿宋_GB2312" w:cs="Times New Roman"/>
                <w:bCs/>
                <w:sz w:val="24"/>
                <w:szCs w:val="24"/>
              </w:rPr>
              <w:t>财政性资金基本保证</w:t>
            </w:r>
          </w:p>
        </w:tc>
      </w:tr>
    </w:tbl>
    <w:p>
      <w:pPr>
        <w:spacing w:line="360" w:lineRule="auto"/>
        <w:ind w:firstLine="320" w:firstLineChars="100"/>
        <w:rPr>
          <w:rFonts w:ascii="仿宋" w:hAnsi="仿宋" w:eastAsia="仿宋" w:cs="Times New Roman"/>
          <w:bCs/>
          <w:sz w:val="32"/>
          <w:szCs w:val="32"/>
        </w:rPr>
      </w:pPr>
    </w:p>
    <w:p>
      <w:pPr>
        <w:jc w:val="center"/>
        <w:outlineLvl w:val="0"/>
        <w:rPr>
          <w:rFonts w:ascii="方正小标宋_GBK" w:hAnsi="等线" w:eastAsia="方正小标宋_GBK" w:cs="Times New Roman"/>
          <w:sz w:val="44"/>
        </w:rPr>
      </w:pPr>
      <w:r>
        <w:rPr>
          <w:rFonts w:hint="eastAsia" w:ascii="方正小标宋_GBK" w:hAnsi="等线" w:eastAsia="方正小标宋_GBK" w:cs="Times New Roman"/>
          <w:sz w:val="44"/>
        </w:rPr>
        <w:t>第二部分：单位预算安排的总体情况</w:t>
      </w:r>
      <w:r>
        <w:rPr>
          <w:rFonts w:ascii="方正小标宋_GBK" w:hAnsi="等线" w:eastAsia="方正小标宋_GBK" w:cs="Times New Roman"/>
          <w:sz w:val="44"/>
        </w:rPr>
        <w:t xml:space="preserve"> </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按照预算管理有关规定，目前我单位预算的编制实行综合预算制度，即全部收入和支出都反映</w:t>
      </w:r>
      <w:r>
        <w:rPr>
          <w:rFonts w:ascii="仿宋" w:hAnsi="仿宋" w:eastAsia="仿宋" w:cs="Times New Roman"/>
          <w:sz w:val="32"/>
          <w:szCs w:val="32"/>
        </w:rPr>
        <w:t>在</w:t>
      </w:r>
      <w:r>
        <w:rPr>
          <w:rFonts w:hint="eastAsia" w:ascii="仿宋" w:hAnsi="仿宋" w:eastAsia="仿宋" w:cs="Times New Roman"/>
          <w:sz w:val="32"/>
          <w:szCs w:val="32"/>
        </w:rPr>
        <w:t>预算中。</w:t>
      </w:r>
    </w:p>
    <w:p>
      <w:pPr>
        <w:spacing w:line="360" w:lineRule="auto"/>
        <w:ind w:firstLine="643" w:firstLineChars="200"/>
        <w:rPr>
          <w:rFonts w:ascii="仿宋" w:hAnsi="仿宋" w:eastAsia="仿宋" w:cs="Times New Roman"/>
          <w:b/>
          <w:sz w:val="32"/>
          <w:szCs w:val="32"/>
        </w:rPr>
      </w:pPr>
      <w:r>
        <w:rPr>
          <w:rFonts w:hint="eastAsia" w:ascii="仿宋" w:hAnsi="仿宋" w:eastAsia="仿宋" w:cs="Times New Roman"/>
          <w:b/>
          <w:sz w:val="32"/>
          <w:szCs w:val="32"/>
        </w:rPr>
        <w:t>一、收入说明</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2021年预算收入为1417.425万元,其中：一般公共预算收入1417.425万元，基金预算收入0万元，财政专户收入0万元，其他来源收入0.15万</w:t>
      </w:r>
      <w:r>
        <w:rPr>
          <w:rFonts w:hint="eastAsia" w:ascii="仿宋" w:hAnsi="仿宋" w:eastAsia="仿宋" w:cs="Times New Roman"/>
          <w:sz w:val="32"/>
          <w:szCs w:val="32"/>
        </w:rPr>
        <w:t>元</w:t>
      </w:r>
      <w:r>
        <w:rPr>
          <w:rFonts w:ascii="仿宋" w:hAnsi="仿宋" w:eastAsia="仿宋" w:cs="Times New Roman"/>
          <w:sz w:val="32"/>
          <w:szCs w:val="32"/>
        </w:rPr>
        <w:t>，</w:t>
      </w:r>
      <w:r>
        <w:rPr>
          <w:rFonts w:hint="eastAsia" w:ascii="仿宋" w:hAnsi="仿宋" w:eastAsia="仿宋" w:cs="Times New Roman"/>
          <w:sz w:val="32"/>
          <w:szCs w:val="32"/>
        </w:rPr>
        <w:t>上</w:t>
      </w:r>
      <w:r>
        <w:rPr>
          <w:rFonts w:ascii="仿宋" w:hAnsi="仿宋" w:eastAsia="仿宋" w:cs="Times New Roman"/>
          <w:sz w:val="32"/>
          <w:szCs w:val="32"/>
        </w:rPr>
        <w:t>年结转结余资金0</w:t>
      </w:r>
      <w:r>
        <w:rPr>
          <w:rFonts w:hint="eastAsia" w:ascii="仿宋" w:hAnsi="仿宋" w:eastAsia="仿宋" w:cs="Times New Roman"/>
          <w:sz w:val="32"/>
          <w:szCs w:val="32"/>
        </w:rPr>
        <w:t>万</w:t>
      </w:r>
      <w:r>
        <w:rPr>
          <w:rFonts w:ascii="仿宋" w:hAnsi="仿宋" w:eastAsia="仿宋" w:cs="Times New Roman"/>
          <w:sz w:val="32"/>
          <w:szCs w:val="32"/>
        </w:rPr>
        <w:t>元。</w:t>
      </w:r>
    </w:p>
    <w:p>
      <w:pPr>
        <w:spacing w:line="360" w:lineRule="auto"/>
        <w:ind w:firstLine="643" w:firstLineChars="200"/>
        <w:rPr>
          <w:rFonts w:ascii="仿宋" w:hAnsi="仿宋" w:eastAsia="仿宋" w:cs="Times New Roman"/>
          <w:b/>
          <w:sz w:val="32"/>
          <w:szCs w:val="32"/>
        </w:rPr>
      </w:pPr>
      <w:r>
        <w:rPr>
          <w:rFonts w:hint="eastAsia" w:ascii="仿宋" w:hAnsi="仿宋" w:eastAsia="仿宋" w:cs="Times New Roman"/>
          <w:b/>
          <w:sz w:val="32"/>
          <w:szCs w:val="32"/>
        </w:rPr>
        <w:t>二、支出说明</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2021年部门支出预算：1417.425万元</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基本支出</w:t>
      </w:r>
      <w:r>
        <w:rPr>
          <w:rFonts w:ascii="仿宋" w:hAnsi="仿宋" w:eastAsia="仿宋" w:cs="Times New Roman"/>
          <w:sz w:val="32"/>
          <w:szCs w:val="32"/>
        </w:rPr>
        <w:t>1303.15</w:t>
      </w:r>
      <w:r>
        <w:rPr>
          <w:rFonts w:hint="eastAsia" w:ascii="仿宋" w:hAnsi="仿宋" w:eastAsia="仿宋" w:cs="Times New Roman"/>
          <w:sz w:val="32"/>
          <w:szCs w:val="32"/>
        </w:rPr>
        <w:t>万元</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 xml:space="preserve">    其中：人员经费1277.85万元</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 xml:space="preserve">          日常公用经费25.3万元</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项目支出</w:t>
      </w:r>
      <w:r>
        <w:rPr>
          <w:rFonts w:ascii="仿宋" w:hAnsi="仿宋" w:eastAsia="仿宋" w:cs="Times New Roman"/>
          <w:sz w:val="32"/>
          <w:szCs w:val="32"/>
        </w:rPr>
        <w:t>114.275万元</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 xml:space="preserve">    其中：本级支出114.275万元</w:t>
      </w:r>
    </w:p>
    <w:p>
      <w:pPr>
        <w:spacing w:line="360" w:lineRule="auto"/>
        <w:ind w:firstLine="643" w:firstLineChars="200"/>
        <w:rPr>
          <w:rFonts w:ascii="仿宋" w:hAnsi="仿宋" w:eastAsia="仿宋" w:cs="Times New Roman"/>
          <w:b/>
          <w:sz w:val="32"/>
          <w:szCs w:val="32"/>
        </w:rPr>
      </w:pPr>
      <w:r>
        <w:rPr>
          <w:rFonts w:hint="eastAsia" w:ascii="仿宋" w:hAnsi="仿宋" w:eastAsia="仿宋" w:cs="Times New Roman"/>
          <w:b/>
          <w:sz w:val="32"/>
          <w:szCs w:val="32"/>
        </w:rPr>
        <w:t>三、比上年增减情况</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本年度预算收支安排</w:t>
      </w:r>
      <w:r>
        <w:rPr>
          <w:rFonts w:ascii="仿宋" w:hAnsi="仿宋" w:eastAsia="仿宋" w:cs="Times New Roman"/>
          <w:sz w:val="32"/>
          <w:szCs w:val="32"/>
        </w:rPr>
        <w:t>1417.425</w:t>
      </w:r>
      <w:r>
        <w:rPr>
          <w:rFonts w:hint="eastAsia" w:ascii="仿宋" w:hAnsi="仿宋" w:eastAsia="仿宋" w:cs="Times New Roman"/>
          <w:sz w:val="32"/>
          <w:szCs w:val="32"/>
        </w:rPr>
        <w:t>万元，较上年增加</w:t>
      </w:r>
      <w:r>
        <w:rPr>
          <w:rFonts w:ascii="仿宋" w:hAnsi="仿宋" w:eastAsia="仿宋" w:cs="Times New Roman"/>
          <w:sz w:val="32"/>
          <w:szCs w:val="32"/>
        </w:rPr>
        <w:t>31.355万元。其中:基本支出增加42.93万元，主要原因是</w:t>
      </w:r>
      <w:r>
        <w:rPr>
          <w:rFonts w:hint="eastAsia" w:ascii="仿宋" w:hAnsi="仿宋" w:eastAsia="仿宋" w:cs="Times New Roman"/>
          <w:sz w:val="32"/>
          <w:szCs w:val="32"/>
        </w:rPr>
        <w:t>工资调整，其他工资福利支出中，其他人员经费</w:t>
      </w:r>
      <w:r>
        <w:rPr>
          <w:rFonts w:ascii="仿宋" w:hAnsi="仿宋" w:eastAsia="仿宋" w:cs="Times New Roman"/>
          <w:sz w:val="32"/>
          <w:szCs w:val="32"/>
        </w:rPr>
        <w:t>增加；项目支出减少11.575万元，主要原因</w:t>
      </w:r>
      <w:r>
        <w:rPr>
          <w:rFonts w:hint="eastAsia" w:ascii="仿宋" w:hAnsi="仿宋" w:eastAsia="仿宋" w:cs="Times New Roman"/>
          <w:sz w:val="32"/>
          <w:szCs w:val="32"/>
        </w:rPr>
        <w:t>是年</w:t>
      </w:r>
      <w:r>
        <w:rPr>
          <w:rFonts w:ascii="仿宋" w:hAnsi="仿宋" w:eastAsia="仿宋" w:cs="Times New Roman"/>
          <w:sz w:val="32"/>
          <w:szCs w:val="32"/>
        </w:rPr>
        <w:t>初预算</w:t>
      </w:r>
      <w:r>
        <w:rPr>
          <w:rFonts w:hint="eastAsia" w:ascii="仿宋" w:hAnsi="仿宋" w:eastAsia="仿宋" w:cs="Times New Roman"/>
          <w:sz w:val="32"/>
          <w:szCs w:val="32"/>
        </w:rPr>
        <w:t>项目</w:t>
      </w:r>
      <w:r>
        <w:rPr>
          <w:rFonts w:ascii="仿宋" w:hAnsi="仿宋" w:eastAsia="仿宋" w:cs="Times New Roman"/>
          <w:sz w:val="32"/>
          <w:szCs w:val="32"/>
        </w:rPr>
        <w:t>建设资金</w:t>
      </w:r>
      <w:r>
        <w:rPr>
          <w:rFonts w:hint="eastAsia" w:ascii="仿宋" w:hAnsi="仿宋" w:eastAsia="仿宋" w:cs="Times New Roman"/>
          <w:sz w:val="32"/>
          <w:szCs w:val="32"/>
        </w:rPr>
        <w:t>较</w:t>
      </w:r>
      <w:r>
        <w:rPr>
          <w:rFonts w:ascii="仿宋" w:hAnsi="仿宋" w:eastAsia="仿宋" w:cs="Times New Roman"/>
          <w:sz w:val="32"/>
          <w:szCs w:val="32"/>
        </w:rPr>
        <w:t>上年减少。</w:t>
      </w:r>
    </w:p>
    <w:p>
      <w:pPr>
        <w:spacing w:line="360" w:lineRule="auto"/>
        <w:ind w:firstLine="640" w:firstLineChars="200"/>
        <w:rPr>
          <w:rFonts w:ascii="仿宋" w:hAnsi="仿宋" w:eastAsia="仿宋" w:cs="Times New Roman"/>
          <w:sz w:val="32"/>
          <w:szCs w:val="32"/>
        </w:rPr>
      </w:pPr>
    </w:p>
    <w:p>
      <w:pPr>
        <w:jc w:val="center"/>
        <w:outlineLvl w:val="0"/>
        <w:rPr>
          <w:rFonts w:ascii="方正小标宋_GBK" w:hAnsi="等线" w:eastAsia="方正小标宋_GBK" w:cs="Times New Roman"/>
          <w:sz w:val="44"/>
        </w:rPr>
      </w:pPr>
      <w:r>
        <w:rPr>
          <w:rFonts w:hint="eastAsia" w:ascii="方正小标宋_GBK" w:hAnsi="等线" w:eastAsia="方正小标宋_GBK" w:cs="Times New Roman"/>
          <w:sz w:val="44"/>
        </w:rPr>
        <w:t>第三部分：机关运行经费安排情况</w:t>
      </w:r>
    </w:p>
    <w:p>
      <w:pPr>
        <w:spacing w:line="360" w:lineRule="auto"/>
        <w:ind w:firstLine="640" w:firstLineChars="200"/>
        <w:rPr>
          <w:rFonts w:ascii="仿宋" w:hAnsi="仿宋" w:eastAsia="仿宋" w:cs="Times New Roman"/>
          <w:b/>
          <w:sz w:val="32"/>
          <w:szCs w:val="32"/>
        </w:rPr>
      </w:pPr>
      <w:r>
        <w:rPr>
          <w:rFonts w:ascii="仿宋" w:hAnsi="仿宋" w:eastAsia="仿宋" w:cs="Times New Roman"/>
          <w:sz w:val="32"/>
          <w:szCs w:val="32"/>
        </w:rPr>
        <w:t>2021年我单位机关运行经费安排 25.3万元，其中</w:t>
      </w:r>
      <w:r>
        <w:rPr>
          <w:rFonts w:hint="eastAsia" w:ascii="仿宋" w:hAnsi="仿宋" w:eastAsia="仿宋" w:cs="Times New Roman"/>
          <w:sz w:val="32"/>
          <w:szCs w:val="32"/>
        </w:rPr>
        <w:t>离退</w:t>
      </w:r>
      <w:r>
        <w:rPr>
          <w:rFonts w:ascii="仿宋" w:hAnsi="仿宋" w:eastAsia="仿宋" w:cs="Times New Roman"/>
          <w:sz w:val="32"/>
          <w:szCs w:val="32"/>
        </w:rPr>
        <w:t>休干部经费</w:t>
      </w:r>
      <w:r>
        <w:rPr>
          <w:rFonts w:hint="eastAsia" w:ascii="仿宋" w:hAnsi="仿宋" w:eastAsia="仿宋" w:cs="Times New Roman"/>
          <w:sz w:val="32"/>
          <w:szCs w:val="32"/>
        </w:rPr>
        <w:t>2.17</w:t>
      </w:r>
      <w:r>
        <w:rPr>
          <w:rFonts w:ascii="仿宋" w:hAnsi="仿宋" w:eastAsia="仿宋" w:cs="Times New Roman"/>
          <w:sz w:val="32"/>
          <w:szCs w:val="32"/>
        </w:rPr>
        <w:t>万元，工会经费</w:t>
      </w:r>
      <w:r>
        <w:rPr>
          <w:rFonts w:hint="eastAsia" w:ascii="仿宋" w:hAnsi="仿宋" w:eastAsia="仿宋" w:cs="Times New Roman"/>
          <w:sz w:val="32"/>
          <w:szCs w:val="32"/>
        </w:rPr>
        <w:t>13.41万</w:t>
      </w:r>
      <w:r>
        <w:rPr>
          <w:rFonts w:ascii="仿宋" w:hAnsi="仿宋" w:eastAsia="仿宋" w:cs="Times New Roman"/>
          <w:sz w:val="32"/>
          <w:szCs w:val="32"/>
        </w:rPr>
        <w:t>元、福利费9.72万元。</w:t>
      </w:r>
    </w:p>
    <w:p>
      <w:pPr>
        <w:jc w:val="center"/>
        <w:outlineLvl w:val="0"/>
        <w:rPr>
          <w:rFonts w:ascii="方正小标宋_GBK" w:hAnsi="等线" w:eastAsia="方正小标宋_GBK" w:cs="Times New Roman"/>
          <w:sz w:val="44"/>
        </w:rPr>
      </w:pPr>
    </w:p>
    <w:p>
      <w:pPr>
        <w:jc w:val="center"/>
        <w:outlineLvl w:val="0"/>
        <w:rPr>
          <w:rFonts w:ascii="方正小标宋_GBK" w:hAnsi="等线" w:eastAsia="方正小标宋_GBK" w:cs="Times New Roman"/>
          <w:sz w:val="44"/>
        </w:rPr>
      </w:pPr>
      <w:r>
        <w:rPr>
          <w:rFonts w:hint="eastAsia" w:ascii="方正小标宋_GBK" w:hAnsi="等线" w:eastAsia="方正小标宋_GBK" w:cs="Times New Roman"/>
          <w:sz w:val="44"/>
        </w:rPr>
        <w:t>第四部分：财政拨款“三公”经费预算情况及增减变化原因</w:t>
      </w:r>
    </w:p>
    <w:tbl>
      <w:tblPr>
        <w:tblStyle w:val="6"/>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6"/>
              <w:tblW w:w="0" w:type="auto"/>
              <w:jc w:val="center"/>
              <w:tblLayout w:type="autofit"/>
              <w:tblCellMar>
                <w:top w:w="0" w:type="dxa"/>
                <w:left w:w="108" w:type="dxa"/>
                <w:bottom w:w="0" w:type="dxa"/>
                <w:right w:w="108" w:type="dxa"/>
              </w:tblCellMar>
            </w:tblPr>
            <w:tblGrid>
              <w:gridCol w:w="2163"/>
              <w:gridCol w:w="1276"/>
              <w:gridCol w:w="1418"/>
              <w:gridCol w:w="1272"/>
              <w:gridCol w:w="1961"/>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eastAsia="等线" w:cs="宋体"/>
                      <w:kern w:val="0"/>
                      <w:sz w:val="24"/>
                      <w:szCs w:val="24"/>
                    </w:rPr>
                  </w:pPr>
                </w:p>
              </w:tc>
              <w:tc>
                <w:tcPr>
                  <w:tcW w:w="1276" w:type="dxa"/>
                  <w:tcBorders>
                    <w:top w:val="nil"/>
                    <w:left w:val="nil"/>
                    <w:bottom w:val="nil"/>
                    <w:right w:val="nil"/>
                  </w:tcBorders>
                  <w:vAlign w:val="center"/>
                </w:tcPr>
                <w:p>
                  <w:pPr>
                    <w:widowControl/>
                    <w:jc w:val="left"/>
                    <w:rPr>
                      <w:rFonts w:ascii="宋体" w:hAnsi="宋体" w:eastAsia="等线" w:cs="宋体"/>
                      <w:kern w:val="0"/>
                      <w:sz w:val="24"/>
                      <w:szCs w:val="24"/>
                    </w:rPr>
                  </w:pPr>
                </w:p>
              </w:tc>
              <w:tc>
                <w:tcPr>
                  <w:tcW w:w="1418" w:type="dxa"/>
                  <w:tcBorders>
                    <w:top w:val="nil"/>
                    <w:left w:val="nil"/>
                    <w:bottom w:val="nil"/>
                    <w:right w:val="nil"/>
                  </w:tcBorders>
                  <w:vAlign w:val="center"/>
                </w:tcPr>
                <w:p>
                  <w:pPr>
                    <w:widowControl/>
                    <w:jc w:val="left"/>
                    <w:rPr>
                      <w:rFonts w:ascii="宋体" w:hAnsi="宋体" w:eastAsia="等线" w:cs="宋体"/>
                      <w:kern w:val="0"/>
                      <w:sz w:val="24"/>
                      <w:szCs w:val="24"/>
                    </w:rPr>
                  </w:pPr>
                </w:p>
              </w:tc>
              <w:tc>
                <w:tcPr>
                  <w:tcW w:w="1272" w:type="dxa"/>
                  <w:tcBorders>
                    <w:top w:val="nil"/>
                    <w:left w:val="nil"/>
                    <w:bottom w:val="nil"/>
                    <w:right w:val="nil"/>
                  </w:tcBorders>
                  <w:vAlign w:val="center"/>
                </w:tcPr>
                <w:p>
                  <w:pPr>
                    <w:widowControl/>
                    <w:jc w:val="left"/>
                    <w:rPr>
                      <w:rFonts w:ascii="宋体" w:hAnsi="宋体" w:eastAsia="等线" w:cs="宋体"/>
                      <w:kern w:val="0"/>
                      <w:sz w:val="24"/>
                      <w:szCs w:val="24"/>
                    </w:rPr>
                  </w:pPr>
                </w:p>
              </w:tc>
              <w:tc>
                <w:tcPr>
                  <w:tcW w:w="1961" w:type="dxa"/>
                  <w:tcBorders>
                    <w:top w:val="nil"/>
                    <w:left w:val="nil"/>
                    <w:bottom w:val="nil"/>
                    <w:right w:val="nil"/>
                  </w:tcBorders>
                  <w:vAlign w:val="center"/>
                </w:tcPr>
                <w:p>
                  <w:pPr>
                    <w:widowControl/>
                    <w:jc w:val="right"/>
                    <w:rPr>
                      <w:rFonts w:ascii="宋体" w:hAnsi="宋体" w:eastAsia="等线" w:cs="宋体"/>
                      <w:kern w:val="0"/>
                      <w:sz w:val="24"/>
                      <w:szCs w:val="24"/>
                    </w:rPr>
                  </w:pPr>
                  <w:r>
                    <w:rPr>
                      <w:rFonts w:hint="eastAsia" w:ascii="宋体" w:hAnsi="宋体" w:eastAsia="等线"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127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196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504"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466"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等线" w:hAnsi="等线" w:eastAsia="等线" w:cs="Times New Roman"/>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r>
            <w:tr>
              <w:tblPrEx>
                <w:tblCellMar>
                  <w:top w:w="0" w:type="dxa"/>
                  <w:left w:w="108" w:type="dxa"/>
                  <w:bottom w:w="0" w:type="dxa"/>
                  <w:right w:w="108" w:type="dxa"/>
                </w:tblCellMar>
              </w:tblPrEx>
              <w:trPr>
                <w:trHeight w:val="639"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等线" w:hAnsi="等线" w:eastAsia="等线" w:cs="Times New Roman"/>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r>
            <w:tr>
              <w:tblPrEx>
                <w:tblCellMar>
                  <w:top w:w="0" w:type="dxa"/>
                  <w:left w:w="108" w:type="dxa"/>
                  <w:bottom w:w="0" w:type="dxa"/>
                  <w:right w:w="108" w:type="dxa"/>
                </w:tblCellMar>
              </w:tblPrEx>
              <w:trPr>
                <w:trHeight w:val="55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eastAsia="等线" w:cs="宋体"/>
                      <w:kern w:val="0"/>
                      <w:sz w:val="24"/>
                      <w:szCs w:val="24"/>
                    </w:rPr>
                  </w:pPr>
                </w:p>
              </w:tc>
              <w:tc>
                <w:tcPr>
                  <w:tcW w:w="1276" w:type="dxa"/>
                  <w:tcBorders>
                    <w:top w:val="nil"/>
                    <w:left w:val="nil"/>
                    <w:bottom w:val="nil"/>
                    <w:right w:val="nil"/>
                  </w:tcBorders>
                  <w:vAlign w:val="center"/>
                </w:tcPr>
                <w:p>
                  <w:pPr>
                    <w:widowControl/>
                    <w:jc w:val="left"/>
                    <w:rPr>
                      <w:rFonts w:ascii="宋体" w:hAnsi="宋体" w:eastAsia="等线" w:cs="宋体"/>
                      <w:kern w:val="0"/>
                      <w:sz w:val="24"/>
                      <w:szCs w:val="24"/>
                    </w:rPr>
                  </w:pPr>
                </w:p>
              </w:tc>
              <w:tc>
                <w:tcPr>
                  <w:tcW w:w="1418" w:type="dxa"/>
                  <w:tcBorders>
                    <w:top w:val="nil"/>
                    <w:left w:val="nil"/>
                    <w:bottom w:val="nil"/>
                    <w:right w:val="nil"/>
                  </w:tcBorders>
                  <w:vAlign w:val="center"/>
                </w:tcPr>
                <w:p>
                  <w:pPr>
                    <w:widowControl/>
                    <w:jc w:val="left"/>
                    <w:rPr>
                      <w:rFonts w:ascii="宋体" w:hAnsi="宋体" w:eastAsia="等线" w:cs="宋体"/>
                      <w:kern w:val="0"/>
                      <w:sz w:val="24"/>
                      <w:szCs w:val="24"/>
                    </w:rPr>
                  </w:pPr>
                </w:p>
              </w:tc>
              <w:tc>
                <w:tcPr>
                  <w:tcW w:w="1272" w:type="dxa"/>
                  <w:tcBorders>
                    <w:top w:val="nil"/>
                    <w:left w:val="nil"/>
                    <w:bottom w:val="nil"/>
                    <w:right w:val="nil"/>
                  </w:tcBorders>
                  <w:vAlign w:val="center"/>
                </w:tcPr>
                <w:p>
                  <w:pPr>
                    <w:widowControl/>
                    <w:jc w:val="left"/>
                    <w:rPr>
                      <w:rFonts w:ascii="宋体" w:hAnsi="宋体" w:eastAsia="等线" w:cs="宋体"/>
                      <w:kern w:val="0"/>
                      <w:sz w:val="24"/>
                      <w:szCs w:val="24"/>
                    </w:rPr>
                  </w:pPr>
                </w:p>
              </w:tc>
              <w:tc>
                <w:tcPr>
                  <w:tcW w:w="1961" w:type="dxa"/>
                  <w:tcBorders>
                    <w:top w:val="nil"/>
                    <w:left w:val="nil"/>
                    <w:bottom w:val="nil"/>
                    <w:right w:val="nil"/>
                  </w:tcBorders>
                  <w:vAlign w:val="center"/>
                </w:tcPr>
                <w:p>
                  <w:pPr>
                    <w:widowControl/>
                    <w:jc w:val="left"/>
                    <w:rPr>
                      <w:rFonts w:ascii="宋体" w:hAnsi="宋体" w:eastAsia="等线"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w:t>
      </w:r>
      <w:r>
        <w:rPr>
          <w:rFonts w:ascii="仿宋" w:hAnsi="仿宋" w:eastAsia="仿宋" w:cs="Times New Roman"/>
          <w:sz w:val="32"/>
          <w:szCs w:val="32"/>
        </w:rPr>
        <w:t>021年</w:t>
      </w:r>
      <w:r>
        <w:rPr>
          <w:rFonts w:hint="eastAsia" w:ascii="仿宋" w:hAnsi="仿宋" w:eastAsia="仿宋" w:cs="Times New Roman"/>
          <w:sz w:val="32"/>
          <w:szCs w:val="32"/>
        </w:rPr>
        <w:t>我单位无三公经费，以空表列示</w:t>
      </w:r>
    </w:p>
    <w:p>
      <w:pPr>
        <w:spacing w:line="360" w:lineRule="auto"/>
        <w:rPr>
          <w:rFonts w:ascii="黑体" w:hAnsi="黑体" w:eastAsia="黑体" w:cs="Times New Roman"/>
          <w:sz w:val="32"/>
          <w:szCs w:val="32"/>
        </w:rPr>
      </w:pPr>
    </w:p>
    <w:p>
      <w:pPr>
        <w:jc w:val="center"/>
        <w:outlineLvl w:val="0"/>
        <w:rPr>
          <w:rFonts w:ascii="方正小标宋_GBK" w:hAnsi="等线" w:eastAsia="方正小标宋_GBK" w:cs="Times New Roman"/>
          <w:sz w:val="44"/>
        </w:rPr>
      </w:pPr>
      <w:r>
        <w:rPr>
          <w:rFonts w:hint="eastAsia" w:ascii="方正小标宋_GBK" w:hAnsi="等线" w:eastAsia="方正小标宋_GBK" w:cs="Times New Roman"/>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hAnsi="等线" w:eastAsia="方正小标宋_GBK" w:cs="Times New Roman"/>
          <w:sz w:val="44"/>
        </w:rPr>
      </w:pPr>
      <w:r>
        <w:rPr>
          <w:rFonts w:hint="eastAsia" w:ascii="方正小标宋_GBK" w:hAnsi="等线" w:eastAsia="方正小标宋_GBK" w:cs="Times New Roman"/>
          <w:sz w:val="44"/>
        </w:rPr>
        <w:t>整体</w:t>
      </w:r>
      <w:r>
        <w:rPr>
          <w:rFonts w:ascii="方正小标宋_GBK" w:hAnsi="等线" w:eastAsia="方正小标宋_GBK" w:cs="Times New Roman"/>
          <w:sz w:val="44"/>
        </w:rPr>
        <w:t>绩效目标</w:t>
      </w:r>
    </w:p>
    <w:p>
      <w:pPr>
        <w:spacing w:before="10" w:after="10"/>
        <w:ind w:firstLine="560"/>
        <w:outlineLvl w:val="1"/>
        <w:rPr>
          <w:rFonts w:ascii="等线" w:hAnsi="等线" w:eastAsia="等线" w:cs="Times New Roman"/>
        </w:rPr>
      </w:pPr>
      <w:bookmarkStart w:id="0" w:name="_Toc_2_2_0000000001"/>
      <w:r>
        <w:rPr>
          <w:rFonts w:ascii="方正黑体_GBK" w:hAnsi="方正黑体_GBK" w:eastAsia="方正黑体_GBK" w:cs="方正黑体_GBK"/>
          <w:color w:val="000000"/>
          <w:sz w:val="28"/>
        </w:rPr>
        <w:t>一、总体绩效目标</w:t>
      </w:r>
      <w:bookmarkEnd w:id="0"/>
    </w:p>
    <w:p>
      <w:pPr>
        <w:widowControl/>
        <w:spacing w:line="500" w:lineRule="exact"/>
        <w:ind w:firstLine="560"/>
        <w:jc w:val="left"/>
        <w:rPr>
          <w:rFonts w:ascii="Times New Roman" w:hAnsi="Times New Roman" w:eastAsia="方正仿宋_GBK" w:cs="Times New Roman"/>
          <w:kern w:val="0"/>
          <w:sz w:val="28"/>
          <w:szCs w:val="24"/>
          <w:lang w:eastAsia="uk-UA"/>
        </w:rPr>
      </w:pPr>
      <w:r>
        <w:rPr>
          <w:rFonts w:hint="eastAsia" w:ascii="Times New Roman" w:hAnsi="Times New Roman" w:eastAsia="方正仿宋_GBK" w:cs="Times New Roman"/>
          <w:kern w:val="0"/>
          <w:sz w:val="28"/>
          <w:szCs w:val="24"/>
          <w:lang w:eastAsia="uk-UA"/>
        </w:rPr>
        <w:t>①以文化建设为灵魂，构建红色党建平台，实现学校提档升级。坚持党旗领航，建设学校特色文化，进行育人课堂模式的教学改革研究。</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hint="eastAsia" w:ascii="Times New Roman" w:hAnsi="Times New Roman" w:eastAsia="方正仿宋_GBK" w:cs="Times New Roman"/>
          <w:kern w:val="0"/>
          <w:sz w:val="28"/>
          <w:szCs w:val="24"/>
          <w:lang w:eastAsia="uk-UA"/>
        </w:rPr>
        <w:t>②以课堂教学为中心，构建活力课堂平台，促进办学质量提升。落实国家“双减”政策，强化“五项管理”，开展“课后服务”。以课堂为主阵地，加大教研教改力度，探索差异性教学策略，狠抓常规教学，开展适合校情的校本教研和课题研究，实现“减负增效”，促学校教育教学质量和中考成绩稳步提升。</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hint="eastAsia" w:ascii="Times New Roman" w:hAnsi="Times New Roman" w:eastAsia="方正仿宋_GBK" w:cs="Times New Roman"/>
          <w:kern w:val="0"/>
          <w:sz w:val="28"/>
          <w:szCs w:val="24"/>
          <w:lang w:eastAsia="uk-UA"/>
        </w:rPr>
        <w:t>③以社团活动为抓手，构建有氧德育平台，推进德育实效性。在维护校园安全前提下，大力开展综合性社会实践活动和社团兴趣活动，培养兴趣爱好，提升学生综合素质。</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hint="eastAsia" w:ascii="Times New Roman" w:hAnsi="Times New Roman" w:eastAsia="方正仿宋_GBK" w:cs="Times New Roman"/>
          <w:kern w:val="0"/>
          <w:sz w:val="28"/>
          <w:szCs w:val="24"/>
          <w:lang w:eastAsia="uk-UA"/>
        </w:rPr>
        <w:t>④以新课改为准绳，构建育人课程平台，搞好两支队伍建设。大力推进育人课程实践研究，实现“减负增效”，实现特色强校目标。抓好学校干部队伍和教师队伍两支队伍建设，强化宣传，加强协调，注重教育和激励措施，凝聚共识，形成合力，促学校全面发展。</w:t>
      </w:r>
    </w:p>
    <w:p>
      <w:pPr>
        <w:widowControl/>
        <w:spacing w:line="500" w:lineRule="exact"/>
        <w:ind w:firstLine="560"/>
        <w:jc w:val="left"/>
        <w:rPr>
          <w:rFonts w:ascii="Times New Roman" w:hAnsi="Times New Roman" w:eastAsia="方正仿宋_GBK" w:cs="Times New Roman"/>
          <w:kern w:val="0"/>
          <w:sz w:val="28"/>
          <w:szCs w:val="24"/>
          <w:lang w:eastAsia="uk-UA"/>
        </w:rPr>
      </w:pPr>
      <w:bookmarkStart w:id="1" w:name="_Hlk101769669"/>
      <w:r>
        <w:rPr>
          <w:rFonts w:hint="eastAsia" w:ascii="Times New Roman" w:hAnsi="Times New Roman" w:eastAsia="方正仿宋_GBK" w:cs="Times New Roman"/>
          <w:kern w:val="0"/>
          <w:sz w:val="28"/>
          <w:szCs w:val="24"/>
          <w:lang w:eastAsia="uk-UA"/>
        </w:rPr>
        <w:t>⑤</w:t>
      </w:r>
      <w:bookmarkEnd w:id="1"/>
      <w:r>
        <w:rPr>
          <w:rFonts w:hint="eastAsia" w:ascii="Times New Roman" w:hAnsi="Times New Roman" w:eastAsia="方正仿宋_GBK" w:cs="Times New Roman"/>
          <w:kern w:val="0"/>
          <w:sz w:val="28"/>
          <w:szCs w:val="24"/>
          <w:lang w:eastAsia="uk-UA"/>
        </w:rPr>
        <w:t>以理顺和强化管理为手段，构建智慧管理机制，助推依法治校。理顺关系，明确职责，真正推行制度管理、智慧管理。加强中层干部管理力度，明晰职责；加大班主任队伍建设，造就一支素养能力过硬的班主任骨干队伍。树立正确的教育政绩观，规范办学行为，依法治校，依法执教。</w:t>
      </w:r>
    </w:p>
    <w:p>
      <w:pPr>
        <w:spacing w:before="10" w:after="10"/>
        <w:ind w:firstLine="560"/>
        <w:outlineLvl w:val="1"/>
        <w:rPr>
          <w:rFonts w:ascii="等线" w:hAnsi="等线" w:eastAsia="等线" w:cs="Times New Roman"/>
        </w:rPr>
      </w:pPr>
      <w:bookmarkStart w:id="2" w:name="_Toc_2_2_0000000002"/>
      <w:r>
        <w:rPr>
          <w:rFonts w:ascii="方正黑体_GBK" w:hAnsi="方正黑体_GBK" w:eastAsia="方正黑体_GBK" w:cs="方正黑体_GBK"/>
          <w:color w:val="000000"/>
          <w:sz w:val="28"/>
        </w:rPr>
        <w:t>二、分项绩效目标</w:t>
      </w:r>
      <w:bookmarkEnd w:id="2"/>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(一）全面加强思想政治建设。</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绩效目标：把学习宣传贯彻习近平新时代中国特色社会主义思想作为首要政治任务，深入学习贯彻习近平总书记关于教育的重要论述。制定2021年</w:t>
      </w:r>
      <w:r>
        <w:rPr>
          <w:rFonts w:hint="eastAsia" w:ascii="Times New Roman" w:hAnsi="Times New Roman" w:eastAsia="方正仿宋_GBK" w:cs="Times New Roman"/>
          <w:kern w:val="0"/>
          <w:sz w:val="28"/>
          <w:szCs w:val="24"/>
        </w:rPr>
        <w:t>遂城中学</w:t>
      </w:r>
      <w:r>
        <w:rPr>
          <w:rFonts w:hint="eastAsia" w:ascii="Times New Roman" w:hAnsi="Times New Roman" w:eastAsia="方正仿宋_GBK" w:cs="Times New Roman"/>
          <w:kern w:val="0"/>
          <w:sz w:val="28"/>
          <w:szCs w:val="24"/>
          <w:lang w:eastAsia="zh-CN"/>
        </w:rPr>
        <w:t>理论学习中心组</w:t>
      </w:r>
      <w:bookmarkStart w:id="10" w:name="_GoBack"/>
      <w:bookmarkEnd w:id="10"/>
      <w:r>
        <w:rPr>
          <w:rFonts w:ascii="Times New Roman" w:hAnsi="Times New Roman" w:eastAsia="方正仿宋_GBK" w:cs="Times New Roman"/>
          <w:kern w:val="0"/>
          <w:sz w:val="28"/>
          <w:szCs w:val="24"/>
          <w:lang w:eastAsia="uk-UA"/>
        </w:rPr>
        <w:t>学习方案，全力做好迎接党的十九大胜利召开和学习宣传贯彻，切实把思想和行动统一到党中央、省委、市委、区委决策部署上来。开展师生迎接、学习、宣传党的教育专项行动，汇聚成广大师生喜迎党的</w:t>
      </w:r>
      <w:r>
        <w:rPr>
          <w:rFonts w:hint="eastAsia" w:ascii="Times New Roman" w:hAnsi="Times New Roman" w:eastAsia="方正仿宋_GBK" w:cs="Times New Roman"/>
          <w:kern w:val="0"/>
          <w:sz w:val="28"/>
          <w:szCs w:val="24"/>
        </w:rPr>
        <w:t>十九大</w:t>
      </w:r>
      <w:r>
        <w:rPr>
          <w:rFonts w:ascii="Times New Roman" w:hAnsi="Times New Roman" w:eastAsia="方正仿宋_GBK" w:cs="Times New Roman"/>
          <w:kern w:val="0"/>
          <w:sz w:val="28"/>
          <w:szCs w:val="24"/>
          <w:lang w:eastAsia="uk-UA"/>
        </w:rPr>
        <w:t>浓厚氛围。健全完善常态化政治理论学习制度，抓紧抓实教职工政治理论学习，用党的创新理论武装头脑、指导实践、推动工作。加强思想政治工作，推动思想政治理论课改革创新，实现全员育人、全程育人、全方位育人，不断提高工作能力和思想政治工作水平。</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（二）推动</w:t>
      </w:r>
      <w:r>
        <w:rPr>
          <w:rFonts w:hint="eastAsia" w:ascii="Times New Roman" w:hAnsi="Times New Roman" w:eastAsia="方正仿宋_GBK" w:cs="Times New Roman"/>
          <w:kern w:val="0"/>
          <w:sz w:val="28"/>
          <w:szCs w:val="24"/>
        </w:rPr>
        <w:t>义务</w:t>
      </w:r>
      <w:r>
        <w:rPr>
          <w:rFonts w:ascii="Times New Roman" w:hAnsi="Times New Roman" w:eastAsia="方正仿宋_GBK" w:cs="Times New Roman"/>
          <w:kern w:val="0"/>
          <w:sz w:val="28"/>
          <w:szCs w:val="24"/>
          <w:lang w:eastAsia="uk-UA"/>
        </w:rPr>
        <w:t>教育普及普惠发展。</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绩效目标：加强</w:t>
      </w:r>
      <w:r>
        <w:rPr>
          <w:rFonts w:hint="eastAsia" w:ascii="Times New Roman" w:hAnsi="Times New Roman" w:eastAsia="方正仿宋_GBK" w:cs="Times New Roman"/>
          <w:kern w:val="0"/>
          <w:sz w:val="28"/>
          <w:szCs w:val="24"/>
        </w:rPr>
        <w:t>校本</w:t>
      </w:r>
      <w:r>
        <w:rPr>
          <w:rFonts w:ascii="Times New Roman" w:hAnsi="Times New Roman" w:eastAsia="方正仿宋_GBK" w:cs="Times New Roman"/>
          <w:kern w:val="0"/>
          <w:sz w:val="28"/>
          <w:szCs w:val="24"/>
          <w:lang w:eastAsia="uk-UA"/>
        </w:rPr>
        <w:t>教研、区域教研，及时解决</w:t>
      </w:r>
      <w:r>
        <w:rPr>
          <w:rFonts w:hint="eastAsia" w:ascii="Times New Roman" w:hAnsi="Times New Roman" w:eastAsia="方正仿宋_GBK" w:cs="Times New Roman"/>
          <w:kern w:val="0"/>
          <w:sz w:val="28"/>
          <w:szCs w:val="24"/>
        </w:rPr>
        <w:t>一线</w:t>
      </w:r>
      <w:r>
        <w:rPr>
          <w:rFonts w:ascii="Times New Roman" w:hAnsi="Times New Roman" w:eastAsia="方正仿宋_GBK" w:cs="Times New Roman"/>
          <w:kern w:val="0"/>
          <w:sz w:val="28"/>
          <w:szCs w:val="24"/>
          <w:lang w:eastAsia="uk-UA"/>
        </w:rPr>
        <w:t>教师在教育实践过程中的困惑和问题，促进我</w:t>
      </w:r>
      <w:r>
        <w:rPr>
          <w:rFonts w:hint="eastAsia" w:ascii="Times New Roman" w:hAnsi="Times New Roman" w:eastAsia="方正仿宋_GBK" w:cs="Times New Roman"/>
          <w:kern w:val="0"/>
          <w:sz w:val="28"/>
          <w:szCs w:val="24"/>
        </w:rPr>
        <w:t>校</w:t>
      </w:r>
      <w:r>
        <w:rPr>
          <w:rFonts w:ascii="Times New Roman" w:hAnsi="Times New Roman" w:eastAsia="方正仿宋_GBK" w:cs="Times New Roman"/>
          <w:kern w:val="0"/>
          <w:sz w:val="28"/>
          <w:szCs w:val="24"/>
          <w:lang w:eastAsia="uk-UA"/>
        </w:rPr>
        <w:t>教育高质量发展。</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绩效指标：</w:t>
      </w:r>
      <w:r>
        <w:rPr>
          <w:rFonts w:hint="eastAsia" w:ascii="Times New Roman" w:hAnsi="Times New Roman" w:eastAsia="方正仿宋_GBK" w:cs="Times New Roman"/>
          <w:kern w:val="0"/>
          <w:sz w:val="28"/>
          <w:szCs w:val="24"/>
        </w:rPr>
        <w:t>入学率</w:t>
      </w:r>
      <w:r>
        <w:rPr>
          <w:rFonts w:ascii="Times New Roman" w:hAnsi="Times New Roman" w:eastAsia="方正仿宋_GBK" w:cs="Times New Roman"/>
          <w:kern w:val="0"/>
          <w:sz w:val="28"/>
          <w:szCs w:val="24"/>
          <w:lang w:eastAsia="uk-UA"/>
        </w:rPr>
        <w:t>率达到100%，应享受教育资助政策的</w:t>
      </w:r>
      <w:r>
        <w:rPr>
          <w:rFonts w:hint="eastAsia" w:ascii="Times New Roman" w:hAnsi="Times New Roman" w:eastAsia="方正仿宋_GBK" w:cs="Times New Roman"/>
          <w:kern w:val="0"/>
          <w:sz w:val="28"/>
          <w:szCs w:val="24"/>
        </w:rPr>
        <w:t>学生</w:t>
      </w:r>
      <w:r>
        <w:rPr>
          <w:rFonts w:ascii="Times New Roman" w:hAnsi="Times New Roman" w:eastAsia="方正仿宋_GBK" w:cs="Times New Roman"/>
          <w:kern w:val="0"/>
          <w:sz w:val="28"/>
          <w:szCs w:val="24"/>
          <w:lang w:eastAsia="uk-UA"/>
        </w:rPr>
        <w:t>全部得到资助，受益</w:t>
      </w:r>
      <w:r>
        <w:rPr>
          <w:rFonts w:hint="eastAsia" w:ascii="Times New Roman" w:hAnsi="Times New Roman" w:eastAsia="方正仿宋_GBK" w:cs="Times New Roman"/>
          <w:kern w:val="0"/>
          <w:sz w:val="28"/>
          <w:szCs w:val="24"/>
        </w:rPr>
        <w:t>学生</w:t>
      </w:r>
      <w:r>
        <w:rPr>
          <w:rFonts w:ascii="Times New Roman" w:hAnsi="Times New Roman" w:eastAsia="方正仿宋_GBK" w:cs="Times New Roman"/>
          <w:kern w:val="0"/>
          <w:sz w:val="28"/>
          <w:szCs w:val="24"/>
          <w:lang w:eastAsia="uk-UA"/>
        </w:rPr>
        <w:t>、家长满意度达到95%以上。</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（三）推动义务教育优质均衡发展。</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绩效目标：持续打好“双减”攻坚战。坚持校外治理与校内提质协同发力，要压减作业总量，优化作业设计，提升作业质量。全面提升课后服务水平。不断加强课后服务力量，丰富课后服务内容，落实义务教育学校课后服务“全覆盖”，保证课后服务时间，提高课后服务质量，满足学生多样化需求。</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绩效指标：统一城乡义务教育年生均公用经费标准：小学735元、初中935元（均含取暖费85元），特教6000元。为农村义务教育学生和家庭经济困难学生免费提供教科书。所有学生免费发放教科书，教师、学生对保障机制的综合满意度≥90%。</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（四）推动教育高质量发展。</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绩效目标：积极参与全</w:t>
      </w:r>
      <w:r>
        <w:rPr>
          <w:rFonts w:hint="eastAsia" w:ascii="Times New Roman" w:hAnsi="Times New Roman" w:eastAsia="方正仿宋_GBK" w:cs="Times New Roman"/>
          <w:kern w:val="0"/>
          <w:sz w:val="28"/>
          <w:szCs w:val="24"/>
        </w:rPr>
        <w:t>区</w:t>
      </w:r>
      <w:r>
        <w:rPr>
          <w:rFonts w:ascii="Times New Roman" w:hAnsi="Times New Roman" w:eastAsia="方正仿宋_GBK" w:cs="Times New Roman"/>
          <w:kern w:val="0"/>
          <w:sz w:val="28"/>
          <w:szCs w:val="24"/>
          <w:lang w:eastAsia="uk-UA"/>
        </w:rPr>
        <w:t>学校的统一教研，打破以往重教轻研、相对闭塞的教学传统，推动</w:t>
      </w:r>
      <w:r>
        <w:rPr>
          <w:rFonts w:hint="eastAsia" w:ascii="Times New Roman" w:hAnsi="Times New Roman" w:eastAsia="方正仿宋_GBK" w:cs="Times New Roman"/>
          <w:kern w:val="0"/>
          <w:sz w:val="28"/>
          <w:szCs w:val="24"/>
        </w:rPr>
        <w:t>我校</w:t>
      </w:r>
      <w:r>
        <w:rPr>
          <w:rFonts w:ascii="Times New Roman" w:hAnsi="Times New Roman" w:eastAsia="方正仿宋_GBK" w:cs="Times New Roman"/>
          <w:kern w:val="0"/>
          <w:sz w:val="28"/>
          <w:szCs w:val="24"/>
          <w:lang w:eastAsia="uk-UA"/>
        </w:rPr>
        <w:t>教研水平的整体提升。狠抓学校教学常规管理，定期组织</w:t>
      </w:r>
      <w:r>
        <w:rPr>
          <w:rFonts w:hint="eastAsia" w:ascii="Times New Roman" w:hAnsi="Times New Roman" w:eastAsia="方正仿宋_GBK" w:cs="Times New Roman"/>
          <w:kern w:val="0"/>
          <w:sz w:val="28"/>
          <w:szCs w:val="24"/>
        </w:rPr>
        <w:t>校</w:t>
      </w:r>
      <w:r>
        <w:rPr>
          <w:rFonts w:ascii="Times New Roman" w:hAnsi="Times New Roman" w:eastAsia="方正仿宋_GBK" w:cs="Times New Roman"/>
          <w:kern w:val="0"/>
          <w:sz w:val="28"/>
          <w:szCs w:val="24"/>
          <w:lang w:eastAsia="uk-UA"/>
        </w:rPr>
        <w:t>内听课评课、年级统一调研考试等活动，促进教学管理的科学化和精细化。</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绩效指标：建档立卡贫困学生全部享受助学金。</w:t>
      </w:r>
      <w:r>
        <w:rPr>
          <w:rFonts w:hint="eastAsia" w:ascii="Times New Roman" w:hAnsi="Times New Roman" w:eastAsia="方正仿宋_GBK" w:cs="Times New Roman"/>
          <w:kern w:val="0"/>
          <w:sz w:val="28"/>
          <w:szCs w:val="24"/>
        </w:rPr>
        <w:t>初中</w:t>
      </w:r>
      <w:r>
        <w:rPr>
          <w:rFonts w:ascii="Times New Roman" w:hAnsi="Times New Roman" w:eastAsia="方正仿宋_GBK" w:cs="Times New Roman"/>
          <w:kern w:val="0"/>
          <w:sz w:val="28"/>
          <w:szCs w:val="24"/>
          <w:lang w:eastAsia="uk-UA"/>
        </w:rPr>
        <w:t>中阶段毛入学率达到100%，受益的教师、学生综合满意度≥98%。</w:t>
      </w:r>
    </w:p>
    <w:p>
      <w:pPr>
        <w:widowControl/>
        <w:spacing w:line="500" w:lineRule="exact"/>
        <w:ind w:firstLine="560"/>
        <w:jc w:val="left"/>
        <w:rPr>
          <w:rFonts w:ascii="Times New Roman" w:hAnsi="Times New Roman" w:eastAsia="方正仿宋_GBK" w:cs="Times New Roman"/>
          <w:kern w:val="0"/>
          <w:sz w:val="28"/>
          <w:szCs w:val="24"/>
        </w:rPr>
      </w:pPr>
      <w:r>
        <w:rPr>
          <w:rFonts w:ascii="Times New Roman" w:hAnsi="Times New Roman" w:eastAsia="方正仿宋_GBK" w:cs="Times New Roman"/>
          <w:kern w:val="0"/>
          <w:sz w:val="28"/>
          <w:szCs w:val="24"/>
          <w:lang w:eastAsia="uk-UA"/>
        </w:rPr>
        <w:t>（五）不断加强干部队伍建设。</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绩效目标</w:t>
      </w:r>
      <w:r>
        <w:rPr>
          <w:rFonts w:hint="eastAsia" w:ascii="Times New Roman" w:hAnsi="Times New Roman" w:eastAsia="方正仿宋_GBK" w:cs="Times New Roman"/>
          <w:kern w:val="0"/>
          <w:sz w:val="28"/>
          <w:szCs w:val="24"/>
        </w:rPr>
        <w:t>：</w:t>
      </w:r>
      <w:r>
        <w:rPr>
          <w:rFonts w:ascii="Times New Roman" w:hAnsi="Times New Roman" w:eastAsia="方正仿宋_GBK" w:cs="Times New Roman"/>
          <w:kern w:val="0"/>
          <w:sz w:val="28"/>
          <w:szCs w:val="24"/>
          <w:lang w:eastAsia="uk-UA"/>
        </w:rPr>
        <w:t>贯彻落实新时代党的组织路线，坚持正确用人导向，把讲政治、懂教育、善管理、敢担当的优秀党员干部选配到学校</w:t>
      </w:r>
      <w:r>
        <w:rPr>
          <w:rFonts w:hint="eastAsia" w:ascii="Times New Roman" w:hAnsi="Times New Roman" w:eastAsia="方正仿宋_GBK" w:cs="Times New Roman"/>
          <w:kern w:val="0"/>
          <w:sz w:val="28"/>
          <w:szCs w:val="24"/>
        </w:rPr>
        <w:t>年级组长</w:t>
      </w:r>
      <w:r>
        <w:rPr>
          <w:rFonts w:ascii="Times New Roman" w:hAnsi="Times New Roman" w:eastAsia="方正仿宋_GBK" w:cs="Times New Roman"/>
          <w:kern w:val="0"/>
          <w:sz w:val="28"/>
          <w:szCs w:val="24"/>
          <w:lang w:eastAsia="uk-UA"/>
        </w:rPr>
        <w:t>岗位上来。</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绩效指标：每年参加培训的教师人数≥20人，学生、家长满意度情况≥90%。</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（六）推进学校体育深入开展。</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绩效目标：开足开齐体育课程，认真落实学生每天一小时体育活动时间。大力普及足球、篮球等集体项目，积极推进田径、轮滑等基础项目，广泛开展乒乓球、</w:t>
      </w:r>
      <w:r>
        <w:rPr>
          <w:rFonts w:hint="eastAsia" w:ascii="Times New Roman" w:hAnsi="Times New Roman" w:eastAsia="方正仿宋_GBK" w:cs="Times New Roman"/>
          <w:kern w:val="0"/>
          <w:sz w:val="28"/>
          <w:szCs w:val="24"/>
        </w:rPr>
        <w:t>跳绳</w:t>
      </w:r>
      <w:r>
        <w:rPr>
          <w:rFonts w:ascii="Times New Roman" w:hAnsi="Times New Roman" w:eastAsia="方正仿宋_GBK" w:cs="Times New Roman"/>
          <w:kern w:val="0"/>
          <w:sz w:val="28"/>
          <w:szCs w:val="24"/>
          <w:lang w:eastAsia="uk-UA"/>
        </w:rPr>
        <w:t>等优势项目，让每位学生掌握1至2项运动技能。</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绩效指标：落实学生“体育家庭作业”制度，确保参与体质健康测试率95%以上，学校学生体检健康测试上报率100%。</w:t>
      </w:r>
    </w:p>
    <w:p>
      <w:pPr>
        <w:spacing w:before="10" w:after="10"/>
        <w:ind w:firstLine="560"/>
        <w:outlineLvl w:val="1"/>
        <w:rPr>
          <w:rFonts w:ascii="等线" w:hAnsi="等线" w:eastAsia="等线" w:cs="Times New Roman"/>
        </w:rPr>
      </w:pPr>
      <w:bookmarkStart w:id="3" w:name="_Toc_2_2_0000000003"/>
      <w:r>
        <w:rPr>
          <w:rFonts w:ascii="方正黑体_GBK" w:hAnsi="方正黑体_GBK" w:eastAsia="方正黑体_GBK" w:cs="方正黑体_GBK"/>
          <w:color w:val="000000"/>
          <w:sz w:val="28"/>
        </w:rPr>
        <w:t>三、工作保障措施</w:t>
      </w:r>
      <w:bookmarkEnd w:id="3"/>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（一）加强组织领导。建立健全</w:t>
      </w:r>
      <w:r>
        <w:rPr>
          <w:rFonts w:hint="eastAsia" w:ascii="Times New Roman" w:hAnsi="Times New Roman" w:eastAsia="方正仿宋_GBK" w:cs="Times New Roman"/>
          <w:kern w:val="0"/>
          <w:sz w:val="28"/>
          <w:szCs w:val="24"/>
        </w:rPr>
        <w:t>我校</w:t>
      </w:r>
      <w:r>
        <w:rPr>
          <w:rFonts w:ascii="Times New Roman" w:hAnsi="Times New Roman" w:eastAsia="方正仿宋_GBK" w:cs="Times New Roman"/>
          <w:kern w:val="0"/>
          <w:sz w:val="28"/>
          <w:szCs w:val="24"/>
          <w:lang w:eastAsia="uk-UA"/>
        </w:rPr>
        <w:t>预算绩效管理制度体系。围绕年度总体绩效目标和分项绩效目标，明确责任主体，细化落实措施，确保绩效目标年内全部完成。</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（三）加强支出管理。督促加快项目执行进度，加快资金支出。严格按照年初预算支出计划加快启动项目，进行资金支付。</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 xml:space="preserve">（四）加强绩效运行监控。强化资金监管，建立健全内控组织机构、机制建设和内部管理制度，加强对关键岗位人员管理，保证单位各项经济活动合法合规。      </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（六）规范财务资产管理。进一步完善财务管理制度，严格资产采购审批手续，加强固定资产登记、使用及报废处置管理，做到支出合理，物尽其用。</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七）加强内部监督。加强内部监督制度建设，对绩效运行情况、重大支出决策、资产处置及其他重要经济业务的决算和执行进行督导，对会计资料进行内部审计，并配合做好审计、财政监督等外部监督工作，确保财政资金安全有效。</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（八）加强培训力度。加强</w:t>
      </w:r>
      <w:r>
        <w:rPr>
          <w:rFonts w:hint="eastAsia" w:ascii="Times New Roman" w:hAnsi="Times New Roman" w:eastAsia="方正仿宋_GBK" w:cs="Times New Roman"/>
          <w:kern w:val="0"/>
          <w:sz w:val="28"/>
          <w:szCs w:val="24"/>
        </w:rPr>
        <w:t>我校一线教师业务</w:t>
      </w:r>
      <w:r>
        <w:rPr>
          <w:rFonts w:ascii="Times New Roman" w:hAnsi="Times New Roman" w:eastAsia="方正仿宋_GBK" w:cs="Times New Roman"/>
          <w:kern w:val="0"/>
          <w:sz w:val="28"/>
          <w:szCs w:val="24"/>
          <w:lang w:eastAsia="uk-UA"/>
        </w:rPr>
        <w:t>培训，提高教育业务素养；强化绩效预算管理意识，促进绩效预算管理水平进一步提升。</w:t>
      </w:r>
    </w:p>
    <w:p>
      <w:pPr>
        <w:widowControl/>
        <w:jc w:val="left"/>
        <w:rPr>
          <w:rFonts w:ascii="仿宋" w:hAnsi="仿宋" w:eastAsia="仿宋" w:cs="Times New Roman"/>
          <w:sz w:val="32"/>
          <w:szCs w:val="32"/>
        </w:rPr>
      </w:pPr>
      <w:r>
        <w:rPr>
          <w:rFonts w:ascii="仿宋" w:hAnsi="仿宋" w:eastAsia="仿宋" w:cs="Times New Roman"/>
          <w:sz w:val="32"/>
          <w:szCs w:val="32"/>
        </w:rPr>
        <w:br w:type="page"/>
      </w:r>
    </w:p>
    <w:p>
      <w:pPr>
        <w:jc w:val="center"/>
        <w:outlineLvl w:val="0"/>
        <w:rPr>
          <w:rFonts w:ascii="方正书宋_GBK" w:hAnsi="等线" w:eastAsia="方正书宋_GBK" w:cs="Times New Roman"/>
        </w:rPr>
      </w:pPr>
      <w:r>
        <w:rPr>
          <w:rFonts w:hint="eastAsia" w:ascii="方正小标宋_GBK" w:hAnsi="等线" w:eastAsia="方正小标宋_GBK" w:cs="Times New Roman"/>
          <w:sz w:val="44"/>
        </w:rPr>
        <w:t>预算项目绩效目标</w:t>
      </w:r>
      <w:r>
        <w:rPr>
          <w:rFonts w:ascii="方正书宋_GBK" w:hAnsi="等线" w:eastAsia="方正书宋_GBK" w:cs="Times New Roman"/>
        </w:rPr>
        <w:t xml:space="preserve"> </w:t>
      </w:r>
    </w:p>
    <w:p>
      <w:pPr>
        <w:ind w:firstLine="562" w:firstLineChars="200"/>
        <w:jc w:val="left"/>
        <w:outlineLvl w:val="3"/>
        <w:rPr>
          <w:rFonts w:ascii="Times New Roman" w:hAnsi="宋体" w:eastAsia="宋体" w:cs="Times New Roman"/>
          <w:b/>
          <w:sz w:val="28"/>
        </w:rPr>
      </w:pPr>
      <w:bookmarkStart w:id="4" w:name="_Toc71388598"/>
      <w:r>
        <w:rPr>
          <w:rFonts w:ascii="方正仿宋_GBK" w:hAnsi="等线" w:eastAsia="方正仿宋_GBK" w:cs="Times New Roman"/>
          <w:b/>
          <w:sz w:val="28"/>
        </w:rPr>
        <w:t>295.关于提前下达2021年城乡义务教育中央补助经费预算（直达资金）-公用经费绩效目标表</w:t>
      </w:r>
      <w:bookmarkEnd w:id="4"/>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295、关于提前下达2021年城乡义务教育中央补助经费预算（直达资金）-公用经费绩效目标表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360047遂城中学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130625210HQT2NM8GO6UP</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639540.00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639540.00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为完成本单位日常行政管理方面的费用开支，以及用于设备设施等维持性费用支出，和直接用于公务活动支出。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1.确保我单位日常行政管理方面工作的运行</w:t>
            </w:r>
          </w:p>
          <w:p>
            <w:pPr>
              <w:spacing w:line="300" w:lineRule="exact"/>
              <w:jc w:val="left"/>
              <w:rPr>
                <w:rFonts w:ascii="方正书宋_GBK" w:hAnsi="等线" w:eastAsia="方正书宋_GBK" w:cs="Times New Roman"/>
              </w:rPr>
            </w:pPr>
            <w:r>
              <w:rPr>
                <w:rFonts w:ascii="方正书宋_GBK" w:hAnsi="等线" w:eastAsia="方正书宋_GBK" w:cs="Times New Roman"/>
              </w:rPr>
              <w:t>2.保障我单位设备设施的正常运转</w:t>
            </w:r>
          </w:p>
          <w:p>
            <w:pPr>
              <w:spacing w:line="300" w:lineRule="exact"/>
              <w:jc w:val="left"/>
              <w:rPr>
                <w:rFonts w:ascii="方正书宋_GBK" w:hAnsi="等线" w:eastAsia="方正书宋_GBK" w:cs="Times New Roman"/>
              </w:rPr>
            </w:pPr>
            <w:r>
              <w:rPr>
                <w:rFonts w:ascii="方正书宋_GBK" w:hAnsi="等线" w:eastAsia="方正书宋_GBK" w:cs="Times New Roman"/>
              </w:rPr>
              <w:t>3.确保我单位公务活动的正常开展</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绩效评价次数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按季度评价资金使用程度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正常运行率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日常工作及设备设施的正常运转情况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控制资金支出</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资金支出进度占预算全额的比例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按照支出进度要求和预算构成执行</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社会影响力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有效的改善职工作环境，有利于提高工作效率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ind w:firstLine="562" w:firstLineChars="200"/>
        <w:jc w:val="left"/>
        <w:outlineLvl w:val="3"/>
        <w:rPr>
          <w:rFonts w:ascii="Times New Roman" w:hAnsi="宋体" w:eastAsia="宋体" w:cs="Times New Roman"/>
          <w:b/>
          <w:sz w:val="28"/>
        </w:rPr>
      </w:pPr>
      <w:bookmarkStart w:id="5" w:name="_Toc71388599"/>
      <w:r>
        <w:rPr>
          <w:rFonts w:ascii="方正仿宋_GBK" w:hAnsi="等线" w:eastAsia="方正仿宋_GBK" w:cs="Times New Roman"/>
          <w:b/>
          <w:sz w:val="28"/>
        </w:rPr>
        <w:t>296.提前下达2021年城乡义务教育保障机制改革市级资金-公用经费绩效目标表</w:t>
      </w:r>
      <w:bookmarkEnd w:id="5"/>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296、提前下达2021年城乡义务教育保障机制改革市级资金-公用经费绩效目标表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360047遂城中学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130625215RE1T5A1HBF16</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提前下达2021年城乡义务教育保障机制改革市级资金-公用经费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426360.00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426360.00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为完成本单位日常行政管理方面的费用开支，以及用于设备设施等维持性费用支出，和直接用于公务活动支出。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1.确保我单位日常行政管理方面工作的运行</w:t>
            </w:r>
          </w:p>
          <w:p>
            <w:pPr>
              <w:spacing w:line="300" w:lineRule="exact"/>
              <w:jc w:val="left"/>
              <w:rPr>
                <w:rFonts w:ascii="方正书宋_GBK" w:hAnsi="等线" w:eastAsia="方正书宋_GBK" w:cs="Times New Roman"/>
              </w:rPr>
            </w:pPr>
            <w:r>
              <w:rPr>
                <w:rFonts w:ascii="方正书宋_GBK" w:hAnsi="等线" w:eastAsia="方正书宋_GBK" w:cs="Times New Roman"/>
              </w:rPr>
              <w:t>2.保障我单位设备设施的正常运转</w:t>
            </w:r>
          </w:p>
          <w:p>
            <w:pPr>
              <w:spacing w:line="300" w:lineRule="exact"/>
              <w:jc w:val="left"/>
              <w:rPr>
                <w:rFonts w:ascii="方正书宋_GBK" w:hAnsi="等线" w:eastAsia="方正书宋_GBK" w:cs="Times New Roman"/>
              </w:rPr>
            </w:pPr>
            <w:r>
              <w:rPr>
                <w:rFonts w:ascii="方正书宋_GBK" w:hAnsi="等线" w:eastAsia="方正书宋_GBK" w:cs="Times New Roman"/>
              </w:rPr>
              <w:t>3.确保我单位公务活动的正常开展</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绩效评价次数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按季度评价资金使用程度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正常运行率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日常工作及设备设施的正常运转情况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控制资金支出</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资金支出进度占预算全额的比例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按照支出进度要求和预算构成执行</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社会影响力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有效的改善职工作环境，有利于提高工作效率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ind w:firstLine="562" w:firstLineChars="200"/>
        <w:jc w:val="left"/>
        <w:outlineLvl w:val="3"/>
        <w:rPr>
          <w:rFonts w:ascii="Times New Roman" w:hAnsi="宋体" w:eastAsia="宋体" w:cs="Times New Roman"/>
          <w:b/>
          <w:sz w:val="28"/>
        </w:rPr>
      </w:pPr>
      <w:bookmarkStart w:id="6" w:name="_Toc71388600"/>
      <w:r>
        <w:rPr>
          <w:rFonts w:ascii="方正仿宋_GBK" w:hAnsi="等线" w:eastAsia="方正仿宋_GBK" w:cs="Times New Roman"/>
          <w:b/>
          <w:sz w:val="28"/>
        </w:rPr>
        <w:t>297.提前下达2021年城乡义务教育省级补助资金-困难学生生活补助绩效目标表</w:t>
      </w:r>
      <w:bookmarkEnd w:id="6"/>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297、提前下达2021年城乡义务教育省级补助资金-困难学生生活补助绩效目标表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360047遂城中学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13062521A3G0YVTM09FGE</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提前下达2021年城乡义务教育省级补助资金-困难学生生活补助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12500.00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12500.00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切实解决家庭经济困难学生就学，确保国家资助政策落实到位。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1.保障补贴等方面的经费支出</w:t>
            </w:r>
          </w:p>
          <w:p>
            <w:pPr>
              <w:spacing w:line="300" w:lineRule="exact"/>
              <w:jc w:val="left"/>
              <w:rPr>
                <w:rFonts w:ascii="方正书宋_GBK" w:hAnsi="等线" w:eastAsia="方正书宋_GBK" w:cs="Times New Roman"/>
              </w:rPr>
            </w:pPr>
            <w:r>
              <w:rPr>
                <w:rFonts w:ascii="方正书宋_GBK" w:hAnsi="等线" w:eastAsia="方正书宋_GBK" w:cs="Times New Roman"/>
              </w:rPr>
              <w:t>2.确保本单位日常工作正常运转</w:t>
            </w:r>
          </w:p>
          <w:p>
            <w:pPr>
              <w:spacing w:line="300" w:lineRule="exact"/>
              <w:jc w:val="left"/>
              <w:rPr>
                <w:rFonts w:ascii="方正书宋_GBK" w:hAnsi="等线" w:eastAsia="方正书宋_GBK" w:cs="Times New Roman"/>
              </w:rPr>
            </w:pPr>
            <w:r>
              <w:rPr>
                <w:rFonts w:ascii="方正书宋_GBK" w:hAnsi="等线" w:eastAsia="方正书宋_GBK" w:cs="Times New Roman"/>
              </w:rPr>
              <w:t>3.确保学生能按时完成学业</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实发人数比率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实发人数占应发人数比率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测算指标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考核完成率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考核工作完成占计划完成数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测算指标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支付及时率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按时支付人员工资及时率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测算指标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预算控制数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不超年初预算数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测算指标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保证工作正常进行</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能够保障人员日常工作效率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测算指标</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ind w:firstLine="562" w:firstLineChars="200"/>
        <w:jc w:val="left"/>
        <w:outlineLvl w:val="3"/>
        <w:rPr>
          <w:rFonts w:ascii="Times New Roman" w:hAnsi="宋体" w:eastAsia="宋体" w:cs="Times New Roman"/>
          <w:b/>
          <w:sz w:val="28"/>
        </w:rPr>
      </w:pPr>
      <w:bookmarkStart w:id="7" w:name="_Toc71388601"/>
      <w:r>
        <w:rPr>
          <w:rFonts w:ascii="方正仿宋_GBK" w:hAnsi="等线" w:eastAsia="方正仿宋_GBK" w:cs="Times New Roman"/>
          <w:b/>
          <w:sz w:val="28"/>
        </w:rPr>
        <w:t>298.校园安保经费绩效目标表</w:t>
      </w:r>
      <w:bookmarkEnd w:id="7"/>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298、校园安保经费绩效目标表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360047遂城中学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13062521G1T3OGG6GSLQA</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45600.00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45600.00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保障学生安全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1.维持学习教学正常秩序</w:t>
            </w:r>
          </w:p>
          <w:p>
            <w:pPr>
              <w:spacing w:line="300" w:lineRule="exact"/>
              <w:jc w:val="left"/>
              <w:rPr>
                <w:rFonts w:ascii="方正书宋_GBK" w:hAnsi="等线" w:eastAsia="方正书宋_GBK" w:cs="Times New Roman"/>
              </w:rPr>
            </w:pPr>
            <w:r>
              <w:rPr>
                <w:rFonts w:ascii="方正书宋_GBK" w:hAnsi="等线" w:eastAsia="方正书宋_GBK" w:cs="Times New Roman"/>
              </w:rPr>
              <w:t>2.切实保障师生安全</w:t>
            </w:r>
          </w:p>
          <w:p>
            <w:pPr>
              <w:spacing w:line="300" w:lineRule="exact"/>
              <w:jc w:val="left"/>
              <w:rPr>
                <w:rFonts w:ascii="方正书宋_GBK" w:hAnsi="等线" w:eastAsia="方正书宋_GBK" w:cs="Times New Roman"/>
              </w:rPr>
            </w:pPr>
            <w:r>
              <w:rPr>
                <w:rFonts w:ascii="方正书宋_GBK" w:hAnsi="等线" w:eastAsia="方正书宋_GBK" w:cs="Times New Roman"/>
              </w:rPr>
              <w:t>3.保障学校财产</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安保人数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安保人数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4人</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校园安保保卫工作</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校园安保保卫工作</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≥98%</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学生满意度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学生满意度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≥98%</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补贴资金在规定时间内支付到位率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岗位补贴金额</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经济效益指标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岗位补贴金额</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岗位补贴金额</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≥4.56万元</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依据计划标准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ind w:firstLine="562" w:firstLineChars="200"/>
        <w:jc w:val="left"/>
        <w:outlineLvl w:val="3"/>
        <w:rPr>
          <w:rFonts w:ascii="Times New Roman" w:hAnsi="宋体" w:eastAsia="宋体" w:cs="Times New Roman"/>
          <w:b/>
          <w:sz w:val="28"/>
        </w:rPr>
      </w:pPr>
      <w:bookmarkStart w:id="8" w:name="_Toc71388602"/>
      <w:r>
        <w:rPr>
          <w:rFonts w:ascii="方正仿宋_GBK" w:hAnsi="等线" w:eastAsia="方正仿宋_GBK" w:cs="Times New Roman"/>
          <w:b/>
          <w:sz w:val="28"/>
        </w:rPr>
        <w:t>299.关于提前下达2021年城乡义务教育中央补助经费预算（直达资金）-困难学生生活补助绩效目标表</w:t>
      </w:r>
      <w:bookmarkEnd w:id="8"/>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299、关于提前下达2021年城乡义务教育中央补助经费预算（直达资金）-困难学生生活补助绩效目标表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360047遂城中学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13062521SI302W2XDZ75X</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18750.00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18750.00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切实解决家庭经济困难学生就学，确保国家资助政策落实到位。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1.保障补贴等方面的经费支出</w:t>
            </w:r>
          </w:p>
          <w:p>
            <w:pPr>
              <w:spacing w:line="300" w:lineRule="exact"/>
              <w:jc w:val="left"/>
              <w:rPr>
                <w:rFonts w:ascii="方正书宋_GBK" w:hAnsi="等线" w:eastAsia="方正书宋_GBK" w:cs="Times New Roman"/>
              </w:rPr>
            </w:pPr>
            <w:r>
              <w:rPr>
                <w:rFonts w:ascii="方正书宋_GBK" w:hAnsi="等线" w:eastAsia="方正书宋_GBK" w:cs="Times New Roman"/>
              </w:rPr>
              <w:t>2.确保本单位日常工作正常运转</w:t>
            </w:r>
          </w:p>
          <w:p>
            <w:pPr>
              <w:spacing w:line="300" w:lineRule="exact"/>
              <w:jc w:val="left"/>
              <w:rPr>
                <w:rFonts w:ascii="方正书宋_GBK" w:hAnsi="等线" w:eastAsia="方正书宋_GBK" w:cs="Times New Roman"/>
              </w:rPr>
            </w:pPr>
            <w:r>
              <w:rPr>
                <w:rFonts w:ascii="方正书宋_GBK" w:hAnsi="等线" w:eastAsia="方正书宋_GBK" w:cs="Times New Roman"/>
              </w:rPr>
              <w:t>3.确保学生能完成学业</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实际发放人数比例</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实发人数占应发人数比率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考核完成率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考核工作完成占计划完成数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支付及时率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按时支付人员工资及时率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预算控制数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不超年初预算数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经济效益指标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保证工作正常进行</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能够保障人员日常工作效率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测算依据</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tabs>
          <w:tab w:val="center" w:pos="4646"/>
        </w:tabs>
        <w:rPr>
          <w:rFonts w:ascii="方正小标宋_GBK" w:hAnsi="等线" w:eastAsia="方正小标宋_GBK" w:cs="Times New Roman"/>
          <w:sz w:val="44"/>
        </w:rPr>
      </w:pPr>
      <w:r>
        <w:rPr>
          <w:rFonts w:ascii="等线" w:hAnsi="等线" w:eastAsia="等线" w:cs="Times New Roman"/>
        </w:rPr>
        <w:tab/>
      </w:r>
      <w:r>
        <w:rPr>
          <w:rFonts w:hint="eastAsia" w:ascii="方正小标宋_GBK" w:hAnsi="等线" w:eastAsia="方正小标宋_GBK" w:cs="Times New Roman"/>
          <w:sz w:val="44"/>
        </w:rPr>
        <w:t>第六部分：政府采购预算情况</w:t>
      </w:r>
    </w:p>
    <w:p>
      <w:pPr>
        <w:spacing w:line="360" w:lineRule="auto"/>
        <w:jc w:val="left"/>
        <w:rPr>
          <w:rFonts w:ascii="仿宋" w:hAnsi="仿宋" w:eastAsia="仿宋" w:cs="Times New Roman"/>
          <w:sz w:val="32"/>
          <w:szCs w:val="32"/>
        </w:rPr>
      </w:pPr>
      <w:r>
        <w:rPr>
          <w:rFonts w:ascii="仿宋" w:hAnsi="仿宋" w:eastAsia="仿宋" w:cs="Times New Roman"/>
          <w:sz w:val="32"/>
          <w:szCs w:val="32"/>
        </w:rPr>
        <w:t>2021年，我单位</w:t>
      </w:r>
      <w:r>
        <w:rPr>
          <w:rFonts w:hint="eastAsia" w:ascii="仿宋" w:hAnsi="仿宋" w:eastAsia="仿宋" w:cs="Times New Roman"/>
          <w:sz w:val="32"/>
          <w:szCs w:val="32"/>
        </w:rPr>
        <w:t>无</w:t>
      </w:r>
      <w:r>
        <w:rPr>
          <w:rFonts w:ascii="仿宋" w:hAnsi="仿宋" w:eastAsia="仿宋" w:cs="Times New Roman"/>
          <w:sz w:val="32"/>
          <w:szCs w:val="32"/>
        </w:rPr>
        <w:t>政府采购预算，</w:t>
      </w:r>
      <w:r>
        <w:rPr>
          <w:rFonts w:hint="eastAsia" w:ascii="仿宋" w:hAnsi="仿宋" w:eastAsia="仿宋" w:cs="Times New Roman"/>
          <w:sz w:val="32"/>
          <w:szCs w:val="32"/>
        </w:rPr>
        <w:t>空表列示。</w:t>
      </w:r>
    </w:p>
    <w:p>
      <w:pPr>
        <w:jc w:val="center"/>
        <w:outlineLvl w:val="1"/>
        <w:rPr>
          <w:rFonts w:ascii="等线" w:hAnsi="等线" w:eastAsia="等线" w:cs="Times New Roman"/>
        </w:rPr>
      </w:pPr>
      <w:bookmarkStart w:id="9" w:name="_Toc_2_2_0000000007"/>
      <w:r>
        <w:rPr>
          <w:rFonts w:hint="eastAsia" w:ascii="方正小标宋_GBK" w:hAnsi="方正小标宋_GBK" w:eastAsia="方正小标宋_GBK" w:cs="方正小标宋_GBK"/>
          <w:color w:val="000000"/>
          <w:sz w:val="32"/>
        </w:rPr>
        <w:t>单位</w:t>
      </w:r>
      <w:r>
        <w:rPr>
          <w:rFonts w:ascii="方正小标宋_GBK" w:hAnsi="方正小标宋_GBK" w:eastAsia="方正小标宋_GBK" w:cs="方正小标宋_GBK"/>
          <w:color w:val="000000"/>
          <w:sz w:val="32"/>
        </w:rPr>
        <w:t>政府采购预算</w:t>
      </w:r>
      <w:bookmarkEnd w:id="9"/>
    </w:p>
    <w:tbl>
      <w:tblPr>
        <w:tblStyle w:val="6"/>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12"/>
            </w:pPr>
            <w:r>
              <w:t>360047保定市徐水区</w:t>
            </w:r>
            <w:r>
              <w:rPr>
                <w:rFonts w:hint="eastAsia"/>
                <w:lang w:eastAsia="zh-CN"/>
              </w:rPr>
              <w:t>遂城中学</w:t>
            </w:r>
          </w:p>
        </w:tc>
        <w:tc>
          <w:tcPr>
            <w:tcW w:w="8674" w:type="dxa"/>
            <w:gridSpan w:val="9"/>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3"/>
            </w:pPr>
            <w:r>
              <w:t>政府采购项目来源</w:t>
            </w:r>
          </w:p>
        </w:tc>
        <w:tc>
          <w:tcPr>
            <w:tcW w:w="1134" w:type="dxa"/>
            <w:vMerge w:val="restart"/>
            <w:vAlign w:val="center"/>
          </w:tcPr>
          <w:p>
            <w:pPr>
              <w:pStyle w:val="13"/>
            </w:pPr>
            <w:r>
              <w:t>采购物品名称</w:t>
            </w:r>
          </w:p>
        </w:tc>
        <w:tc>
          <w:tcPr>
            <w:tcW w:w="1134" w:type="dxa"/>
            <w:vMerge w:val="restart"/>
            <w:vAlign w:val="center"/>
          </w:tcPr>
          <w:p>
            <w:pPr>
              <w:pStyle w:val="13"/>
            </w:pPr>
            <w:r>
              <w:t>政府采购目录序号</w:t>
            </w:r>
          </w:p>
        </w:tc>
        <w:tc>
          <w:tcPr>
            <w:tcW w:w="709" w:type="dxa"/>
            <w:vMerge w:val="restart"/>
            <w:vAlign w:val="center"/>
          </w:tcPr>
          <w:p>
            <w:pPr>
              <w:pStyle w:val="13"/>
            </w:pPr>
            <w:r>
              <w:t>计量  单位</w:t>
            </w:r>
          </w:p>
        </w:tc>
        <w:tc>
          <w:tcPr>
            <w:tcW w:w="850" w:type="dxa"/>
            <w:vMerge w:val="restart"/>
            <w:vAlign w:val="center"/>
          </w:tcPr>
          <w:p>
            <w:pPr>
              <w:pStyle w:val="13"/>
            </w:pPr>
            <w:r>
              <w:t>数量</w:t>
            </w:r>
          </w:p>
        </w:tc>
        <w:tc>
          <w:tcPr>
            <w:tcW w:w="850" w:type="dxa"/>
            <w:vMerge w:val="restart"/>
            <w:vAlign w:val="center"/>
          </w:tcPr>
          <w:p>
            <w:pPr>
              <w:pStyle w:val="13"/>
            </w:pPr>
            <w:r>
              <w:t>单价</w:t>
            </w:r>
          </w:p>
        </w:tc>
        <w:tc>
          <w:tcPr>
            <w:tcW w:w="7710" w:type="dxa"/>
            <w:gridSpan w:val="8"/>
            <w:vAlign w:val="center"/>
          </w:tcPr>
          <w:p>
            <w:pPr>
              <w:pStyle w:val="13"/>
            </w:pPr>
            <w:r>
              <w:t>政府采购金额（当年部门预算安排资金）</w:t>
            </w:r>
          </w:p>
        </w:tc>
        <w:tc>
          <w:tcPr>
            <w:tcW w:w="964" w:type="dxa"/>
            <w:vMerge w:val="restart"/>
            <w:vAlign w:val="center"/>
          </w:tcPr>
          <w:p>
            <w:pPr>
              <w:pStyle w:val="13"/>
            </w:pPr>
            <w:r>
              <w:t>2022年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vAlign w:val="center"/>
          </w:tcPr>
          <w:p>
            <w:pPr>
              <w:pStyle w:val="13"/>
            </w:pPr>
            <w:r>
              <w:t>项目名称</w:t>
            </w:r>
          </w:p>
        </w:tc>
        <w:tc>
          <w:tcPr>
            <w:tcW w:w="964" w:type="dxa"/>
            <w:vAlign w:val="center"/>
          </w:tcPr>
          <w:p>
            <w:pPr>
              <w:pStyle w:val="13"/>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3"/>
            </w:pPr>
            <w:r>
              <w:t>合计</w:t>
            </w:r>
          </w:p>
        </w:tc>
        <w:tc>
          <w:tcPr>
            <w:tcW w:w="964" w:type="dxa"/>
            <w:vAlign w:val="center"/>
          </w:tcPr>
          <w:p>
            <w:pPr>
              <w:pStyle w:val="13"/>
            </w:pPr>
            <w:r>
              <w:t>一般公共预算拨款</w:t>
            </w:r>
          </w:p>
        </w:tc>
        <w:tc>
          <w:tcPr>
            <w:tcW w:w="964" w:type="dxa"/>
            <w:vAlign w:val="center"/>
          </w:tcPr>
          <w:p>
            <w:pPr>
              <w:pStyle w:val="13"/>
            </w:pPr>
            <w:r>
              <w:t>基金预算拨款</w:t>
            </w:r>
          </w:p>
        </w:tc>
        <w:tc>
          <w:tcPr>
            <w:tcW w:w="964" w:type="dxa"/>
            <w:vAlign w:val="center"/>
          </w:tcPr>
          <w:p>
            <w:pPr>
              <w:pStyle w:val="13"/>
            </w:pPr>
            <w:r>
              <w:t>国有资本经营预算拨款</w:t>
            </w:r>
          </w:p>
        </w:tc>
        <w:tc>
          <w:tcPr>
            <w:tcW w:w="964" w:type="dxa"/>
            <w:vAlign w:val="center"/>
          </w:tcPr>
          <w:p>
            <w:pPr>
              <w:pStyle w:val="13"/>
            </w:pPr>
            <w:r>
              <w:t>财政专户核拨</w:t>
            </w:r>
          </w:p>
        </w:tc>
        <w:tc>
          <w:tcPr>
            <w:tcW w:w="964" w:type="dxa"/>
            <w:vAlign w:val="center"/>
          </w:tcPr>
          <w:p>
            <w:pPr>
              <w:pStyle w:val="13"/>
            </w:pPr>
            <w:r>
              <w:t>单位    资金</w:t>
            </w:r>
          </w:p>
        </w:tc>
        <w:tc>
          <w:tcPr>
            <w:tcW w:w="964" w:type="dxa"/>
            <w:vAlign w:val="center"/>
          </w:tcPr>
          <w:p>
            <w:pPr>
              <w:pStyle w:val="13"/>
            </w:pPr>
            <w:r>
              <w:t>财政拨    款结转</w:t>
            </w:r>
          </w:p>
        </w:tc>
        <w:tc>
          <w:tcPr>
            <w:tcW w:w="964" w:type="dxa"/>
            <w:vAlign w:val="center"/>
          </w:tcPr>
          <w:p>
            <w:pPr>
              <w:pStyle w:val="13"/>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7"/>
            </w:pPr>
            <w:r>
              <w:t>合  计</w:t>
            </w:r>
          </w:p>
        </w:tc>
        <w:tc>
          <w:tcPr>
            <w:tcW w:w="964" w:type="dxa"/>
            <w:vAlign w:val="center"/>
          </w:tcPr>
          <w:p>
            <w:pPr>
              <w:pStyle w:val="18"/>
            </w:pPr>
          </w:p>
        </w:tc>
        <w:tc>
          <w:tcPr>
            <w:tcW w:w="1134" w:type="dxa"/>
            <w:vAlign w:val="center"/>
          </w:tcPr>
          <w:p>
            <w:pPr>
              <w:pStyle w:val="19"/>
            </w:pPr>
          </w:p>
        </w:tc>
        <w:tc>
          <w:tcPr>
            <w:tcW w:w="1134" w:type="dxa"/>
            <w:vAlign w:val="center"/>
          </w:tcPr>
          <w:p>
            <w:pPr>
              <w:pStyle w:val="19"/>
            </w:pPr>
          </w:p>
        </w:tc>
        <w:tc>
          <w:tcPr>
            <w:tcW w:w="709" w:type="dxa"/>
            <w:vAlign w:val="center"/>
          </w:tcPr>
          <w:p>
            <w:pPr>
              <w:pStyle w:val="17"/>
            </w:pPr>
          </w:p>
        </w:tc>
        <w:tc>
          <w:tcPr>
            <w:tcW w:w="850" w:type="dxa"/>
            <w:vAlign w:val="center"/>
          </w:tcPr>
          <w:p>
            <w:pPr>
              <w:pStyle w:val="18"/>
            </w:pPr>
          </w:p>
        </w:tc>
        <w:tc>
          <w:tcPr>
            <w:tcW w:w="850"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r>
    </w:tbl>
    <w:p>
      <w:pPr>
        <w:spacing w:line="360" w:lineRule="auto"/>
        <w:rPr>
          <w:rFonts w:ascii="仿宋" w:hAnsi="仿宋" w:eastAsia="仿宋" w:cs="Times New Roman"/>
          <w:sz w:val="32"/>
          <w:szCs w:val="32"/>
        </w:rPr>
      </w:pPr>
    </w:p>
    <w:p>
      <w:pPr>
        <w:spacing w:line="360" w:lineRule="auto"/>
        <w:rPr>
          <w:rFonts w:ascii="仿宋" w:hAnsi="仿宋" w:eastAsia="仿宋" w:cs="Times New Roman"/>
          <w:sz w:val="32"/>
          <w:szCs w:val="32"/>
        </w:rPr>
      </w:pPr>
    </w:p>
    <w:p>
      <w:pPr>
        <w:jc w:val="center"/>
        <w:outlineLvl w:val="0"/>
        <w:rPr>
          <w:rFonts w:ascii="方正小标宋_GBK" w:hAnsi="等线" w:eastAsia="方正小标宋_GBK" w:cs="Times New Roman"/>
          <w:sz w:val="44"/>
        </w:rPr>
      </w:pPr>
      <w:r>
        <w:rPr>
          <w:rFonts w:hint="eastAsia" w:ascii="方正小标宋_GBK" w:hAnsi="等线" w:eastAsia="方正小标宋_GBK" w:cs="Times New Roman"/>
          <w:sz w:val="44"/>
        </w:rPr>
        <w:t>第七部分：国有资产信息</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上年末我校固定资产总金额为</w:t>
      </w:r>
      <w:r>
        <w:rPr>
          <w:rFonts w:ascii="仿宋" w:hAnsi="仿宋" w:eastAsia="仿宋" w:cs="Times New Roman"/>
          <w:sz w:val="32"/>
          <w:szCs w:val="32"/>
        </w:rPr>
        <w:t>1146.6</w:t>
      </w:r>
      <w:r>
        <w:rPr>
          <w:rFonts w:hint="eastAsia" w:ascii="仿宋" w:hAnsi="仿宋" w:eastAsia="仿宋" w:cs="Times New Roman"/>
          <w:sz w:val="32"/>
          <w:szCs w:val="32"/>
        </w:rPr>
        <w:t>万元（详见下表）。</w:t>
      </w:r>
      <w:r>
        <w:rPr>
          <w:rFonts w:ascii="仿宋" w:hAnsi="仿宋" w:eastAsia="仿宋" w:cs="Times New Roman"/>
          <w:sz w:val="32"/>
          <w:szCs w:val="32"/>
        </w:rPr>
        <w:t xml:space="preserve"> </w:t>
      </w:r>
      <w:r>
        <w:rPr>
          <w:rFonts w:hint="eastAsia" w:ascii="仿宋" w:hAnsi="仿宋" w:eastAsia="仿宋" w:cs="Times New Roman"/>
          <w:sz w:val="32"/>
          <w:szCs w:val="32"/>
        </w:rPr>
        <w:t>我校</w:t>
      </w:r>
      <w:r>
        <w:rPr>
          <w:rFonts w:ascii="仿宋" w:hAnsi="仿宋" w:eastAsia="仿宋" w:cs="Times New Roman"/>
          <w:sz w:val="32"/>
          <w:szCs w:val="32"/>
        </w:rPr>
        <w:t>本年度</w:t>
      </w:r>
      <w:r>
        <w:rPr>
          <w:rFonts w:hint="eastAsia" w:ascii="仿宋" w:hAnsi="仿宋" w:eastAsia="仿宋" w:cs="Times New Roman"/>
          <w:sz w:val="32"/>
          <w:szCs w:val="32"/>
        </w:rPr>
        <w:t>无国有</w:t>
      </w:r>
      <w:r>
        <w:rPr>
          <w:rFonts w:ascii="仿宋" w:hAnsi="仿宋" w:eastAsia="仿宋" w:cs="Times New Roman"/>
          <w:sz w:val="32"/>
          <w:szCs w:val="32"/>
        </w:rPr>
        <w:t>资产</w:t>
      </w:r>
      <w:r>
        <w:rPr>
          <w:rFonts w:hint="eastAsia" w:ascii="仿宋" w:hAnsi="仿宋" w:eastAsia="仿宋" w:cs="Times New Roman"/>
          <w:sz w:val="32"/>
          <w:szCs w:val="32"/>
        </w:rPr>
        <w:t>购置计划</w:t>
      </w:r>
      <w:r>
        <w:rPr>
          <w:rFonts w:ascii="仿宋" w:hAnsi="仿宋" w:eastAsia="仿宋" w:cs="Times New Roman"/>
          <w:sz w:val="32"/>
          <w:szCs w:val="32"/>
        </w:rPr>
        <w:t>，</w:t>
      </w:r>
      <w:r>
        <w:rPr>
          <w:rFonts w:hint="eastAsia" w:ascii="仿宋" w:hAnsi="仿宋" w:eastAsia="仿宋" w:cs="Times New Roman"/>
          <w:sz w:val="32"/>
          <w:szCs w:val="32"/>
        </w:rPr>
        <w:t>拟购置金额为0。</w:t>
      </w:r>
    </w:p>
    <w:tbl>
      <w:tblPr>
        <w:tblStyle w:val="6"/>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eastAsia="等线" w:cs="宋体"/>
                <w:kern w:val="0"/>
                <w:sz w:val="28"/>
                <w:szCs w:val="28"/>
              </w:rPr>
            </w:pPr>
            <w:r>
              <w:rPr>
                <w:rFonts w:hint="eastAsia" w:ascii="宋体" w:hAnsi="宋体" w:eastAsia="等线" w:cs="Times New Roman"/>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1</w:t>
            </w:r>
            <w:r>
              <w:rPr>
                <w:rFonts w:ascii="仿宋_GB2312" w:hAnsi="仿宋" w:eastAsia="仿宋_GB2312" w:cs="宋体"/>
                <w:b/>
                <w:kern w:val="0"/>
                <w:sz w:val="24"/>
                <w:szCs w:val="24"/>
              </w:rPr>
              <w:t>146.6</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b/>
                <w:kern w:val="0"/>
                <w:sz w:val="24"/>
                <w:szCs w:val="24"/>
              </w:rPr>
              <w:t>8079.2</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965.01</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b/>
                <w:kern w:val="0"/>
                <w:sz w:val="24"/>
                <w:szCs w:val="24"/>
              </w:rPr>
              <w:t>147</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w:t>
            </w:r>
            <w:r>
              <w:rPr>
                <w:rFonts w:ascii="仿宋_GB2312" w:hAnsi="仿宋" w:eastAsia="仿宋_GB2312" w:cs="宋体"/>
                <w:kern w:val="0"/>
                <w:sz w:val="24"/>
                <w:szCs w:val="24"/>
              </w:rPr>
              <w:t>06.6</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b/>
                <w:kern w:val="0"/>
                <w:sz w:val="24"/>
                <w:szCs w:val="24"/>
              </w:rPr>
              <w:t>6</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w:t>
            </w:r>
            <w:r>
              <w:rPr>
                <w:rFonts w:ascii="仿宋_GB2312" w:hAnsi="仿宋" w:eastAsia="仿宋_GB2312" w:cs="宋体"/>
                <w:kern w:val="0"/>
                <w:sz w:val="24"/>
                <w:szCs w:val="24"/>
              </w:rPr>
              <w:t>.5</w:t>
            </w:r>
          </w:p>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ascii="仿宋_GB2312" w:hAnsi="仿宋" w:eastAsia="仿宋_GB2312" w:cs="宋体"/>
                <w:b/>
                <w:kern w:val="0"/>
                <w:sz w:val="24"/>
                <w:szCs w:val="24"/>
              </w:rPr>
              <w:t>1223</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7</w:t>
            </w:r>
            <w:r>
              <w:rPr>
                <w:rFonts w:ascii="仿宋_GB2312" w:hAnsi="仿宋" w:eastAsia="仿宋_GB2312" w:cs="宋体"/>
                <w:kern w:val="0"/>
                <w:sz w:val="24"/>
                <w:szCs w:val="24"/>
              </w:rPr>
              <w:t>0.49</w:t>
            </w:r>
          </w:p>
        </w:tc>
      </w:tr>
    </w:tbl>
    <w:p>
      <w:pPr>
        <w:spacing w:line="360" w:lineRule="auto"/>
        <w:rPr>
          <w:rFonts w:ascii="黑体" w:hAnsi="黑体" w:eastAsia="黑体" w:cs="Times New Roman"/>
          <w:sz w:val="32"/>
          <w:szCs w:val="32"/>
        </w:rPr>
      </w:pPr>
    </w:p>
    <w:p>
      <w:pPr>
        <w:jc w:val="center"/>
        <w:outlineLvl w:val="0"/>
        <w:rPr>
          <w:rFonts w:ascii="方正小标宋_GBK" w:hAnsi="等线" w:eastAsia="方正小标宋_GBK" w:cs="Times New Roman"/>
          <w:sz w:val="44"/>
        </w:rPr>
      </w:pPr>
    </w:p>
    <w:p>
      <w:pPr>
        <w:jc w:val="center"/>
        <w:outlineLvl w:val="0"/>
        <w:rPr>
          <w:rFonts w:ascii="方正小标宋_GBK" w:hAnsi="等线" w:eastAsia="方正小标宋_GBK" w:cs="Times New Roman"/>
          <w:sz w:val="44"/>
        </w:rPr>
      </w:pPr>
    </w:p>
    <w:p>
      <w:pPr>
        <w:jc w:val="center"/>
        <w:outlineLvl w:val="0"/>
        <w:rPr>
          <w:rFonts w:ascii="方正小标宋_GBK" w:hAnsi="等线" w:eastAsia="方正小标宋_GBK" w:cs="Times New Roman"/>
          <w:sz w:val="44"/>
        </w:rPr>
      </w:pPr>
      <w:r>
        <w:rPr>
          <w:rFonts w:hint="eastAsia" w:ascii="方正小标宋_GBK" w:hAnsi="等线" w:eastAsia="方正小标宋_GBK" w:cs="Times New Roman"/>
          <w:sz w:val="44"/>
        </w:rPr>
        <w:t>第八部分：名词解释</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1、一般公共预算财政拨款收入：指区级财政当年拨付的资金。</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2、其他收入：指除上述“财政拨款收入”、“事业收入”等以外的收入。</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4、项目支出：指在基本支出之外为完成特定行政任务和事业发展目标所发生的支出。</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hAnsi="等线" w:eastAsia="方正小标宋_GBK" w:cs="Times New Roman"/>
          <w:sz w:val="44"/>
        </w:rPr>
      </w:pPr>
      <w:r>
        <w:rPr>
          <w:rFonts w:hint="eastAsia" w:ascii="方正小标宋_GBK" w:hAnsi="等线" w:eastAsia="方正小标宋_GBK" w:cs="Times New Roman"/>
          <w:sz w:val="44"/>
        </w:rPr>
        <w:t>第九部分：其他需说明的事项</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我单位无其他需说明的事项。</w:t>
      </w: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宋体"/>
    <w:panose1 w:val="00000000000000000000"/>
    <w:charset w:val="86"/>
    <w:family w:val="roman"/>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2"/>
          <w:jc w:val="center"/>
        </w:pPr>
        <w:r>
          <w:fldChar w:fldCharType="begin"/>
        </w:r>
        <w:r>
          <w:instrText xml:space="preserve">PAGE   \* MERGEFORMAT</w:instrText>
        </w:r>
        <w:r>
          <w:fldChar w:fldCharType="separate"/>
        </w:r>
        <w:r>
          <w:rPr>
            <w:lang w:val="zh-CN"/>
          </w:rPr>
          <w:t>17</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320"/>
    <w:rsid w:val="00000311"/>
    <w:rsid w:val="0004564F"/>
    <w:rsid w:val="00047482"/>
    <w:rsid w:val="00097CDF"/>
    <w:rsid w:val="000B4D3C"/>
    <w:rsid w:val="000F1658"/>
    <w:rsid w:val="000F3D06"/>
    <w:rsid w:val="00144D52"/>
    <w:rsid w:val="00167E11"/>
    <w:rsid w:val="00196234"/>
    <w:rsid w:val="001A6F45"/>
    <w:rsid w:val="001B61E2"/>
    <w:rsid w:val="001C4047"/>
    <w:rsid w:val="001D113D"/>
    <w:rsid w:val="001E0261"/>
    <w:rsid w:val="001F3856"/>
    <w:rsid w:val="00206C52"/>
    <w:rsid w:val="00242B0A"/>
    <w:rsid w:val="002A181B"/>
    <w:rsid w:val="002A26F4"/>
    <w:rsid w:val="002A46CF"/>
    <w:rsid w:val="002B00BF"/>
    <w:rsid w:val="002D452D"/>
    <w:rsid w:val="0033385A"/>
    <w:rsid w:val="00346661"/>
    <w:rsid w:val="003E76D2"/>
    <w:rsid w:val="00407EEA"/>
    <w:rsid w:val="004264E9"/>
    <w:rsid w:val="00460934"/>
    <w:rsid w:val="00470510"/>
    <w:rsid w:val="0049292B"/>
    <w:rsid w:val="004B3C4E"/>
    <w:rsid w:val="0052034E"/>
    <w:rsid w:val="00555293"/>
    <w:rsid w:val="005F640A"/>
    <w:rsid w:val="006129CF"/>
    <w:rsid w:val="00614E6E"/>
    <w:rsid w:val="0064773A"/>
    <w:rsid w:val="00660288"/>
    <w:rsid w:val="00682303"/>
    <w:rsid w:val="00685597"/>
    <w:rsid w:val="006A3C90"/>
    <w:rsid w:val="006C4ADD"/>
    <w:rsid w:val="006E0944"/>
    <w:rsid w:val="006F47A9"/>
    <w:rsid w:val="00717368"/>
    <w:rsid w:val="00737980"/>
    <w:rsid w:val="00750BC7"/>
    <w:rsid w:val="00782496"/>
    <w:rsid w:val="007834E3"/>
    <w:rsid w:val="00785926"/>
    <w:rsid w:val="007976F0"/>
    <w:rsid w:val="007B7B31"/>
    <w:rsid w:val="007D6F40"/>
    <w:rsid w:val="007F53CF"/>
    <w:rsid w:val="0080483E"/>
    <w:rsid w:val="0081125C"/>
    <w:rsid w:val="00836C8D"/>
    <w:rsid w:val="00866E05"/>
    <w:rsid w:val="00871763"/>
    <w:rsid w:val="008951FE"/>
    <w:rsid w:val="008A571F"/>
    <w:rsid w:val="009A3320"/>
    <w:rsid w:val="00A247D2"/>
    <w:rsid w:val="00A436D3"/>
    <w:rsid w:val="00A816CD"/>
    <w:rsid w:val="00AA287B"/>
    <w:rsid w:val="00B61F37"/>
    <w:rsid w:val="00BC2F4D"/>
    <w:rsid w:val="00BF57E5"/>
    <w:rsid w:val="00C053CA"/>
    <w:rsid w:val="00C150A1"/>
    <w:rsid w:val="00C320A1"/>
    <w:rsid w:val="00C4705C"/>
    <w:rsid w:val="00C84059"/>
    <w:rsid w:val="00CA0920"/>
    <w:rsid w:val="00CA7FDF"/>
    <w:rsid w:val="00CF7639"/>
    <w:rsid w:val="00D229C2"/>
    <w:rsid w:val="00DC7CFD"/>
    <w:rsid w:val="00E20028"/>
    <w:rsid w:val="00E221E1"/>
    <w:rsid w:val="00E241CA"/>
    <w:rsid w:val="00E643A2"/>
    <w:rsid w:val="00E66551"/>
    <w:rsid w:val="00E85D79"/>
    <w:rsid w:val="00F17479"/>
    <w:rsid w:val="00F34E2F"/>
    <w:rsid w:val="00F5705E"/>
    <w:rsid w:val="00FF1F23"/>
    <w:rsid w:val="00FF73C8"/>
    <w:rsid w:val="277A1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Subtitle"/>
    <w:basedOn w:val="1"/>
    <w:next w:val="1"/>
    <w:link w:val="10"/>
    <w:qFormat/>
    <w:uiPriority w:val="11"/>
    <w:pPr>
      <w:spacing w:before="240" w:after="60" w:line="312" w:lineRule="auto"/>
      <w:jc w:val="center"/>
      <w:outlineLvl w:val="1"/>
    </w:pPr>
    <w:rPr>
      <w:b/>
      <w:bCs/>
      <w:kern w:val="28"/>
      <w:sz w:val="32"/>
      <w:szCs w:val="32"/>
    </w:rPr>
  </w:style>
  <w:style w:type="paragraph" w:styleId="5">
    <w:name w:val="Normal (Web)"/>
    <w:basedOn w:val="1"/>
    <w:semiHidden/>
    <w:unhideWhenUsed/>
    <w:uiPriority w:val="99"/>
    <w:rPr>
      <w:rFonts w:ascii="Times New Roman" w:hAnsi="Times New Roman" w:cs="Times New Roman"/>
      <w:sz w:val="24"/>
      <w:szCs w:val="24"/>
    </w:rPr>
  </w:style>
  <w:style w:type="character" w:customStyle="1" w:styleId="8">
    <w:name w:val="页眉 Char"/>
    <w:basedOn w:val="7"/>
    <w:link w:val="3"/>
    <w:uiPriority w:val="99"/>
    <w:rPr>
      <w:sz w:val="18"/>
      <w:szCs w:val="18"/>
    </w:rPr>
  </w:style>
  <w:style w:type="character" w:customStyle="1" w:styleId="9">
    <w:name w:val="页脚 Char"/>
    <w:basedOn w:val="7"/>
    <w:link w:val="2"/>
    <w:qFormat/>
    <w:uiPriority w:val="99"/>
    <w:rPr>
      <w:sz w:val="18"/>
      <w:szCs w:val="18"/>
    </w:rPr>
  </w:style>
  <w:style w:type="character" w:customStyle="1" w:styleId="10">
    <w:name w:val="副标题 Char"/>
    <w:basedOn w:val="7"/>
    <w:link w:val="4"/>
    <w:uiPriority w:val="11"/>
    <w:rPr>
      <w:b/>
      <w:bCs/>
      <w:kern w:val="28"/>
      <w:sz w:val="32"/>
      <w:szCs w:val="32"/>
    </w:rPr>
  </w:style>
  <w:style w:type="paragraph" w:customStyle="1" w:styleId="11">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2">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3">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4">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5">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6">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17">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8">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19">
    <w:name w:val="单元格样式5"/>
    <w:basedOn w:val="1"/>
    <w:qFormat/>
    <w:uiPriority w:val="0"/>
    <w:pPr>
      <w:widowControl/>
      <w:jc w:val="lef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9B9E2A-24C1-4642-A9B1-3D78A2DDE1DF}">
  <ds:schemaRefs/>
</ds:datastoreItem>
</file>

<file path=docProps/app.xml><?xml version="1.0" encoding="utf-8"?>
<Properties xmlns="http://schemas.openxmlformats.org/officeDocument/2006/extended-properties" xmlns:vt="http://schemas.openxmlformats.org/officeDocument/2006/docPropsVTypes">
  <Template>Normal</Template>
  <Pages>17</Pages>
  <Words>1213</Words>
  <Characters>6920</Characters>
  <Lines>57</Lines>
  <Paragraphs>16</Paragraphs>
  <TotalTime>239</TotalTime>
  <ScaleCrop>false</ScaleCrop>
  <LinksUpToDate>false</LinksUpToDate>
  <CharactersWithSpaces>8117</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2022-04-24T02:42:00Z</dcterms:created>
  <dc:creator>静</dc:creator>
  <cp:lastModifiedBy>lenovo</cp:lastModifiedBy>
  <dcterms:modified xsi:type="dcterms:W3CDTF">2023-11-16T01:25:27Z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AC55C6ED1F34490483C9A2F1EE0338B6</vt:lpwstr>
  </property>
</Properties>
</file>