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保定市徐水区高林村镇中心学校</w:t>
      </w:r>
    </w:p>
    <w:p>
      <w:pPr>
        <w:spacing w:line="360" w:lineRule="auto"/>
        <w:jc w:val="center"/>
        <w:rPr>
          <w:rFonts w:ascii="宋体" w:hAnsi="宋体" w:eastAsia="宋体"/>
          <w:b/>
          <w:sz w:val="44"/>
          <w:szCs w:val="44"/>
        </w:rPr>
      </w:pPr>
      <w:r>
        <w:rPr>
          <w:rFonts w:ascii="宋体" w:hAnsi="宋体" w:eastAsia="宋体"/>
          <w:b/>
          <w:sz w:val="44"/>
          <w:szCs w:val="44"/>
        </w:rPr>
        <w:t>202</w:t>
      </w:r>
      <w:r>
        <w:rPr>
          <w:rFonts w:hint="default" w:ascii="宋体" w:hAnsi="宋体" w:eastAsia="宋体"/>
          <w:b/>
          <w:sz w:val="44"/>
          <w:szCs w:val="44"/>
          <w:lang w:val="en-US"/>
        </w:rPr>
        <w:t>1</w:t>
      </w:r>
      <w:r>
        <w:rPr>
          <w:rFonts w:ascii="宋体" w:hAnsi="宋体" w:eastAsia="宋体"/>
          <w:b/>
          <w:sz w:val="44"/>
          <w:szCs w:val="44"/>
        </w:rPr>
        <w:t>年部门预算公开说明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预算法》、《地方预决算公开操作规程》等文件规定，现将我部门预算信息公开如下：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:部门职责及机构设置情况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一、部门职责</w:t>
      </w:r>
    </w:p>
    <w:p>
      <w:pPr>
        <w:spacing w:line="500" w:lineRule="exact"/>
        <w:ind w:firstLine="560"/>
        <w:rPr>
          <w:rFonts w:ascii="仿宋" w:hAnsi="仿宋" w:eastAsia="仿宋"/>
          <w:sz w:val="28"/>
          <w:szCs w:val="28"/>
        </w:rPr>
      </w:pPr>
      <w:r>
        <w:rPr>
          <w:rFonts w:ascii="仿宋" w:hAnsi="仿宋" w:eastAsia="仿宋"/>
          <w:sz w:val="28"/>
          <w:szCs w:val="28"/>
        </w:rPr>
        <w:t>保定市徐水区教育和体育局的主要职责是：</w:t>
      </w:r>
    </w:p>
    <w:p>
      <w:pPr>
        <w:pStyle w:val="10"/>
        <w:rPr>
          <w:rFonts w:ascii="仿宋" w:hAnsi="仿宋" w:eastAsia="仿宋" w:cstheme="minorBidi"/>
          <w:kern w:val="2"/>
          <w:szCs w:val="28"/>
          <w:lang w:eastAsia="zh-CN"/>
        </w:rPr>
      </w:pPr>
      <w:r>
        <w:rPr>
          <w:rFonts w:ascii="仿宋" w:hAnsi="仿宋" w:eastAsia="仿宋" w:cstheme="minorBidi"/>
          <w:kern w:val="2"/>
          <w:szCs w:val="28"/>
          <w:lang w:eastAsia="zh-CN"/>
        </w:rPr>
        <w:t>（一）贯彻落实教育和体育工作方针、政策、法律、法规，负责教育体制、办学体制、学校管理体制及城乡教育综合改革的统筹规划和协调指导；落实教育优先发展的战</w:t>
      </w:r>
      <w:bookmarkStart w:id="16" w:name="_GoBack"/>
      <w:bookmarkEnd w:id="16"/>
      <w:r>
        <w:rPr>
          <w:rFonts w:ascii="仿宋" w:hAnsi="仿宋" w:eastAsia="仿宋" w:cstheme="minorBidi"/>
          <w:kern w:val="2"/>
          <w:szCs w:val="28"/>
          <w:lang w:eastAsia="zh-CN"/>
        </w:rPr>
        <w:t>略地位，推动全</w:t>
      </w:r>
      <w:r>
        <w:rPr>
          <w:rFonts w:hint="eastAsia" w:ascii="仿宋" w:hAnsi="仿宋" w:eastAsia="仿宋" w:cstheme="minorBidi"/>
          <w:kern w:val="2"/>
          <w:szCs w:val="28"/>
          <w:lang w:eastAsia="zh-CN"/>
        </w:rPr>
        <w:t>镇</w:t>
      </w:r>
      <w:r>
        <w:rPr>
          <w:rFonts w:ascii="仿宋" w:hAnsi="仿宋" w:eastAsia="仿宋" w:cstheme="minorBidi"/>
          <w:kern w:val="2"/>
          <w:szCs w:val="28"/>
          <w:lang w:eastAsia="zh-CN"/>
        </w:rPr>
        <w:t>教育和体育事业改革发展。</w:t>
      </w:r>
    </w:p>
    <w:p>
      <w:pPr>
        <w:pStyle w:val="10"/>
        <w:rPr>
          <w:rFonts w:ascii="仿宋" w:hAnsi="仿宋" w:eastAsia="仿宋" w:cstheme="minorBidi"/>
          <w:kern w:val="2"/>
          <w:szCs w:val="28"/>
          <w:lang w:eastAsia="zh-CN"/>
        </w:rPr>
      </w:pPr>
      <w:r>
        <w:rPr>
          <w:rFonts w:ascii="仿宋" w:hAnsi="仿宋" w:eastAsia="仿宋" w:cstheme="minorBidi"/>
          <w:kern w:val="2"/>
          <w:szCs w:val="28"/>
          <w:lang w:eastAsia="zh-CN"/>
        </w:rPr>
        <w:t>（二）研究制定全</w:t>
      </w:r>
      <w:r>
        <w:rPr>
          <w:rFonts w:hint="eastAsia" w:ascii="仿宋" w:hAnsi="仿宋" w:eastAsia="仿宋" w:cstheme="minorBidi"/>
          <w:kern w:val="2"/>
          <w:szCs w:val="28"/>
          <w:lang w:eastAsia="zh-CN"/>
        </w:rPr>
        <w:t>镇</w:t>
      </w:r>
      <w:r>
        <w:rPr>
          <w:rFonts w:ascii="仿宋" w:hAnsi="仿宋" w:eastAsia="仿宋" w:cstheme="minorBidi"/>
          <w:kern w:val="2"/>
          <w:szCs w:val="28"/>
          <w:lang w:eastAsia="zh-CN"/>
        </w:rPr>
        <w:t>教育和体育工作的发展规划，统筹规划学</w:t>
      </w:r>
      <w:r>
        <w:rPr>
          <w:rFonts w:hint="eastAsia" w:ascii="仿宋" w:hAnsi="仿宋" w:eastAsia="仿宋" w:cstheme="minorBidi"/>
          <w:kern w:val="2"/>
          <w:szCs w:val="28"/>
          <w:lang w:eastAsia="zh-CN"/>
        </w:rPr>
        <w:t>校</w:t>
      </w:r>
      <w:r>
        <w:rPr>
          <w:rFonts w:ascii="仿宋" w:hAnsi="仿宋" w:eastAsia="仿宋" w:cstheme="minorBidi"/>
          <w:kern w:val="2"/>
          <w:szCs w:val="28"/>
          <w:lang w:eastAsia="zh-CN"/>
        </w:rPr>
        <w:t>布局和体育事业发展，在省、市</w:t>
      </w:r>
      <w:r>
        <w:rPr>
          <w:rFonts w:hint="eastAsia" w:ascii="仿宋" w:hAnsi="仿宋" w:eastAsia="仿宋" w:cstheme="minorBidi"/>
          <w:kern w:val="2"/>
          <w:szCs w:val="28"/>
          <w:lang w:eastAsia="zh-CN"/>
        </w:rPr>
        <w:t>、区</w:t>
      </w:r>
      <w:r>
        <w:rPr>
          <w:rFonts w:ascii="仿宋" w:hAnsi="仿宋" w:eastAsia="仿宋" w:cstheme="minorBidi"/>
          <w:kern w:val="2"/>
          <w:szCs w:val="28"/>
          <w:lang w:eastAsia="zh-CN"/>
        </w:rPr>
        <w:t>规定的权限内承担各级各类学校设立、撤销、调整的上报工作。</w:t>
      </w:r>
    </w:p>
    <w:p>
      <w:pPr>
        <w:pStyle w:val="10"/>
        <w:rPr>
          <w:rFonts w:ascii="仿宋" w:hAnsi="仿宋" w:eastAsia="仿宋" w:cstheme="minorBidi"/>
          <w:kern w:val="2"/>
          <w:szCs w:val="28"/>
          <w:lang w:eastAsia="zh-CN"/>
        </w:rPr>
      </w:pPr>
      <w:r>
        <w:rPr>
          <w:rFonts w:ascii="仿宋" w:hAnsi="仿宋" w:eastAsia="仿宋" w:cstheme="minorBidi"/>
          <w:kern w:val="2"/>
          <w:szCs w:val="28"/>
          <w:lang w:eastAsia="zh-CN"/>
        </w:rPr>
        <w:t>（三）全面实施素质教育，指导推动教育教学和教育科研工作；负责全</w:t>
      </w:r>
      <w:r>
        <w:rPr>
          <w:rFonts w:hint="eastAsia" w:ascii="仿宋" w:hAnsi="仿宋" w:eastAsia="仿宋" w:cstheme="minorBidi"/>
          <w:kern w:val="2"/>
          <w:szCs w:val="28"/>
          <w:lang w:eastAsia="zh-CN"/>
        </w:rPr>
        <w:t>镇</w:t>
      </w:r>
      <w:r>
        <w:rPr>
          <w:rFonts w:ascii="仿宋" w:hAnsi="仿宋" w:eastAsia="仿宋" w:cstheme="minorBidi"/>
          <w:kern w:val="2"/>
          <w:szCs w:val="28"/>
          <w:lang w:eastAsia="zh-CN"/>
        </w:rPr>
        <w:t>义务教育、学前教育、成人教育的宏观指导、综合管理与服务，对全</w:t>
      </w:r>
      <w:r>
        <w:rPr>
          <w:rFonts w:hint="eastAsia" w:ascii="仿宋" w:hAnsi="仿宋" w:eastAsia="仿宋" w:cstheme="minorBidi"/>
          <w:kern w:val="2"/>
          <w:szCs w:val="28"/>
          <w:lang w:eastAsia="zh-CN"/>
        </w:rPr>
        <w:t>镇</w:t>
      </w:r>
      <w:r>
        <w:rPr>
          <w:rFonts w:ascii="仿宋" w:hAnsi="仿宋" w:eastAsia="仿宋" w:cstheme="minorBidi"/>
          <w:kern w:val="2"/>
          <w:szCs w:val="28"/>
          <w:lang w:eastAsia="zh-CN"/>
        </w:rPr>
        <w:t>教育工作状况及办学水平进行监督、检查、评估、验收；负责组织各类招生考试工作。</w:t>
      </w:r>
    </w:p>
    <w:p>
      <w:pPr>
        <w:pStyle w:val="10"/>
        <w:rPr>
          <w:rFonts w:ascii="仿宋" w:hAnsi="仿宋" w:eastAsia="仿宋" w:cstheme="minorBidi"/>
          <w:kern w:val="2"/>
          <w:szCs w:val="28"/>
          <w:lang w:eastAsia="zh-CN"/>
        </w:rPr>
      </w:pPr>
      <w:r>
        <w:rPr>
          <w:rFonts w:ascii="仿宋" w:hAnsi="仿宋" w:eastAsia="仿宋" w:cstheme="minorBidi"/>
          <w:kern w:val="2"/>
          <w:szCs w:val="28"/>
          <w:lang w:eastAsia="zh-CN"/>
        </w:rPr>
        <w:t>（四）负责全</w:t>
      </w:r>
      <w:r>
        <w:rPr>
          <w:rFonts w:hint="eastAsia" w:ascii="仿宋" w:hAnsi="仿宋" w:eastAsia="仿宋" w:cstheme="minorBidi"/>
          <w:kern w:val="2"/>
          <w:szCs w:val="28"/>
          <w:lang w:eastAsia="zh-CN"/>
        </w:rPr>
        <w:t>镇</w:t>
      </w:r>
      <w:r>
        <w:rPr>
          <w:rFonts w:ascii="仿宋" w:hAnsi="仿宋" w:eastAsia="仿宋" w:cstheme="minorBidi"/>
          <w:kern w:val="2"/>
          <w:szCs w:val="28"/>
          <w:lang w:eastAsia="zh-CN"/>
        </w:rPr>
        <w:t>教育和体育系统队伍建设工作，负责人员招聘录用、工作调配、教育培训、职称评聘、评优评模、考核奖惩等工作；负责下属单位领导班子的领导干部的培养、考察、考核、任免和管理以及后备干部队伍建设工作。</w:t>
      </w:r>
    </w:p>
    <w:p>
      <w:pPr>
        <w:pStyle w:val="10"/>
        <w:rPr>
          <w:rFonts w:ascii="仿宋" w:hAnsi="仿宋" w:eastAsia="仿宋" w:cstheme="minorBidi"/>
          <w:kern w:val="2"/>
          <w:szCs w:val="28"/>
          <w:lang w:eastAsia="zh-CN"/>
        </w:rPr>
      </w:pPr>
      <w:r>
        <w:rPr>
          <w:rFonts w:ascii="仿宋" w:hAnsi="仿宋" w:eastAsia="仿宋" w:cstheme="minorBidi"/>
          <w:kern w:val="2"/>
          <w:szCs w:val="28"/>
          <w:lang w:eastAsia="zh-CN"/>
        </w:rPr>
        <w:t>（五）负责教育和体育经费统筹管理；负责教育和体育基建、设施设备及专项计划的审批和财务的管理、监督、审计工作；参与全区年度教育和体育经费的预决算工作；做好计划统计工作；负责各级助学政策和经费的落实。</w:t>
      </w:r>
    </w:p>
    <w:p>
      <w:pPr>
        <w:pStyle w:val="10"/>
        <w:rPr>
          <w:rFonts w:ascii="仿宋" w:hAnsi="仿宋" w:eastAsia="仿宋" w:cstheme="minorBidi"/>
          <w:kern w:val="2"/>
          <w:szCs w:val="28"/>
          <w:lang w:eastAsia="zh-CN"/>
        </w:rPr>
      </w:pPr>
      <w:r>
        <w:rPr>
          <w:rFonts w:ascii="仿宋" w:hAnsi="仿宋" w:eastAsia="仿宋" w:cstheme="minorBidi"/>
          <w:kern w:val="2"/>
          <w:szCs w:val="28"/>
          <w:lang w:eastAsia="zh-CN"/>
        </w:rPr>
        <w:t>（六）指导全</w:t>
      </w:r>
      <w:r>
        <w:rPr>
          <w:rFonts w:hint="eastAsia" w:ascii="仿宋" w:hAnsi="仿宋" w:eastAsia="仿宋" w:cstheme="minorBidi"/>
          <w:kern w:val="2"/>
          <w:szCs w:val="28"/>
          <w:lang w:eastAsia="zh-CN"/>
        </w:rPr>
        <w:t>镇</w:t>
      </w:r>
      <w:r>
        <w:rPr>
          <w:rFonts w:ascii="仿宋" w:hAnsi="仿宋" w:eastAsia="仿宋" w:cstheme="minorBidi"/>
          <w:kern w:val="2"/>
          <w:szCs w:val="28"/>
          <w:lang w:eastAsia="zh-CN"/>
        </w:rPr>
        <w:t>学校的德育、智育、体育、美育、劳动、国防和安全教育工作；负责教育和体育系统党的建设工作，指导工会、共青团、妇女工作；负责教育和体育系统的安全稳定及综合治理工作。</w:t>
      </w:r>
    </w:p>
    <w:p>
      <w:pPr>
        <w:pStyle w:val="10"/>
        <w:rPr>
          <w:rFonts w:ascii="仿宋" w:hAnsi="仿宋" w:eastAsia="仿宋" w:cstheme="minorBidi"/>
          <w:kern w:val="2"/>
          <w:szCs w:val="28"/>
          <w:lang w:eastAsia="zh-CN"/>
        </w:rPr>
      </w:pPr>
      <w:r>
        <w:rPr>
          <w:rFonts w:ascii="仿宋" w:hAnsi="仿宋" w:eastAsia="仿宋" w:cstheme="minorBidi"/>
          <w:kern w:val="2"/>
          <w:szCs w:val="28"/>
          <w:lang w:eastAsia="zh-CN"/>
        </w:rPr>
        <w:t>（七）负责全</w:t>
      </w:r>
      <w:r>
        <w:rPr>
          <w:rFonts w:hint="eastAsia" w:ascii="仿宋" w:hAnsi="仿宋" w:eastAsia="仿宋" w:cstheme="minorBidi"/>
          <w:kern w:val="2"/>
          <w:szCs w:val="28"/>
          <w:lang w:eastAsia="zh-CN"/>
        </w:rPr>
        <w:t>镇</w:t>
      </w:r>
      <w:r>
        <w:rPr>
          <w:rFonts w:ascii="仿宋" w:hAnsi="仿宋" w:eastAsia="仿宋" w:cstheme="minorBidi"/>
          <w:kern w:val="2"/>
          <w:szCs w:val="28"/>
          <w:lang w:eastAsia="zh-CN"/>
        </w:rPr>
        <w:t>体育竞赛、竞技运动项目的设置和布局；负责全民健身工作，组织、指导、协调全</w:t>
      </w:r>
      <w:r>
        <w:rPr>
          <w:rFonts w:hint="eastAsia" w:ascii="仿宋" w:hAnsi="仿宋" w:eastAsia="仿宋" w:cstheme="minorBidi"/>
          <w:kern w:val="2"/>
          <w:szCs w:val="28"/>
          <w:lang w:eastAsia="zh-CN"/>
        </w:rPr>
        <w:t>镇</w:t>
      </w:r>
      <w:r>
        <w:rPr>
          <w:rFonts w:ascii="仿宋" w:hAnsi="仿宋" w:eastAsia="仿宋" w:cstheme="minorBidi"/>
          <w:kern w:val="2"/>
          <w:szCs w:val="28"/>
          <w:lang w:eastAsia="zh-CN"/>
        </w:rPr>
        <w:t>性重大体育活动；统筹规划全</w:t>
      </w:r>
      <w:r>
        <w:rPr>
          <w:rFonts w:hint="eastAsia" w:ascii="仿宋" w:hAnsi="仿宋" w:eastAsia="仿宋" w:cstheme="minorBidi"/>
          <w:kern w:val="2"/>
          <w:szCs w:val="28"/>
          <w:lang w:eastAsia="zh-CN"/>
        </w:rPr>
        <w:t>镇</w:t>
      </w:r>
      <w:r>
        <w:rPr>
          <w:rFonts w:ascii="仿宋" w:hAnsi="仿宋" w:eastAsia="仿宋" w:cstheme="minorBidi"/>
          <w:kern w:val="2"/>
          <w:szCs w:val="28"/>
          <w:lang w:eastAsia="zh-CN"/>
        </w:rPr>
        <w:t>青少年体育发展，指导和推进青少年体育工作；指导体育管理人员、教练员、运动员队伍建设</w:t>
      </w:r>
      <w:r>
        <w:rPr>
          <w:rFonts w:hint="eastAsia" w:ascii="仿宋" w:hAnsi="仿宋" w:eastAsia="仿宋" w:cstheme="minorBidi"/>
          <w:kern w:val="2"/>
          <w:szCs w:val="28"/>
          <w:lang w:eastAsia="zh-CN"/>
        </w:rPr>
        <w:t>。</w:t>
      </w:r>
    </w:p>
    <w:p>
      <w:pPr>
        <w:pStyle w:val="10"/>
        <w:rPr>
          <w:rFonts w:ascii="仿宋" w:hAnsi="仿宋" w:eastAsia="仿宋" w:cstheme="minorBidi"/>
          <w:kern w:val="2"/>
          <w:szCs w:val="28"/>
          <w:lang w:eastAsia="zh-CN"/>
        </w:rPr>
      </w:pPr>
      <w:r>
        <w:rPr>
          <w:rFonts w:ascii="仿宋" w:hAnsi="仿宋" w:eastAsia="仿宋" w:cstheme="minorBidi"/>
          <w:kern w:val="2"/>
          <w:szCs w:val="28"/>
          <w:lang w:eastAsia="zh-CN"/>
        </w:rPr>
        <w:t>（八）负责全</w:t>
      </w:r>
      <w:r>
        <w:rPr>
          <w:rFonts w:hint="eastAsia" w:ascii="仿宋" w:hAnsi="仿宋" w:eastAsia="仿宋" w:cstheme="minorBidi"/>
          <w:kern w:val="2"/>
          <w:szCs w:val="28"/>
          <w:lang w:eastAsia="zh-CN"/>
        </w:rPr>
        <w:t>镇</w:t>
      </w:r>
      <w:r>
        <w:rPr>
          <w:rFonts w:ascii="仿宋" w:hAnsi="仿宋" w:eastAsia="仿宋" w:cstheme="minorBidi"/>
          <w:kern w:val="2"/>
          <w:szCs w:val="28"/>
          <w:lang w:eastAsia="zh-CN"/>
        </w:rPr>
        <w:t>语言文字工作，制订语言文字工作规划；组织协调并监督检查汉语和少数民族语言文字规范、标准的实施；指导推广普通话和普通话测试工作；负责社会用字规范管理。</w:t>
      </w:r>
    </w:p>
    <w:p>
      <w:pPr>
        <w:spacing w:line="360" w:lineRule="auto"/>
        <w:ind w:firstLine="560" w:firstLineChars="200"/>
        <w:rPr>
          <w:rFonts w:ascii="仿宋" w:hAnsi="仿宋" w:eastAsia="仿宋"/>
          <w:sz w:val="32"/>
          <w:szCs w:val="32"/>
        </w:rPr>
      </w:pPr>
      <w:r>
        <w:rPr>
          <w:rFonts w:ascii="仿宋" w:hAnsi="仿宋" w:eastAsia="仿宋"/>
          <w:sz w:val="28"/>
          <w:szCs w:val="28"/>
        </w:rPr>
        <w:t>（九）承办</w:t>
      </w:r>
      <w:r>
        <w:rPr>
          <w:rFonts w:hint="eastAsia" w:ascii="仿宋" w:hAnsi="仿宋" w:eastAsia="仿宋"/>
          <w:sz w:val="28"/>
          <w:szCs w:val="28"/>
        </w:rPr>
        <w:t>镇</w:t>
      </w:r>
      <w:r>
        <w:rPr>
          <w:rFonts w:ascii="仿宋" w:hAnsi="仿宋" w:eastAsia="仿宋"/>
          <w:sz w:val="28"/>
          <w:szCs w:val="28"/>
        </w:rPr>
        <w:t>委、</w:t>
      </w:r>
      <w:r>
        <w:rPr>
          <w:rFonts w:hint="eastAsia" w:ascii="仿宋" w:hAnsi="仿宋" w:eastAsia="仿宋"/>
          <w:sz w:val="28"/>
          <w:szCs w:val="28"/>
        </w:rPr>
        <w:t>镇</w:t>
      </w:r>
      <w:r>
        <w:rPr>
          <w:rFonts w:ascii="仿宋" w:hAnsi="仿宋" w:eastAsia="仿宋"/>
          <w:sz w:val="28"/>
          <w:szCs w:val="28"/>
        </w:rPr>
        <w:t>政府和上级教育行政部门交办的其他事项。</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988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08"/>
        <w:gridCol w:w="3736"/>
        <w:gridCol w:w="1559"/>
        <w:gridCol w:w="1701"/>
        <w:gridCol w:w="207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808"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3736"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559"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2076"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08"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3736" w:type="dxa"/>
            <w:tcBorders>
              <w:bottom w:val="single" w:color="auto" w:sz="4" w:space="0"/>
            </w:tcBorders>
            <w:vAlign w:val="center"/>
          </w:tcPr>
          <w:p>
            <w:pPr>
              <w:jc w:val="center"/>
              <w:rPr>
                <w:rFonts w:ascii="仿宋_GB2312" w:hAnsi="仿宋" w:eastAsia="仿宋_GB2312"/>
                <w:bCs/>
                <w:szCs w:val="21"/>
              </w:rPr>
            </w:pPr>
            <w:r>
              <w:rPr>
                <w:rFonts w:hint="eastAsia" w:ascii="仿宋_GB2312" w:hAnsi="仿宋" w:eastAsia="仿宋_GB2312"/>
                <w:bCs/>
                <w:szCs w:val="21"/>
              </w:rPr>
              <w:t>保定市徐水区高林村镇中心学校</w:t>
            </w:r>
          </w:p>
        </w:tc>
        <w:tc>
          <w:tcPr>
            <w:tcW w:w="1559"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全额事业</w:t>
            </w:r>
          </w:p>
        </w:tc>
        <w:tc>
          <w:tcPr>
            <w:tcW w:w="1701"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未定行政级别</w:t>
            </w:r>
          </w:p>
        </w:tc>
        <w:tc>
          <w:tcPr>
            <w:tcW w:w="2076"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08"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2</w:t>
            </w:r>
          </w:p>
        </w:tc>
        <w:tc>
          <w:tcPr>
            <w:tcW w:w="3736" w:type="dxa"/>
            <w:tcBorders>
              <w:top w:val="single" w:color="auto" w:sz="4" w:space="0"/>
              <w:bottom w:val="single" w:color="auto" w:sz="4" w:space="0"/>
            </w:tcBorders>
            <w:vAlign w:val="center"/>
          </w:tcPr>
          <w:p>
            <w:pPr>
              <w:jc w:val="center"/>
              <w:rPr>
                <w:rFonts w:ascii="仿宋_GB2312" w:hAnsi="仿宋" w:eastAsia="仿宋_GB2312"/>
                <w:bCs/>
                <w:szCs w:val="21"/>
              </w:rPr>
            </w:pPr>
            <w:r>
              <w:rPr>
                <w:rFonts w:hint="eastAsia" w:ascii="仿宋_GB2312" w:hAnsi="仿宋" w:eastAsia="仿宋_GB2312"/>
                <w:bCs/>
                <w:szCs w:val="21"/>
              </w:rPr>
              <w:t>保定市徐水区高林村镇高林村小学</w:t>
            </w:r>
          </w:p>
        </w:tc>
        <w:tc>
          <w:tcPr>
            <w:tcW w:w="1559" w:type="dxa"/>
            <w:vAlign w:val="center"/>
          </w:tcPr>
          <w:p>
            <w:pPr>
              <w:jc w:val="center"/>
            </w:pPr>
            <w:r>
              <w:rPr>
                <w:rFonts w:hint="eastAsia" w:ascii="仿宋_GB2312" w:hAnsi="仿宋" w:eastAsia="仿宋_GB2312"/>
                <w:bCs/>
                <w:sz w:val="18"/>
                <w:szCs w:val="18"/>
              </w:rPr>
              <w:t>全额事业</w:t>
            </w:r>
          </w:p>
        </w:tc>
        <w:tc>
          <w:tcPr>
            <w:tcW w:w="1701"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未定行政级别</w:t>
            </w:r>
          </w:p>
        </w:tc>
        <w:tc>
          <w:tcPr>
            <w:tcW w:w="2076"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08"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3</w:t>
            </w:r>
          </w:p>
        </w:tc>
        <w:tc>
          <w:tcPr>
            <w:tcW w:w="3736" w:type="dxa"/>
            <w:tcBorders>
              <w:top w:val="single" w:color="auto" w:sz="4" w:space="0"/>
              <w:bottom w:val="single" w:color="auto" w:sz="4" w:space="0"/>
            </w:tcBorders>
            <w:vAlign w:val="center"/>
          </w:tcPr>
          <w:p>
            <w:pPr>
              <w:jc w:val="center"/>
              <w:rPr>
                <w:rFonts w:ascii="仿宋_GB2312" w:hAnsi="仿宋" w:eastAsia="仿宋_GB2312"/>
                <w:bCs/>
                <w:szCs w:val="21"/>
              </w:rPr>
            </w:pPr>
            <w:r>
              <w:rPr>
                <w:rFonts w:hint="eastAsia" w:ascii="仿宋_GB2312" w:hAnsi="仿宋" w:eastAsia="仿宋_GB2312"/>
                <w:bCs/>
                <w:szCs w:val="21"/>
              </w:rPr>
              <w:t>保定市徐水区高林村镇南庄头小学</w:t>
            </w:r>
          </w:p>
        </w:tc>
        <w:tc>
          <w:tcPr>
            <w:tcW w:w="1559" w:type="dxa"/>
            <w:vAlign w:val="center"/>
          </w:tcPr>
          <w:p>
            <w:pPr>
              <w:jc w:val="center"/>
            </w:pPr>
            <w:r>
              <w:rPr>
                <w:rFonts w:hint="eastAsia" w:ascii="仿宋_GB2312" w:hAnsi="仿宋" w:eastAsia="仿宋_GB2312"/>
                <w:bCs/>
                <w:sz w:val="18"/>
                <w:szCs w:val="18"/>
              </w:rPr>
              <w:t>全额事业</w:t>
            </w:r>
          </w:p>
        </w:tc>
        <w:tc>
          <w:tcPr>
            <w:tcW w:w="1701"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未定行政级别</w:t>
            </w:r>
          </w:p>
        </w:tc>
        <w:tc>
          <w:tcPr>
            <w:tcW w:w="2076"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08"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4</w:t>
            </w:r>
          </w:p>
        </w:tc>
        <w:tc>
          <w:tcPr>
            <w:tcW w:w="3736" w:type="dxa"/>
            <w:tcBorders>
              <w:top w:val="single" w:color="auto" w:sz="4" w:space="0"/>
              <w:bottom w:val="single" w:color="auto" w:sz="4" w:space="0"/>
            </w:tcBorders>
            <w:vAlign w:val="center"/>
          </w:tcPr>
          <w:p>
            <w:pPr>
              <w:jc w:val="center"/>
              <w:rPr>
                <w:rFonts w:ascii="仿宋_GB2312" w:hAnsi="仿宋" w:eastAsia="仿宋_GB2312"/>
                <w:bCs/>
                <w:szCs w:val="21"/>
              </w:rPr>
            </w:pPr>
            <w:r>
              <w:rPr>
                <w:rFonts w:hint="eastAsia" w:ascii="仿宋_GB2312" w:hAnsi="仿宋" w:eastAsia="仿宋_GB2312"/>
                <w:bCs/>
                <w:szCs w:val="21"/>
              </w:rPr>
              <w:t>保定市徐水区高林村镇申庄小学</w:t>
            </w:r>
          </w:p>
        </w:tc>
        <w:tc>
          <w:tcPr>
            <w:tcW w:w="1559" w:type="dxa"/>
            <w:vAlign w:val="center"/>
          </w:tcPr>
          <w:p>
            <w:pPr>
              <w:jc w:val="center"/>
            </w:pPr>
            <w:r>
              <w:rPr>
                <w:rFonts w:hint="eastAsia" w:ascii="仿宋_GB2312" w:hAnsi="仿宋" w:eastAsia="仿宋_GB2312"/>
                <w:bCs/>
                <w:sz w:val="18"/>
                <w:szCs w:val="18"/>
              </w:rPr>
              <w:t>全额事业</w:t>
            </w:r>
          </w:p>
        </w:tc>
        <w:tc>
          <w:tcPr>
            <w:tcW w:w="1701"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未定行政级别</w:t>
            </w:r>
          </w:p>
        </w:tc>
        <w:tc>
          <w:tcPr>
            <w:tcW w:w="2076"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08"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5</w:t>
            </w:r>
          </w:p>
        </w:tc>
        <w:tc>
          <w:tcPr>
            <w:tcW w:w="3736" w:type="dxa"/>
            <w:tcBorders>
              <w:top w:val="single" w:color="auto" w:sz="4" w:space="0"/>
              <w:bottom w:val="single" w:color="auto" w:sz="4" w:space="0"/>
            </w:tcBorders>
            <w:vAlign w:val="center"/>
          </w:tcPr>
          <w:p>
            <w:pPr>
              <w:jc w:val="center"/>
              <w:rPr>
                <w:rFonts w:ascii="仿宋_GB2312" w:hAnsi="仿宋" w:eastAsia="仿宋_GB2312"/>
                <w:bCs/>
                <w:szCs w:val="21"/>
              </w:rPr>
            </w:pPr>
            <w:r>
              <w:rPr>
                <w:rFonts w:hint="eastAsia" w:ascii="仿宋_GB2312" w:hAnsi="仿宋" w:eastAsia="仿宋_GB2312"/>
                <w:bCs/>
                <w:szCs w:val="21"/>
              </w:rPr>
              <w:t>保定市徐水区高林村镇郎五庄小学</w:t>
            </w:r>
          </w:p>
        </w:tc>
        <w:tc>
          <w:tcPr>
            <w:tcW w:w="1559" w:type="dxa"/>
            <w:vAlign w:val="center"/>
          </w:tcPr>
          <w:p>
            <w:pPr>
              <w:jc w:val="center"/>
            </w:pPr>
            <w:r>
              <w:rPr>
                <w:rFonts w:hint="eastAsia" w:ascii="仿宋_GB2312" w:hAnsi="仿宋" w:eastAsia="仿宋_GB2312"/>
                <w:bCs/>
                <w:sz w:val="18"/>
                <w:szCs w:val="18"/>
              </w:rPr>
              <w:t>全额事业</w:t>
            </w:r>
          </w:p>
        </w:tc>
        <w:tc>
          <w:tcPr>
            <w:tcW w:w="1701"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未定行政级别</w:t>
            </w:r>
          </w:p>
        </w:tc>
        <w:tc>
          <w:tcPr>
            <w:tcW w:w="2076"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08"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6</w:t>
            </w:r>
          </w:p>
        </w:tc>
        <w:tc>
          <w:tcPr>
            <w:tcW w:w="3736" w:type="dxa"/>
            <w:tcBorders>
              <w:top w:val="single" w:color="auto" w:sz="4" w:space="0"/>
              <w:bottom w:val="single" w:color="auto" w:sz="4" w:space="0"/>
            </w:tcBorders>
            <w:vAlign w:val="center"/>
          </w:tcPr>
          <w:p>
            <w:pPr>
              <w:jc w:val="center"/>
              <w:rPr>
                <w:rFonts w:ascii="仿宋_GB2312" w:hAnsi="仿宋" w:eastAsia="仿宋_GB2312"/>
                <w:bCs/>
                <w:szCs w:val="21"/>
              </w:rPr>
            </w:pPr>
            <w:r>
              <w:rPr>
                <w:rFonts w:hint="eastAsia" w:ascii="仿宋_GB2312" w:hAnsi="仿宋" w:eastAsia="仿宋_GB2312"/>
                <w:bCs/>
                <w:szCs w:val="21"/>
              </w:rPr>
              <w:t>保定市徐水区高林村镇田村铺小学</w:t>
            </w:r>
          </w:p>
        </w:tc>
        <w:tc>
          <w:tcPr>
            <w:tcW w:w="1559" w:type="dxa"/>
            <w:vAlign w:val="center"/>
          </w:tcPr>
          <w:p>
            <w:pPr>
              <w:jc w:val="center"/>
            </w:pPr>
            <w:r>
              <w:rPr>
                <w:rFonts w:hint="eastAsia" w:ascii="仿宋_GB2312" w:hAnsi="仿宋" w:eastAsia="仿宋_GB2312"/>
                <w:bCs/>
                <w:sz w:val="18"/>
                <w:szCs w:val="18"/>
              </w:rPr>
              <w:t>全额事业</w:t>
            </w:r>
          </w:p>
        </w:tc>
        <w:tc>
          <w:tcPr>
            <w:tcW w:w="1701"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未定行政级别</w:t>
            </w:r>
          </w:p>
        </w:tc>
        <w:tc>
          <w:tcPr>
            <w:tcW w:w="2076"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08"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7</w:t>
            </w:r>
          </w:p>
        </w:tc>
        <w:tc>
          <w:tcPr>
            <w:tcW w:w="3736" w:type="dxa"/>
            <w:tcBorders>
              <w:top w:val="single" w:color="auto" w:sz="4" w:space="0"/>
              <w:bottom w:val="single" w:color="auto" w:sz="4" w:space="0"/>
            </w:tcBorders>
            <w:vAlign w:val="center"/>
          </w:tcPr>
          <w:p>
            <w:pPr>
              <w:jc w:val="center"/>
              <w:rPr>
                <w:rFonts w:ascii="仿宋_GB2312" w:hAnsi="仿宋" w:eastAsia="仿宋_GB2312"/>
                <w:bCs/>
                <w:szCs w:val="21"/>
              </w:rPr>
            </w:pPr>
            <w:r>
              <w:rPr>
                <w:rFonts w:hint="eastAsia" w:ascii="仿宋_GB2312" w:hAnsi="仿宋" w:eastAsia="仿宋_GB2312"/>
                <w:bCs/>
                <w:szCs w:val="21"/>
              </w:rPr>
              <w:t>保定市徐水区高林村镇白塔铺小学</w:t>
            </w:r>
          </w:p>
        </w:tc>
        <w:tc>
          <w:tcPr>
            <w:tcW w:w="1559" w:type="dxa"/>
            <w:vAlign w:val="center"/>
          </w:tcPr>
          <w:p>
            <w:pPr>
              <w:jc w:val="center"/>
            </w:pPr>
            <w:r>
              <w:rPr>
                <w:rFonts w:hint="eastAsia" w:ascii="仿宋_GB2312" w:hAnsi="仿宋" w:eastAsia="仿宋_GB2312"/>
                <w:bCs/>
                <w:sz w:val="18"/>
                <w:szCs w:val="18"/>
              </w:rPr>
              <w:t>全额事业</w:t>
            </w:r>
          </w:p>
        </w:tc>
        <w:tc>
          <w:tcPr>
            <w:tcW w:w="1701"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未定行政级别</w:t>
            </w:r>
          </w:p>
        </w:tc>
        <w:tc>
          <w:tcPr>
            <w:tcW w:w="2076"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08"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8</w:t>
            </w:r>
          </w:p>
        </w:tc>
        <w:tc>
          <w:tcPr>
            <w:tcW w:w="3736" w:type="dxa"/>
            <w:tcBorders>
              <w:top w:val="single" w:color="auto" w:sz="4" w:space="0"/>
              <w:bottom w:val="single" w:color="auto" w:sz="4" w:space="0"/>
            </w:tcBorders>
            <w:vAlign w:val="center"/>
          </w:tcPr>
          <w:p>
            <w:pPr>
              <w:jc w:val="center"/>
              <w:rPr>
                <w:rFonts w:ascii="仿宋_GB2312" w:hAnsi="仿宋" w:eastAsia="仿宋_GB2312"/>
                <w:bCs/>
                <w:szCs w:val="21"/>
              </w:rPr>
            </w:pPr>
            <w:r>
              <w:rPr>
                <w:rFonts w:hint="eastAsia" w:ascii="仿宋_GB2312" w:hAnsi="仿宋" w:eastAsia="仿宋_GB2312"/>
                <w:bCs/>
                <w:szCs w:val="21"/>
              </w:rPr>
              <w:t>保定市徐水区高林村镇站里小学</w:t>
            </w:r>
          </w:p>
        </w:tc>
        <w:tc>
          <w:tcPr>
            <w:tcW w:w="1559" w:type="dxa"/>
            <w:vAlign w:val="center"/>
          </w:tcPr>
          <w:p>
            <w:pPr>
              <w:jc w:val="center"/>
            </w:pPr>
            <w:r>
              <w:rPr>
                <w:rFonts w:hint="eastAsia" w:ascii="仿宋_GB2312" w:hAnsi="仿宋" w:eastAsia="仿宋_GB2312"/>
                <w:bCs/>
                <w:sz w:val="18"/>
                <w:szCs w:val="18"/>
              </w:rPr>
              <w:t>全额事业</w:t>
            </w:r>
          </w:p>
        </w:tc>
        <w:tc>
          <w:tcPr>
            <w:tcW w:w="1701"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未定行政级别</w:t>
            </w:r>
          </w:p>
        </w:tc>
        <w:tc>
          <w:tcPr>
            <w:tcW w:w="2076"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08"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9</w:t>
            </w:r>
          </w:p>
        </w:tc>
        <w:tc>
          <w:tcPr>
            <w:tcW w:w="3736" w:type="dxa"/>
            <w:tcBorders>
              <w:top w:val="single" w:color="auto" w:sz="4" w:space="0"/>
              <w:bottom w:val="single" w:color="auto" w:sz="4" w:space="0"/>
            </w:tcBorders>
            <w:vAlign w:val="center"/>
          </w:tcPr>
          <w:p>
            <w:pPr>
              <w:jc w:val="center"/>
              <w:rPr>
                <w:rFonts w:ascii="仿宋_GB2312" w:hAnsi="仿宋" w:eastAsia="仿宋_GB2312"/>
                <w:bCs/>
                <w:sz w:val="18"/>
                <w:szCs w:val="18"/>
              </w:rPr>
            </w:pPr>
            <w:r>
              <w:rPr>
                <w:rFonts w:hint="eastAsia" w:ascii="仿宋_GB2312" w:hAnsi="仿宋" w:eastAsia="仿宋_GB2312"/>
                <w:bCs/>
                <w:szCs w:val="21"/>
              </w:rPr>
              <w:t>保定市徐水区高林村镇田村铺小学</w:t>
            </w:r>
            <w:r>
              <w:rPr>
                <w:rFonts w:ascii="仿宋_GB2312" w:hAnsi="仿宋" w:eastAsia="仿宋_GB2312"/>
                <w:bCs/>
                <w:szCs w:val="21"/>
              </w:rPr>
              <w:br w:type="textWrapping"/>
            </w:r>
            <w:r>
              <w:rPr>
                <w:rFonts w:hint="eastAsia" w:ascii="仿宋_GB2312" w:hAnsi="仿宋" w:eastAsia="仿宋_GB2312"/>
                <w:bCs/>
                <w:szCs w:val="21"/>
              </w:rPr>
              <w:t>（六里铺教学点）</w:t>
            </w:r>
          </w:p>
        </w:tc>
        <w:tc>
          <w:tcPr>
            <w:tcW w:w="1559" w:type="dxa"/>
            <w:vAlign w:val="center"/>
          </w:tcPr>
          <w:p>
            <w:pPr>
              <w:jc w:val="center"/>
            </w:pPr>
            <w:r>
              <w:rPr>
                <w:rFonts w:hint="eastAsia" w:ascii="仿宋_GB2312" w:hAnsi="仿宋" w:eastAsia="仿宋_GB2312"/>
                <w:bCs/>
                <w:sz w:val="18"/>
                <w:szCs w:val="18"/>
              </w:rPr>
              <w:t>全额事业</w:t>
            </w:r>
          </w:p>
        </w:tc>
        <w:tc>
          <w:tcPr>
            <w:tcW w:w="1701"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未定行政级别</w:t>
            </w:r>
          </w:p>
        </w:tc>
        <w:tc>
          <w:tcPr>
            <w:tcW w:w="2076"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08"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10</w:t>
            </w:r>
          </w:p>
        </w:tc>
        <w:tc>
          <w:tcPr>
            <w:tcW w:w="3736" w:type="dxa"/>
            <w:tcBorders>
              <w:top w:val="single" w:color="auto" w:sz="4" w:space="0"/>
              <w:bottom w:val="single" w:color="auto" w:sz="4" w:space="0"/>
            </w:tcBorders>
            <w:vAlign w:val="center"/>
          </w:tcPr>
          <w:p>
            <w:pPr>
              <w:jc w:val="center"/>
              <w:rPr>
                <w:rFonts w:ascii="仿宋_GB2312" w:hAnsi="仿宋" w:eastAsia="仿宋_GB2312"/>
                <w:bCs/>
                <w:szCs w:val="21"/>
              </w:rPr>
            </w:pPr>
            <w:r>
              <w:rPr>
                <w:rFonts w:hint="eastAsia" w:ascii="仿宋_GB2312" w:hAnsi="仿宋" w:eastAsia="仿宋_GB2312"/>
                <w:bCs/>
                <w:szCs w:val="21"/>
              </w:rPr>
              <w:t>保定市徐水区高林村镇高林村幼儿园</w:t>
            </w:r>
          </w:p>
        </w:tc>
        <w:tc>
          <w:tcPr>
            <w:tcW w:w="1559" w:type="dxa"/>
            <w:vAlign w:val="center"/>
          </w:tcPr>
          <w:p>
            <w:pPr>
              <w:jc w:val="center"/>
            </w:pPr>
            <w:r>
              <w:rPr>
                <w:rFonts w:hint="eastAsia" w:ascii="仿宋_GB2312" w:hAnsi="仿宋" w:eastAsia="仿宋_GB2312"/>
                <w:bCs/>
                <w:sz w:val="18"/>
                <w:szCs w:val="18"/>
              </w:rPr>
              <w:t>全额事业</w:t>
            </w:r>
          </w:p>
        </w:tc>
        <w:tc>
          <w:tcPr>
            <w:tcW w:w="1701"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未定行政级别</w:t>
            </w:r>
          </w:p>
        </w:tc>
        <w:tc>
          <w:tcPr>
            <w:tcW w:w="2076"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08"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11</w:t>
            </w:r>
          </w:p>
        </w:tc>
        <w:tc>
          <w:tcPr>
            <w:tcW w:w="3736" w:type="dxa"/>
            <w:tcBorders>
              <w:top w:val="single" w:color="auto" w:sz="4" w:space="0"/>
              <w:bottom w:val="single" w:color="auto" w:sz="4" w:space="0"/>
            </w:tcBorders>
            <w:vAlign w:val="center"/>
          </w:tcPr>
          <w:p>
            <w:pPr>
              <w:jc w:val="center"/>
              <w:rPr>
                <w:rFonts w:ascii="宋体" w:hAnsi="宋体" w:eastAsia="宋体" w:cs="宋体"/>
                <w:bCs/>
                <w:szCs w:val="21"/>
              </w:rPr>
            </w:pPr>
            <w:r>
              <w:rPr>
                <w:rFonts w:hint="eastAsia" w:ascii="仿宋_GB2312" w:hAnsi="仿宋" w:eastAsia="仿宋_GB2312"/>
                <w:bCs/>
                <w:szCs w:val="21"/>
              </w:rPr>
              <w:t>保定市徐水区高林村镇南庄头幼儿园</w:t>
            </w:r>
          </w:p>
        </w:tc>
        <w:tc>
          <w:tcPr>
            <w:tcW w:w="1559" w:type="dxa"/>
            <w:vAlign w:val="center"/>
          </w:tcPr>
          <w:p>
            <w:pPr>
              <w:jc w:val="center"/>
            </w:pPr>
            <w:r>
              <w:rPr>
                <w:rFonts w:hint="eastAsia" w:ascii="仿宋_GB2312" w:hAnsi="仿宋" w:eastAsia="仿宋_GB2312"/>
                <w:bCs/>
                <w:sz w:val="18"/>
                <w:szCs w:val="18"/>
              </w:rPr>
              <w:t>全额事业</w:t>
            </w:r>
          </w:p>
        </w:tc>
        <w:tc>
          <w:tcPr>
            <w:tcW w:w="1701"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未定行政级别</w:t>
            </w:r>
          </w:p>
        </w:tc>
        <w:tc>
          <w:tcPr>
            <w:tcW w:w="2076"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08"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12</w:t>
            </w:r>
          </w:p>
        </w:tc>
        <w:tc>
          <w:tcPr>
            <w:tcW w:w="3736" w:type="dxa"/>
            <w:tcBorders>
              <w:top w:val="single" w:color="auto" w:sz="4" w:space="0"/>
              <w:bottom w:val="single" w:color="auto" w:sz="4" w:space="0"/>
            </w:tcBorders>
            <w:vAlign w:val="center"/>
          </w:tcPr>
          <w:p>
            <w:pPr>
              <w:jc w:val="center"/>
              <w:rPr>
                <w:rFonts w:ascii="仿宋_GB2312" w:hAnsi="仿宋" w:eastAsia="仿宋_GB2312"/>
                <w:bCs/>
                <w:szCs w:val="21"/>
              </w:rPr>
            </w:pPr>
            <w:r>
              <w:rPr>
                <w:rFonts w:hint="eastAsia" w:ascii="仿宋_GB2312" w:hAnsi="仿宋" w:eastAsia="仿宋_GB2312"/>
                <w:bCs/>
                <w:szCs w:val="21"/>
              </w:rPr>
              <w:t>保定市徐水区高林村镇申庄幼儿园</w:t>
            </w:r>
          </w:p>
        </w:tc>
        <w:tc>
          <w:tcPr>
            <w:tcW w:w="1559" w:type="dxa"/>
            <w:vAlign w:val="center"/>
          </w:tcPr>
          <w:p>
            <w:pPr>
              <w:jc w:val="center"/>
            </w:pPr>
            <w:r>
              <w:rPr>
                <w:rFonts w:hint="eastAsia" w:ascii="仿宋_GB2312" w:hAnsi="仿宋" w:eastAsia="仿宋_GB2312"/>
                <w:bCs/>
                <w:sz w:val="18"/>
                <w:szCs w:val="18"/>
              </w:rPr>
              <w:t>全额事业</w:t>
            </w:r>
          </w:p>
        </w:tc>
        <w:tc>
          <w:tcPr>
            <w:tcW w:w="1701"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未定行政级别</w:t>
            </w:r>
          </w:p>
        </w:tc>
        <w:tc>
          <w:tcPr>
            <w:tcW w:w="2076"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08"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13</w:t>
            </w:r>
          </w:p>
        </w:tc>
        <w:tc>
          <w:tcPr>
            <w:tcW w:w="3736" w:type="dxa"/>
            <w:tcBorders>
              <w:top w:val="single" w:color="auto" w:sz="4" w:space="0"/>
              <w:bottom w:val="single" w:color="auto" w:sz="4" w:space="0"/>
            </w:tcBorders>
            <w:vAlign w:val="center"/>
          </w:tcPr>
          <w:p>
            <w:pPr>
              <w:jc w:val="center"/>
              <w:rPr>
                <w:rFonts w:ascii="仿宋_GB2312" w:hAnsi="仿宋" w:eastAsia="仿宋_GB2312"/>
                <w:bCs/>
                <w:szCs w:val="21"/>
              </w:rPr>
            </w:pPr>
            <w:r>
              <w:rPr>
                <w:rFonts w:hint="eastAsia" w:ascii="仿宋_GB2312" w:hAnsi="仿宋" w:eastAsia="仿宋_GB2312"/>
                <w:bCs/>
                <w:szCs w:val="21"/>
              </w:rPr>
              <w:t>保定市徐水区高林村镇田村铺幼儿园</w:t>
            </w:r>
          </w:p>
        </w:tc>
        <w:tc>
          <w:tcPr>
            <w:tcW w:w="1559" w:type="dxa"/>
            <w:vAlign w:val="center"/>
          </w:tcPr>
          <w:p>
            <w:pPr>
              <w:jc w:val="center"/>
            </w:pPr>
            <w:r>
              <w:rPr>
                <w:rFonts w:hint="eastAsia" w:ascii="仿宋_GB2312" w:hAnsi="仿宋" w:eastAsia="仿宋_GB2312"/>
                <w:bCs/>
                <w:sz w:val="18"/>
                <w:szCs w:val="18"/>
              </w:rPr>
              <w:t>全额事业</w:t>
            </w:r>
          </w:p>
        </w:tc>
        <w:tc>
          <w:tcPr>
            <w:tcW w:w="1701"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未定行政级别</w:t>
            </w:r>
          </w:p>
        </w:tc>
        <w:tc>
          <w:tcPr>
            <w:tcW w:w="2076"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08"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14</w:t>
            </w:r>
          </w:p>
        </w:tc>
        <w:tc>
          <w:tcPr>
            <w:tcW w:w="3736" w:type="dxa"/>
            <w:tcBorders>
              <w:top w:val="single" w:color="auto" w:sz="4" w:space="0"/>
              <w:bottom w:val="single" w:color="auto" w:sz="4" w:space="0"/>
            </w:tcBorders>
            <w:vAlign w:val="center"/>
          </w:tcPr>
          <w:p>
            <w:pPr>
              <w:jc w:val="center"/>
              <w:rPr>
                <w:rFonts w:ascii="仿宋_GB2312" w:hAnsi="仿宋" w:eastAsia="仿宋_GB2312"/>
                <w:bCs/>
                <w:szCs w:val="21"/>
              </w:rPr>
            </w:pPr>
            <w:r>
              <w:rPr>
                <w:rFonts w:hint="eastAsia" w:ascii="仿宋_GB2312" w:hAnsi="仿宋" w:eastAsia="仿宋_GB2312"/>
                <w:bCs/>
                <w:szCs w:val="21"/>
              </w:rPr>
              <w:t>保定市徐水区高林村镇高林营幼儿园</w:t>
            </w:r>
          </w:p>
        </w:tc>
        <w:tc>
          <w:tcPr>
            <w:tcW w:w="1559" w:type="dxa"/>
            <w:vAlign w:val="center"/>
          </w:tcPr>
          <w:p>
            <w:pPr>
              <w:jc w:val="center"/>
            </w:pPr>
            <w:r>
              <w:rPr>
                <w:rFonts w:hint="eastAsia" w:ascii="仿宋_GB2312" w:hAnsi="仿宋" w:eastAsia="仿宋_GB2312"/>
                <w:bCs/>
                <w:sz w:val="18"/>
                <w:szCs w:val="18"/>
              </w:rPr>
              <w:t>全额事业</w:t>
            </w:r>
          </w:p>
        </w:tc>
        <w:tc>
          <w:tcPr>
            <w:tcW w:w="1701"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未定行政级别</w:t>
            </w:r>
          </w:p>
        </w:tc>
        <w:tc>
          <w:tcPr>
            <w:tcW w:w="2076"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08"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15</w:t>
            </w:r>
          </w:p>
        </w:tc>
        <w:tc>
          <w:tcPr>
            <w:tcW w:w="3736" w:type="dxa"/>
            <w:tcBorders>
              <w:top w:val="single" w:color="auto" w:sz="4" w:space="0"/>
              <w:bottom w:val="single" w:color="auto" w:sz="4" w:space="0"/>
            </w:tcBorders>
            <w:vAlign w:val="center"/>
          </w:tcPr>
          <w:p>
            <w:pPr>
              <w:jc w:val="center"/>
              <w:rPr>
                <w:rFonts w:ascii="仿宋_GB2312" w:hAnsi="仿宋" w:eastAsia="仿宋_GB2312"/>
                <w:bCs/>
                <w:szCs w:val="21"/>
              </w:rPr>
            </w:pPr>
            <w:r>
              <w:rPr>
                <w:rFonts w:hint="eastAsia" w:ascii="仿宋_GB2312" w:hAnsi="仿宋" w:eastAsia="仿宋_GB2312"/>
                <w:bCs/>
                <w:szCs w:val="21"/>
              </w:rPr>
              <w:t>保定市徐水区高林村镇白塔铺幼儿园</w:t>
            </w:r>
          </w:p>
        </w:tc>
        <w:tc>
          <w:tcPr>
            <w:tcW w:w="1559" w:type="dxa"/>
            <w:vAlign w:val="center"/>
          </w:tcPr>
          <w:p>
            <w:pPr>
              <w:jc w:val="center"/>
            </w:pPr>
            <w:r>
              <w:rPr>
                <w:rFonts w:hint="eastAsia" w:ascii="仿宋_GB2312" w:hAnsi="仿宋" w:eastAsia="仿宋_GB2312"/>
                <w:bCs/>
                <w:sz w:val="18"/>
                <w:szCs w:val="18"/>
              </w:rPr>
              <w:t>全额事业</w:t>
            </w:r>
          </w:p>
        </w:tc>
        <w:tc>
          <w:tcPr>
            <w:tcW w:w="1701"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未定行政级别</w:t>
            </w:r>
          </w:p>
        </w:tc>
        <w:tc>
          <w:tcPr>
            <w:tcW w:w="2076"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08"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16</w:t>
            </w:r>
          </w:p>
        </w:tc>
        <w:tc>
          <w:tcPr>
            <w:tcW w:w="3736" w:type="dxa"/>
            <w:tcBorders>
              <w:top w:val="single" w:color="auto" w:sz="4" w:space="0"/>
              <w:bottom w:val="single" w:color="auto" w:sz="4" w:space="0"/>
            </w:tcBorders>
            <w:vAlign w:val="center"/>
          </w:tcPr>
          <w:p>
            <w:pPr>
              <w:jc w:val="center"/>
              <w:rPr>
                <w:rFonts w:ascii="仿宋_GB2312" w:hAnsi="仿宋" w:eastAsia="仿宋_GB2312"/>
                <w:bCs/>
                <w:szCs w:val="21"/>
              </w:rPr>
            </w:pPr>
            <w:r>
              <w:rPr>
                <w:rFonts w:hint="eastAsia" w:ascii="仿宋_GB2312" w:hAnsi="仿宋" w:eastAsia="仿宋_GB2312"/>
                <w:bCs/>
                <w:szCs w:val="21"/>
              </w:rPr>
              <w:t>保定市徐水区田村铺小学附设幼儿园</w:t>
            </w:r>
          </w:p>
        </w:tc>
        <w:tc>
          <w:tcPr>
            <w:tcW w:w="1559" w:type="dxa"/>
            <w:vAlign w:val="center"/>
          </w:tcPr>
          <w:p>
            <w:pPr>
              <w:jc w:val="center"/>
            </w:pPr>
            <w:r>
              <w:rPr>
                <w:rFonts w:hint="eastAsia" w:ascii="仿宋_GB2312" w:hAnsi="仿宋" w:eastAsia="仿宋_GB2312"/>
                <w:bCs/>
                <w:sz w:val="18"/>
                <w:szCs w:val="18"/>
              </w:rPr>
              <w:t>全额事业</w:t>
            </w:r>
          </w:p>
        </w:tc>
        <w:tc>
          <w:tcPr>
            <w:tcW w:w="1701"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未定行政级别</w:t>
            </w:r>
          </w:p>
        </w:tc>
        <w:tc>
          <w:tcPr>
            <w:tcW w:w="2076" w:type="dxa"/>
            <w:vAlign w:val="center"/>
          </w:tcPr>
          <w:p>
            <w:pPr>
              <w:jc w:val="center"/>
              <w:rPr>
                <w:rFonts w:ascii="仿宋_GB2312" w:hAnsi="仿宋" w:eastAsia="仿宋_GB2312"/>
                <w:bCs/>
                <w:sz w:val="18"/>
                <w:szCs w:val="18"/>
              </w:rPr>
            </w:pPr>
            <w:r>
              <w:rPr>
                <w:rFonts w:hint="eastAsia" w:ascii="仿宋_GB2312" w:hAnsi="仿宋" w:eastAsia="仿宋_GB2312"/>
                <w:bCs/>
                <w:sz w:val="18"/>
                <w:szCs w:val="18"/>
              </w:rPr>
              <w:t>财政性资金基本保障</w:t>
            </w: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第二部分：部门预算安排的总体情况</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按照预算管理有关规定，目前我镇单位预算的编制实行综合预算制度，即全部收入和支出都反映</w:t>
      </w:r>
      <w:r>
        <w:rPr>
          <w:rFonts w:ascii="仿宋" w:hAnsi="仿宋" w:eastAsia="仿宋"/>
          <w:sz w:val="28"/>
          <w:szCs w:val="28"/>
        </w:rPr>
        <w:t>在</w:t>
      </w:r>
      <w:r>
        <w:rPr>
          <w:rFonts w:hint="eastAsia" w:ascii="仿宋" w:hAnsi="仿宋" w:eastAsia="仿宋"/>
          <w:sz w:val="28"/>
          <w:szCs w:val="28"/>
        </w:rPr>
        <w:t>预算中。我单位及所属事业单位的收支包含在单位预算中。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560" w:firstLineChars="200"/>
        <w:rPr>
          <w:rFonts w:ascii="仿宋" w:hAnsi="仿宋" w:eastAsia="仿宋"/>
          <w:sz w:val="28"/>
          <w:szCs w:val="28"/>
        </w:rPr>
      </w:pPr>
      <w:r>
        <w:rPr>
          <w:rFonts w:ascii="仿宋" w:hAnsi="仿宋" w:eastAsia="仿宋"/>
          <w:sz w:val="28"/>
          <w:szCs w:val="28"/>
        </w:rPr>
        <w:t>2021年预算收入为4457.67万元,其中：一般公共预算收入4457.67万元，基金预算收入</w:t>
      </w:r>
      <w:r>
        <w:rPr>
          <w:rFonts w:hint="eastAsia" w:ascii="仿宋" w:hAnsi="仿宋" w:eastAsia="仿宋"/>
          <w:sz w:val="28"/>
          <w:szCs w:val="28"/>
        </w:rPr>
        <w:t>0</w:t>
      </w:r>
      <w:r>
        <w:rPr>
          <w:rFonts w:ascii="仿宋" w:hAnsi="仿宋" w:eastAsia="仿宋"/>
          <w:sz w:val="28"/>
          <w:szCs w:val="28"/>
        </w:rPr>
        <w:t>万元，财政专户收入</w:t>
      </w:r>
      <w:r>
        <w:rPr>
          <w:rFonts w:hint="eastAsia" w:ascii="仿宋" w:hAnsi="仿宋" w:eastAsia="仿宋"/>
          <w:sz w:val="28"/>
          <w:szCs w:val="28"/>
        </w:rPr>
        <w:t>0</w:t>
      </w:r>
      <w:r>
        <w:rPr>
          <w:rFonts w:ascii="仿宋" w:hAnsi="仿宋" w:eastAsia="仿宋"/>
          <w:sz w:val="28"/>
          <w:szCs w:val="28"/>
        </w:rPr>
        <w:t>万元，其他来源收入0万元</w:t>
      </w:r>
      <w:r>
        <w:rPr>
          <w:rFonts w:hint="eastAsia" w:ascii="仿宋" w:hAnsi="仿宋" w:eastAsia="仿宋"/>
          <w:sz w:val="28"/>
          <w:szCs w:val="28"/>
        </w:rPr>
        <w:t>，上</w:t>
      </w:r>
      <w:r>
        <w:rPr>
          <w:rFonts w:ascii="仿宋" w:hAnsi="仿宋" w:eastAsia="仿宋"/>
          <w:sz w:val="28"/>
          <w:szCs w:val="28"/>
        </w:rPr>
        <w:t>年结转结余资金378.14</w:t>
      </w:r>
      <w:r>
        <w:rPr>
          <w:rFonts w:hint="eastAsia" w:ascii="仿宋" w:hAnsi="仿宋" w:eastAsia="仿宋"/>
          <w:sz w:val="28"/>
          <w:szCs w:val="28"/>
        </w:rPr>
        <w:t>万</w:t>
      </w:r>
      <w:r>
        <w:rPr>
          <w:rFonts w:ascii="仿宋" w:hAnsi="仿宋" w:eastAsia="仿宋"/>
          <w:sz w:val="28"/>
          <w:szCs w:val="28"/>
        </w:rPr>
        <w:t>元</w:t>
      </w:r>
      <w:r>
        <w:rPr>
          <w:rFonts w:hint="eastAsia" w:ascii="仿宋" w:hAnsi="仿宋" w:eastAsia="仿宋"/>
          <w:sz w:val="28"/>
          <w:szCs w:val="28"/>
        </w:rPr>
        <w:t>。</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560" w:firstLineChars="200"/>
        <w:rPr>
          <w:rFonts w:ascii="仿宋" w:hAnsi="仿宋" w:eastAsia="仿宋"/>
          <w:sz w:val="28"/>
          <w:szCs w:val="28"/>
        </w:rPr>
      </w:pPr>
      <w:r>
        <w:rPr>
          <w:rFonts w:ascii="仿宋" w:hAnsi="仿宋" w:eastAsia="仿宋"/>
          <w:sz w:val="28"/>
          <w:szCs w:val="28"/>
        </w:rPr>
        <w:t>2021年部门支出预算：4457.67万元</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基本支出</w:t>
      </w:r>
      <w:r>
        <w:rPr>
          <w:rFonts w:ascii="仿宋" w:hAnsi="仿宋" w:eastAsia="仿宋"/>
          <w:sz w:val="28"/>
          <w:szCs w:val="28"/>
        </w:rPr>
        <w:t>3039.64</w:t>
      </w:r>
      <w:r>
        <w:rPr>
          <w:rFonts w:hint="eastAsia" w:ascii="仿宋" w:hAnsi="仿宋" w:eastAsia="仿宋"/>
          <w:sz w:val="28"/>
          <w:szCs w:val="28"/>
        </w:rPr>
        <w:t>万元</w:t>
      </w:r>
    </w:p>
    <w:p>
      <w:pPr>
        <w:spacing w:line="360" w:lineRule="auto"/>
        <w:ind w:firstLine="560" w:firstLineChars="200"/>
        <w:rPr>
          <w:rFonts w:ascii="仿宋" w:hAnsi="仿宋" w:eastAsia="仿宋"/>
          <w:sz w:val="28"/>
          <w:szCs w:val="28"/>
        </w:rPr>
      </w:pPr>
      <w:r>
        <w:rPr>
          <w:rFonts w:ascii="仿宋" w:hAnsi="仿宋" w:eastAsia="仿宋"/>
          <w:sz w:val="28"/>
          <w:szCs w:val="28"/>
        </w:rPr>
        <w:t xml:space="preserve">    其中：人员经费2965.56万元</w:t>
      </w:r>
    </w:p>
    <w:p>
      <w:pPr>
        <w:spacing w:line="360" w:lineRule="auto"/>
        <w:ind w:firstLine="560" w:firstLineChars="200"/>
        <w:rPr>
          <w:rFonts w:ascii="仿宋" w:hAnsi="仿宋" w:eastAsia="仿宋"/>
          <w:sz w:val="28"/>
          <w:szCs w:val="28"/>
        </w:rPr>
      </w:pPr>
      <w:r>
        <w:rPr>
          <w:rFonts w:ascii="仿宋" w:hAnsi="仿宋" w:eastAsia="仿宋"/>
          <w:sz w:val="28"/>
          <w:szCs w:val="28"/>
        </w:rPr>
        <w:t xml:space="preserve">          日常公用经费</w:t>
      </w:r>
      <w:r>
        <w:rPr>
          <w:rFonts w:hint="eastAsia" w:ascii="仿宋" w:hAnsi="仿宋" w:eastAsia="仿宋"/>
          <w:sz w:val="28"/>
          <w:szCs w:val="28"/>
        </w:rPr>
        <w:t>74.</w:t>
      </w:r>
      <w:r>
        <w:rPr>
          <w:rFonts w:ascii="仿宋" w:hAnsi="仿宋" w:eastAsia="仿宋"/>
          <w:sz w:val="28"/>
          <w:szCs w:val="28"/>
        </w:rPr>
        <w:t>08万元</w:t>
      </w:r>
    </w:p>
    <w:p>
      <w:pPr>
        <w:spacing w:line="360" w:lineRule="auto"/>
        <w:ind w:firstLine="560" w:firstLineChars="200"/>
        <w:rPr>
          <w:rFonts w:ascii="仿宋" w:hAnsi="仿宋" w:eastAsia="仿宋"/>
          <w:sz w:val="28"/>
          <w:szCs w:val="28"/>
        </w:rPr>
      </w:pPr>
      <w:r>
        <w:rPr>
          <w:rFonts w:hint="eastAsia" w:ascii="仿宋" w:hAnsi="仿宋" w:eastAsia="仿宋"/>
          <w:sz w:val="28"/>
          <w:szCs w:val="28"/>
        </w:rPr>
        <w:t>项目支出</w:t>
      </w:r>
      <w:r>
        <w:rPr>
          <w:rFonts w:ascii="仿宋" w:hAnsi="仿宋" w:eastAsia="仿宋"/>
          <w:sz w:val="28"/>
          <w:szCs w:val="28"/>
        </w:rPr>
        <w:t>1418.03万元</w:t>
      </w:r>
    </w:p>
    <w:p>
      <w:pPr>
        <w:spacing w:line="360" w:lineRule="auto"/>
        <w:ind w:firstLine="560" w:firstLineChars="200"/>
        <w:rPr>
          <w:rFonts w:ascii="仿宋" w:hAnsi="仿宋" w:eastAsia="仿宋"/>
          <w:sz w:val="28"/>
          <w:szCs w:val="28"/>
        </w:rPr>
      </w:pPr>
      <w:r>
        <w:rPr>
          <w:rFonts w:ascii="仿宋" w:hAnsi="仿宋" w:eastAsia="仿宋"/>
          <w:sz w:val="28"/>
          <w:szCs w:val="28"/>
        </w:rPr>
        <w:t xml:space="preserve">    其中：本级支出1418.03万元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本年度预算收支安排</w:t>
      </w:r>
      <w:r>
        <w:rPr>
          <w:rFonts w:ascii="仿宋" w:hAnsi="仿宋" w:eastAsia="仿宋"/>
          <w:sz w:val="28"/>
          <w:szCs w:val="28"/>
        </w:rPr>
        <w:t>4457.67</w:t>
      </w:r>
      <w:r>
        <w:rPr>
          <w:rFonts w:hint="eastAsia" w:ascii="仿宋" w:hAnsi="仿宋" w:eastAsia="仿宋"/>
          <w:sz w:val="28"/>
          <w:szCs w:val="28"/>
        </w:rPr>
        <w:t>万元，较上年增加</w:t>
      </w:r>
      <w:r>
        <w:rPr>
          <w:rFonts w:ascii="仿宋" w:hAnsi="仿宋" w:eastAsia="仿宋"/>
          <w:sz w:val="28"/>
          <w:szCs w:val="28"/>
        </w:rPr>
        <w:t>288.18万元。其中:基本支出</w:t>
      </w:r>
      <w:r>
        <w:rPr>
          <w:rFonts w:hint="eastAsia" w:ascii="仿宋" w:hAnsi="仿宋" w:eastAsia="仿宋"/>
          <w:sz w:val="28"/>
          <w:szCs w:val="28"/>
        </w:rPr>
        <w:t>减少</w:t>
      </w:r>
      <w:r>
        <w:rPr>
          <w:rFonts w:ascii="仿宋" w:hAnsi="仿宋" w:eastAsia="仿宋"/>
          <w:sz w:val="28"/>
          <w:szCs w:val="28"/>
        </w:rPr>
        <w:t>309.81万元，主要原因是</w:t>
      </w:r>
      <w:r>
        <w:rPr>
          <w:rFonts w:hint="eastAsia" w:ascii="仿宋" w:hAnsi="仿宋" w:eastAsia="仿宋"/>
          <w:sz w:val="28"/>
          <w:szCs w:val="28"/>
        </w:rPr>
        <w:t>人员减少及调动工资调整</w:t>
      </w:r>
      <w:r>
        <w:rPr>
          <w:rFonts w:ascii="仿宋" w:hAnsi="仿宋" w:eastAsia="仿宋"/>
          <w:sz w:val="28"/>
          <w:szCs w:val="28"/>
        </w:rPr>
        <w:t>导致人员经费</w:t>
      </w:r>
      <w:r>
        <w:rPr>
          <w:rFonts w:hint="eastAsia" w:ascii="仿宋" w:hAnsi="仿宋" w:eastAsia="仿宋"/>
          <w:sz w:val="28"/>
          <w:szCs w:val="28"/>
        </w:rPr>
        <w:t>减少</w:t>
      </w:r>
      <w:r>
        <w:rPr>
          <w:rFonts w:ascii="仿宋" w:hAnsi="仿宋" w:eastAsia="仿宋"/>
          <w:sz w:val="28"/>
          <w:szCs w:val="28"/>
        </w:rPr>
        <w:t>；项目支出</w:t>
      </w:r>
      <w:r>
        <w:rPr>
          <w:rFonts w:hint="eastAsia" w:ascii="仿宋" w:hAnsi="仿宋" w:eastAsia="仿宋"/>
          <w:sz w:val="28"/>
          <w:szCs w:val="28"/>
        </w:rPr>
        <w:t>增加5</w:t>
      </w:r>
      <w:r>
        <w:rPr>
          <w:rFonts w:ascii="仿宋" w:hAnsi="仿宋" w:eastAsia="仿宋"/>
          <w:sz w:val="28"/>
          <w:szCs w:val="28"/>
        </w:rPr>
        <w:t>97.99万元，主要原因是</w:t>
      </w:r>
      <w:r>
        <w:rPr>
          <w:rFonts w:hint="eastAsia" w:ascii="仿宋" w:hAnsi="仿宋" w:eastAsia="仿宋"/>
          <w:sz w:val="28"/>
          <w:szCs w:val="28"/>
        </w:rPr>
        <w:t>年</w:t>
      </w:r>
      <w:r>
        <w:rPr>
          <w:rFonts w:ascii="仿宋" w:hAnsi="仿宋" w:eastAsia="仿宋"/>
          <w:sz w:val="28"/>
          <w:szCs w:val="28"/>
        </w:rPr>
        <w:t>初预算校舍建设资金</w:t>
      </w:r>
      <w:r>
        <w:rPr>
          <w:rFonts w:hint="eastAsia" w:ascii="仿宋" w:hAnsi="仿宋" w:eastAsia="仿宋"/>
          <w:sz w:val="28"/>
          <w:szCs w:val="28"/>
        </w:rPr>
        <w:t>及学生资助项目较</w:t>
      </w:r>
      <w:r>
        <w:rPr>
          <w:rFonts w:ascii="仿宋" w:hAnsi="仿宋" w:eastAsia="仿宋"/>
          <w:sz w:val="28"/>
          <w:szCs w:val="28"/>
        </w:rPr>
        <w:t>上年</w:t>
      </w:r>
      <w:r>
        <w:rPr>
          <w:rFonts w:hint="eastAsia" w:ascii="仿宋" w:hAnsi="仿宋" w:eastAsia="仿宋"/>
          <w:sz w:val="28"/>
          <w:szCs w:val="28"/>
        </w:rPr>
        <w:t>增加</w:t>
      </w:r>
      <w:r>
        <w:rPr>
          <w:rFonts w:ascii="仿宋" w:hAnsi="仿宋" w:eastAsia="仿宋"/>
          <w:sz w:val="28"/>
          <w:szCs w:val="28"/>
        </w:rPr>
        <w:t>。</w:t>
      </w: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560" w:firstLineChars="200"/>
        <w:rPr>
          <w:rFonts w:ascii="黑体" w:hAnsi="黑体" w:eastAsia="黑体" w:cs="Times New Roman"/>
          <w:sz w:val="28"/>
          <w:szCs w:val="28"/>
        </w:rPr>
      </w:pPr>
      <w:r>
        <w:rPr>
          <w:rFonts w:ascii="仿宋" w:hAnsi="仿宋" w:eastAsia="仿宋"/>
          <w:sz w:val="28"/>
          <w:szCs w:val="28"/>
        </w:rPr>
        <w:t>2021年我</w:t>
      </w:r>
      <w:r>
        <w:rPr>
          <w:rFonts w:hint="eastAsia" w:ascii="仿宋" w:hAnsi="仿宋" w:eastAsia="仿宋"/>
          <w:sz w:val="28"/>
          <w:szCs w:val="28"/>
        </w:rPr>
        <w:t>单位</w:t>
      </w:r>
      <w:r>
        <w:rPr>
          <w:rFonts w:ascii="仿宋" w:hAnsi="仿宋" w:eastAsia="仿宋"/>
          <w:sz w:val="28"/>
          <w:szCs w:val="28"/>
        </w:rPr>
        <w:t>机关运行经费安排</w:t>
      </w:r>
      <w:r>
        <w:rPr>
          <w:rFonts w:hint="eastAsia" w:ascii="仿宋" w:hAnsi="仿宋" w:eastAsia="仿宋"/>
          <w:sz w:val="28"/>
          <w:szCs w:val="28"/>
        </w:rPr>
        <w:t>74.</w:t>
      </w:r>
      <w:r>
        <w:rPr>
          <w:rFonts w:ascii="仿宋" w:hAnsi="仿宋" w:eastAsia="仿宋"/>
          <w:sz w:val="28"/>
          <w:szCs w:val="28"/>
        </w:rPr>
        <w:t>08万元，其中办公费5.04万元，邮电费</w:t>
      </w:r>
      <w:r>
        <w:rPr>
          <w:rFonts w:hint="eastAsia" w:ascii="仿宋" w:hAnsi="仿宋" w:eastAsia="仿宋"/>
          <w:sz w:val="28"/>
          <w:szCs w:val="28"/>
        </w:rPr>
        <w:t>0</w:t>
      </w:r>
      <w:r>
        <w:rPr>
          <w:rFonts w:ascii="仿宋" w:hAnsi="仿宋" w:eastAsia="仿宋"/>
          <w:sz w:val="28"/>
          <w:szCs w:val="28"/>
        </w:rPr>
        <w:t>万元，工会经费</w:t>
      </w:r>
      <w:r>
        <w:rPr>
          <w:rFonts w:hint="eastAsia" w:ascii="仿宋" w:hAnsi="仿宋" w:eastAsia="仿宋"/>
          <w:sz w:val="28"/>
          <w:szCs w:val="28"/>
        </w:rPr>
        <w:t>2</w:t>
      </w:r>
      <w:r>
        <w:rPr>
          <w:rFonts w:ascii="仿宋" w:hAnsi="仿宋" w:eastAsia="仿宋"/>
          <w:sz w:val="28"/>
          <w:szCs w:val="28"/>
        </w:rPr>
        <w:t>7.08</w:t>
      </w:r>
      <w:r>
        <w:rPr>
          <w:rFonts w:hint="eastAsia" w:ascii="仿宋" w:hAnsi="仿宋" w:eastAsia="仿宋"/>
          <w:sz w:val="28"/>
          <w:szCs w:val="28"/>
        </w:rPr>
        <w:t>万元、</w:t>
      </w:r>
      <w:r>
        <w:rPr>
          <w:rFonts w:ascii="仿宋" w:hAnsi="仿宋" w:eastAsia="仿宋"/>
          <w:sz w:val="28"/>
          <w:szCs w:val="28"/>
        </w:rPr>
        <w:t>福利费19.34万元，</w:t>
      </w:r>
      <w:r>
        <w:rPr>
          <w:rFonts w:hint="eastAsia" w:ascii="仿宋" w:hAnsi="仿宋" w:eastAsia="仿宋"/>
          <w:sz w:val="28"/>
          <w:szCs w:val="28"/>
        </w:rPr>
        <w:t>其他商品和服务支出</w:t>
      </w:r>
      <w:r>
        <w:rPr>
          <w:rFonts w:ascii="仿宋" w:hAnsi="仿宋" w:eastAsia="仿宋"/>
          <w:sz w:val="28"/>
          <w:szCs w:val="28"/>
        </w:rPr>
        <w:t>22.62</w:t>
      </w:r>
      <w:r>
        <w:rPr>
          <w:rFonts w:hint="eastAsia" w:ascii="仿宋" w:hAnsi="仿宋" w:eastAsia="仿宋"/>
          <w:sz w:val="28"/>
          <w:szCs w:val="28"/>
        </w:rPr>
        <w:t>万元，</w:t>
      </w:r>
      <w:r>
        <w:rPr>
          <w:rFonts w:ascii="仿宋" w:hAnsi="仿宋" w:eastAsia="仿宋"/>
          <w:sz w:val="28"/>
          <w:szCs w:val="28"/>
        </w:rPr>
        <w:t>公务用车运行维护费</w:t>
      </w:r>
      <w:r>
        <w:rPr>
          <w:rFonts w:hint="eastAsia" w:ascii="仿宋" w:hAnsi="仿宋" w:eastAsia="仿宋"/>
          <w:sz w:val="28"/>
          <w:szCs w:val="28"/>
        </w:rPr>
        <w:t>0</w:t>
      </w:r>
      <w:r>
        <w:rPr>
          <w:rFonts w:ascii="仿宋" w:hAnsi="仿宋" w:eastAsia="仿宋"/>
          <w:sz w:val="28"/>
          <w:szCs w:val="28"/>
        </w:rPr>
        <w:t>万元</w:t>
      </w:r>
      <w:r>
        <w:rPr>
          <w:rFonts w:hint="eastAsia" w:ascii="仿宋" w:hAnsi="仿宋" w:eastAsia="仿宋"/>
          <w:sz w:val="28"/>
          <w:szCs w:val="28"/>
        </w:rPr>
        <w:t>，</w:t>
      </w:r>
      <w:r>
        <w:rPr>
          <w:rFonts w:ascii="仿宋" w:hAnsi="仿宋" w:eastAsia="仿宋"/>
          <w:sz w:val="28"/>
          <w:szCs w:val="28"/>
        </w:rPr>
        <w:t>其他支出</w:t>
      </w:r>
      <w:r>
        <w:rPr>
          <w:rFonts w:hint="eastAsia" w:ascii="仿宋" w:hAnsi="仿宋" w:eastAsia="仿宋"/>
          <w:sz w:val="28"/>
          <w:szCs w:val="28"/>
        </w:rPr>
        <w:t>0</w:t>
      </w:r>
      <w:r>
        <w:rPr>
          <w:rFonts w:ascii="仿宋" w:hAnsi="仿宋" w:eastAsia="仿宋"/>
          <w:sz w:val="28"/>
          <w:szCs w:val="28"/>
        </w:rPr>
        <w:t>万元。</w:t>
      </w: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hint="eastAsia" w:ascii="仿宋_GB2312" w:hAnsi="宋体" w:eastAsia="仿宋_GB2312" w:cs="宋体"/>
                      <w:kern w:val="0"/>
                      <w:sz w:val="24"/>
                      <w:szCs w:val="24"/>
                    </w:rPr>
                  </w:pPr>
                  <w:r>
                    <w:rPr>
                      <w:rFonts w:hint="eastAsia" w:ascii="仿宋" w:hAnsi="仿宋" w:eastAsia="仿宋"/>
                      <w:sz w:val="28"/>
                      <w:szCs w:val="28"/>
                    </w:rPr>
                    <w:t>2</w:t>
                  </w:r>
                  <w:r>
                    <w:rPr>
                      <w:rFonts w:ascii="仿宋" w:hAnsi="仿宋" w:eastAsia="仿宋"/>
                      <w:sz w:val="28"/>
                      <w:szCs w:val="28"/>
                    </w:rPr>
                    <w:t>021</w:t>
                  </w:r>
                  <w:r>
                    <w:rPr>
                      <w:rFonts w:hint="eastAsia" w:ascii="仿宋" w:hAnsi="仿宋" w:eastAsia="仿宋"/>
                      <w:sz w:val="28"/>
                      <w:szCs w:val="28"/>
                    </w:rPr>
                    <w:t>年，我单位无三公经费，空表列示</w:t>
                  </w: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436"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436"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436"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436"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436"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rPr>
          <w:rFonts w:ascii="黑体" w:hAnsi="黑体" w:eastAsia="黑体" w:cs="Times New Roman"/>
          <w:sz w:val="32"/>
          <w:szCs w:val="32"/>
        </w:rPr>
      </w:pPr>
    </w:p>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jc w:val="center"/>
        <w:outlineLvl w:val="0"/>
        <w:rPr>
          <w:rFonts w:ascii="方正小标宋_GBK" w:eastAsia="方正小标宋_GBK"/>
          <w:sz w:val="44"/>
        </w:rPr>
      </w:pPr>
      <w:r>
        <w:rPr>
          <w:rFonts w:hint="eastAsia" w:ascii="方正小标宋_GBK" w:eastAsia="方正小标宋_GBK"/>
          <w:sz w:val="44"/>
        </w:rPr>
        <w:t>部门整体</w:t>
      </w:r>
      <w:r>
        <w:rPr>
          <w:rFonts w:ascii="方正小标宋_GBK" w:eastAsia="方正小标宋_GBK"/>
          <w:sz w:val="44"/>
        </w:rPr>
        <w:t>绩效目标</w:t>
      </w:r>
    </w:p>
    <w:p>
      <w:pPr>
        <w:jc w:val="left"/>
        <w:outlineLvl w:val="0"/>
        <w:rPr>
          <w:rFonts w:ascii="仿宋" w:hAnsi="仿宋" w:eastAsia="仿宋"/>
          <w:sz w:val="28"/>
          <w:szCs w:val="28"/>
        </w:rPr>
      </w:pPr>
      <w:r>
        <w:rPr>
          <w:rFonts w:hint="eastAsia" w:ascii="仿宋" w:hAnsi="仿宋" w:eastAsia="仿宋"/>
          <w:sz w:val="28"/>
          <w:szCs w:val="28"/>
        </w:rPr>
        <w:t>　　一、总体绩效目标</w:t>
      </w:r>
    </w:p>
    <w:p>
      <w:pPr>
        <w:spacing w:line="500" w:lineRule="exact"/>
        <w:ind w:firstLine="560" w:firstLineChars="200"/>
        <w:jc w:val="left"/>
        <w:rPr>
          <w:rFonts w:ascii="仿宋" w:hAnsi="仿宋" w:eastAsia="仿宋"/>
          <w:sz w:val="28"/>
          <w:szCs w:val="28"/>
        </w:rPr>
      </w:pPr>
      <w:r>
        <w:rPr>
          <w:rFonts w:ascii="仿宋" w:hAnsi="仿宋" w:eastAsia="仿宋"/>
          <w:sz w:val="28"/>
          <w:szCs w:val="28"/>
        </w:rPr>
        <w:t>2021年</w:t>
      </w:r>
      <w:r>
        <w:rPr>
          <w:rFonts w:hint="eastAsia" w:ascii="仿宋" w:hAnsi="仿宋" w:eastAsia="仿宋"/>
          <w:sz w:val="28"/>
          <w:szCs w:val="28"/>
        </w:rPr>
        <w:t>高林村镇教育</w:t>
      </w:r>
      <w:r>
        <w:rPr>
          <w:rFonts w:ascii="仿宋" w:hAnsi="仿宋" w:eastAsia="仿宋"/>
          <w:sz w:val="28"/>
          <w:szCs w:val="28"/>
        </w:rPr>
        <w:t>工作的总体目标是：</w:t>
      </w:r>
      <w:r>
        <w:rPr>
          <w:rFonts w:hint="eastAsia" w:ascii="仿宋" w:hAnsi="仿宋" w:eastAsia="仿宋"/>
          <w:sz w:val="28"/>
          <w:szCs w:val="28"/>
        </w:rPr>
        <w:t>以习近平新时代中国特色社会主义思想为指导，深入贯彻党的十九大和十九届二中、三中、四中、五中全会精神，立足新发展阶段，贯彻新发展理念，构建新发展格局，以推动高质量发展为主题，以改革创新为根本动力，全面贯彻党的教育方针，落实立德树人根本任务，坚持</w:t>
      </w:r>
      <w:r>
        <w:rPr>
          <w:rFonts w:ascii="仿宋" w:hAnsi="仿宋" w:eastAsia="仿宋"/>
          <w:sz w:val="28"/>
          <w:szCs w:val="28"/>
        </w:rPr>
        <w:t>“</w:t>
      </w:r>
      <w:r>
        <w:rPr>
          <w:rFonts w:hint="eastAsia" w:ascii="仿宋" w:hAnsi="仿宋" w:eastAsia="仿宋"/>
          <w:sz w:val="28"/>
          <w:szCs w:val="28"/>
        </w:rPr>
        <w:t>四个激活</w:t>
      </w:r>
      <w:r>
        <w:rPr>
          <w:rFonts w:ascii="仿宋" w:hAnsi="仿宋" w:eastAsia="仿宋"/>
          <w:sz w:val="28"/>
          <w:szCs w:val="28"/>
        </w:rPr>
        <w:t>”</w:t>
      </w:r>
      <w:r>
        <w:rPr>
          <w:rFonts w:hint="eastAsia" w:ascii="仿宋" w:hAnsi="仿宋" w:eastAsia="仿宋"/>
          <w:sz w:val="28"/>
          <w:szCs w:val="28"/>
        </w:rPr>
        <w:t>工作思路，巩固拓展疫情防控和教育改革发展成果，为推进教育现代化，建设教育强区，办好人民满意教育开好局、起好步，以优异成绩庆祝建党</w:t>
      </w:r>
      <w:r>
        <w:rPr>
          <w:rFonts w:ascii="仿宋" w:hAnsi="仿宋" w:eastAsia="仿宋"/>
          <w:sz w:val="28"/>
          <w:szCs w:val="28"/>
        </w:rPr>
        <w:t>100</w:t>
      </w:r>
      <w:r>
        <w:rPr>
          <w:rFonts w:hint="eastAsia" w:ascii="仿宋" w:hAnsi="仿宋" w:eastAsia="仿宋"/>
          <w:sz w:val="28"/>
          <w:szCs w:val="28"/>
        </w:rPr>
        <w:t>周年。</w:t>
      </w:r>
    </w:p>
    <w:p>
      <w:pPr>
        <w:spacing w:before="10" w:after="10"/>
        <w:ind w:firstLine="560"/>
        <w:outlineLvl w:val="1"/>
        <w:rPr>
          <w:rFonts w:ascii="仿宋" w:hAnsi="仿宋" w:eastAsia="仿宋"/>
          <w:sz w:val="28"/>
          <w:szCs w:val="28"/>
        </w:rPr>
      </w:pPr>
      <w:bookmarkStart w:id="0" w:name="_Toc_2_2_0000000002"/>
      <w:r>
        <w:rPr>
          <w:rFonts w:ascii="仿宋" w:hAnsi="仿宋" w:eastAsia="仿宋"/>
          <w:sz w:val="28"/>
          <w:szCs w:val="28"/>
        </w:rPr>
        <w:t>二、分项绩效目标</w:t>
      </w:r>
      <w:bookmarkEnd w:id="0"/>
    </w:p>
    <w:p>
      <w:pPr>
        <w:pStyle w:val="11"/>
        <w:rPr>
          <w:rFonts w:ascii="仿宋" w:hAnsi="仿宋" w:eastAsia="仿宋" w:cstheme="minorBidi"/>
          <w:kern w:val="2"/>
          <w:szCs w:val="28"/>
          <w:lang w:eastAsia="zh-CN"/>
        </w:rPr>
      </w:pPr>
      <w:r>
        <w:rPr>
          <w:rFonts w:ascii="仿宋" w:hAnsi="仿宋" w:eastAsia="仿宋" w:cstheme="minorBidi"/>
          <w:kern w:val="2"/>
          <w:szCs w:val="28"/>
          <w:lang w:eastAsia="zh-CN"/>
        </w:rPr>
        <w:t>(一）全面加强思想政治建设。</w:t>
      </w:r>
    </w:p>
    <w:p>
      <w:pPr>
        <w:pStyle w:val="11"/>
        <w:rPr>
          <w:rFonts w:ascii="仿宋" w:hAnsi="仿宋" w:eastAsia="仿宋" w:cstheme="minorBidi"/>
          <w:kern w:val="2"/>
          <w:szCs w:val="28"/>
          <w:lang w:eastAsia="zh-CN"/>
        </w:rPr>
      </w:pPr>
      <w:r>
        <w:rPr>
          <w:rFonts w:ascii="仿宋" w:hAnsi="仿宋" w:eastAsia="仿宋" w:cstheme="minorBidi"/>
          <w:kern w:val="2"/>
          <w:szCs w:val="28"/>
          <w:lang w:eastAsia="zh-CN"/>
        </w:rPr>
        <w:t>绩效目标：</w:t>
      </w:r>
      <w:r>
        <w:rPr>
          <w:rFonts w:hint="eastAsia" w:ascii="仿宋" w:hAnsi="仿宋" w:eastAsia="仿宋" w:cstheme="minorBidi"/>
          <w:kern w:val="2"/>
          <w:szCs w:val="28"/>
          <w:lang w:eastAsia="zh-CN"/>
        </w:rPr>
        <w:t>把深入学习宣传贯彻习近平新时代中国特色社会主义思想作为重大政治任务，把党的政治建设放在首位。严格落实全面从严治党主体责任、监督责任和党风廉政建设责任制，压紧压实教体系统意识形态风险防控主体责任，加强作风纪律建设，强化监督执纪问责，加强源头治理，深化整改落实，推进教体系统政治生态持续优化。</w:t>
      </w:r>
      <w:r>
        <w:rPr>
          <w:rFonts w:ascii="仿宋" w:hAnsi="仿宋" w:eastAsia="仿宋" w:cstheme="minorBidi"/>
          <w:kern w:val="2"/>
          <w:szCs w:val="28"/>
          <w:lang w:eastAsia="zh-CN"/>
        </w:rPr>
        <w:t>健全完善常态化政治理论学习制度，抓实抓紧教职工政治理论学习，用党的创新理论武装头脑、指导实践、推动工作。加强思想政治工作，推动思想政治理论课改革创新，实现全员育人、全程育人、全方位育人，不断提高工作能力和思想政治工作水平。</w:t>
      </w:r>
    </w:p>
    <w:p>
      <w:pPr>
        <w:pStyle w:val="11"/>
        <w:rPr>
          <w:rFonts w:ascii="仿宋" w:hAnsi="仿宋" w:eastAsia="仿宋" w:cstheme="minorBidi"/>
          <w:kern w:val="2"/>
          <w:szCs w:val="28"/>
          <w:lang w:eastAsia="zh-CN"/>
        </w:rPr>
      </w:pPr>
      <w:r>
        <w:rPr>
          <w:rFonts w:ascii="仿宋" w:hAnsi="仿宋" w:eastAsia="仿宋" w:cstheme="minorBidi"/>
          <w:kern w:val="2"/>
          <w:szCs w:val="28"/>
          <w:lang w:eastAsia="zh-CN"/>
        </w:rPr>
        <w:t>（二）推动学前教育普及普惠发展。</w:t>
      </w:r>
    </w:p>
    <w:p>
      <w:pPr>
        <w:pStyle w:val="11"/>
        <w:rPr>
          <w:rFonts w:ascii="仿宋" w:hAnsi="仿宋" w:eastAsia="仿宋" w:cstheme="minorBidi"/>
          <w:kern w:val="2"/>
          <w:szCs w:val="28"/>
          <w:lang w:eastAsia="zh-CN"/>
        </w:rPr>
      </w:pPr>
      <w:r>
        <w:rPr>
          <w:rFonts w:ascii="仿宋" w:hAnsi="仿宋" w:eastAsia="仿宋" w:cstheme="minorBidi"/>
          <w:kern w:val="2"/>
          <w:szCs w:val="28"/>
          <w:lang w:eastAsia="zh-CN"/>
        </w:rPr>
        <w:t>绩效目标：建立</w:t>
      </w:r>
      <w:r>
        <w:rPr>
          <w:rFonts w:hint="eastAsia" w:ascii="仿宋" w:hAnsi="仿宋" w:eastAsia="仿宋" w:cstheme="minorBidi"/>
          <w:kern w:val="2"/>
          <w:szCs w:val="28"/>
          <w:lang w:eastAsia="zh-CN"/>
        </w:rPr>
        <w:t>镇</w:t>
      </w:r>
      <w:r>
        <w:rPr>
          <w:rFonts w:ascii="仿宋" w:hAnsi="仿宋" w:eastAsia="仿宋" w:cstheme="minorBidi"/>
          <w:kern w:val="2"/>
          <w:szCs w:val="28"/>
          <w:lang w:eastAsia="zh-CN"/>
        </w:rPr>
        <w:t>级学前教育研训机构，充实学前教育研训队伍，提高幼儿园教科研水平，加强园本教研、区域教研，及时解决幼儿园教师在教育实践过程中的困惑和问题，促进我</w:t>
      </w:r>
      <w:r>
        <w:rPr>
          <w:rFonts w:hint="eastAsia" w:ascii="仿宋" w:hAnsi="仿宋" w:eastAsia="仿宋" w:cstheme="minorBidi"/>
          <w:kern w:val="2"/>
          <w:szCs w:val="28"/>
          <w:lang w:eastAsia="zh-CN"/>
        </w:rPr>
        <w:t>镇</w:t>
      </w:r>
      <w:r>
        <w:rPr>
          <w:rFonts w:ascii="仿宋" w:hAnsi="仿宋" w:eastAsia="仿宋" w:cstheme="minorBidi"/>
          <w:kern w:val="2"/>
          <w:szCs w:val="28"/>
          <w:lang w:eastAsia="zh-CN"/>
        </w:rPr>
        <w:t>学前教育高质量发展。</w:t>
      </w:r>
    </w:p>
    <w:p>
      <w:pPr>
        <w:pStyle w:val="11"/>
        <w:rPr>
          <w:rFonts w:ascii="仿宋" w:hAnsi="仿宋" w:eastAsia="仿宋" w:cstheme="minorBidi"/>
          <w:kern w:val="2"/>
          <w:szCs w:val="28"/>
          <w:lang w:eastAsia="zh-CN"/>
        </w:rPr>
      </w:pPr>
      <w:r>
        <w:rPr>
          <w:rFonts w:ascii="仿宋" w:hAnsi="仿宋" w:eastAsia="仿宋" w:cstheme="minorBidi"/>
          <w:kern w:val="2"/>
          <w:szCs w:val="28"/>
          <w:lang w:eastAsia="zh-CN"/>
        </w:rPr>
        <w:t>绩效指标：在园幼儿数达到</w:t>
      </w:r>
      <w:r>
        <w:rPr>
          <w:rFonts w:hint="eastAsia" w:ascii="仿宋" w:hAnsi="仿宋" w:eastAsia="仿宋" w:cstheme="minorBidi"/>
          <w:kern w:val="2"/>
          <w:szCs w:val="28"/>
          <w:lang w:eastAsia="zh-CN"/>
        </w:rPr>
        <w:t>700</w:t>
      </w:r>
      <w:r>
        <w:rPr>
          <w:rFonts w:ascii="仿宋" w:hAnsi="仿宋" w:eastAsia="仿宋" w:cstheme="minorBidi"/>
          <w:kern w:val="2"/>
          <w:szCs w:val="28"/>
          <w:lang w:eastAsia="zh-CN"/>
        </w:rPr>
        <w:t>人，学前三年毛入园率达到90%，应享受学前教育资助政策的幼儿全部得到资助，受益幼儿园、家长满意度达到85%以上。</w:t>
      </w:r>
    </w:p>
    <w:p>
      <w:pPr>
        <w:pStyle w:val="11"/>
        <w:rPr>
          <w:rFonts w:ascii="仿宋" w:hAnsi="仿宋" w:eastAsia="仿宋" w:cstheme="minorBidi"/>
          <w:kern w:val="2"/>
          <w:szCs w:val="28"/>
          <w:lang w:eastAsia="zh-CN"/>
        </w:rPr>
      </w:pPr>
      <w:r>
        <w:rPr>
          <w:rFonts w:ascii="仿宋" w:hAnsi="仿宋" w:eastAsia="仿宋" w:cstheme="minorBidi"/>
          <w:kern w:val="2"/>
          <w:szCs w:val="28"/>
          <w:lang w:eastAsia="zh-CN"/>
        </w:rPr>
        <w:t>（三）推动义务教育优质均衡发展。</w:t>
      </w:r>
    </w:p>
    <w:p>
      <w:pPr>
        <w:spacing w:line="500" w:lineRule="exact"/>
        <w:ind w:firstLine="560" w:firstLineChars="200"/>
        <w:jc w:val="left"/>
        <w:rPr>
          <w:rFonts w:ascii="仿宋" w:hAnsi="仿宋" w:eastAsia="仿宋"/>
          <w:sz w:val="28"/>
          <w:szCs w:val="28"/>
        </w:rPr>
      </w:pPr>
      <w:r>
        <w:rPr>
          <w:rFonts w:ascii="仿宋" w:hAnsi="仿宋" w:eastAsia="仿宋"/>
          <w:sz w:val="28"/>
          <w:szCs w:val="28"/>
        </w:rPr>
        <w:t>绩效目标：</w:t>
      </w:r>
      <w:r>
        <w:rPr>
          <w:rFonts w:hint="eastAsia" w:ascii="仿宋" w:hAnsi="仿宋" w:eastAsia="仿宋"/>
          <w:sz w:val="28"/>
          <w:szCs w:val="28"/>
        </w:rPr>
        <w:t>：构建优质均衡基本公共教育服务体系，巩固控辍保学成果，不断提高义务教育巩固水平。加强管理，促进中小学招生秩序更加规范。</w:t>
      </w:r>
    </w:p>
    <w:p>
      <w:pPr>
        <w:pStyle w:val="11"/>
        <w:rPr>
          <w:rFonts w:ascii="仿宋" w:hAnsi="仿宋" w:eastAsia="仿宋" w:cstheme="minorBidi"/>
          <w:kern w:val="2"/>
          <w:szCs w:val="28"/>
          <w:lang w:eastAsia="zh-CN"/>
        </w:rPr>
      </w:pPr>
      <w:r>
        <w:rPr>
          <w:rFonts w:ascii="仿宋" w:hAnsi="仿宋" w:eastAsia="仿宋" w:cstheme="minorBidi"/>
          <w:kern w:val="2"/>
          <w:szCs w:val="28"/>
          <w:lang w:eastAsia="zh-CN"/>
        </w:rPr>
        <w:t>绩效指标：统一城乡义务教育年生均公用经费标准：小学735元、初中935元（均含取暖费85元）。为农村义务教育学生免费提供教科书。所有城乡义务教育阶段学生免费发放教科书，教师、学生对保障机制的综合满意度≥90%。</w:t>
      </w:r>
    </w:p>
    <w:p>
      <w:pPr>
        <w:pStyle w:val="11"/>
        <w:rPr>
          <w:rFonts w:ascii="仿宋" w:hAnsi="仿宋" w:eastAsia="仿宋" w:cstheme="minorBidi"/>
          <w:kern w:val="2"/>
          <w:szCs w:val="28"/>
          <w:lang w:eastAsia="zh-CN"/>
        </w:rPr>
      </w:pPr>
      <w:r>
        <w:rPr>
          <w:rFonts w:ascii="仿宋" w:hAnsi="仿宋" w:eastAsia="仿宋" w:cstheme="minorBidi"/>
          <w:kern w:val="2"/>
          <w:szCs w:val="28"/>
          <w:lang w:eastAsia="zh-CN"/>
        </w:rPr>
        <w:t>（</w:t>
      </w:r>
      <w:r>
        <w:rPr>
          <w:rFonts w:hint="eastAsia" w:ascii="仿宋" w:hAnsi="仿宋" w:eastAsia="仿宋" w:cstheme="minorBidi"/>
          <w:kern w:val="2"/>
          <w:szCs w:val="28"/>
          <w:lang w:eastAsia="zh-CN"/>
        </w:rPr>
        <w:t>四</w:t>
      </w:r>
      <w:r>
        <w:rPr>
          <w:rFonts w:ascii="仿宋" w:hAnsi="仿宋" w:eastAsia="仿宋" w:cstheme="minorBidi"/>
          <w:kern w:val="2"/>
          <w:szCs w:val="28"/>
          <w:lang w:eastAsia="zh-CN"/>
        </w:rPr>
        <w:t>）推进学校体育深入开展。</w:t>
      </w:r>
    </w:p>
    <w:p>
      <w:pPr>
        <w:pStyle w:val="11"/>
        <w:rPr>
          <w:rFonts w:ascii="仿宋" w:hAnsi="仿宋" w:eastAsia="仿宋" w:cstheme="minorBidi"/>
          <w:kern w:val="2"/>
          <w:szCs w:val="28"/>
          <w:lang w:eastAsia="zh-CN"/>
        </w:rPr>
      </w:pPr>
      <w:r>
        <w:rPr>
          <w:rFonts w:ascii="仿宋" w:hAnsi="仿宋" w:eastAsia="仿宋" w:cstheme="minorBidi"/>
          <w:kern w:val="2"/>
          <w:szCs w:val="28"/>
          <w:lang w:eastAsia="zh-CN"/>
        </w:rPr>
        <w:t>绩效目标：开足开齐体育课程，认真落实学生每天一小时体育活动时间。大力普及足球、篮球等集体项目，积极推进田径、轮滑等基础项目，广泛开展乒乓球、武术等优势项目，让每位学生掌握1至2项运动技能。</w:t>
      </w:r>
    </w:p>
    <w:p>
      <w:pPr>
        <w:pStyle w:val="11"/>
        <w:rPr>
          <w:rFonts w:ascii="仿宋" w:hAnsi="仿宋" w:eastAsia="仿宋" w:cstheme="minorBidi"/>
          <w:kern w:val="2"/>
          <w:szCs w:val="28"/>
          <w:lang w:eastAsia="zh-CN"/>
        </w:rPr>
      </w:pPr>
      <w:r>
        <w:rPr>
          <w:rFonts w:ascii="仿宋" w:hAnsi="仿宋" w:eastAsia="仿宋" w:cstheme="minorBidi"/>
          <w:kern w:val="2"/>
          <w:szCs w:val="28"/>
          <w:lang w:eastAsia="zh-CN"/>
        </w:rPr>
        <w:t>绩效指标：落实学生“体育家庭作业”制度，确保参与体质健康测试率95%以上，学校学生体检健康测试上报率100%。</w:t>
      </w:r>
    </w:p>
    <w:p>
      <w:pPr>
        <w:spacing w:before="10" w:after="10"/>
        <w:ind w:firstLine="560"/>
        <w:outlineLvl w:val="1"/>
        <w:rPr>
          <w:rFonts w:ascii="仿宋" w:hAnsi="仿宋" w:eastAsia="仿宋"/>
          <w:sz w:val="28"/>
          <w:szCs w:val="28"/>
        </w:rPr>
      </w:pPr>
      <w:bookmarkStart w:id="1" w:name="_Toc_2_2_0000000003"/>
      <w:r>
        <w:rPr>
          <w:rFonts w:ascii="仿宋" w:hAnsi="仿宋" w:eastAsia="仿宋"/>
          <w:sz w:val="28"/>
          <w:szCs w:val="28"/>
        </w:rPr>
        <w:t>三、工作保障措施</w:t>
      </w:r>
      <w:bookmarkEnd w:id="1"/>
    </w:p>
    <w:p>
      <w:pPr>
        <w:pStyle w:val="12"/>
        <w:rPr>
          <w:rFonts w:ascii="仿宋" w:hAnsi="仿宋" w:eastAsia="仿宋" w:cstheme="minorBidi"/>
          <w:kern w:val="2"/>
          <w:szCs w:val="28"/>
          <w:lang w:eastAsia="zh-CN"/>
        </w:rPr>
      </w:pPr>
      <w:r>
        <w:rPr>
          <w:rFonts w:ascii="仿宋" w:hAnsi="仿宋" w:eastAsia="仿宋" w:cstheme="minorBidi"/>
          <w:kern w:val="2"/>
          <w:szCs w:val="28"/>
          <w:lang w:eastAsia="zh-CN"/>
        </w:rPr>
        <w:t>（一）加强组织领导。建立健全教育领域预算绩效管理制度体系。围绕年度总体绩效目标和分项绩效目标，明确责任主体，细化落实措施，确保绩效目标年内全部完成。</w:t>
      </w:r>
    </w:p>
    <w:p>
      <w:pPr>
        <w:pStyle w:val="12"/>
        <w:rPr>
          <w:rFonts w:ascii="仿宋" w:hAnsi="仿宋" w:eastAsia="仿宋" w:cstheme="minorBidi"/>
          <w:kern w:val="2"/>
          <w:szCs w:val="28"/>
          <w:lang w:eastAsia="zh-CN"/>
        </w:rPr>
      </w:pPr>
      <w:r>
        <w:rPr>
          <w:rFonts w:ascii="仿宋" w:hAnsi="仿宋" w:eastAsia="仿宋" w:cstheme="minorBidi"/>
          <w:kern w:val="2"/>
          <w:szCs w:val="28"/>
          <w:lang w:eastAsia="zh-CN"/>
        </w:rPr>
        <w:t>（二）完善制度建设。继续完善财政资金绩效综合评价办法。开展专项资金和重点项目绩效自评工作，加强预算绩效评价结果应用，将绩效目标和绩效结果与预算安排有机衔接，作为安排下年度项目预算资金数额的一项重要依据，切实提高财政资金使用效益。</w:t>
      </w:r>
    </w:p>
    <w:p>
      <w:pPr>
        <w:pStyle w:val="12"/>
        <w:rPr>
          <w:rFonts w:ascii="仿宋" w:hAnsi="仿宋" w:eastAsia="仿宋" w:cstheme="minorBidi"/>
          <w:kern w:val="2"/>
          <w:szCs w:val="28"/>
          <w:lang w:eastAsia="zh-CN"/>
        </w:rPr>
      </w:pPr>
      <w:r>
        <w:rPr>
          <w:rFonts w:ascii="仿宋" w:hAnsi="仿宋" w:eastAsia="仿宋" w:cstheme="minorBidi"/>
          <w:kern w:val="2"/>
          <w:szCs w:val="28"/>
          <w:lang w:eastAsia="zh-CN"/>
        </w:rPr>
        <w:t>（三）加强支出管理。督促指导下属单位加快项目执行进度，加快资金支出。严格按照年初预算支出计划加快履行政府采购手续，尽快启动项目，进行资金支付。</w:t>
      </w:r>
    </w:p>
    <w:p>
      <w:pPr>
        <w:pStyle w:val="12"/>
        <w:rPr>
          <w:rFonts w:ascii="仿宋" w:hAnsi="仿宋" w:eastAsia="仿宋" w:cstheme="minorBidi"/>
          <w:kern w:val="2"/>
          <w:szCs w:val="28"/>
          <w:lang w:eastAsia="zh-CN"/>
        </w:rPr>
      </w:pPr>
      <w:r>
        <w:rPr>
          <w:rFonts w:ascii="仿宋" w:hAnsi="仿宋" w:eastAsia="仿宋" w:cstheme="minorBidi"/>
          <w:kern w:val="2"/>
          <w:szCs w:val="28"/>
          <w:lang w:eastAsia="zh-CN"/>
        </w:rPr>
        <w:t>（四）加强绩效运行监控。强化资金监管，指导各单位建立健全内控组织机构、机制建设和内部管理制度，加强对关键岗位人员管理，保证单位各项经济活动合法合规。</w:t>
      </w:r>
    </w:p>
    <w:p>
      <w:pPr>
        <w:pStyle w:val="12"/>
        <w:rPr>
          <w:rFonts w:ascii="仿宋" w:hAnsi="仿宋" w:eastAsia="仿宋" w:cstheme="minorBidi"/>
          <w:kern w:val="2"/>
          <w:szCs w:val="28"/>
          <w:lang w:eastAsia="zh-CN"/>
        </w:rPr>
      </w:pPr>
      <w:r>
        <w:rPr>
          <w:rFonts w:ascii="仿宋" w:hAnsi="仿宋" w:eastAsia="仿宋" w:cstheme="minorBidi"/>
          <w:kern w:val="2"/>
          <w:szCs w:val="28"/>
          <w:lang w:eastAsia="zh-CN"/>
        </w:rPr>
        <w:t>（五）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pStyle w:val="12"/>
        <w:rPr>
          <w:rFonts w:ascii="仿宋" w:hAnsi="仿宋" w:eastAsia="仿宋" w:cstheme="minorBidi"/>
          <w:kern w:val="2"/>
          <w:szCs w:val="28"/>
          <w:lang w:eastAsia="zh-CN"/>
        </w:rPr>
      </w:pPr>
      <w:r>
        <w:rPr>
          <w:rFonts w:ascii="仿宋" w:hAnsi="仿宋" w:eastAsia="仿宋" w:cstheme="minorBidi"/>
          <w:kern w:val="2"/>
          <w:szCs w:val="28"/>
          <w:lang w:eastAsia="zh-CN"/>
        </w:rPr>
        <w:t>（六）规范财务资产管理。进一步完善财务管理制度，严格资产采购审批手续，加强固定资产登记、使用及报废处置管理，做到支出合理，物尽其用。</w:t>
      </w:r>
    </w:p>
    <w:p>
      <w:pPr>
        <w:pStyle w:val="12"/>
        <w:rPr>
          <w:rFonts w:ascii="仿宋" w:hAnsi="仿宋" w:eastAsia="仿宋" w:cstheme="minorBidi"/>
          <w:kern w:val="2"/>
          <w:szCs w:val="28"/>
          <w:lang w:eastAsia="zh-CN"/>
        </w:rPr>
      </w:pPr>
      <w:r>
        <w:rPr>
          <w:rFonts w:ascii="仿宋" w:hAnsi="仿宋" w:eastAsia="仿宋" w:cstheme="minorBidi"/>
          <w:kern w:val="2"/>
          <w:szCs w:val="28"/>
          <w:lang w:eastAsia="zh-CN"/>
        </w:rPr>
        <w:t>（七）加强内部监督。加强内部监督制度建设，对绩效运行情况、重大支出决策、资产处置及其他重要经济业务的决算和执行进行督导，对会计资料进行内部审计，并配合做好审计、财政监督等外部监督工作，确保财政资金安全有效。</w:t>
      </w:r>
    </w:p>
    <w:p>
      <w:pPr>
        <w:pStyle w:val="12"/>
        <w:rPr>
          <w:rFonts w:ascii="仿宋" w:hAnsi="仿宋" w:eastAsia="仿宋" w:cstheme="minorBidi"/>
          <w:kern w:val="2"/>
          <w:szCs w:val="28"/>
          <w:lang w:eastAsia="zh-CN"/>
        </w:rPr>
      </w:pPr>
      <w:r>
        <w:rPr>
          <w:rFonts w:ascii="仿宋" w:hAnsi="仿宋" w:eastAsia="仿宋" w:cstheme="minorBidi"/>
          <w:kern w:val="2"/>
          <w:szCs w:val="28"/>
          <w:lang w:eastAsia="zh-CN"/>
        </w:rPr>
        <w:t>（八）加强宣传培训力度。加强教育系统人员培训，提高全</w:t>
      </w:r>
      <w:r>
        <w:rPr>
          <w:rFonts w:hint="eastAsia" w:ascii="仿宋" w:hAnsi="仿宋" w:eastAsia="仿宋" w:cstheme="minorBidi"/>
          <w:kern w:val="2"/>
          <w:szCs w:val="28"/>
          <w:lang w:eastAsia="zh-CN"/>
        </w:rPr>
        <w:t>镇</w:t>
      </w:r>
      <w:r>
        <w:rPr>
          <w:rFonts w:ascii="仿宋" w:hAnsi="仿宋" w:eastAsia="仿宋" w:cstheme="minorBidi"/>
          <w:kern w:val="2"/>
          <w:szCs w:val="28"/>
          <w:lang w:eastAsia="zh-CN"/>
        </w:rPr>
        <w:t>教育业务素养；加大宣传力度，强化绩效预算管理意识，促进绩效预算管理水平进一步提升。</w:t>
      </w: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书宋_GBK" w:eastAsia="方正书宋_GBK"/>
        </w:rPr>
      </w:pPr>
      <w:r>
        <w:rPr>
          <w:rFonts w:hint="eastAsia" w:ascii="方正小标宋_GBK" w:eastAsia="方正小标宋_GBK"/>
          <w:sz w:val="44"/>
        </w:rPr>
        <w:t>预算项目绩效目标</w:t>
      </w:r>
    </w:p>
    <w:p>
      <w:pPr>
        <w:ind w:firstLine="562" w:firstLineChars="200"/>
        <w:jc w:val="left"/>
        <w:outlineLvl w:val="3"/>
        <w:rPr>
          <w:rFonts w:ascii="Times New Roman" w:hAnsi="宋体" w:eastAsia="宋体"/>
          <w:b/>
          <w:sz w:val="28"/>
        </w:rPr>
      </w:pPr>
      <w:bookmarkStart w:id="2" w:name="_Toc71388562"/>
      <w:r>
        <w:rPr>
          <w:rFonts w:ascii="方正仿宋_GBK" w:eastAsia="方正仿宋_GBK"/>
          <w:b/>
          <w:sz w:val="28"/>
        </w:rPr>
        <w:t>1.关于提前下达2021年城乡义务教育中央补助经费预算（直达资金）-公用经费绩效目标表</w:t>
      </w:r>
      <w:bookmarkEnd w:id="2"/>
      <w:r>
        <w:rPr>
          <w:rFonts w:ascii="方正仿宋_GBK" w:eastAsia="方正仿宋_GBK"/>
          <w:b/>
          <w:sz w:val="28"/>
        </w:rPr>
        <w:fldChar w:fldCharType="begin"/>
      </w:r>
      <w:r>
        <w:rPr>
          <w:rFonts w:ascii="方正仿宋_GBK" w:eastAsia="方正仿宋_GBK"/>
          <w:b/>
          <w:sz w:val="28"/>
        </w:rPr>
        <w:instrText xml:space="preserve"> TC 259、关于提前下达2021年城乡义务教育中央补助经费预算（直达资金）-公用经费绩效目标表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360041高林村镇中心学校（小学）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130625210HQT2NM8GO6UP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1120140.00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1120140.00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保障我镇各小学教育活动的正常运转，为提高我镇义务教育教学质量，不断开展各项业务活动。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30.00%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1.保障学校设备设施的正常运转</w:t>
            </w:r>
          </w:p>
          <w:p>
            <w:pPr>
              <w:spacing w:line="300" w:lineRule="exact"/>
              <w:jc w:val="left"/>
              <w:rPr>
                <w:rFonts w:ascii="方正书宋_GBK" w:eastAsia="方正书宋_GBK"/>
              </w:rPr>
            </w:pPr>
            <w:r>
              <w:rPr>
                <w:rFonts w:ascii="方正书宋_GBK" w:eastAsia="方正书宋_GBK"/>
              </w:rPr>
              <w:t>2.确保学校教学活动的正常开展</w:t>
            </w:r>
          </w:p>
          <w:p>
            <w:pPr>
              <w:spacing w:line="300" w:lineRule="exact"/>
              <w:jc w:val="left"/>
              <w:rPr>
                <w:rFonts w:ascii="方正书宋_GBK" w:eastAsia="方正书宋_GBK"/>
              </w:rPr>
            </w:pPr>
            <w:r>
              <w:rPr>
                <w:rFonts w:ascii="方正书宋_GBK" w:eastAsia="方正书宋_GBK"/>
              </w:rPr>
              <w:t>3.提高我镇义务教育教学质量</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资金到位率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资金拨付、使用到位率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有效的改善学校环境，有利于提高教育质量</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3" w:name="_Toc71388563"/>
      <w:r>
        <w:rPr>
          <w:rFonts w:ascii="方正仿宋_GBK" w:eastAsia="方正仿宋_GBK"/>
          <w:b/>
          <w:sz w:val="28"/>
        </w:rPr>
        <w:t>2.关于提前下达2021年城乡义务教育中央补助经费预算（直达资金）-公用经费（大午中学）绩效目标表</w:t>
      </w:r>
      <w:bookmarkEnd w:id="3"/>
      <w:r>
        <w:rPr>
          <w:rFonts w:ascii="方正仿宋_GBK" w:eastAsia="方正仿宋_GBK"/>
          <w:b/>
          <w:sz w:val="28"/>
        </w:rPr>
        <w:fldChar w:fldCharType="begin"/>
      </w:r>
      <w:r>
        <w:rPr>
          <w:rFonts w:ascii="方正仿宋_GBK" w:eastAsia="方正仿宋_GBK"/>
          <w:b/>
          <w:sz w:val="28"/>
        </w:rPr>
        <w:instrText xml:space="preserve"> TC 260、关于提前下达2021年城乡义务教育中央补助经费预算（直达资金）-公用经费（大午中学）绩效目标表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360041高林村镇中心学校（小学）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130625210R0DSLGGXL0XH</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关于提前下达2021年城乡义务教育中央补助经费预算（直达资金）-公用经费（大午中学）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4373862.00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4373862.00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保障我镇各小学教育活动的正常运转，为提高我镇义务教育教学质量，不断开展各项业务活动。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30.00%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1.保障学校设备设施的正常运转</w:t>
            </w:r>
          </w:p>
          <w:p>
            <w:pPr>
              <w:spacing w:line="300" w:lineRule="exact"/>
              <w:jc w:val="left"/>
              <w:rPr>
                <w:rFonts w:ascii="方正书宋_GBK" w:eastAsia="方正书宋_GBK"/>
              </w:rPr>
            </w:pPr>
            <w:r>
              <w:rPr>
                <w:rFonts w:ascii="方正书宋_GBK" w:eastAsia="方正书宋_GBK"/>
              </w:rPr>
              <w:t>2.确保学校教学活动的正常开展</w:t>
            </w:r>
          </w:p>
          <w:p>
            <w:pPr>
              <w:spacing w:line="300" w:lineRule="exact"/>
              <w:jc w:val="left"/>
              <w:rPr>
                <w:rFonts w:ascii="方正书宋_GBK" w:eastAsia="方正书宋_GBK"/>
              </w:rPr>
            </w:pPr>
            <w:r>
              <w:rPr>
                <w:rFonts w:ascii="方正书宋_GBK" w:eastAsia="方正书宋_GBK"/>
              </w:rPr>
              <w:t>3.提高我镇义务教育教学质量</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资金到位率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资金拨付、使用到位率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有效的改善学校环境，有利于提高教育质量</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4" w:name="_Toc71388564"/>
      <w:r>
        <w:rPr>
          <w:rFonts w:ascii="方正仿宋_GBK" w:eastAsia="方正仿宋_GBK"/>
          <w:b/>
          <w:sz w:val="28"/>
        </w:rPr>
        <w:t>3.义务教育家庭经济困难学生生活补助区级配套-大午中学绩效目标表</w:t>
      </w:r>
      <w:bookmarkEnd w:id="4"/>
      <w:r>
        <w:rPr>
          <w:rFonts w:ascii="方正仿宋_GBK" w:eastAsia="方正仿宋_GBK"/>
          <w:b/>
          <w:sz w:val="28"/>
        </w:rPr>
        <w:fldChar w:fldCharType="begin"/>
      </w:r>
      <w:r>
        <w:rPr>
          <w:rFonts w:ascii="方正仿宋_GBK" w:eastAsia="方正仿宋_GBK"/>
          <w:b/>
          <w:sz w:val="28"/>
        </w:rPr>
        <w:instrText xml:space="preserve"> TC 261、义务教育家庭经济困难学生生活补助区级配套-大午中学绩效目标表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360041高林村镇中心学校（小学）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130625213PON4HHO47YZ0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义务教育家庭经济困难学生生活补助区级配套-大午中学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34500.00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34500.00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为推进义务教育健康持续发展，切实解决家庭经济困难学生就学，确保国家资助政策落实到位,确立此项目。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家庭经济困难寄宿生补助率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得到广大群众的充分认可。</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5" w:name="_Toc71388565"/>
      <w:r>
        <w:rPr>
          <w:rFonts w:ascii="方正仿宋_GBK" w:eastAsia="方正仿宋_GBK"/>
          <w:b/>
          <w:sz w:val="28"/>
        </w:rPr>
        <w:t>4.提前下达2021年城乡义务教育省级补助资金-困难学生生活补助绩效目标表</w:t>
      </w:r>
      <w:bookmarkEnd w:id="5"/>
      <w:r>
        <w:rPr>
          <w:rFonts w:ascii="方正仿宋_GBK" w:eastAsia="方正仿宋_GBK"/>
          <w:b/>
          <w:sz w:val="28"/>
        </w:rPr>
        <w:fldChar w:fldCharType="begin"/>
      </w:r>
      <w:r>
        <w:rPr>
          <w:rFonts w:ascii="方正仿宋_GBK" w:eastAsia="方正仿宋_GBK"/>
          <w:b/>
          <w:sz w:val="28"/>
        </w:rPr>
        <w:instrText xml:space="preserve"> TC 262、提前下达2021年城乡义务教育省级补助资金-困难学生生活补助绩效目标表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360041高林村镇中心学校（小学）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13062521A3G0YVTM09FGE</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16000.00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16000.00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促进城乡义务教育均衡发展，对家庭经济困难学生进行生活补助。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p>
            <w:pPr>
              <w:spacing w:line="300" w:lineRule="exact"/>
              <w:jc w:val="left"/>
              <w:rPr>
                <w:rFonts w:ascii="方正书宋_GBK" w:eastAsia="方正书宋_GBK"/>
              </w:rPr>
            </w:pPr>
            <w:r>
              <w:rPr>
                <w:rFonts w:ascii="方正书宋_GBK" w:eastAsia="方正书宋_GBK"/>
              </w:rPr>
              <w:t>3.促进学生完成学业</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家庭经济困难寄宿生补助率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6" w:name="_Toc71388566"/>
      <w:r>
        <w:rPr>
          <w:rFonts w:ascii="方正仿宋_GBK" w:eastAsia="方正仿宋_GBK"/>
          <w:b/>
          <w:sz w:val="28"/>
        </w:rPr>
        <w:t>5.校园安保经费绩效目标表</w:t>
      </w:r>
      <w:bookmarkEnd w:id="6"/>
      <w:r>
        <w:rPr>
          <w:rFonts w:ascii="方正仿宋_GBK" w:eastAsia="方正仿宋_GBK"/>
          <w:b/>
          <w:sz w:val="28"/>
        </w:rPr>
        <w:fldChar w:fldCharType="begin"/>
      </w:r>
      <w:r>
        <w:rPr>
          <w:rFonts w:ascii="方正仿宋_GBK" w:eastAsia="方正仿宋_GBK"/>
          <w:b/>
          <w:sz w:val="28"/>
        </w:rPr>
        <w:instrText xml:space="preserve"> TC 263、校园安保经费绩效目标表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360041高林村镇中心学校（小学）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547200.00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547200.00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用于我镇各校、园安保人员经费，保证学校安全保卫工作顺利进行，保障师生安全，财产安全。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1.加强中小学幼儿园安全保卫工作</w:t>
            </w:r>
          </w:p>
          <w:p>
            <w:pPr>
              <w:spacing w:line="300" w:lineRule="exact"/>
              <w:jc w:val="left"/>
              <w:rPr>
                <w:rFonts w:ascii="方正书宋_GBK" w:eastAsia="方正书宋_GBK"/>
              </w:rPr>
            </w:pPr>
            <w:r>
              <w:rPr>
                <w:rFonts w:ascii="方正书宋_GBK" w:eastAsia="方正书宋_GBK"/>
              </w:rPr>
              <w:t>2.加强学校安全工作，保障师生安全，财产安全</w:t>
            </w:r>
          </w:p>
          <w:p>
            <w:pPr>
              <w:spacing w:line="300" w:lineRule="exact"/>
              <w:jc w:val="left"/>
              <w:rPr>
                <w:rFonts w:ascii="方正书宋_GBK" w:eastAsia="方正书宋_GBK"/>
              </w:rPr>
            </w:pPr>
            <w:r>
              <w:rPr>
                <w:rFonts w:ascii="方正书宋_GBK" w:eastAsia="方正书宋_GBK"/>
              </w:rPr>
              <w:t>3.提高家长及师生满意度</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安保工作覆盖率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全校安全保障工作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100&amp;</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安保工作完成情况</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较好完成校园安保工作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≥98&amp;</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安保工作认真负责</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保证师生安全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长期使用性</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能够长期较好地进行校园安保工作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保障校园安全</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维持正常教学秩序</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7" w:name="_Toc71388567"/>
      <w:r>
        <w:rPr>
          <w:rFonts w:ascii="方正仿宋_GBK" w:eastAsia="方正仿宋_GBK"/>
          <w:b/>
          <w:sz w:val="28"/>
        </w:rPr>
        <w:t>6.提前下达2021年城乡义务教育省级补助资金-公用经费绩效目标表</w:t>
      </w:r>
      <w:bookmarkEnd w:id="7"/>
      <w:r>
        <w:rPr>
          <w:rFonts w:ascii="方正仿宋_GBK" w:eastAsia="方正仿宋_GBK"/>
          <w:b/>
          <w:sz w:val="28"/>
        </w:rPr>
        <w:fldChar w:fldCharType="begin"/>
      </w:r>
      <w:r>
        <w:rPr>
          <w:rFonts w:ascii="方正仿宋_GBK" w:eastAsia="方正仿宋_GBK"/>
          <w:b/>
          <w:sz w:val="28"/>
        </w:rPr>
        <w:instrText xml:space="preserve"> TC 264、提前下达2021年城乡义务教育省级补助资金-公用经费绩效目标表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360041高林村镇中心学校（小学）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13062521GBEXYTILDY6T2</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746760.00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746760.00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保障我镇各小学教育活动的正常运转，为提高我镇义务教育教学质量，不断开展各项业务活动。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30.00%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1.保障学校设备设施的正常运转</w:t>
            </w:r>
          </w:p>
          <w:p>
            <w:pPr>
              <w:spacing w:line="300" w:lineRule="exact"/>
              <w:jc w:val="left"/>
              <w:rPr>
                <w:rFonts w:ascii="方正书宋_GBK" w:eastAsia="方正书宋_GBK"/>
              </w:rPr>
            </w:pPr>
            <w:r>
              <w:rPr>
                <w:rFonts w:ascii="方正书宋_GBK" w:eastAsia="方正书宋_GBK"/>
              </w:rPr>
              <w:t>2.确保学校教学活动的正常开展</w:t>
            </w:r>
          </w:p>
          <w:p>
            <w:pPr>
              <w:spacing w:line="300" w:lineRule="exact"/>
              <w:jc w:val="left"/>
              <w:rPr>
                <w:rFonts w:ascii="方正书宋_GBK" w:eastAsia="方正书宋_GBK"/>
              </w:rPr>
            </w:pPr>
            <w:r>
              <w:rPr>
                <w:rFonts w:ascii="方正书宋_GBK" w:eastAsia="方正书宋_GBK"/>
              </w:rPr>
              <w:t>3.提高我镇义务教育教学质量</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资金到位率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资金拨付、使用到位率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有效的改善学校环境，有利于提高教育质量</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8" w:name="_Toc71388568"/>
      <w:r>
        <w:rPr>
          <w:rFonts w:ascii="方正仿宋_GBK" w:eastAsia="方正仿宋_GBK"/>
          <w:b/>
          <w:sz w:val="28"/>
        </w:rPr>
        <w:t>7.关于提前下达2021年城乡义务教育中央补助经费预算（直达资金)校舍安全保障-徐水区高林村镇白塔铺小学操场改造绩效目标表</w:t>
      </w:r>
      <w:bookmarkEnd w:id="8"/>
      <w:r>
        <w:rPr>
          <w:rFonts w:ascii="方正仿宋_GBK" w:eastAsia="方正仿宋_GBK"/>
          <w:b/>
          <w:sz w:val="28"/>
        </w:rPr>
        <w:fldChar w:fldCharType="begin"/>
      </w:r>
      <w:r>
        <w:rPr>
          <w:rFonts w:ascii="方正仿宋_GBK" w:eastAsia="方正仿宋_GBK"/>
          <w:b/>
          <w:sz w:val="28"/>
        </w:rPr>
        <w:instrText xml:space="preserve"> TC 265、关于提前下达2021年城乡义务教育中央补助经费预算（直达资金)校舍安全保障-徐水区高林村镇白塔铺小学操场改造绩效目标表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360041高林村镇中心学校（小学）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13062521HEAEDO1VFAWVG</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关于提前下达2021年城乡义务教育中央补助经费预算（直达资金)校舍安全保障-徐水区高林村镇白塔铺小学操场改造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1450000.00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1450000.00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白塔铺小学操场改造，改善学校的办学条件，美化校园环境，促进学校体育健康教育。</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1.改善办学条件，美化校园环境。</w:t>
            </w:r>
          </w:p>
          <w:p>
            <w:pPr>
              <w:spacing w:line="300" w:lineRule="exact"/>
              <w:jc w:val="left"/>
              <w:rPr>
                <w:rFonts w:ascii="方正书宋_GBK" w:eastAsia="方正书宋_GBK"/>
              </w:rPr>
            </w:pPr>
            <w:r>
              <w:rPr>
                <w:rFonts w:ascii="方正书宋_GBK" w:eastAsia="方正书宋_GBK"/>
              </w:rPr>
              <w:t>2.更有利的进行体育健康教育。</w:t>
            </w:r>
          </w:p>
          <w:p>
            <w:pPr>
              <w:spacing w:line="300" w:lineRule="exact"/>
              <w:jc w:val="left"/>
              <w:rPr>
                <w:rFonts w:ascii="方正书宋_GBK" w:eastAsia="方正书宋_GBK"/>
              </w:rPr>
            </w:pPr>
            <w:r>
              <w:rPr>
                <w:rFonts w:ascii="方正书宋_GBK" w:eastAsia="方正书宋_GBK"/>
              </w:rPr>
              <w:t>3.提高学生身体素质。</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按项目资金使用程度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9" w:name="_Toc71388569"/>
      <w:r>
        <w:rPr>
          <w:rFonts w:ascii="方正仿宋_GBK" w:eastAsia="方正仿宋_GBK"/>
          <w:b/>
          <w:sz w:val="28"/>
        </w:rPr>
        <w:t>8.义务教育公用经费区级配套-大午中学绩效目标表</w:t>
      </w:r>
      <w:bookmarkEnd w:id="9"/>
      <w:r>
        <w:rPr>
          <w:rFonts w:ascii="方正仿宋_GBK" w:eastAsia="方正仿宋_GBK"/>
          <w:b/>
          <w:sz w:val="28"/>
        </w:rPr>
        <w:fldChar w:fldCharType="begin"/>
      </w:r>
      <w:r>
        <w:rPr>
          <w:rFonts w:ascii="方正仿宋_GBK" w:eastAsia="方正仿宋_GBK"/>
          <w:b/>
          <w:sz w:val="28"/>
        </w:rPr>
        <w:instrText xml:space="preserve"> TC 266、义务教育公用经费区级配套-大午中学绩效目标表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360041高林村镇中心学校（小学）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13062521NRSPXCKOL7DVK</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义务教育公用经费区级配套-大午中学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2915908.00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2915908.00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能更好地促进我镇大午中学教学活动正常开展，保障设备正常运转，减轻家长的经济负担，降低学生辍学率。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1.保障大午中学设备设施的正常运转</w:t>
            </w:r>
          </w:p>
          <w:p>
            <w:pPr>
              <w:spacing w:line="300" w:lineRule="exact"/>
              <w:jc w:val="left"/>
              <w:rPr>
                <w:rFonts w:ascii="方正书宋_GBK" w:eastAsia="方正书宋_GBK"/>
              </w:rPr>
            </w:pPr>
            <w:r>
              <w:rPr>
                <w:rFonts w:ascii="方正书宋_GBK" w:eastAsia="方正书宋_GBK"/>
              </w:rPr>
              <w:t>2.确保大午中学教学活动的正常开展</w:t>
            </w:r>
          </w:p>
          <w:p>
            <w:pPr>
              <w:spacing w:line="300" w:lineRule="exact"/>
              <w:jc w:val="left"/>
              <w:rPr>
                <w:rFonts w:ascii="方正书宋_GBK" w:eastAsia="方正书宋_GBK"/>
              </w:rPr>
            </w:pPr>
            <w:r>
              <w:rPr>
                <w:rFonts w:ascii="方正书宋_GBK" w:eastAsia="方正书宋_GBK"/>
              </w:rPr>
              <w:t>3.提高学生入学率</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资金到位率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资金拨付、使用到位率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有效的改善学校环境，有利于提高教育质量</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0" w:name="_Toc71388570"/>
      <w:r>
        <w:rPr>
          <w:rFonts w:ascii="方正仿宋_GBK" w:eastAsia="方正仿宋_GBK"/>
          <w:b/>
          <w:sz w:val="28"/>
        </w:rPr>
        <w:t>9.关于提前下达2021年城乡义务教育中央补助经费预算（直达资金）-困难学生生活补助绩效目标表</w:t>
      </w:r>
      <w:bookmarkEnd w:id="10"/>
      <w:r>
        <w:rPr>
          <w:rFonts w:ascii="方正仿宋_GBK" w:eastAsia="方正仿宋_GBK"/>
          <w:b/>
          <w:sz w:val="28"/>
        </w:rPr>
        <w:fldChar w:fldCharType="begin"/>
      </w:r>
      <w:r>
        <w:rPr>
          <w:rFonts w:ascii="方正仿宋_GBK" w:eastAsia="方正仿宋_GBK"/>
          <w:b/>
          <w:sz w:val="28"/>
        </w:rPr>
        <w:instrText xml:space="preserve"> TC 267、关于提前下达2021年城乡义务教育中央补助经费预算（直达资金）-困难学生生活补助绩效目标表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360041高林村镇中心学校（小学）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13062521SI302W2XDZ75X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14000.00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14000.00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为推进义务教育健康持续发展，切实解决家庭经济困难学生就学，确保国家资助政策落实到位,确立此项目。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家庭经济困难寄宿生补助率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得到广大群众的充分认可。</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1" w:name="_Toc71388571"/>
      <w:r>
        <w:rPr>
          <w:rFonts w:ascii="方正仿宋_GBK" w:eastAsia="方正仿宋_GBK"/>
          <w:b/>
          <w:sz w:val="28"/>
        </w:rPr>
        <w:t>10.义务教育阶段小学生营养改善计划地方试点区级资金绩效目标表</w:t>
      </w:r>
      <w:bookmarkEnd w:id="11"/>
      <w:r>
        <w:rPr>
          <w:rFonts w:ascii="方正仿宋_GBK" w:eastAsia="方正仿宋_GBK"/>
          <w:b/>
          <w:sz w:val="28"/>
        </w:rPr>
        <w:fldChar w:fldCharType="begin"/>
      </w:r>
      <w:r>
        <w:rPr>
          <w:rFonts w:ascii="方正仿宋_GBK" w:eastAsia="方正仿宋_GBK"/>
          <w:b/>
          <w:sz w:val="28"/>
        </w:rPr>
        <w:instrText xml:space="preserve"> TC 268、义务教育阶段小学生营养改善计划地方试点区级资金绩效目标表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360041高林村镇中心学校（小学）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13062521T0C4H4QASDIIQ</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义务教育阶段小学生营养改善计划地方试点区级资金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1369000.00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1369000.00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用于开展义务教育阶段小学生营养改善计划，促进学生身体健康发展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1.通过营养餐改善计划，让学生合理健康饮食，保障身体营养供应。</w:t>
            </w:r>
          </w:p>
          <w:p>
            <w:pPr>
              <w:spacing w:line="300" w:lineRule="exact"/>
              <w:jc w:val="left"/>
              <w:rPr>
                <w:rFonts w:ascii="方正书宋_GBK" w:eastAsia="方正书宋_GBK"/>
              </w:rPr>
            </w:pPr>
            <w:r>
              <w:rPr>
                <w:rFonts w:ascii="方正书宋_GBK" w:eastAsia="方正书宋_GBK"/>
              </w:rPr>
              <w:t>2.提高学生身体素质同时，促进教育均衡发展。</w:t>
            </w:r>
          </w:p>
          <w:p>
            <w:pPr>
              <w:spacing w:line="300" w:lineRule="exact"/>
              <w:jc w:val="left"/>
              <w:rPr>
                <w:rFonts w:ascii="方正书宋_GBK" w:eastAsia="方正书宋_GBK"/>
              </w:rPr>
            </w:pPr>
            <w:r>
              <w:rPr>
                <w:rFonts w:ascii="方正书宋_GBK" w:eastAsia="方正书宋_GBK"/>
              </w:rPr>
              <w:t>3.提高社会对学校的满意度</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实发人数比率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实发人数占应发人数比率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按时支付学生食用量及时率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预算控制数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不超年初预算数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能够保障学生在校食用率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2" w:name="_Toc71388572"/>
      <w:r>
        <w:rPr>
          <w:rFonts w:ascii="方正仿宋_GBK" w:eastAsia="方正仿宋_GBK"/>
          <w:b/>
          <w:sz w:val="28"/>
        </w:rPr>
        <w:t>11.关于提前下达2021年城乡义务教育中央补助经费预算（直达资金）-困难学生生活补助（大午中学）绩效目标表</w:t>
      </w:r>
      <w:bookmarkEnd w:id="12"/>
      <w:r>
        <w:rPr>
          <w:rFonts w:ascii="方正仿宋_GBK" w:eastAsia="方正仿宋_GBK"/>
          <w:b/>
          <w:sz w:val="28"/>
        </w:rPr>
        <w:fldChar w:fldCharType="begin"/>
      </w:r>
      <w:r>
        <w:rPr>
          <w:rFonts w:ascii="方正仿宋_GBK" w:eastAsia="方正仿宋_GBK"/>
          <w:b/>
          <w:sz w:val="28"/>
        </w:rPr>
        <w:instrText xml:space="preserve"> TC 269、关于提前下达2021年城乡义务教育中央补助经费预算（直达资金）-困难学生生活补助（大午中学）绩效目标表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360041高林村镇中心学校（小学）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13062521X5QUXZ36M8XL3</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关于提前下达2021年城乡义务教育中央补助经费预算（直达资金）-困难学生生活补助（大午中学）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142500.00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142500.00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为推进义务教育健康持续发展，切实解决家庭经济困难学生就学，确保国家资助政策落实到位,确立此项目。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家庭经济困难寄宿生补助率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得到广大群众的充分认可。</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3" w:name="_Toc71388573"/>
      <w:r>
        <w:rPr>
          <w:rFonts w:ascii="方正仿宋_GBK" w:eastAsia="方正仿宋_GBK"/>
          <w:b/>
          <w:sz w:val="28"/>
        </w:rPr>
        <w:t>12.普惠性民办幼儿园生均公用经费绩效目标表</w:t>
      </w:r>
      <w:bookmarkEnd w:id="13"/>
      <w:r>
        <w:rPr>
          <w:rFonts w:ascii="方正仿宋_GBK" w:eastAsia="方正仿宋_GBK"/>
          <w:b/>
          <w:sz w:val="28"/>
        </w:rPr>
        <w:fldChar w:fldCharType="begin"/>
      </w:r>
      <w:r>
        <w:rPr>
          <w:rFonts w:ascii="方正仿宋_GBK" w:eastAsia="方正仿宋_GBK"/>
          <w:b/>
          <w:sz w:val="28"/>
        </w:rPr>
        <w:instrText xml:space="preserve"> TC 270、普惠性民办幼儿园生均公用经费绩效目标表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360042高林村镇中心学校（幼儿园）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130625219I5GLUIXF7YXU</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普惠性民办幼儿园生均公用经费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54000.00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54000.00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加强我镇普惠性幼儿园的扶持和管理，不断扩充普惠性学前教育资源，保障适龄儿童接受公益普惠、质量良好的学前教育。</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1.保障我镇普惠性幼儿园设备设施的正常运转</w:t>
            </w:r>
          </w:p>
          <w:p>
            <w:pPr>
              <w:spacing w:line="300" w:lineRule="exact"/>
              <w:jc w:val="left"/>
              <w:rPr>
                <w:rFonts w:ascii="方正书宋_GBK" w:eastAsia="方正书宋_GBK"/>
              </w:rPr>
            </w:pPr>
            <w:r>
              <w:rPr>
                <w:rFonts w:ascii="方正书宋_GBK" w:eastAsia="方正书宋_GBK"/>
              </w:rPr>
              <w:t>2.确保我镇普惠性幼儿园教学活动的正常开展</w:t>
            </w:r>
          </w:p>
          <w:p>
            <w:pPr>
              <w:spacing w:line="300" w:lineRule="exact"/>
              <w:jc w:val="left"/>
              <w:rPr>
                <w:rFonts w:ascii="方正书宋_GBK" w:eastAsia="方正书宋_GBK"/>
              </w:rPr>
            </w:pPr>
            <w:r>
              <w:rPr>
                <w:rFonts w:ascii="方正书宋_GBK" w:eastAsia="方正书宋_GBK"/>
              </w:rPr>
              <w:t>3.保障我镇适龄儿童接受公益普惠、质量良好的学前教育。</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资金到位率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资金拨付、使用到位率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有效的改善学校环境，有利于提高教育质量</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4" w:name="_Toc71388574"/>
      <w:r>
        <w:rPr>
          <w:rFonts w:ascii="方正仿宋_GBK" w:eastAsia="方正仿宋_GBK"/>
          <w:b/>
          <w:sz w:val="28"/>
        </w:rPr>
        <w:t>13.高林村镇幼儿园教育教学活动经费绩效目标表</w:t>
      </w:r>
      <w:bookmarkEnd w:id="14"/>
      <w:r>
        <w:rPr>
          <w:rFonts w:ascii="方正仿宋_GBK" w:eastAsia="方正仿宋_GBK"/>
          <w:b/>
          <w:sz w:val="28"/>
        </w:rPr>
        <w:fldChar w:fldCharType="begin"/>
      </w:r>
      <w:r>
        <w:rPr>
          <w:rFonts w:ascii="方正仿宋_GBK" w:eastAsia="方正仿宋_GBK"/>
          <w:b/>
          <w:sz w:val="28"/>
        </w:rPr>
        <w:instrText xml:space="preserve"> TC 271、高林村镇幼儿园教育教学活动经费绩效目标表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360042高林村镇中心学校（幼儿园）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13062521LKA0WMH3PB1E8</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高林村镇幼儿园教育教学活动经费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1131600.00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1131600.00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保障我镇公办幼儿园各项活动经费及各幼儿园的业务费。维持各幼儿园的正常运转，为提高我镇学前教育教学质量，不断开展各项业务活动。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30.00%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1.保障我单位设备设施的正常运转</w:t>
            </w:r>
          </w:p>
          <w:p>
            <w:pPr>
              <w:spacing w:line="300" w:lineRule="exact"/>
              <w:jc w:val="left"/>
              <w:rPr>
                <w:rFonts w:ascii="方正书宋_GBK" w:eastAsia="方正书宋_GBK"/>
              </w:rPr>
            </w:pPr>
            <w:r>
              <w:rPr>
                <w:rFonts w:ascii="方正书宋_GBK" w:eastAsia="方正书宋_GBK"/>
              </w:rPr>
              <w:t>2.确保我单位教学活动的正常开展</w:t>
            </w:r>
          </w:p>
          <w:p>
            <w:pPr>
              <w:spacing w:line="300" w:lineRule="exact"/>
              <w:jc w:val="left"/>
              <w:rPr>
                <w:rFonts w:ascii="方正书宋_GBK" w:eastAsia="方正书宋_GBK"/>
              </w:rPr>
            </w:pPr>
            <w:r>
              <w:rPr>
                <w:rFonts w:ascii="方正书宋_GBK" w:eastAsia="方正书宋_GBK"/>
              </w:rPr>
              <w:t>3.提高我镇学前教育教学质量</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入园率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区域内适龄幼儿入园率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有效的改善学校环境，有利于提高教育质量</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rPr>
          <w:rFonts w:hint="eastAsia"/>
        </w:rPr>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ind w:firstLine="562" w:firstLineChars="200"/>
        <w:jc w:val="left"/>
        <w:outlineLvl w:val="3"/>
        <w:rPr>
          <w:rFonts w:ascii="Times New Roman" w:hAnsi="宋体" w:eastAsia="宋体"/>
          <w:b/>
          <w:sz w:val="28"/>
        </w:rPr>
      </w:pPr>
      <w:r>
        <w:rPr>
          <w:rFonts w:ascii="方正仿宋_GBK" w:eastAsia="方正仿宋_GBK"/>
          <w:b/>
          <w:sz w:val="28"/>
        </w:rPr>
        <w:t>14.幼儿园生均公用经费绩效目标表</w:t>
      </w:r>
      <w:r>
        <w:rPr>
          <w:rFonts w:ascii="方正仿宋_GBK" w:eastAsia="方正仿宋_GBK"/>
          <w:b/>
          <w:sz w:val="28"/>
        </w:rPr>
        <w:fldChar w:fldCharType="begin"/>
      </w:r>
      <w:r>
        <w:rPr>
          <w:rFonts w:ascii="方正仿宋_GBK" w:eastAsia="方正仿宋_GBK"/>
          <w:b/>
          <w:sz w:val="28"/>
        </w:rPr>
        <w:instrText xml:space="preserve"> TC 272、幼儿园生均公用经费绩效目标表 \f C \l 1 </w:instrText>
      </w:r>
      <w:r>
        <w:rPr>
          <w:rFonts w:ascii="方正仿宋_GBK" w:eastAsia="方正仿宋_GBK"/>
          <w:b/>
          <w:sz w:val="28"/>
        </w:rPr>
        <w:fldChar w:fldCharType="end"/>
      </w:r>
    </w:p>
    <w:tbl>
      <w:tblPr>
        <w:tblStyle w:val="5"/>
        <w:tblW w:w="9412" w:type="dxa"/>
        <w:tblInd w:w="-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360042高林村镇中心学校（幼儿园）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13062521OSS9KAWH4K9ZT</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幼儿园生均公用经费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264800.00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264800.00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保障幼儿园正常运转，促进学前教育健康快速发展，提高幼儿园经费保障水平。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1.保障我单位设备设施的正常运转</w:t>
            </w:r>
          </w:p>
          <w:p>
            <w:pPr>
              <w:spacing w:line="300" w:lineRule="exact"/>
              <w:jc w:val="left"/>
              <w:rPr>
                <w:rFonts w:ascii="方正书宋_GBK" w:eastAsia="方正书宋_GBK"/>
              </w:rPr>
            </w:pPr>
            <w:r>
              <w:rPr>
                <w:rFonts w:ascii="方正书宋_GBK" w:eastAsia="方正书宋_GBK"/>
              </w:rPr>
              <w:t>2.确保我单位教学活动的正常开展</w:t>
            </w:r>
          </w:p>
          <w:p>
            <w:pPr>
              <w:spacing w:line="300" w:lineRule="exact"/>
              <w:jc w:val="left"/>
              <w:rPr>
                <w:rFonts w:ascii="方正书宋_GBK" w:eastAsia="方正书宋_GBK"/>
              </w:rPr>
            </w:pPr>
            <w:r>
              <w:rPr>
                <w:rFonts w:ascii="方正书宋_GBK" w:eastAsia="方正书宋_GBK"/>
              </w:rPr>
              <w:t>3.促进学前教育健康快速发展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tblInd w:w="-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资金到位率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专项资金补助到位率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有效的改善学校环境，有利于提高教育质量</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rPr>
          <w:rFonts w:hint="eastAsia"/>
        </w:rPr>
        <w:sectPr>
          <w:pgSz w:w="11907" w:h="16839"/>
          <w:pgMar w:top="1984" w:right="1304" w:bottom="1134" w:left="1304" w:header="851" w:footer="992" w:gutter="0"/>
          <w:cols w:space="425" w:num="1"/>
          <w:docGrid w:type="lines" w:linePitch="312" w:charSpace="0"/>
        </w:sectPr>
      </w:pPr>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560" w:firstLineChars="200"/>
        <w:rPr>
          <w:rFonts w:hint="eastAsia" w:ascii="宋体" w:hAnsi="宋体"/>
          <w:sz w:val="28"/>
          <w:szCs w:val="28"/>
        </w:rPr>
      </w:pPr>
      <w:r>
        <w:rPr>
          <w:rFonts w:ascii="仿宋" w:hAnsi="仿宋" w:eastAsia="仿宋"/>
          <w:sz w:val="28"/>
          <w:szCs w:val="28"/>
        </w:rPr>
        <w:t>2021年，我</w:t>
      </w:r>
      <w:r>
        <w:rPr>
          <w:rFonts w:hint="eastAsia" w:ascii="仿宋" w:hAnsi="仿宋" w:eastAsia="仿宋"/>
          <w:sz w:val="28"/>
          <w:szCs w:val="28"/>
        </w:rPr>
        <w:t>单位</w:t>
      </w:r>
      <w:r>
        <w:rPr>
          <w:rFonts w:ascii="仿宋" w:hAnsi="仿宋" w:eastAsia="仿宋"/>
          <w:sz w:val="28"/>
          <w:szCs w:val="28"/>
        </w:rPr>
        <w:t>无政府采购预算，空表列示。</w:t>
      </w:r>
    </w:p>
    <w:tbl>
      <w:tblPr>
        <w:tblStyle w:val="5"/>
        <w:tblpPr w:leftFromText="180" w:rightFromText="180" w:vertAnchor="text" w:horzAnchor="margin" w:tblpY="939"/>
        <w:tblW w:w="1433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884"/>
        <w:gridCol w:w="747"/>
        <w:gridCol w:w="935"/>
        <w:gridCol w:w="935"/>
        <w:gridCol w:w="852"/>
        <w:gridCol w:w="642"/>
        <w:gridCol w:w="776"/>
        <w:gridCol w:w="663"/>
        <w:gridCol w:w="863"/>
        <w:gridCol w:w="863"/>
        <w:gridCol w:w="863"/>
        <w:gridCol w:w="863"/>
        <w:gridCol w:w="863"/>
        <w:gridCol w:w="863"/>
        <w:gridCol w:w="863"/>
        <w:gridCol w:w="86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10" w:hRule="atLeast"/>
          <w:tblHeader/>
        </w:trPr>
        <w:tc>
          <w:tcPr>
            <w:tcW w:w="6771" w:type="dxa"/>
            <w:gridSpan w:val="7"/>
            <w:tcBorders>
              <w:top w:val="single" w:color="FFFFFF" w:sz="6" w:space="0"/>
              <w:left w:val="single" w:color="FFFFFF" w:sz="6" w:space="0"/>
              <w:right w:val="single" w:color="FFFFFF" w:sz="6" w:space="0"/>
            </w:tcBorders>
            <w:vAlign w:val="center"/>
          </w:tcPr>
          <w:p>
            <w:pPr>
              <w:pStyle w:val="19"/>
              <w:rPr>
                <w:lang w:eastAsia="zh-CN"/>
              </w:rPr>
            </w:pPr>
            <w:bookmarkStart w:id="15" w:name="_Toc_2_2_0000000007"/>
            <w:r>
              <w:t>360</w:t>
            </w:r>
            <w:r>
              <w:rPr>
                <w:rFonts w:hint="eastAsia"/>
                <w:lang w:eastAsia="zh-CN"/>
              </w:rPr>
              <w:t>041保定市徐水区高林村镇中心学校</w:t>
            </w:r>
          </w:p>
        </w:tc>
        <w:tc>
          <w:tcPr>
            <w:tcW w:w="7567" w:type="dxa"/>
            <w:gridSpan w:val="9"/>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10" w:hRule="atLeast"/>
          <w:tblHeader/>
        </w:trPr>
        <w:tc>
          <w:tcPr>
            <w:tcW w:w="2631" w:type="dxa"/>
            <w:gridSpan w:val="2"/>
            <w:vAlign w:val="center"/>
          </w:tcPr>
          <w:p>
            <w:pPr>
              <w:pStyle w:val="13"/>
              <w:spacing w:line="360" w:lineRule="exact"/>
            </w:pPr>
            <w:r>
              <w:t>政府采购项目来源</w:t>
            </w:r>
          </w:p>
        </w:tc>
        <w:tc>
          <w:tcPr>
            <w:tcW w:w="935" w:type="dxa"/>
            <w:vMerge w:val="restart"/>
            <w:vAlign w:val="center"/>
          </w:tcPr>
          <w:p>
            <w:pPr>
              <w:pStyle w:val="13"/>
              <w:spacing w:line="360" w:lineRule="exact"/>
            </w:pPr>
            <w:r>
              <w:t>采购物品名称</w:t>
            </w:r>
          </w:p>
        </w:tc>
        <w:tc>
          <w:tcPr>
            <w:tcW w:w="935" w:type="dxa"/>
            <w:vMerge w:val="restart"/>
            <w:vAlign w:val="center"/>
          </w:tcPr>
          <w:p>
            <w:pPr>
              <w:pStyle w:val="13"/>
              <w:spacing w:line="360" w:lineRule="exact"/>
            </w:pPr>
            <w:r>
              <w:t>政府采购目录序号</w:t>
            </w:r>
          </w:p>
        </w:tc>
        <w:tc>
          <w:tcPr>
            <w:tcW w:w="852" w:type="dxa"/>
            <w:vMerge w:val="restart"/>
            <w:vAlign w:val="center"/>
          </w:tcPr>
          <w:p>
            <w:pPr>
              <w:pStyle w:val="13"/>
              <w:spacing w:line="360" w:lineRule="exact"/>
            </w:pPr>
            <w:r>
              <w:t>计量  单位</w:t>
            </w:r>
          </w:p>
        </w:tc>
        <w:tc>
          <w:tcPr>
            <w:tcW w:w="642" w:type="dxa"/>
            <w:vMerge w:val="restart"/>
            <w:vAlign w:val="center"/>
          </w:tcPr>
          <w:p>
            <w:pPr>
              <w:pStyle w:val="13"/>
              <w:spacing w:line="360" w:lineRule="exact"/>
            </w:pPr>
            <w:r>
              <w:t>数量</w:t>
            </w:r>
          </w:p>
        </w:tc>
        <w:tc>
          <w:tcPr>
            <w:tcW w:w="776" w:type="dxa"/>
            <w:vMerge w:val="restart"/>
            <w:vAlign w:val="center"/>
          </w:tcPr>
          <w:p>
            <w:pPr>
              <w:pStyle w:val="13"/>
              <w:spacing w:line="360" w:lineRule="exact"/>
            </w:pPr>
            <w:r>
              <w:t>单价</w:t>
            </w:r>
          </w:p>
        </w:tc>
        <w:tc>
          <w:tcPr>
            <w:tcW w:w="6704" w:type="dxa"/>
            <w:gridSpan w:val="8"/>
            <w:vAlign w:val="center"/>
          </w:tcPr>
          <w:p>
            <w:pPr>
              <w:pStyle w:val="13"/>
              <w:spacing w:line="360" w:lineRule="exact"/>
            </w:pPr>
            <w:r>
              <w:t>政府采购金额（当年部门预算安排资金）</w:t>
            </w:r>
          </w:p>
        </w:tc>
        <w:tc>
          <w:tcPr>
            <w:tcW w:w="863" w:type="dxa"/>
            <w:vMerge w:val="restart"/>
            <w:vAlign w:val="center"/>
          </w:tcPr>
          <w:p>
            <w:pPr>
              <w:pStyle w:val="13"/>
              <w:spacing w:line="360" w:lineRule="exact"/>
            </w:pPr>
            <w:r>
              <w:t>2021年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943" w:hRule="atLeast"/>
          <w:tblHeader/>
        </w:trPr>
        <w:tc>
          <w:tcPr>
            <w:tcW w:w="1884" w:type="dxa"/>
            <w:vAlign w:val="center"/>
          </w:tcPr>
          <w:p>
            <w:pPr>
              <w:pStyle w:val="13"/>
              <w:spacing w:line="360" w:lineRule="exact"/>
            </w:pPr>
            <w:r>
              <w:t>项目名称</w:t>
            </w:r>
          </w:p>
        </w:tc>
        <w:tc>
          <w:tcPr>
            <w:tcW w:w="747" w:type="dxa"/>
            <w:vAlign w:val="center"/>
          </w:tcPr>
          <w:p>
            <w:pPr>
              <w:pStyle w:val="13"/>
              <w:spacing w:line="360" w:lineRule="exact"/>
            </w:pPr>
            <w:r>
              <w:t>预算    资金</w:t>
            </w:r>
          </w:p>
        </w:tc>
        <w:tc>
          <w:tcPr>
            <w:tcW w:w="935" w:type="dxa"/>
            <w:vMerge w:val="continue"/>
          </w:tcPr>
          <w:p>
            <w:pPr>
              <w:spacing w:line="360" w:lineRule="exact"/>
            </w:pPr>
          </w:p>
        </w:tc>
        <w:tc>
          <w:tcPr>
            <w:tcW w:w="935" w:type="dxa"/>
            <w:vMerge w:val="continue"/>
          </w:tcPr>
          <w:p>
            <w:pPr>
              <w:spacing w:line="360" w:lineRule="exact"/>
            </w:pPr>
          </w:p>
        </w:tc>
        <w:tc>
          <w:tcPr>
            <w:tcW w:w="852" w:type="dxa"/>
            <w:vMerge w:val="continue"/>
          </w:tcPr>
          <w:p>
            <w:pPr>
              <w:spacing w:line="360" w:lineRule="exact"/>
            </w:pPr>
          </w:p>
        </w:tc>
        <w:tc>
          <w:tcPr>
            <w:tcW w:w="642" w:type="dxa"/>
            <w:vMerge w:val="continue"/>
          </w:tcPr>
          <w:p>
            <w:pPr>
              <w:spacing w:line="360" w:lineRule="exact"/>
            </w:pPr>
          </w:p>
        </w:tc>
        <w:tc>
          <w:tcPr>
            <w:tcW w:w="776" w:type="dxa"/>
            <w:vMerge w:val="continue"/>
          </w:tcPr>
          <w:p>
            <w:pPr>
              <w:spacing w:line="360" w:lineRule="exact"/>
            </w:pPr>
          </w:p>
        </w:tc>
        <w:tc>
          <w:tcPr>
            <w:tcW w:w="663" w:type="dxa"/>
            <w:vAlign w:val="center"/>
          </w:tcPr>
          <w:p>
            <w:pPr>
              <w:pStyle w:val="13"/>
              <w:spacing w:line="360" w:lineRule="exact"/>
            </w:pPr>
            <w:r>
              <w:t>合计</w:t>
            </w:r>
          </w:p>
        </w:tc>
        <w:tc>
          <w:tcPr>
            <w:tcW w:w="863" w:type="dxa"/>
            <w:vAlign w:val="center"/>
          </w:tcPr>
          <w:p>
            <w:pPr>
              <w:pStyle w:val="13"/>
              <w:spacing w:line="360" w:lineRule="exact"/>
            </w:pPr>
            <w:r>
              <w:t>一般公共预算拨款</w:t>
            </w:r>
          </w:p>
        </w:tc>
        <w:tc>
          <w:tcPr>
            <w:tcW w:w="863" w:type="dxa"/>
            <w:vAlign w:val="center"/>
          </w:tcPr>
          <w:p>
            <w:pPr>
              <w:pStyle w:val="13"/>
              <w:spacing w:line="360" w:lineRule="exact"/>
            </w:pPr>
            <w:r>
              <w:t>基金预算拨款</w:t>
            </w:r>
          </w:p>
        </w:tc>
        <w:tc>
          <w:tcPr>
            <w:tcW w:w="863" w:type="dxa"/>
            <w:vAlign w:val="center"/>
          </w:tcPr>
          <w:p>
            <w:pPr>
              <w:pStyle w:val="13"/>
              <w:spacing w:line="360" w:lineRule="exact"/>
            </w:pPr>
            <w:r>
              <w:t>国有资本经营预算拨款</w:t>
            </w:r>
          </w:p>
        </w:tc>
        <w:tc>
          <w:tcPr>
            <w:tcW w:w="863" w:type="dxa"/>
            <w:vAlign w:val="center"/>
          </w:tcPr>
          <w:p>
            <w:pPr>
              <w:pStyle w:val="13"/>
              <w:spacing w:line="360" w:lineRule="exact"/>
            </w:pPr>
            <w:r>
              <w:t>财政专户核拨</w:t>
            </w:r>
          </w:p>
        </w:tc>
        <w:tc>
          <w:tcPr>
            <w:tcW w:w="863" w:type="dxa"/>
            <w:vAlign w:val="center"/>
          </w:tcPr>
          <w:p>
            <w:pPr>
              <w:pStyle w:val="13"/>
              <w:spacing w:line="360" w:lineRule="exact"/>
            </w:pPr>
            <w:r>
              <w:t>单位    资金</w:t>
            </w:r>
          </w:p>
        </w:tc>
        <w:tc>
          <w:tcPr>
            <w:tcW w:w="863" w:type="dxa"/>
            <w:vAlign w:val="center"/>
          </w:tcPr>
          <w:p>
            <w:pPr>
              <w:pStyle w:val="13"/>
              <w:spacing w:line="360" w:lineRule="exact"/>
            </w:pPr>
            <w:r>
              <w:t>财政拨    款结转</w:t>
            </w:r>
          </w:p>
        </w:tc>
        <w:tc>
          <w:tcPr>
            <w:tcW w:w="863" w:type="dxa"/>
            <w:vAlign w:val="center"/>
          </w:tcPr>
          <w:p>
            <w:pPr>
              <w:pStyle w:val="13"/>
              <w:spacing w:line="360" w:lineRule="exact"/>
            </w:pPr>
            <w:r>
              <w:t>非财政    拨款结    转结余</w:t>
            </w:r>
          </w:p>
        </w:tc>
        <w:tc>
          <w:tcPr>
            <w:tcW w:w="863"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10" w:hRule="atLeast"/>
        </w:trPr>
        <w:tc>
          <w:tcPr>
            <w:tcW w:w="1884" w:type="dxa"/>
            <w:vAlign w:val="center"/>
          </w:tcPr>
          <w:p>
            <w:pPr>
              <w:pStyle w:val="20"/>
            </w:pPr>
            <w:r>
              <w:t>合  计</w:t>
            </w:r>
          </w:p>
        </w:tc>
        <w:tc>
          <w:tcPr>
            <w:tcW w:w="747" w:type="dxa"/>
            <w:vAlign w:val="center"/>
          </w:tcPr>
          <w:p>
            <w:pPr>
              <w:pStyle w:val="21"/>
            </w:pPr>
          </w:p>
        </w:tc>
        <w:tc>
          <w:tcPr>
            <w:tcW w:w="935" w:type="dxa"/>
            <w:vAlign w:val="center"/>
          </w:tcPr>
          <w:p>
            <w:pPr>
              <w:pStyle w:val="17"/>
            </w:pPr>
          </w:p>
        </w:tc>
        <w:tc>
          <w:tcPr>
            <w:tcW w:w="935" w:type="dxa"/>
            <w:vAlign w:val="center"/>
          </w:tcPr>
          <w:p>
            <w:pPr>
              <w:pStyle w:val="17"/>
            </w:pPr>
          </w:p>
        </w:tc>
        <w:tc>
          <w:tcPr>
            <w:tcW w:w="852" w:type="dxa"/>
            <w:vAlign w:val="center"/>
          </w:tcPr>
          <w:p>
            <w:pPr>
              <w:pStyle w:val="20"/>
            </w:pPr>
          </w:p>
        </w:tc>
        <w:tc>
          <w:tcPr>
            <w:tcW w:w="642" w:type="dxa"/>
            <w:vAlign w:val="center"/>
          </w:tcPr>
          <w:p>
            <w:pPr>
              <w:pStyle w:val="21"/>
            </w:pPr>
          </w:p>
        </w:tc>
        <w:tc>
          <w:tcPr>
            <w:tcW w:w="776" w:type="dxa"/>
            <w:vAlign w:val="center"/>
          </w:tcPr>
          <w:p>
            <w:pPr>
              <w:pStyle w:val="21"/>
            </w:pPr>
          </w:p>
        </w:tc>
        <w:tc>
          <w:tcPr>
            <w:tcW w:w="663" w:type="dxa"/>
            <w:vAlign w:val="center"/>
          </w:tcPr>
          <w:p>
            <w:pPr>
              <w:pStyle w:val="21"/>
            </w:pPr>
          </w:p>
        </w:tc>
        <w:tc>
          <w:tcPr>
            <w:tcW w:w="863" w:type="dxa"/>
            <w:vAlign w:val="center"/>
          </w:tcPr>
          <w:p>
            <w:pPr>
              <w:pStyle w:val="21"/>
            </w:pPr>
          </w:p>
        </w:tc>
        <w:tc>
          <w:tcPr>
            <w:tcW w:w="863" w:type="dxa"/>
            <w:vAlign w:val="center"/>
          </w:tcPr>
          <w:p>
            <w:pPr>
              <w:pStyle w:val="21"/>
            </w:pPr>
          </w:p>
        </w:tc>
        <w:tc>
          <w:tcPr>
            <w:tcW w:w="863" w:type="dxa"/>
            <w:vAlign w:val="center"/>
          </w:tcPr>
          <w:p>
            <w:pPr>
              <w:pStyle w:val="21"/>
            </w:pPr>
          </w:p>
        </w:tc>
        <w:tc>
          <w:tcPr>
            <w:tcW w:w="863" w:type="dxa"/>
            <w:vAlign w:val="center"/>
          </w:tcPr>
          <w:p>
            <w:pPr>
              <w:pStyle w:val="21"/>
            </w:pPr>
          </w:p>
        </w:tc>
        <w:tc>
          <w:tcPr>
            <w:tcW w:w="863" w:type="dxa"/>
            <w:vAlign w:val="center"/>
          </w:tcPr>
          <w:p>
            <w:pPr>
              <w:pStyle w:val="21"/>
            </w:pPr>
          </w:p>
        </w:tc>
        <w:tc>
          <w:tcPr>
            <w:tcW w:w="863" w:type="dxa"/>
            <w:vAlign w:val="center"/>
          </w:tcPr>
          <w:p>
            <w:pPr>
              <w:pStyle w:val="21"/>
            </w:pPr>
          </w:p>
        </w:tc>
        <w:tc>
          <w:tcPr>
            <w:tcW w:w="863" w:type="dxa"/>
            <w:vAlign w:val="center"/>
          </w:tcPr>
          <w:p>
            <w:pPr>
              <w:pStyle w:val="21"/>
            </w:pPr>
          </w:p>
        </w:tc>
        <w:tc>
          <w:tcPr>
            <w:tcW w:w="863" w:type="dxa"/>
            <w:vAlign w:val="center"/>
          </w:tcPr>
          <w:p>
            <w:pPr>
              <w:pStyle w:val="2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931" w:hRule="atLeast"/>
        </w:trPr>
        <w:tc>
          <w:tcPr>
            <w:tcW w:w="1884" w:type="dxa"/>
            <w:vAlign w:val="center"/>
          </w:tcPr>
          <w:p>
            <w:pPr>
              <w:pStyle w:val="20"/>
            </w:pPr>
            <w:r>
              <w:t>保定市徐水区</w:t>
            </w:r>
            <w:r>
              <w:rPr>
                <w:rFonts w:hint="eastAsia"/>
                <w:lang w:eastAsia="zh-CN"/>
              </w:rPr>
              <w:t>高林村</w:t>
            </w:r>
            <w:r>
              <w:t>镇中心学校（事业）小计</w:t>
            </w:r>
          </w:p>
        </w:tc>
        <w:tc>
          <w:tcPr>
            <w:tcW w:w="747" w:type="dxa"/>
            <w:vAlign w:val="center"/>
          </w:tcPr>
          <w:p>
            <w:pPr>
              <w:pStyle w:val="21"/>
            </w:pPr>
          </w:p>
        </w:tc>
        <w:tc>
          <w:tcPr>
            <w:tcW w:w="935" w:type="dxa"/>
            <w:vAlign w:val="center"/>
          </w:tcPr>
          <w:p>
            <w:pPr>
              <w:pStyle w:val="17"/>
            </w:pPr>
          </w:p>
        </w:tc>
        <w:tc>
          <w:tcPr>
            <w:tcW w:w="935" w:type="dxa"/>
            <w:vAlign w:val="center"/>
          </w:tcPr>
          <w:p>
            <w:pPr>
              <w:pStyle w:val="17"/>
            </w:pPr>
          </w:p>
        </w:tc>
        <w:tc>
          <w:tcPr>
            <w:tcW w:w="852" w:type="dxa"/>
            <w:vAlign w:val="center"/>
          </w:tcPr>
          <w:p>
            <w:pPr>
              <w:pStyle w:val="20"/>
            </w:pPr>
          </w:p>
        </w:tc>
        <w:tc>
          <w:tcPr>
            <w:tcW w:w="642" w:type="dxa"/>
            <w:vAlign w:val="center"/>
          </w:tcPr>
          <w:p>
            <w:pPr>
              <w:pStyle w:val="21"/>
            </w:pPr>
          </w:p>
        </w:tc>
        <w:tc>
          <w:tcPr>
            <w:tcW w:w="776" w:type="dxa"/>
            <w:vAlign w:val="center"/>
          </w:tcPr>
          <w:p>
            <w:pPr>
              <w:pStyle w:val="21"/>
            </w:pPr>
          </w:p>
        </w:tc>
        <w:tc>
          <w:tcPr>
            <w:tcW w:w="663" w:type="dxa"/>
            <w:vAlign w:val="center"/>
          </w:tcPr>
          <w:p>
            <w:pPr>
              <w:pStyle w:val="21"/>
              <w:rPr>
                <w:lang w:eastAsia="zh-CN"/>
              </w:rPr>
            </w:pPr>
          </w:p>
        </w:tc>
        <w:tc>
          <w:tcPr>
            <w:tcW w:w="863" w:type="dxa"/>
            <w:vAlign w:val="center"/>
          </w:tcPr>
          <w:p>
            <w:pPr>
              <w:pStyle w:val="21"/>
            </w:pPr>
          </w:p>
        </w:tc>
        <w:tc>
          <w:tcPr>
            <w:tcW w:w="863" w:type="dxa"/>
            <w:vAlign w:val="center"/>
          </w:tcPr>
          <w:p>
            <w:pPr>
              <w:pStyle w:val="21"/>
            </w:pPr>
          </w:p>
        </w:tc>
        <w:tc>
          <w:tcPr>
            <w:tcW w:w="863" w:type="dxa"/>
            <w:vAlign w:val="center"/>
          </w:tcPr>
          <w:p>
            <w:pPr>
              <w:pStyle w:val="21"/>
            </w:pPr>
          </w:p>
        </w:tc>
        <w:tc>
          <w:tcPr>
            <w:tcW w:w="863" w:type="dxa"/>
            <w:vAlign w:val="center"/>
          </w:tcPr>
          <w:p>
            <w:pPr>
              <w:pStyle w:val="21"/>
            </w:pPr>
          </w:p>
        </w:tc>
        <w:tc>
          <w:tcPr>
            <w:tcW w:w="863" w:type="dxa"/>
            <w:vAlign w:val="center"/>
          </w:tcPr>
          <w:p>
            <w:pPr>
              <w:pStyle w:val="21"/>
            </w:pPr>
          </w:p>
        </w:tc>
        <w:tc>
          <w:tcPr>
            <w:tcW w:w="863" w:type="dxa"/>
            <w:vAlign w:val="center"/>
          </w:tcPr>
          <w:p>
            <w:pPr>
              <w:pStyle w:val="21"/>
            </w:pPr>
          </w:p>
        </w:tc>
        <w:tc>
          <w:tcPr>
            <w:tcW w:w="863" w:type="dxa"/>
            <w:vAlign w:val="center"/>
          </w:tcPr>
          <w:p>
            <w:pPr>
              <w:pStyle w:val="21"/>
            </w:pPr>
          </w:p>
        </w:tc>
        <w:tc>
          <w:tcPr>
            <w:tcW w:w="863" w:type="dxa"/>
            <w:vAlign w:val="center"/>
          </w:tcPr>
          <w:p>
            <w:pPr>
              <w:pStyle w:val="21"/>
            </w:pPr>
          </w:p>
        </w:tc>
      </w:tr>
    </w:tbl>
    <w:p>
      <w:pPr>
        <w:spacing w:line="360" w:lineRule="auto"/>
        <w:ind w:firstLine="560" w:firstLineChars="200"/>
        <w:jc w:val="center"/>
        <w:rPr>
          <w:rFonts w:ascii="仿宋" w:hAnsi="仿宋" w:eastAsia="仿宋"/>
          <w:sz w:val="28"/>
          <w:szCs w:val="28"/>
        </w:rPr>
      </w:pPr>
      <w:r>
        <w:rPr>
          <w:rFonts w:ascii="方正小标宋_GBK" w:hAnsi="方正小标宋_GBK" w:eastAsia="方正小标宋_GBK" w:cs="方正小标宋_GBK"/>
          <w:color w:val="000000"/>
          <w:sz w:val="28"/>
          <w:szCs w:val="28"/>
        </w:rPr>
        <w:t>部门政府采购预算</w:t>
      </w:r>
      <w:bookmarkEnd w:id="15"/>
    </w:p>
    <w:p>
      <w:pPr>
        <w:spacing w:line="360" w:lineRule="auto"/>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上年末我单位固定资产总金额为</w:t>
      </w:r>
      <w:r>
        <w:rPr>
          <w:rFonts w:ascii="仿宋" w:hAnsi="仿宋" w:eastAsia="仿宋"/>
          <w:sz w:val="28"/>
          <w:szCs w:val="28"/>
        </w:rPr>
        <w:t>3267.37</w:t>
      </w:r>
      <w:r>
        <w:rPr>
          <w:rFonts w:hint="eastAsia" w:ascii="仿宋" w:hAnsi="仿宋" w:eastAsia="仿宋"/>
          <w:sz w:val="28"/>
          <w:szCs w:val="28"/>
        </w:rPr>
        <w:t>万元（详见下表）。我单位本年度无国有资产购置计划，拟购置金额为</w:t>
      </w:r>
      <w:r>
        <w:rPr>
          <w:rFonts w:ascii="仿宋" w:hAnsi="仿宋" w:eastAsia="仿宋"/>
          <w:sz w:val="28"/>
          <w:szCs w:val="28"/>
        </w:rPr>
        <w:t>0。</w:t>
      </w:r>
    </w:p>
    <w:tbl>
      <w:tblPr>
        <w:tblStyle w:val="5"/>
        <w:tblW w:w="10084" w:type="dxa"/>
        <w:jc w:val="center"/>
        <w:tblLayout w:type="autofit"/>
        <w:tblCellMar>
          <w:top w:w="0" w:type="dxa"/>
          <w:left w:w="108" w:type="dxa"/>
          <w:bottom w:w="0" w:type="dxa"/>
          <w:right w:w="108" w:type="dxa"/>
        </w:tblCellMar>
      </w:tblPr>
      <w:tblGrid>
        <w:gridCol w:w="4788"/>
        <w:gridCol w:w="1176"/>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right"/>
              <w:rPr>
                <w:rFonts w:ascii="仿宋_GB2312" w:hAnsi="仿宋" w:eastAsia="仿宋_GB2312" w:cs="宋体"/>
                <w:kern w:val="0"/>
                <w:sz w:val="28"/>
                <w:szCs w:val="28"/>
              </w:rPr>
            </w:pP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ascii="仿宋_GB2312" w:hAnsi="仿宋" w:eastAsia="仿宋_GB2312" w:cs="宋体"/>
                <w:b/>
                <w:kern w:val="0"/>
                <w:sz w:val="24"/>
                <w:szCs w:val="24"/>
              </w:rPr>
              <w:t>3267.37</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 w:eastAsia="仿宋_GB2312" w:cs="宋体"/>
                <w:kern w:val="0"/>
                <w:sz w:val="24"/>
                <w:szCs w:val="24"/>
              </w:rPr>
            </w:pPr>
            <w:r>
              <w:rPr>
                <w:rFonts w:ascii="仿宋_GB2312" w:hAnsi="仿宋" w:eastAsia="仿宋_GB2312" w:cs="宋体"/>
                <w:kern w:val="0"/>
                <w:sz w:val="24"/>
                <w:szCs w:val="24"/>
              </w:rPr>
              <w:t>23262.03</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2117.62</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ascii="仿宋_GB2312" w:hAnsi="仿宋" w:eastAsia="仿宋_GB2312" w:cs="宋体"/>
                <w:kern w:val="0"/>
                <w:sz w:val="24"/>
                <w:szCs w:val="24"/>
              </w:rPr>
              <w:t>23262.03</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ascii="仿宋_GB2312" w:hAnsi="仿宋" w:eastAsia="仿宋_GB2312" w:cs="宋体"/>
                <w:kern w:val="0"/>
                <w:sz w:val="24"/>
                <w:szCs w:val="24"/>
              </w:rPr>
              <w:t>2117.62</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ascii="仿宋_GB2312" w:hAnsi="仿宋" w:eastAsia="仿宋_GB2312" w:cs="宋体"/>
                <w:kern w:val="0"/>
                <w:sz w:val="24"/>
                <w:szCs w:val="24"/>
              </w:rPr>
              <w:t>1149.75</w:t>
            </w: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560" w:firstLineChars="200"/>
        <w:rPr>
          <w:rFonts w:ascii="仿宋" w:hAnsi="仿宋" w:eastAsia="仿宋"/>
          <w:sz w:val="28"/>
          <w:szCs w:val="28"/>
        </w:rPr>
      </w:pPr>
      <w:r>
        <w:rPr>
          <w:rFonts w:ascii="仿宋" w:hAnsi="仿宋" w:eastAsia="仿宋"/>
          <w:sz w:val="28"/>
          <w:szCs w:val="28"/>
        </w:rPr>
        <w:t>1、一般公共预算财政拨款收入：指区级财政当年拨付的资金。</w:t>
      </w:r>
    </w:p>
    <w:p>
      <w:pPr>
        <w:spacing w:line="360" w:lineRule="auto"/>
        <w:ind w:firstLine="560" w:firstLineChars="200"/>
        <w:rPr>
          <w:rFonts w:ascii="仿宋" w:hAnsi="仿宋" w:eastAsia="仿宋"/>
          <w:sz w:val="28"/>
          <w:szCs w:val="28"/>
        </w:rPr>
      </w:pPr>
      <w:r>
        <w:rPr>
          <w:rFonts w:ascii="仿宋" w:hAnsi="仿宋" w:eastAsia="仿宋"/>
          <w:sz w:val="28"/>
          <w:szCs w:val="28"/>
        </w:rPr>
        <w:t>2、其他收入：指除上述“财政拨款收入”、“事业收入”等以外的收入。</w:t>
      </w:r>
    </w:p>
    <w:p>
      <w:pPr>
        <w:spacing w:line="360" w:lineRule="auto"/>
        <w:ind w:firstLine="560" w:firstLineChars="200"/>
        <w:rPr>
          <w:rFonts w:ascii="仿宋" w:hAnsi="仿宋" w:eastAsia="仿宋"/>
          <w:sz w:val="28"/>
          <w:szCs w:val="28"/>
        </w:rPr>
      </w:pPr>
      <w:r>
        <w:rPr>
          <w:rFonts w:ascii="仿宋" w:hAnsi="仿宋" w:eastAsia="仿宋"/>
          <w:sz w:val="28"/>
          <w:szCs w:val="28"/>
        </w:rPr>
        <w:t>3、基本支出：指为保障机构正常运转、完成日常工作任务而发生的人员支出和公用支出。</w:t>
      </w:r>
    </w:p>
    <w:p>
      <w:pPr>
        <w:spacing w:line="360" w:lineRule="auto"/>
        <w:ind w:firstLine="560" w:firstLineChars="200"/>
        <w:rPr>
          <w:rFonts w:ascii="仿宋" w:hAnsi="仿宋" w:eastAsia="仿宋"/>
          <w:sz w:val="28"/>
          <w:szCs w:val="28"/>
        </w:rPr>
      </w:pPr>
      <w:r>
        <w:rPr>
          <w:rFonts w:ascii="仿宋" w:hAnsi="仿宋" w:eastAsia="仿宋"/>
          <w:sz w:val="28"/>
          <w:szCs w:val="28"/>
        </w:rPr>
        <w:t>4、项目支出：指在基本支出之外为完成特定行政任务和事业发展目标所发生的支出。</w:t>
      </w:r>
    </w:p>
    <w:p>
      <w:pPr>
        <w:spacing w:line="360" w:lineRule="auto"/>
        <w:ind w:firstLine="560" w:firstLineChars="200"/>
        <w:rPr>
          <w:rFonts w:ascii="仿宋" w:hAnsi="仿宋" w:eastAsia="仿宋"/>
          <w:sz w:val="28"/>
          <w:szCs w:val="28"/>
        </w:rPr>
      </w:pPr>
      <w:r>
        <w:rPr>
          <w:rFonts w:ascii="仿宋" w:hAnsi="仿宋" w:eastAsia="仿宋"/>
          <w:sz w:val="28"/>
          <w:szCs w:val="28"/>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560" w:firstLineChars="200"/>
        <w:rPr>
          <w:rFonts w:ascii="仿宋" w:hAnsi="仿宋" w:eastAsia="仿宋"/>
          <w:sz w:val="28"/>
          <w:szCs w:val="28"/>
        </w:rPr>
      </w:pPr>
      <w:r>
        <w:rPr>
          <w:rFonts w:ascii="仿宋" w:hAnsi="仿宋" w:eastAsia="仿宋"/>
          <w:sz w:val="28"/>
          <w:szCs w:val="28"/>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我单位无其他需说明的事项。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3"/>
          <w:jc w:val="center"/>
        </w:pPr>
        <w:r>
          <w:fldChar w:fldCharType="begin"/>
        </w:r>
        <w:r>
          <w:instrText xml:space="preserve">PAGE   \* MERGEFORMAT</w:instrText>
        </w:r>
        <w:r>
          <w:fldChar w:fldCharType="separate"/>
        </w:r>
        <w:r>
          <w:rPr>
            <w:lang w:val="zh-CN"/>
          </w:rPr>
          <w:t>22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F1F"/>
    <w:rsid w:val="00013B8A"/>
    <w:rsid w:val="00044FBC"/>
    <w:rsid w:val="00055F1F"/>
    <w:rsid w:val="000577EF"/>
    <w:rsid w:val="00057F18"/>
    <w:rsid w:val="000A445D"/>
    <w:rsid w:val="000C178B"/>
    <w:rsid w:val="00104751"/>
    <w:rsid w:val="00131DEC"/>
    <w:rsid w:val="00136AB3"/>
    <w:rsid w:val="001462BD"/>
    <w:rsid w:val="00152380"/>
    <w:rsid w:val="001638BE"/>
    <w:rsid w:val="00164810"/>
    <w:rsid w:val="00172C7A"/>
    <w:rsid w:val="00181777"/>
    <w:rsid w:val="001B4688"/>
    <w:rsid w:val="001B6235"/>
    <w:rsid w:val="001F4875"/>
    <w:rsid w:val="00212335"/>
    <w:rsid w:val="00246D94"/>
    <w:rsid w:val="002918C6"/>
    <w:rsid w:val="00291EF3"/>
    <w:rsid w:val="00296524"/>
    <w:rsid w:val="002E01F6"/>
    <w:rsid w:val="002E047A"/>
    <w:rsid w:val="002F1ACB"/>
    <w:rsid w:val="002F530F"/>
    <w:rsid w:val="00305E97"/>
    <w:rsid w:val="00310532"/>
    <w:rsid w:val="0032782B"/>
    <w:rsid w:val="00340B3D"/>
    <w:rsid w:val="0034253A"/>
    <w:rsid w:val="003669CF"/>
    <w:rsid w:val="00367A30"/>
    <w:rsid w:val="003A06D2"/>
    <w:rsid w:val="003A4557"/>
    <w:rsid w:val="003A6366"/>
    <w:rsid w:val="003C2317"/>
    <w:rsid w:val="003C442E"/>
    <w:rsid w:val="003D1092"/>
    <w:rsid w:val="003D37CD"/>
    <w:rsid w:val="003E5531"/>
    <w:rsid w:val="003E555C"/>
    <w:rsid w:val="003E6AF3"/>
    <w:rsid w:val="0040243C"/>
    <w:rsid w:val="00406BD1"/>
    <w:rsid w:val="004167A2"/>
    <w:rsid w:val="00426C19"/>
    <w:rsid w:val="00445FBE"/>
    <w:rsid w:val="00450FD9"/>
    <w:rsid w:val="00453CE0"/>
    <w:rsid w:val="00470736"/>
    <w:rsid w:val="00470BBB"/>
    <w:rsid w:val="0048611E"/>
    <w:rsid w:val="004B6929"/>
    <w:rsid w:val="004E2F43"/>
    <w:rsid w:val="004E3572"/>
    <w:rsid w:val="004E3888"/>
    <w:rsid w:val="004F3C52"/>
    <w:rsid w:val="00510A1E"/>
    <w:rsid w:val="005158E2"/>
    <w:rsid w:val="00524204"/>
    <w:rsid w:val="00550049"/>
    <w:rsid w:val="00553F7E"/>
    <w:rsid w:val="00570142"/>
    <w:rsid w:val="00586C35"/>
    <w:rsid w:val="005B1B6F"/>
    <w:rsid w:val="005B4882"/>
    <w:rsid w:val="005B6CCB"/>
    <w:rsid w:val="005C54AA"/>
    <w:rsid w:val="005C7B89"/>
    <w:rsid w:val="0062479A"/>
    <w:rsid w:val="0062788A"/>
    <w:rsid w:val="006409BA"/>
    <w:rsid w:val="00641F8A"/>
    <w:rsid w:val="0066383B"/>
    <w:rsid w:val="00693815"/>
    <w:rsid w:val="006A6FA2"/>
    <w:rsid w:val="006B5117"/>
    <w:rsid w:val="006C62DF"/>
    <w:rsid w:val="006E7DDC"/>
    <w:rsid w:val="006F289B"/>
    <w:rsid w:val="006F5104"/>
    <w:rsid w:val="006F6549"/>
    <w:rsid w:val="00735B02"/>
    <w:rsid w:val="007657C8"/>
    <w:rsid w:val="00767A77"/>
    <w:rsid w:val="00771E49"/>
    <w:rsid w:val="00782208"/>
    <w:rsid w:val="00791938"/>
    <w:rsid w:val="007A5999"/>
    <w:rsid w:val="007C7FD7"/>
    <w:rsid w:val="007F3746"/>
    <w:rsid w:val="00833132"/>
    <w:rsid w:val="00845C67"/>
    <w:rsid w:val="0086454E"/>
    <w:rsid w:val="008672EA"/>
    <w:rsid w:val="00891680"/>
    <w:rsid w:val="008A0099"/>
    <w:rsid w:val="008A0B5F"/>
    <w:rsid w:val="008B5402"/>
    <w:rsid w:val="008D11BC"/>
    <w:rsid w:val="008F0BF7"/>
    <w:rsid w:val="0090527E"/>
    <w:rsid w:val="00905BB7"/>
    <w:rsid w:val="0090620C"/>
    <w:rsid w:val="00912DA4"/>
    <w:rsid w:val="009302B8"/>
    <w:rsid w:val="009305C6"/>
    <w:rsid w:val="00930FD8"/>
    <w:rsid w:val="009510C8"/>
    <w:rsid w:val="009558D6"/>
    <w:rsid w:val="009752AE"/>
    <w:rsid w:val="009767CC"/>
    <w:rsid w:val="00982F3D"/>
    <w:rsid w:val="00983232"/>
    <w:rsid w:val="009A278A"/>
    <w:rsid w:val="009B6368"/>
    <w:rsid w:val="009F63C4"/>
    <w:rsid w:val="009F696C"/>
    <w:rsid w:val="00A16957"/>
    <w:rsid w:val="00A6155C"/>
    <w:rsid w:val="00A8079E"/>
    <w:rsid w:val="00A90328"/>
    <w:rsid w:val="00A92D66"/>
    <w:rsid w:val="00AA4262"/>
    <w:rsid w:val="00AB5A90"/>
    <w:rsid w:val="00AB7449"/>
    <w:rsid w:val="00AE4AA5"/>
    <w:rsid w:val="00AE7FA9"/>
    <w:rsid w:val="00B147EB"/>
    <w:rsid w:val="00B22155"/>
    <w:rsid w:val="00B51E1E"/>
    <w:rsid w:val="00B6523C"/>
    <w:rsid w:val="00B76AA9"/>
    <w:rsid w:val="00B80FAB"/>
    <w:rsid w:val="00B81C88"/>
    <w:rsid w:val="00BA5C83"/>
    <w:rsid w:val="00BA7D69"/>
    <w:rsid w:val="00BC6A7D"/>
    <w:rsid w:val="00BD4829"/>
    <w:rsid w:val="00BD6002"/>
    <w:rsid w:val="00BD719F"/>
    <w:rsid w:val="00BF5442"/>
    <w:rsid w:val="00C177A5"/>
    <w:rsid w:val="00C35FEE"/>
    <w:rsid w:val="00C50535"/>
    <w:rsid w:val="00C6153C"/>
    <w:rsid w:val="00C76794"/>
    <w:rsid w:val="00C906EF"/>
    <w:rsid w:val="00CC7D74"/>
    <w:rsid w:val="00CE669E"/>
    <w:rsid w:val="00D02F97"/>
    <w:rsid w:val="00D45530"/>
    <w:rsid w:val="00D45A0E"/>
    <w:rsid w:val="00D45D23"/>
    <w:rsid w:val="00D723D1"/>
    <w:rsid w:val="00D80C60"/>
    <w:rsid w:val="00D8525F"/>
    <w:rsid w:val="00DA0C4D"/>
    <w:rsid w:val="00DA5DA7"/>
    <w:rsid w:val="00DE3935"/>
    <w:rsid w:val="00DE6B32"/>
    <w:rsid w:val="00DF26B8"/>
    <w:rsid w:val="00E12C68"/>
    <w:rsid w:val="00E2325B"/>
    <w:rsid w:val="00E24075"/>
    <w:rsid w:val="00E270C9"/>
    <w:rsid w:val="00E35F38"/>
    <w:rsid w:val="00E46F27"/>
    <w:rsid w:val="00E509CC"/>
    <w:rsid w:val="00E56DC0"/>
    <w:rsid w:val="00E71A04"/>
    <w:rsid w:val="00E90DA6"/>
    <w:rsid w:val="00E96342"/>
    <w:rsid w:val="00EA1A6A"/>
    <w:rsid w:val="00EA2FEA"/>
    <w:rsid w:val="00EA56CB"/>
    <w:rsid w:val="00EA7853"/>
    <w:rsid w:val="00EF7B3B"/>
    <w:rsid w:val="00F000B1"/>
    <w:rsid w:val="00F012D3"/>
    <w:rsid w:val="00F044C3"/>
    <w:rsid w:val="00F10D04"/>
    <w:rsid w:val="00F169E3"/>
    <w:rsid w:val="00F35D4B"/>
    <w:rsid w:val="00F3746B"/>
    <w:rsid w:val="00F572CB"/>
    <w:rsid w:val="00F621AF"/>
    <w:rsid w:val="00F8024E"/>
    <w:rsid w:val="00F82447"/>
    <w:rsid w:val="00F868E5"/>
    <w:rsid w:val="00FB2F32"/>
    <w:rsid w:val="00FC3191"/>
    <w:rsid w:val="00FE0F1F"/>
    <w:rsid w:val="00FF61F3"/>
    <w:rsid w:val="0A214432"/>
    <w:rsid w:val="27733670"/>
    <w:rsid w:val="38610E95"/>
    <w:rsid w:val="44EC26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 w:type="paragraph" w:customStyle="1" w:styleId="10">
    <w:name w:val="插入文本样式-插入部门职责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1">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2">
    <w:name w:val="插入文本样式-插入实现年度发展规划目标的保障措施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3">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4">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5">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16">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17">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18">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9">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20">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1">
    <w:name w:val="单元格样式7"/>
    <w:basedOn w:val="1"/>
    <w:qFormat/>
    <w:uiPriority w:val="0"/>
    <w:pPr>
      <w:widowControl/>
      <w:jc w:val="righ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4FBB46-DF06-4017-A7F6-06A1EE802803}">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24</Pages>
  <Words>2107</Words>
  <Characters>12015</Characters>
  <Lines>100</Lines>
  <Paragraphs>28</Paragraphs>
  <TotalTime>45</TotalTime>
  <ScaleCrop>false</ScaleCrop>
  <LinksUpToDate>false</LinksUpToDate>
  <CharactersWithSpaces>14094</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2022-08-29T05:12:00Z</dcterms:created>
  <dc:creator>Windows 用户</dc:creator>
  <cp:lastModifiedBy>lenovo</cp:lastModifiedBy>
  <cp:lastPrinted>2021-04-14T02:06:00Z</cp:lastPrinted>
  <dcterms:modified xsi:type="dcterms:W3CDTF">2023-11-16T01:51:02Z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76EAFEA3433E47EF9BBEB116C4FC5C2C</vt:lpwstr>
  </property>
</Properties>
</file>