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uto"/>
        <w:jc w:val="left"/>
        <w:rPr>
          <w:rFonts w:ascii="仿宋_GB2312" w:hAnsi="宋体" w:eastAsia="仿宋_GB2312" w:cs="宋体"/>
          <w:color w:val="000000"/>
          <w:sz w:val="28"/>
          <w:szCs w:val="28"/>
        </w:rPr>
      </w:pPr>
      <w:r>
        <w:rPr>
          <w:rFonts w:hint="eastAsia" w:ascii="仿宋_GB2312" w:hAnsi="宋体" w:eastAsia="仿宋_GB2312" w:cs="宋体"/>
          <w:color w:val="000000"/>
          <w:sz w:val="28"/>
          <w:szCs w:val="28"/>
        </w:rPr>
        <w:t>附件1</w:t>
      </w:r>
    </w:p>
    <w:p>
      <w:pPr>
        <w:spacing w:line="300" w:lineRule="auto"/>
        <w:jc w:val="center"/>
        <w:rPr>
          <w:rFonts w:ascii="宋体" w:hAnsi="宋体" w:eastAsia="宋体"/>
          <w:b/>
          <w:sz w:val="36"/>
          <w:szCs w:val="36"/>
        </w:rPr>
      </w:pPr>
      <w:r>
        <w:rPr>
          <w:rFonts w:hint="eastAsia" w:ascii="宋体" w:hAnsi="宋体" w:eastAsia="宋体"/>
          <w:b/>
          <w:sz w:val="36"/>
          <w:szCs w:val="36"/>
        </w:rPr>
        <w:t>保定市徐水区青少年活动中心</w:t>
      </w:r>
    </w:p>
    <w:p>
      <w:pPr>
        <w:spacing w:line="300" w:lineRule="auto"/>
        <w:jc w:val="center"/>
        <w:rPr>
          <w:rFonts w:ascii="宋体" w:hAnsi="宋体" w:eastAsia="宋体"/>
          <w:b/>
          <w:sz w:val="36"/>
          <w:szCs w:val="36"/>
        </w:rPr>
      </w:pPr>
      <w:r>
        <w:rPr>
          <w:rFonts w:hint="eastAsia" w:ascii="宋体" w:hAnsi="宋体" w:eastAsia="宋体"/>
          <w:b/>
          <w:sz w:val="36"/>
          <w:szCs w:val="36"/>
        </w:rPr>
        <w:t>202</w:t>
      </w:r>
      <w:r>
        <w:rPr>
          <w:rFonts w:ascii="宋体" w:hAnsi="宋体" w:eastAsia="宋体"/>
          <w:b/>
          <w:sz w:val="36"/>
          <w:szCs w:val="36"/>
        </w:rPr>
        <w:t>1</w:t>
      </w:r>
      <w:r>
        <w:rPr>
          <w:rFonts w:hint="eastAsia" w:ascii="宋体" w:hAnsi="宋体" w:eastAsia="宋体"/>
          <w:b/>
          <w:sz w:val="36"/>
          <w:szCs w:val="36"/>
        </w:rPr>
        <w:t>年单位预算公开说明</w:t>
      </w:r>
    </w:p>
    <w:p>
      <w:pPr>
        <w:tabs>
          <w:tab w:val="left" w:pos="5274"/>
        </w:tabs>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ab/>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按照《</w:t>
      </w:r>
      <w:r>
        <w:rPr>
          <w:rFonts w:hint="eastAsia" w:ascii="仿宋_GB2312" w:hAnsi="仿宋" w:eastAsia="仿宋_GB2312"/>
          <w:sz w:val="28"/>
          <w:szCs w:val="28"/>
          <w:lang w:eastAsia="zh-CN"/>
        </w:rPr>
        <w:t>中华人民共和国</w:t>
      </w:r>
      <w:r>
        <w:rPr>
          <w:rFonts w:hint="eastAsia" w:ascii="仿宋_GB2312" w:hAnsi="仿宋" w:eastAsia="仿宋_GB2312"/>
          <w:sz w:val="28"/>
          <w:szCs w:val="28"/>
        </w:rPr>
        <w:t>预算法》、《地方预决算公开操作规程》等文件规定，现将我单位预算信息公开如下：</w:t>
      </w:r>
    </w:p>
    <w:p>
      <w:pPr>
        <w:spacing w:line="300" w:lineRule="auto"/>
        <w:ind w:firstLine="560" w:firstLineChars="200"/>
        <w:rPr>
          <w:rFonts w:ascii="仿宋_GB2312" w:hAnsi="仿宋" w:eastAsia="仿宋_GB2312"/>
          <w:sz w:val="28"/>
          <w:szCs w:val="28"/>
        </w:rPr>
      </w:pPr>
    </w:p>
    <w:p>
      <w:pPr>
        <w:spacing w:line="300" w:lineRule="auto"/>
        <w:jc w:val="center"/>
        <w:outlineLvl w:val="0"/>
        <w:rPr>
          <w:rFonts w:ascii="仿宋_GB2312" w:hAnsi="宋体" w:eastAsia="仿宋_GB2312"/>
          <w:b/>
          <w:sz w:val="28"/>
          <w:szCs w:val="28"/>
        </w:rPr>
      </w:pPr>
      <w:r>
        <w:rPr>
          <w:rFonts w:hint="eastAsia" w:ascii="仿宋_GB2312" w:hAnsi="宋体" w:eastAsia="仿宋_GB2312"/>
          <w:b/>
          <w:sz w:val="28"/>
          <w:szCs w:val="28"/>
        </w:rPr>
        <w:t>第一部分:单位职责及机构设置情况</w:t>
      </w:r>
    </w:p>
    <w:p>
      <w:pPr>
        <w:spacing w:line="300" w:lineRule="auto"/>
        <w:ind w:firstLine="562" w:firstLineChars="200"/>
        <w:rPr>
          <w:rFonts w:ascii="仿宋_GB2312" w:hAnsi="仿宋" w:eastAsia="仿宋_GB2312"/>
          <w:b/>
          <w:sz w:val="28"/>
          <w:szCs w:val="28"/>
        </w:rPr>
      </w:pPr>
      <w:r>
        <w:rPr>
          <w:rFonts w:hint="eastAsia" w:ascii="仿宋_GB2312" w:hAnsi="仿宋" w:eastAsia="仿宋_GB2312"/>
          <w:b/>
          <w:sz w:val="28"/>
          <w:szCs w:val="28"/>
        </w:rPr>
        <w:t>一、单位职责：</w:t>
      </w:r>
    </w:p>
    <w:p>
      <w:pPr>
        <w:spacing w:line="360" w:lineRule="auto"/>
        <w:ind w:firstLine="560" w:firstLineChars="200"/>
        <w:textAlignment w:val="baseline"/>
        <w:rPr>
          <w:rFonts w:ascii="仿宋_GB2312" w:eastAsia="仿宋_GB2312" w:cs="DengXian-Regular"/>
          <w:sz w:val="28"/>
          <w:szCs w:val="28"/>
        </w:rPr>
      </w:pPr>
      <w:r>
        <w:rPr>
          <w:rFonts w:hint="eastAsia" w:ascii="仿宋_GB2312" w:eastAsia="仿宋_GB2312" w:cs="DengXian-Regular"/>
          <w:sz w:val="28"/>
          <w:szCs w:val="28"/>
        </w:rPr>
        <w:t>根据《徐水县机构编制委员会办公室关于教育局成立“徐水县青少年活动中心”的批复》（徐机编办[2009]1号</w:t>
      </w:r>
      <w:bookmarkStart w:id="2" w:name="_GoBack"/>
      <w:bookmarkEnd w:id="2"/>
      <w:r>
        <w:rPr>
          <w:rFonts w:hint="eastAsia" w:ascii="仿宋_GB2312" w:eastAsia="仿宋_GB2312" w:cs="DengXian-Regular"/>
          <w:sz w:val="28"/>
          <w:szCs w:val="28"/>
        </w:rPr>
        <w:t>），徐水区青少年活动中心的主要职责：指导全县各类学校青少年校外教育活动；开展少年儿童思想道德建设、科学技术普及、文艺体育培训、劳动技能锻炼等教育实践活动；举办全县中小学科学技术、体育、艺术等集体活动；培养少年儿童善于独立思考、勤于动手动脑、勇于实践创新的能力和多方面的爱好与特长，促进少年儿童全面发展、健康成长。</w:t>
      </w:r>
    </w:p>
    <w:p>
      <w:pPr>
        <w:spacing w:line="300" w:lineRule="auto"/>
        <w:ind w:firstLine="562" w:firstLineChars="200"/>
        <w:rPr>
          <w:rFonts w:ascii="仿宋_GB2312" w:hAnsi="仿宋" w:eastAsia="仿宋_GB2312"/>
          <w:b/>
          <w:sz w:val="28"/>
          <w:szCs w:val="28"/>
        </w:rPr>
      </w:pPr>
      <w:r>
        <w:rPr>
          <w:rFonts w:hint="eastAsia" w:ascii="仿宋_GB2312" w:hAnsi="仿宋" w:eastAsia="仿宋_GB2312"/>
          <w:b/>
          <w:sz w:val="28"/>
          <w:szCs w:val="28"/>
        </w:rPr>
        <w:t>二、机构设置</w:t>
      </w:r>
    </w:p>
    <w:tbl>
      <w:tblPr>
        <w:tblStyle w:val="5"/>
        <w:tblW w:w="9307" w:type="dxa"/>
        <w:tblInd w:w="-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17"/>
        <w:gridCol w:w="2714"/>
        <w:gridCol w:w="1349"/>
        <w:gridCol w:w="1535"/>
        <w:gridCol w:w="279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6" w:hRule="atLeast"/>
          <w:tblHeader/>
        </w:trPr>
        <w:tc>
          <w:tcPr>
            <w:tcW w:w="917" w:type="dxa"/>
            <w:tcBorders>
              <w:top w:val="single" w:color="auto" w:sz="4" w:space="0"/>
              <w:left w:val="single" w:color="auto" w:sz="4" w:space="0"/>
              <w:bottom w:val="single" w:color="auto" w:sz="4" w:space="0"/>
            </w:tcBorders>
            <w:shd w:val="clear" w:color="auto" w:fill="auto"/>
            <w:vAlign w:val="center"/>
          </w:tcPr>
          <w:p>
            <w:pPr>
              <w:widowControl/>
              <w:spacing w:line="300" w:lineRule="auto"/>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序号</w:t>
            </w:r>
          </w:p>
        </w:tc>
        <w:tc>
          <w:tcPr>
            <w:tcW w:w="2714" w:type="dxa"/>
            <w:tcBorders>
              <w:bottom w:val="single" w:color="000000" w:sz="6" w:space="0"/>
            </w:tcBorders>
            <w:vAlign w:val="center"/>
          </w:tcPr>
          <w:p>
            <w:pPr>
              <w:widowControl/>
              <w:spacing w:line="300" w:lineRule="auto"/>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单位名称</w:t>
            </w:r>
          </w:p>
        </w:tc>
        <w:tc>
          <w:tcPr>
            <w:tcW w:w="1349" w:type="dxa"/>
            <w:tcBorders>
              <w:bottom w:val="single" w:color="000000" w:sz="6" w:space="0"/>
            </w:tcBorders>
            <w:vAlign w:val="center"/>
          </w:tcPr>
          <w:p>
            <w:pPr>
              <w:widowControl/>
              <w:spacing w:line="300" w:lineRule="auto"/>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单位性质</w:t>
            </w:r>
          </w:p>
        </w:tc>
        <w:tc>
          <w:tcPr>
            <w:tcW w:w="1535" w:type="dxa"/>
            <w:tcBorders>
              <w:bottom w:val="single" w:color="000000" w:sz="6" w:space="0"/>
            </w:tcBorders>
            <w:vAlign w:val="center"/>
          </w:tcPr>
          <w:p>
            <w:pPr>
              <w:widowControl/>
              <w:spacing w:line="300" w:lineRule="auto"/>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单位规格</w:t>
            </w:r>
          </w:p>
        </w:tc>
        <w:tc>
          <w:tcPr>
            <w:tcW w:w="2792" w:type="dxa"/>
            <w:tcBorders>
              <w:bottom w:val="single" w:color="000000" w:sz="6" w:space="0"/>
            </w:tcBorders>
            <w:vAlign w:val="center"/>
          </w:tcPr>
          <w:p>
            <w:pPr>
              <w:widowControl/>
              <w:spacing w:line="300" w:lineRule="auto"/>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6" w:hRule="atLeast"/>
        </w:trPr>
        <w:tc>
          <w:tcPr>
            <w:tcW w:w="917" w:type="dxa"/>
            <w:tcBorders>
              <w:top w:val="single" w:color="auto" w:sz="4" w:space="0"/>
              <w:left w:val="single" w:color="auto" w:sz="4" w:space="0"/>
              <w:bottom w:val="single" w:color="auto" w:sz="4" w:space="0"/>
            </w:tcBorders>
            <w:shd w:val="clear" w:color="auto" w:fill="auto"/>
            <w:vAlign w:val="center"/>
          </w:tcPr>
          <w:p>
            <w:pPr>
              <w:spacing w:line="300" w:lineRule="auto"/>
              <w:jc w:val="center"/>
              <w:rPr>
                <w:rFonts w:ascii="仿宋_GB2312" w:hAnsi="仿宋" w:eastAsia="仿宋_GB2312"/>
                <w:bCs/>
                <w:sz w:val="28"/>
                <w:szCs w:val="28"/>
              </w:rPr>
            </w:pPr>
            <w:r>
              <w:rPr>
                <w:rFonts w:hint="eastAsia" w:ascii="仿宋_GB2312" w:hAnsi="仿宋" w:eastAsia="仿宋_GB2312"/>
                <w:bCs/>
                <w:sz w:val="28"/>
                <w:szCs w:val="28"/>
              </w:rPr>
              <w:t>1</w:t>
            </w:r>
          </w:p>
        </w:tc>
        <w:tc>
          <w:tcPr>
            <w:tcW w:w="2714" w:type="dxa"/>
            <w:tcBorders>
              <w:bottom w:val="single" w:color="auto" w:sz="4" w:space="0"/>
            </w:tcBorders>
            <w:vAlign w:val="center"/>
          </w:tcPr>
          <w:p>
            <w:pPr>
              <w:spacing w:line="300" w:lineRule="auto"/>
              <w:jc w:val="center"/>
              <w:rPr>
                <w:rFonts w:ascii="仿宋_GB2312" w:hAnsi="仿宋" w:eastAsia="仿宋_GB2312"/>
                <w:bCs/>
                <w:sz w:val="28"/>
                <w:szCs w:val="28"/>
              </w:rPr>
            </w:pPr>
            <w:r>
              <w:rPr>
                <w:rFonts w:hint="eastAsia" w:ascii="仿宋_GB2312" w:hAnsi="仿宋" w:eastAsia="仿宋_GB2312"/>
                <w:bCs/>
                <w:sz w:val="28"/>
                <w:szCs w:val="28"/>
              </w:rPr>
              <w:t>保定市徐水区青少年活动中心</w:t>
            </w:r>
          </w:p>
        </w:tc>
        <w:tc>
          <w:tcPr>
            <w:tcW w:w="1349" w:type="dxa"/>
            <w:vAlign w:val="center"/>
          </w:tcPr>
          <w:p>
            <w:pPr>
              <w:spacing w:line="300" w:lineRule="auto"/>
              <w:jc w:val="center"/>
              <w:rPr>
                <w:rFonts w:ascii="仿宋_GB2312" w:hAnsi="仿宋" w:eastAsia="仿宋_GB2312"/>
                <w:bCs/>
                <w:sz w:val="28"/>
                <w:szCs w:val="28"/>
              </w:rPr>
            </w:pPr>
            <w:r>
              <w:rPr>
                <w:rFonts w:hint="eastAsia" w:ascii="仿宋_GB2312" w:hAnsi="仿宋" w:eastAsia="仿宋_GB2312"/>
                <w:bCs/>
                <w:sz w:val="28"/>
                <w:szCs w:val="28"/>
              </w:rPr>
              <w:t>全额事业</w:t>
            </w:r>
          </w:p>
        </w:tc>
        <w:tc>
          <w:tcPr>
            <w:tcW w:w="1535" w:type="dxa"/>
            <w:vAlign w:val="center"/>
          </w:tcPr>
          <w:p>
            <w:pPr>
              <w:spacing w:line="300" w:lineRule="auto"/>
              <w:jc w:val="center"/>
              <w:rPr>
                <w:rFonts w:ascii="仿宋_GB2312" w:hAnsi="仿宋" w:eastAsia="仿宋_GB2312"/>
                <w:bCs/>
                <w:sz w:val="28"/>
                <w:szCs w:val="28"/>
              </w:rPr>
            </w:pPr>
            <w:r>
              <w:rPr>
                <w:rFonts w:hint="eastAsia" w:ascii="仿宋_GB2312" w:hAnsi="仿宋" w:eastAsia="仿宋_GB2312"/>
                <w:bCs/>
                <w:sz w:val="28"/>
                <w:szCs w:val="28"/>
              </w:rPr>
              <w:t>未定行政级别</w:t>
            </w:r>
          </w:p>
        </w:tc>
        <w:tc>
          <w:tcPr>
            <w:tcW w:w="2792" w:type="dxa"/>
            <w:vAlign w:val="center"/>
          </w:tcPr>
          <w:p>
            <w:pPr>
              <w:spacing w:line="300" w:lineRule="auto"/>
              <w:jc w:val="center"/>
              <w:rPr>
                <w:rFonts w:ascii="仿宋_GB2312" w:hAnsi="仿宋" w:eastAsia="仿宋_GB2312"/>
                <w:bCs/>
                <w:sz w:val="28"/>
                <w:szCs w:val="28"/>
              </w:rPr>
            </w:pPr>
            <w:r>
              <w:rPr>
                <w:rFonts w:hint="eastAsia" w:ascii="仿宋_GB2312" w:hAnsi="仿宋" w:eastAsia="仿宋_GB2312"/>
                <w:bCs/>
                <w:sz w:val="28"/>
                <w:szCs w:val="28"/>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6" w:hRule="atLeast"/>
        </w:trPr>
        <w:tc>
          <w:tcPr>
            <w:tcW w:w="917" w:type="dxa"/>
            <w:tcBorders>
              <w:top w:val="single" w:color="auto" w:sz="4" w:space="0"/>
              <w:left w:val="single" w:color="auto" w:sz="4" w:space="0"/>
              <w:bottom w:val="single" w:color="auto" w:sz="4" w:space="0"/>
            </w:tcBorders>
            <w:shd w:val="clear" w:color="auto" w:fill="auto"/>
            <w:vAlign w:val="center"/>
          </w:tcPr>
          <w:p>
            <w:pPr>
              <w:spacing w:line="300" w:lineRule="auto"/>
              <w:jc w:val="center"/>
              <w:rPr>
                <w:rFonts w:ascii="仿宋_GB2312" w:hAnsi="仿宋" w:eastAsia="仿宋_GB2312"/>
                <w:bCs/>
                <w:sz w:val="28"/>
                <w:szCs w:val="28"/>
              </w:rPr>
            </w:pPr>
          </w:p>
        </w:tc>
        <w:tc>
          <w:tcPr>
            <w:tcW w:w="2714" w:type="dxa"/>
            <w:tcBorders>
              <w:top w:val="single" w:color="auto" w:sz="4" w:space="0"/>
              <w:bottom w:val="single" w:color="auto" w:sz="4" w:space="0"/>
            </w:tcBorders>
            <w:vAlign w:val="center"/>
          </w:tcPr>
          <w:p>
            <w:pPr>
              <w:spacing w:line="300" w:lineRule="auto"/>
              <w:jc w:val="center"/>
              <w:rPr>
                <w:rFonts w:ascii="仿宋_GB2312" w:hAnsi="仿宋" w:eastAsia="仿宋_GB2312"/>
                <w:bCs/>
                <w:sz w:val="28"/>
                <w:szCs w:val="28"/>
              </w:rPr>
            </w:pPr>
          </w:p>
        </w:tc>
        <w:tc>
          <w:tcPr>
            <w:tcW w:w="1349" w:type="dxa"/>
            <w:vAlign w:val="center"/>
          </w:tcPr>
          <w:p>
            <w:pPr>
              <w:spacing w:line="300" w:lineRule="auto"/>
              <w:jc w:val="center"/>
              <w:rPr>
                <w:rFonts w:ascii="仿宋_GB2312" w:hAnsi="仿宋" w:eastAsia="仿宋_GB2312"/>
                <w:bCs/>
                <w:sz w:val="28"/>
                <w:szCs w:val="28"/>
              </w:rPr>
            </w:pPr>
          </w:p>
        </w:tc>
        <w:tc>
          <w:tcPr>
            <w:tcW w:w="1535" w:type="dxa"/>
            <w:vAlign w:val="center"/>
          </w:tcPr>
          <w:p>
            <w:pPr>
              <w:spacing w:line="300" w:lineRule="auto"/>
              <w:jc w:val="center"/>
              <w:rPr>
                <w:rFonts w:ascii="仿宋_GB2312" w:hAnsi="仿宋" w:eastAsia="仿宋_GB2312"/>
                <w:bCs/>
                <w:sz w:val="28"/>
                <w:szCs w:val="28"/>
              </w:rPr>
            </w:pPr>
          </w:p>
        </w:tc>
        <w:tc>
          <w:tcPr>
            <w:tcW w:w="2792" w:type="dxa"/>
            <w:vAlign w:val="center"/>
          </w:tcPr>
          <w:p>
            <w:pPr>
              <w:spacing w:line="300" w:lineRule="auto"/>
              <w:jc w:val="center"/>
              <w:rPr>
                <w:rFonts w:ascii="仿宋_GB2312" w:hAnsi="仿宋" w:eastAsia="仿宋_GB2312"/>
                <w:bCs/>
                <w:sz w:val="28"/>
                <w:szCs w:val="28"/>
              </w:rPr>
            </w:pPr>
          </w:p>
        </w:tc>
      </w:tr>
    </w:tbl>
    <w:p>
      <w:pPr>
        <w:spacing w:line="300" w:lineRule="auto"/>
        <w:jc w:val="center"/>
        <w:outlineLvl w:val="0"/>
        <w:rPr>
          <w:rFonts w:ascii="仿宋_GB2312" w:hAnsi="宋体" w:eastAsia="仿宋_GB2312"/>
          <w:b/>
          <w:sz w:val="28"/>
          <w:szCs w:val="28"/>
        </w:rPr>
      </w:pPr>
    </w:p>
    <w:p>
      <w:pPr>
        <w:spacing w:line="300" w:lineRule="auto"/>
        <w:jc w:val="center"/>
        <w:outlineLvl w:val="0"/>
        <w:rPr>
          <w:rFonts w:ascii="仿宋_GB2312" w:hAnsi="宋体" w:eastAsia="仿宋_GB2312"/>
          <w:b/>
          <w:sz w:val="28"/>
          <w:szCs w:val="28"/>
        </w:rPr>
      </w:pPr>
      <w:r>
        <w:rPr>
          <w:rFonts w:hint="eastAsia" w:ascii="仿宋_GB2312" w:hAnsi="宋体" w:eastAsia="仿宋_GB2312"/>
          <w:b/>
          <w:sz w:val="28"/>
          <w:szCs w:val="28"/>
        </w:rPr>
        <w:t>第二部分：单位预算安排的总体情况</w:t>
      </w:r>
    </w:p>
    <w:p>
      <w:pPr>
        <w:spacing w:line="300" w:lineRule="auto"/>
        <w:jc w:val="center"/>
        <w:outlineLvl w:val="0"/>
        <w:rPr>
          <w:rFonts w:ascii="仿宋_GB2312" w:hAnsi="宋体" w:eastAsia="仿宋_GB2312"/>
          <w:b/>
          <w:sz w:val="28"/>
          <w:szCs w:val="28"/>
        </w:rPr>
      </w:pPr>
      <w:r>
        <w:rPr>
          <w:rFonts w:hint="eastAsia" w:ascii="仿宋_GB2312" w:hAnsi="宋体" w:eastAsia="仿宋_GB2312"/>
          <w:b/>
          <w:sz w:val="28"/>
          <w:szCs w:val="28"/>
        </w:rPr>
        <w:t xml:space="preserve"> </w:t>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按照预算管理有关规定，目前我区单位预算的编制实行综合预算制度，即全部收入和支出都反映在预算中。我单位的收支包含在单位预算中。</w:t>
      </w:r>
    </w:p>
    <w:p>
      <w:pPr>
        <w:spacing w:line="300" w:lineRule="auto"/>
        <w:ind w:firstLine="562" w:firstLineChars="200"/>
        <w:rPr>
          <w:rFonts w:ascii="仿宋_GB2312" w:hAnsi="仿宋" w:eastAsia="仿宋_GB2312"/>
          <w:b/>
          <w:sz w:val="28"/>
          <w:szCs w:val="28"/>
        </w:rPr>
      </w:pPr>
      <w:r>
        <w:rPr>
          <w:rFonts w:hint="eastAsia" w:ascii="仿宋_GB2312" w:hAnsi="仿宋" w:eastAsia="仿宋_GB2312"/>
          <w:b/>
          <w:sz w:val="28"/>
          <w:szCs w:val="28"/>
        </w:rPr>
        <w:t>一、收入说明</w:t>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2021年预算收入为</w:t>
      </w:r>
      <w:r>
        <w:rPr>
          <w:rFonts w:ascii="仿宋_GB2312" w:hAnsi="仿宋" w:eastAsia="仿宋_GB2312"/>
          <w:sz w:val="28"/>
          <w:szCs w:val="28"/>
        </w:rPr>
        <w:t>167.58</w:t>
      </w:r>
      <w:r>
        <w:rPr>
          <w:rFonts w:hint="eastAsia" w:ascii="仿宋_GB2312" w:hAnsi="仿宋" w:eastAsia="仿宋_GB2312"/>
          <w:sz w:val="28"/>
          <w:szCs w:val="28"/>
        </w:rPr>
        <w:t>万元,其中：一般公共预算收入</w:t>
      </w:r>
      <w:r>
        <w:rPr>
          <w:rFonts w:ascii="仿宋_GB2312" w:hAnsi="仿宋" w:eastAsia="仿宋_GB2312"/>
          <w:sz w:val="28"/>
          <w:szCs w:val="28"/>
        </w:rPr>
        <w:t>77.58</w:t>
      </w:r>
      <w:r>
        <w:rPr>
          <w:rFonts w:hint="eastAsia" w:ascii="仿宋_GB2312" w:hAnsi="仿宋" w:eastAsia="仿宋_GB2312"/>
          <w:sz w:val="28"/>
          <w:szCs w:val="28"/>
        </w:rPr>
        <w:t>万元，基金预算收入0万元，财政专户收入</w:t>
      </w:r>
      <w:r>
        <w:rPr>
          <w:rFonts w:ascii="仿宋_GB2312" w:hAnsi="仿宋" w:eastAsia="仿宋_GB2312"/>
          <w:sz w:val="28"/>
          <w:szCs w:val="28"/>
        </w:rPr>
        <w:t>92</w:t>
      </w:r>
      <w:r>
        <w:rPr>
          <w:rFonts w:hint="eastAsia" w:ascii="仿宋_GB2312" w:hAnsi="仿宋" w:eastAsia="仿宋_GB2312"/>
          <w:sz w:val="28"/>
          <w:szCs w:val="28"/>
        </w:rPr>
        <w:t>万元，其他来源收入</w:t>
      </w:r>
      <w:r>
        <w:rPr>
          <w:rFonts w:ascii="仿宋_GB2312" w:hAnsi="仿宋" w:eastAsia="仿宋_GB2312"/>
          <w:sz w:val="28"/>
          <w:szCs w:val="28"/>
        </w:rPr>
        <w:t>0</w:t>
      </w:r>
      <w:r>
        <w:rPr>
          <w:rFonts w:hint="eastAsia" w:ascii="仿宋_GB2312" w:hAnsi="仿宋" w:eastAsia="仿宋_GB2312"/>
          <w:sz w:val="28"/>
          <w:szCs w:val="28"/>
        </w:rPr>
        <w:t>万元。</w:t>
      </w:r>
    </w:p>
    <w:p>
      <w:pPr>
        <w:spacing w:line="300" w:lineRule="auto"/>
        <w:ind w:firstLine="562" w:firstLineChars="200"/>
        <w:rPr>
          <w:rFonts w:ascii="仿宋_GB2312" w:hAnsi="仿宋" w:eastAsia="仿宋_GB2312"/>
          <w:b/>
          <w:sz w:val="28"/>
          <w:szCs w:val="28"/>
        </w:rPr>
      </w:pPr>
      <w:r>
        <w:rPr>
          <w:rFonts w:hint="eastAsia" w:ascii="仿宋_GB2312" w:hAnsi="仿宋" w:eastAsia="仿宋_GB2312"/>
          <w:b/>
          <w:sz w:val="28"/>
          <w:szCs w:val="28"/>
        </w:rPr>
        <w:t>二、支出说明</w:t>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2021年单位支出预算：</w:t>
      </w:r>
      <w:r>
        <w:rPr>
          <w:rFonts w:ascii="仿宋_GB2312" w:hAnsi="仿宋" w:eastAsia="仿宋_GB2312"/>
          <w:sz w:val="28"/>
          <w:szCs w:val="28"/>
        </w:rPr>
        <w:t>167.58</w:t>
      </w:r>
      <w:r>
        <w:rPr>
          <w:rFonts w:hint="eastAsia" w:ascii="仿宋_GB2312" w:hAnsi="仿宋" w:eastAsia="仿宋_GB2312"/>
          <w:sz w:val="28"/>
          <w:szCs w:val="28"/>
        </w:rPr>
        <w:t>万元</w:t>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基本支出</w:t>
      </w:r>
      <w:r>
        <w:rPr>
          <w:rFonts w:ascii="仿宋_GB2312" w:hAnsi="仿宋" w:eastAsia="仿宋_GB2312"/>
          <w:sz w:val="28"/>
          <w:szCs w:val="28"/>
        </w:rPr>
        <w:t>77.58</w:t>
      </w:r>
      <w:r>
        <w:rPr>
          <w:rFonts w:hint="eastAsia" w:ascii="仿宋_GB2312" w:hAnsi="仿宋" w:eastAsia="仿宋_GB2312"/>
          <w:sz w:val="28"/>
          <w:szCs w:val="28"/>
        </w:rPr>
        <w:t>万元</w:t>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 xml:space="preserve">    其中：人员经费</w:t>
      </w:r>
      <w:r>
        <w:rPr>
          <w:rFonts w:ascii="仿宋_GB2312" w:hAnsi="仿宋" w:eastAsia="仿宋_GB2312"/>
          <w:sz w:val="28"/>
          <w:szCs w:val="28"/>
        </w:rPr>
        <w:t>76.12</w:t>
      </w:r>
      <w:r>
        <w:rPr>
          <w:rFonts w:hint="eastAsia" w:ascii="仿宋_GB2312" w:hAnsi="仿宋" w:eastAsia="仿宋_GB2312"/>
          <w:sz w:val="28"/>
          <w:szCs w:val="28"/>
        </w:rPr>
        <w:t>万元</w:t>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 xml:space="preserve">          日常公用经费1.</w:t>
      </w:r>
      <w:r>
        <w:rPr>
          <w:rFonts w:ascii="仿宋_GB2312" w:hAnsi="仿宋" w:eastAsia="仿宋_GB2312"/>
          <w:sz w:val="28"/>
          <w:szCs w:val="28"/>
        </w:rPr>
        <w:t>46</w:t>
      </w:r>
      <w:r>
        <w:rPr>
          <w:rFonts w:hint="eastAsia" w:ascii="仿宋_GB2312" w:hAnsi="仿宋" w:eastAsia="仿宋_GB2312"/>
          <w:sz w:val="28"/>
          <w:szCs w:val="28"/>
        </w:rPr>
        <w:t>万元</w:t>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 xml:space="preserve">项目支出 </w:t>
      </w:r>
      <w:r>
        <w:rPr>
          <w:rFonts w:ascii="仿宋_GB2312" w:hAnsi="仿宋" w:eastAsia="仿宋_GB2312"/>
          <w:sz w:val="28"/>
          <w:szCs w:val="28"/>
        </w:rPr>
        <w:t>90</w:t>
      </w:r>
      <w:r>
        <w:rPr>
          <w:rFonts w:hint="eastAsia" w:ascii="仿宋_GB2312" w:hAnsi="仿宋" w:eastAsia="仿宋_GB2312"/>
          <w:sz w:val="28"/>
          <w:szCs w:val="28"/>
        </w:rPr>
        <w:t>万元</w:t>
      </w:r>
    </w:p>
    <w:p>
      <w:pPr>
        <w:spacing w:line="300" w:lineRule="auto"/>
        <w:ind w:firstLine="562" w:firstLineChars="200"/>
        <w:rPr>
          <w:rFonts w:ascii="仿宋_GB2312" w:hAnsi="仿宋" w:eastAsia="仿宋_GB2312"/>
          <w:b/>
          <w:sz w:val="28"/>
          <w:szCs w:val="28"/>
        </w:rPr>
      </w:pPr>
      <w:r>
        <w:rPr>
          <w:rFonts w:hint="eastAsia" w:ascii="仿宋_GB2312" w:hAnsi="仿宋" w:eastAsia="仿宋_GB2312"/>
          <w:b/>
          <w:sz w:val="28"/>
          <w:szCs w:val="28"/>
        </w:rPr>
        <w:t>三、比上年增减情况</w:t>
      </w:r>
    </w:p>
    <w:p>
      <w:pPr>
        <w:spacing w:line="300" w:lineRule="auto"/>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本年度预算收支安排</w:t>
      </w:r>
      <w:r>
        <w:rPr>
          <w:rFonts w:ascii="仿宋_GB2312" w:hAnsi="仿宋" w:eastAsia="仿宋_GB2312"/>
          <w:sz w:val="28"/>
          <w:szCs w:val="28"/>
        </w:rPr>
        <w:t>167.58</w:t>
      </w:r>
      <w:r>
        <w:rPr>
          <w:rFonts w:hint="eastAsia" w:ascii="仿宋_GB2312" w:hAnsi="仿宋" w:eastAsia="仿宋_GB2312"/>
          <w:color w:val="000000" w:themeColor="text1"/>
          <w:sz w:val="28"/>
          <w:szCs w:val="28"/>
          <w14:textFill>
            <w14:solidFill>
              <w14:schemeClr w14:val="tx1"/>
            </w14:solidFill>
          </w14:textFill>
        </w:rPr>
        <w:t>万元，较上年减少</w:t>
      </w:r>
      <w:r>
        <w:rPr>
          <w:rFonts w:ascii="仿宋_GB2312" w:hAnsi="仿宋" w:eastAsia="仿宋_GB2312"/>
          <w:color w:val="000000" w:themeColor="text1"/>
          <w:sz w:val="28"/>
          <w:szCs w:val="28"/>
          <w14:textFill>
            <w14:solidFill>
              <w14:schemeClr w14:val="tx1"/>
            </w14:solidFill>
          </w14:textFill>
        </w:rPr>
        <w:t>8.83</w:t>
      </w:r>
      <w:r>
        <w:rPr>
          <w:rFonts w:hint="eastAsia" w:ascii="仿宋_GB2312" w:hAnsi="仿宋" w:eastAsia="仿宋_GB2312"/>
          <w:color w:val="000000" w:themeColor="text1"/>
          <w:sz w:val="28"/>
          <w:szCs w:val="28"/>
          <w14:textFill>
            <w14:solidFill>
              <w14:schemeClr w14:val="tx1"/>
            </w14:solidFill>
          </w14:textFill>
        </w:rPr>
        <w:t>万元。其中:基本支出增加1</w:t>
      </w:r>
      <w:r>
        <w:rPr>
          <w:rFonts w:ascii="仿宋_GB2312" w:hAnsi="仿宋" w:eastAsia="仿宋_GB2312"/>
          <w:color w:val="000000" w:themeColor="text1"/>
          <w:sz w:val="28"/>
          <w:szCs w:val="28"/>
          <w14:textFill>
            <w14:solidFill>
              <w14:schemeClr w14:val="tx1"/>
            </w14:solidFill>
          </w14:textFill>
        </w:rPr>
        <w:t>.85</w:t>
      </w:r>
      <w:r>
        <w:rPr>
          <w:rFonts w:hint="eastAsia" w:ascii="仿宋_GB2312" w:hAnsi="仿宋" w:eastAsia="仿宋_GB2312"/>
          <w:color w:val="000000" w:themeColor="text1"/>
          <w:sz w:val="28"/>
          <w:szCs w:val="28"/>
          <w14:textFill>
            <w14:solidFill>
              <w14:schemeClr w14:val="tx1"/>
            </w14:solidFill>
          </w14:textFill>
        </w:rPr>
        <w:t>万元，主要原因是：2021年教师工资待遇提高，导致人员经费增加；项目支出减少</w:t>
      </w:r>
      <w:r>
        <w:rPr>
          <w:rFonts w:ascii="仿宋_GB2312" w:hAnsi="仿宋" w:eastAsia="仿宋_GB2312"/>
          <w:color w:val="000000" w:themeColor="text1"/>
          <w:sz w:val="28"/>
          <w:szCs w:val="28"/>
          <w14:textFill>
            <w14:solidFill>
              <w14:schemeClr w14:val="tx1"/>
            </w14:solidFill>
          </w14:textFill>
        </w:rPr>
        <w:t>10.68</w:t>
      </w:r>
      <w:r>
        <w:rPr>
          <w:rFonts w:hint="eastAsia" w:ascii="仿宋_GB2312" w:hAnsi="仿宋" w:eastAsia="仿宋_GB2312"/>
          <w:color w:val="000000" w:themeColor="text1"/>
          <w:sz w:val="28"/>
          <w:szCs w:val="28"/>
          <w14:textFill>
            <w14:solidFill>
              <w14:schemeClr w14:val="tx1"/>
            </w14:solidFill>
          </w14:textFill>
        </w:rPr>
        <w:t>万元，主要原因是：2021年学校大型修缮减少，缩减了商品和服务支出。</w:t>
      </w:r>
    </w:p>
    <w:p>
      <w:pPr>
        <w:spacing w:line="300" w:lineRule="auto"/>
        <w:ind w:firstLine="560" w:firstLineChars="200"/>
        <w:rPr>
          <w:rFonts w:ascii="仿宋_GB2312" w:hAnsi="仿宋" w:eastAsia="仿宋_GB2312"/>
          <w:color w:val="FF0000"/>
          <w:sz w:val="28"/>
          <w:szCs w:val="28"/>
        </w:rPr>
      </w:pPr>
    </w:p>
    <w:p>
      <w:pPr>
        <w:spacing w:line="300" w:lineRule="auto"/>
        <w:jc w:val="center"/>
        <w:outlineLvl w:val="0"/>
        <w:rPr>
          <w:rFonts w:ascii="仿宋_GB2312" w:hAnsi="宋体" w:eastAsia="仿宋_GB2312"/>
          <w:b/>
          <w:sz w:val="28"/>
          <w:szCs w:val="28"/>
        </w:rPr>
      </w:pPr>
      <w:r>
        <w:rPr>
          <w:rFonts w:hint="eastAsia" w:ascii="仿宋_GB2312" w:hAnsi="宋体" w:eastAsia="仿宋_GB2312"/>
          <w:b/>
          <w:sz w:val="28"/>
          <w:szCs w:val="28"/>
        </w:rPr>
        <w:t>第三部分：机关运行经费安排情况</w:t>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2021年我单位机关运行经费安排1.</w:t>
      </w:r>
      <w:r>
        <w:rPr>
          <w:rFonts w:ascii="仿宋_GB2312" w:hAnsi="仿宋" w:eastAsia="仿宋_GB2312"/>
          <w:sz w:val="28"/>
          <w:szCs w:val="28"/>
        </w:rPr>
        <w:t>46</w:t>
      </w:r>
      <w:r>
        <w:rPr>
          <w:rFonts w:hint="eastAsia" w:ascii="仿宋_GB2312" w:hAnsi="仿宋" w:eastAsia="仿宋_GB2312"/>
          <w:sz w:val="28"/>
          <w:szCs w:val="28"/>
        </w:rPr>
        <w:t>万元，其中工会经费0.85万</w:t>
      </w:r>
      <w:r>
        <w:rPr>
          <w:rFonts w:ascii="仿宋_GB2312" w:hAnsi="仿宋" w:eastAsia="仿宋_GB2312"/>
          <w:sz w:val="28"/>
          <w:szCs w:val="28"/>
        </w:rPr>
        <w:t>元</w:t>
      </w:r>
      <w:r>
        <w:rPr>
          <w:rFonts w:hint="eastAsia" w:ascii="仿宋_GB2312" w:hAnsi="仿宋" w:eastAsia="仿宋_GB2312"/>
          <w:sz w:val="28"/>
          <w:szCs w:val="28"/>
        </w:rPr>
        <w:t>、福利费</w:t>
      </w:r>
      <w:r>
        <w:rPr>
          <w:rFonts w:ascii="仿宋_GB2312" w:hAnsi="仿宋" w:eastAsia="仿宋_GB2312"/>
          <w:sz w:val="28"/>
          <w:szCs w:val="28"/>
        </w:rPr>
        <w:t>0.61</w:t>
      </w:r>
      <w:r>
        <w:rPr>
          <w:rFonts w:hint="eastAsia" w:ascii="仿宋_GB2312" w:hAnsi="仿宋" w:eastAsia="仿宋_GB2312"/>
          <w:sz w:val="28"/>
          <w:szCs w:val="28"/>
        </w:rPr>
        <w:t>万元。</w:t>
      </w:r>
    </w:p>
    <w:p>
      <w:pPr>
        <w:spacing w:line="300" w:lineRule="auto"/>
        <w:ind w:firstLine="562" w:firstLineChars="200"/>
        <w:rPr>
          <w:rFonts w:ascii="仿宋_GB2312" w:hAnsi="仿宋" w:eastAsia="仿宋_GB2312"/>
          <w:b/>
          <w:sz w:val="28"/>
          <w:szCs w:val="28"/>
        </w:rPr>
      </w:pPr>
    </w:p>
    <w:p>
      <w:pPr>
        <w:spacing w:line="300" w:lineRule="auto"/>
        <w:jc w:val="center"/>
        <w:outlineLvl w:val="0"/>
        <w:rPr>
          <w:rFonts w:ascii="仿宋_GB2312" w:hAnsi="宋体" w:eastAsia="仿宋_GB2312"/>
          <w:b/>
          <w:sz w:val="28"/>
          <w:szCs w:val="28"/>
        </w:rPr>
      </w:pPr>
      <w:r>
        <w:rPr>
          <w:rFonts w:hint="eastAsia" w:ascii="仿宋_GB2312" w:hAnsi="宋体" w:eastAsia="仿宋_GB2312"/>
          <w:b/>
          <w:sz w:val="28"/>
          <w:szCs w:val="28"/>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08"/>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831"/>
              <w:gridCol w:w="1701"/>
              <w:gridCol w:w="1437"/>
              <w:gridCol w:w="1398"/>
            </w:tblGrid>
            <w:tr>
              <w:tblPrEx>
                <w:tblCellMar>
                  <w:top w:w="0" w:type="dxa"/>
                  <w:left w:w="108" w:type="dxa"/>
                  <w:bottom w:w="0" w:type="dxa"/>
                  <w:right w:w="108" w:type="dxa"/>
                </w:tblCellMar>
              </w:tblPrEx>
              <w:trPr>
                <w:trHeight w:val="405" w:hRule="atLeast"/>
                <w:jc w:val="center"/>
              </w:trPr>
              <w:tc>
                <w:tcPr>
                  <w:tcW w:w="8530" w:type="dxa"/>
                  <w:gridSpan w:val="5"/>
                  <w:tcBorders>
                    <w:top w:val="nil"/>
                    <w:left w:val="nil"/>
                    <w:bottom w:val="nil"/>
                    <w:right w:val="nil"/>
                  </w:tcBorders>
                  <w:vAlign w:val="center"/>
                </w:tcPr>
                <w:p>
                  <w:pPr>
                    <w:spacing w:line="300" w:lineRule="auto"/>
                    <w:rPr>
                      <w:rFonts w:ascii="仿宋_GB2312" w:hAnsi="黑体" w:eastAsia="仿宋_GB2312" w:cs="宋体"/>
                      <w:kern w:val="0"/>
                      <w:szCs w:val="21"/>
                    </w:rPr>
                  </w:pP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spacing w:line="300" w:lineRule="auto"/>
                    <w:jc w:val="left"/>
                    <w:rPr>
                      <w:rFonts w:ascii="仿宋_GB2312" w:hAnsi="宋体" w:eastAsia="仿宋_GB2312" w:cs="宋体"/>
                      <w:kern w:val="0"/>
                      <w:szCs w:val="21"/>
                    </w:rPr>
                  </w:pPr>
                </w:p>
              </w:tc>
              <w:tc>
                <w:tcPr>
                  <w:tcW w:w="1831" w:type="dxa"/>
                  <w:tcBorders>
                    <w:top w:val="nil"/>
                    <w:left w:val="nil"/>
                    <w:bottom w:val="nil"/>
                    <w:right w:val="nil"/>
                  </w:tcBorders>
                  <w:vAlign w:val="center"/>
                </w:tcPr>
                <w:p>
                  <w:pPr>
                    <w:widowControl/>
                    <w:spacing w:line="300" w:lineRule="auto"/>
                    <w:rPr>
                      <w:rFonts w:ascii="仿宋_GB2312" w:hAnsi="宋体" w:eastAsia="仿宋_GB2312" w:cs="宋体"/>
                      <w:kern w:val="0"/>
                      <w:szCs w:val="21"/>
                    </w:rPr>
                  </w:pPr>
                </w:p>
              </w:tc>
              <w:tc>
                <w:tcPr>
                  <w:tcW w:w="1701" w:type="dxa"/>
                  <w:tcBorders>
                    <w:top w:val="nil"/>
                    <w:left w:val="nil"/>
                    <w:bottom w:val="nil"/>
                    <w:right w:val="nil"/>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单位：万元</w:t>
                  </w:r>
                </w:p>
              </w:tc>
              <w:tc>
                <w:tcPr>
                  <w:tcW w:w="1437" w:type="dxa"/>
                  <w:tcBorders>
                    <w:top w:val="nil"/>
                    <w:left w:val="nil"/>
                    <w:bottom w:val="nil"/>
                    <w:right w:val="nil"/>
                  </w:tcBorders>
                  <w:vAlign w:val="center"/>
                </w:tcPr>
                <w:p>
                  <w:pPr>
                    <w:widowControl/>
                    <w:spacing w:line="300" w:lineRule="auto"/>
                    <w:jc w:val="center"/>
                    <w:rPr>
                      <w:rFonts w:ascii="仿宋_GB2312" w:hAnsi="宋体" w:eastAsia="仿宋_GB2312" w:cs="宋体"/>
                      <w:kern w:val="0"/>
                      <w:szCs w:val="21"/>
                    </w:rPr>
                  </w:pPr>
                </w:p>
              </w:tc>
              <w:tc>
                <w:tcPr>
                  <w:tcW w:w="1398" w:type="dxa"/>
                  <w:tcBorders>
                    <w:top w:val="nil"/>
                    <w:left w:val="nil"/>
                    <w:bottom w:val="nil"/>
                    <w:right w:val="nil"/>
                  </w:tcBorders>
                  <w:vAlign w:val="center"/>
                </w:tcPr>
                <w:p>
                  <w:pPr>
                    <w:widowControl/>
                    <w:spacing w:line="300" w:lineRule="auto"/>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46"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spacing w:line="300" w:lineRule="auto"/>
                    <w:jc w:val="center"/>
                    <w:rPr>
                      <w:rFonts w:ascii="仿宋_GB2312" w:hAnsi="宋体" w:eastAsia="仿宋_GB2312" w:cs="宋体"/>
                      <w:b/>
                      <w:kern w:val="0"/>
                      <w:szCs w:val="21"/>
                    </w:rPr>
                  </w:pPr>
                  <w:r>
                    <w:rPr>
                      <w:rFonts w:hint="eastAsia" w:ascii="仿宋_GB2312" w:hAnsi="宋体" w:eastAsia="仿宋_GB2312" w:cs="宋体"/>
                      <w:b/>
                      <w:kern w:val="0"/>
                      <w:szCs w:val="21"/>
                    </w:rPr>
                    <w:t>项目名称</w:t>
                  </w:r>
                </w:p>
              </w:tc>
              <w:tc>
                <w:tcPr>
                  <w:tcW w:w="1831" w:type="dxa"/>
                  <w:tcBorders>
                    <w:top w:val="single" w:color="auto" w:sz="4" w:space="0"/>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b/>
                      <w:kern w:val="0"/>
                      <w:szCs w:val="21"/>
                    </w:rPr>
                  </w:pPr>
                  <w:r>
                    <w:rPr>
                      <w:rFonts w:hint="eastAsia" w:ascii="仿宋_GB2312" w:hAnsi="宋体" w:eastAsia="仿宋_GB2312" w:cs="宋体"/>
                      <w:b/>
                      <w:kern w:val="0"/>
                      <w:szCs w:val="21"/>
                    </w:rPr>
                    <w:t>2021年度预算</w:t>
                  </w:r>
                </w:p>
              </w:tc>
              <w:tc>
                <w:tcPr>
                  <w:tcW w:w="1701" w:type="dxa"/>
                  <w:tcBorders>
                    <w:top w:val="single" w:color="auto" w:sz="4" w:space="0"/>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b/>
                      <w:kern w:val="0"/>
                      <w:szCs w:val="21"/>
                    </w:rPr>
                  </w:pPr>
                  <w:r>
                    <w:rPr>
                      <w:rFonts w:hint="eastAsia" w:ascii="仿宋_GB2312" w:hAnsi="宋体" w:eastAsia="仿宋_GB2312" w:cs="宋体"/>
                      <w:b/>
                      <w:kern w:val="0"/>
                      <w:szCs w:val="21"/>
                    </w:rPr>
                    <w:t>2021年度预算</w:t>
                  </w:r>
                </w:p>
              </w:tc>
              <w:tc>
                <w:tcPr>
                  <w:tcW w:w="1437" w:type="dxa"/>
                  <w:tcBorders>
                    <w:top w:val="single" w:color="auto" w:sz="4" w:space="0"/>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b/>
                      <w:kern w:val="0"/>
                      <w:szCs w:val="21"/>
                    </w:rPr>
                  </w:pPr>
                  <w:r>
                    <w:rPr>
                      <w:rFonts w:hint="eastAsia" w:ascii="仿宋_GB2312" w:hAnsi="宋体" w:eastAsia="仿宋_GB2312" w:cs="宋体"/>
                      <w:b/>
                      <w:kern w:val="0"/>
                      <w:szCs w:val="21"/>
                    </w:rPr>
                    <w:t>增减金额</w:t>
                  </w:r>
                </w:p>
              </w:tc>
              <w:tc>
                <w:tcPr>
                  <w:tcW w:w="1398" w:type="dxa"/>
                  <w:tcBorders>
                    <w:top w:val="single" w:color="auto" w:sz="4" w:space="0"/>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b/>
                      <w:kern w:val="0"/>
                      <w:szCs w:val="21"/>
                    </w:rPr>
                  </w:pPr>
                  <w:r>
                    <w:rPr>
                      <w:rFonts w:hint="eastAsia" w:ascii="仿宋_GB2312" w:hAnsi="宋体" w:eastAsia="仿宋_GB2312" w:cs="宋体"/>
                      <w:b/>
                      <w:kern w:val="0"/>
                      <w:szCs w:val="21"/>
                    </w:rPr>
                    <w:t>变化原因</w:t>
                  </w:r>
                </w:p>
              </w:tc>
            </w:tr>
            <w:tr>
              <w:tblPrEx>
                <w:tblCellMar>
                  <w:top w:w="0" w:type="dxa"/>
                  <w:left w:w="108" w:type="dxa"/>
                  <w:bottom w:w="0" w:type="dxa"/>
                  <w:right w:w="108" w:type="dxa"/>
                </w:tblCellMar>
              </w:tblPrEx>
              <w:trPr>
                <w:trHeight w:val="567" w:hRule="atLeast"/>
                <w:jc w:val="center"/>
              </w:trPr>
              <w:tc>
                <w:tcPr>
                  <w:tcW w:w="2163" w:type="dxa"/>
                  <w:tcBorders>
                    <w:top w:val="nil"/>
                    <w:left w:val="single" w:color="auto" w:sz="4" w:space="0"/>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因公出国经费</w:t>
                  </w:r>
                </w:p>
              </w:tc>
              <w:tc>
                <w:tcPr>
                  <w:tcW w:w="1831" w:type="dxa"/>
                  <w:tcBorders>
                    <w:top w:val="nil"/>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701" w:type="dxa"/>
                  <w:tcBorders>
                    <w:top w:val="nil"/>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437" w:type="dxa"/>
                  <w:tcBorders>
                    <w:top w:val="nil"/>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398" w:type="dxa"/>
                  <w:tcBorders>
                    <w:top w:val="nil"/>
                    <w:left w:val="nil"/>
                    <w:bottom w:val="single" w:color="auto" w:sz="4" w:space="0"/>
                    <w:right w:val="single" w:color="auto" w:sz="4" w:space="0"/>
                  </w:tcBorders>
                  <w:vAlign w:val="center"/>
                </w:tcPr>
                <w:p>
                  <w:pPr>
                    <w:widowControl/>
                    <w:spacing w:line="300" w:lineRule="auto"/>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2163" w:type="dxa"/>
                  <w:tcBorders>
                    <w:top w:val="nil"/>
                    <w:left w:val="single" w:color="auto" w:sz="4" w:space="0"/>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公务用车购置经费</w:t>
                  </w:r>
                </w:p>
              </w:tc>
              <w:tc>
                <w:tcPr>
                  <w:tcW w:w="1831" w:type="dxa"/>
                  <w:tcBorders>
                    <w:top w:val="nil"/>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701" w:type="dxa"/>
                  <w:tcBorders>
                    <w:top w:val="nil"/>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437" w:type="dxa"/>
                  <w:tcBorders>
                    <w:top w:val="nil"/>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398" w:type="dxa"/>
                  <w:tcBorders>
                    <w:top w:val="nil"/>
                    <w:left w:val="nil"/>
                    <w:bottom w:val="single" w:color="auto" w:sz="4" w:space="0"/>
                    <w:right w:val="single" w:color="auto" w:sz="4" w:space="0"/>
                  </w:tcBorders>
                  <w:vAlign w:val="center"/>
                </w:tcPr>
                <w:p>
                  <w:pPr>
                    <w:widowControl/>
                    <w:spacing w:line="300" w:lineRule="auto"/>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2163" w:type="dxa"/>
                  <w:tcBorders>
                    <w:top w:val="nil"/>
                    <w:left w:val="single" w:color="auto" w:sz="4" w:space="0"/>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公务用车运行经费</w:t>
                  </w:r>
                </w:p>
              </w:tc>
              <w:tc>
                <w:tcPr>
                  <w:tcW w:w="1831" w:type="dxa"/>
                  <w:tcBorders>
                    <w:top w:val="nil"/>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701" w:type="dxa"/>
                  <w:tcBorders>
                    <w:top w:val="nil"/>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437" w:type="dxa"/>
                  <w:tcBorders>
                    <w:top w:val="nil"/>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398" w:type="dxa"/>
                  <w:tcBorders>
                    <w:top w:val="nil"/>
                    <w:left w:val="nil"/>
                    <w:bottom w:val="single" w:color="auto" w:sz="4" w:space="0"/>
                    <w:right w:val="single" w:color="auto" w:sz="4" w:space="0"/>
                  </w:tcBorders>
                  <w:vAlign w:val="center"/>
                </w:tcPr>
                <w:p>
                  <w:pPr>
                    <w:widowControl/>
                    <w:spacing w:line="300" w:lineRule="auto"/>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2163" w:type="dxa"/>
                  <w:tcBorders>
                    <w:top w:val="nil"/>
                    <w:left w:val="single" w:color="auto" w:sz="4" w:space="0"/>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公务接待费支出</w:t>
                  </w:r>
                </w:p>
              </w:tc>
              <w:tc>
                <w:tcPr>
                  <w:tcW w:w="1831" w:type="dxa"/>
                  <w:tcBorders>
                    <w:top w:val="nil"/>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701" w:type="dxa"/>
                  <w:tcBorders>
                    <w:top w:val="nil"/>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437" w:type="dxa"/>
                  <w:tcBorders>
                    <w:top w:val="nil"/>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398" w:type="dxa"/>
                  <w:tcBorders>
                    <w:top w:val="nil"/>
                    <w:left w:val="nil"/>
                    <w:bottom w:val="single" w:color="auto" w:sz="4" w:space="0"/>
                    <w:right w:val="single" w:color="auto" w:sz="4" w:space="0"/>
                  </w:tcBorders>
                  <w:vAlign w:val="center"/>
                </w:tcPr>
                <w:p>
                  <w:pPr>
                    <w:widowControl/>
                    <w:spacing w:line="300" w:lineRule="auto"/>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67" w:hRule="atLeast"/>
                <w:jc w:val="center"/>
              </w:trPr>
              <w:tc>
                <w:tcPr>
                  <w:tcW w:w="2163" w:type="dxa"/>
                  <w:tcBorders>
                    <w:top w:val="nil"/>
                    <w:left w:val="single" w:color="auto" w:sz="4" w:space="0"/>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合计</w:t>
                  </w:r>
                </w:p>
              </w:tc>
              <w:tc>
                <w:tcPr>
                  <w:tcW w:w="1831" w:type="dxa"/>
                  <w:tcBorders>
                    <w:top w:val="nil"/>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701" w:type="dxa"/>
                  <w:tcBorders>
                    <w:top w:val="nil"/>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437" w:type="dxa"/>
                  <w:tcBorders>
                    <w:top w:val="nil"/>
                    <w:left w:val="nil"/>
                    <w:bottom w:val="single" w:color="auto" w:sz="4" w:space="0"/>
                    <w:right w:val="single" w:color="auto" w:sz="4" w:space="0"/>
                  </w:tcBorders>
                  <w:vAlign w:val="center"/>
                </w:tcPr>
                <w:p>
                  <w:pPr>
                    <w:widowControl/>
                    <w:spacing w:line="300" w:lineRule="auto"/>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398" w:type="dxa"/>
                  <w:tcBorders>
                    <w:top w:val="nil"/>
                    <w:left w:val="nil"/>
                    <w:bottom w:val="single" w:color="auto" w:sz="4" w:space="0"/>
                    <w:right w:val="single" w:color="auto" w:sz="4" w:space="0"/>
                  </w:tcBorders>
                  <w:vAlign w:val="center"/>
                </w:tcPr>
                <w:p>
                  <w:pPr>
                    <w:widowControl/>
                    <w:spacing w:line="300" w:lineRule="auto"/>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spacing w:line="300" w:lineRule="auto"/>
                    <w:jc w:val="left"/>
                    <w:rPr>
                      <w:rFonts w:ascii="仿宋_GB2312" w:hAnsi="宋体" w:eastAsia="仿宋_GB2312" w:cs="宋体"/>
                      <w:kern w:val="0"/>
                      <w:szCs w:val="21"/>
                    </w:rPr>
                  </w:pPr>
                </w:p>
              </w:tc>
              <w:tc>
                <w:tcPr>
                  <w:tcW w:w="1831" w:type="dxa"/>
                  <w:tcBorders>
                    <w:top w:val="nil"/>
                    <w:left w:val="nil"/>
                    <w:bottom w:val="nil"/>
                    <w:right w:val="nil"/>
                  </w:tcBorders>
                  <w:vAlign w:val="center"/>
                </w:tcPr>
                <w:p>
                  <w:pPr>
                    <w:widowControl/>
                    <w:spacing w:line="300" w:lineRule="auto"/>
                    <w:jc w:val="left"/>
                    <w:rPr>
                      <w:rFonts w:ascii="仿宋_GB2312" w:hAnsi="宋体" w:eastAsia="仿宋_GB2312" w:cs="宋体"/>
                      <w:kern w:val="0"/>
                      <w:szCs w:val="21"/>
                    </w:rPr>
                  </w:pPr>
                </w:p>
              </w:tc>
              <w:tc>
                <w:tcPr>
                  <w:tcW w:w="1701" w:type="dxa"/>
                  <w:tcBorders>
                    <w:top w:val="nil"/>
                    <w:left w:val="nil"/>
                    <w:bottom w:val="nil"/>
                    <w:right w:val="nil"/>
                  </w:tcBorders>
                  <w:vAlign w:val="center"/>
                </w:tcPr>
                <w:p>
                  <w:pPr>
                    <w:widowControl/>
                    <w:spacing w:line="300" w:lineRule="auto"/>
                    <w:jc w:val="left"/>
                    <w:rPr>
                      <w:rFonts w:ascii="仿宋_GB2312" w:hAnsi="宋体" w:eastAsia="仿宋_GB2312" w:cs="宋体"/>
                      <w:kern w:val="0"/>
                      <w:szCs w:val="21"/>
                    </w:rPr>
                  </w:pPr>
                </w:p>
              </w:tc>
              <w:tc>
                <w:tcPr>
                  <w:tcW w:w="1437" w:type="dxa"/>
                  <w:tcBorders>
                    <w:top w:val="nil"/>
                    <w:left w:val="nil"/>
                    <w:bottom w:val="nil"/>
                    <w:right w:val="nil"/>
                  </w:tcBorders>
                  <w:vAlign w:val="center"/>
                </w:tcPr>
                <w:p>
                  <w:pPr>
                    <w:widowControl/>
                    <w:spacing w:line="300" w:lineRule="auto"/>
                    <w:jc w:val="left"/>
                    <w:rPr>
                      <w:rFonts w:ascii="仿宋_GB2312" w:hAnsi="宋体" w:eastAsia="仿宋_GB2312" w:cs="宋体"/>
                      <w:kern w:val="0"/>
                      <w:szCs w:val="21"/>
                    </w:rPr>
                  </w:pPr>
                </w:p>
              </w:tc>
              <w:tc>
                <w:tcPr>
                  <w:tcW w:w="1398" w:type="dxa"/>
                  <w:tcBorders>
                    <w:top w:val="nil"/>
                    <w:left w:val="nil"/>
                    <w:bottom w:val="nil"/>
                    <w:right w:val="nil"/>
                  </w:tcBorders>
                  <w:vAlign w:val="center"/>
                </w:tcPr>
                <w:p>
                  <w:pPr>
                    <w:widowControl/>
                    <w:spacing w:line="300" w:lineRule="auto"/>
                    <w:jc w:val="left"/>
                    <w:rPr>
                      <w:rFonts w:ascii="仿宋_GB2312" w:hAnsi="宋体" w:eastAsia="仿宋_GB2312" w:cs="宋体"/>
                      <w:kern w:val="0"/>
                      <w:szCs w:val="21"/>
                    </w:rPr>
                  </w:pPr>
                </w:p>
              </w:tc>
            </w:tr>
          </w:tbl>
          <w:p>
            <w:pPr>
              <w:widowControl/>
              <w:spacing w:line="300" w:lineRule="auto"/>
              <w:ind w:right="480"/>
              <w:rPr>
                <w:rFonts w:ascii="仿宋_GB2312" w:hAnsi="仿宋" w:eastAsia="仿宋_GB2312" w:cs="宋体"/>
                <w:kern w:val="0"/>
                <w:sz w:val="28"/>
                <w:szCs w:val="28"/>
              </w:rPr>
            </w:pPr>
          </w:p>
        </w:tc>
      </w:tr>
    </w:tbl>
    <w:p>
      <w:pPr>
        <w:spacing w:line="300" w:lineRule="auto"/>
        <w:jc w:val="left"/>
        <w:outlineLvl w:val="0"/>
        <w:rPr>
          <w:rFonts w:ascii="仿宋_GB2312" w:hAnsi="宋体" w:eastAsia="仿宋_GB2312" w:cs="宋体"/>
          <w:kern w:val="0"/>
          <w:sz w:val="28"/>
          <w:szCs w:val="28"/>
        </w:rPr>
      </w:pPr>
      <w:r>
        <w:rPr>
          <w:rFonts w:hint="eastAsia" w:ascii="仿宋_GB2312" w:hAnsi="宋体" w:eastAsia="仿宋_GB2312" w:cs="宋体"/>
          <w:kern w:val="0"/>
          <w:sz w:val="28"/>
          <w:szCs w:val="28"/>
        </w:rPr>
        <w:t>注：我单位无财政拨款“三公”经费预算安排，以空表列示。</w:t>
      </w:r>
    </w:p>
    <w:p>
      <w:pPr>
        <w:spacing w:line="300" w:lineRule="auto"/>
        <w:jc w:val="center"/>
        <w:outlineLvl w:val="0"/>
        <w:rPr>
          <w:rFonts w:ascii="仿宋_GB2312" w:hAnsi="宋体" w:eastAsia="仿宋_GB2312"/>
          <w:b/>
          <w:sz w:val="28"/>
          <w:szCs w:val="28"/>
        </w:rPr>
      </w:pPr>
      <w:r>
        <w:rPr>
          <w:rFonts w:hint="eastAsia" w:ascii="仿宋_GB2312" w:hAnsi="宋体" w:eastAsia="仿宋_GB2312"/>
          <w:b/>
          <w:sz w:val="28"/>
          <w:szCs w:val="28"/>
        </w:rPr>
        <w:t>第五部分：预算绩效信息</w:t>
      </w:r>
    </w:p>
    <w:p>
      <w:pPr>
        <w:spacing w:line="300" w:lineRule="auto"/>
        <w:jc w:val="center"/>
        <w:outlineLvl w:val="0"/>
        <w:rPr>
          <w:rFonts w:ascii="仿宋_GB2312" w:eastAsia="仿宋_GB2312"/>
          <w:b/>
          <w:sz w:val="28"/>
          <w:szCs w:val="28"/>
        </w:rPr>
      </w:pPr>
      <w:r>
        <w:rPr>
          <w:rFonts w:hint="eastAsia" w:ascii="仿宋_GB2312" w:eastAsia="仿宋_GB2312"/>
          <w:b/>
          <w:sz w:val="28"/>
          <w:szCs w:val="28"/>
        </w:rPr>
        <w:t>单位整体绩效目标</w:t>
      </w:r>
    </w:p>
    <w:p>
      <w:pPr>
        <w:spacing w:before="10" w:after="10" w:line="300" w:lineRule="auto"/>
        <w:ind w:firstLine="560"/>
        <w:outlineLvl w:val="1"/>
        <w:rPr>
          <w:rFonts w:hint="eastAsia" w:ascii="仿宋_GB2312" w:hAnsi="方正黑体_GBK" w:eastAsia="仿宋_GB2312" w:cs="方正黑体_GBK"/>
          <w:color w:val="000000"/>
          <w:sz w:val="28"/>
          <w:szCs w:val="28"/>
        </w:rPr>
      </w:pPr>
      <w:bookmarkStart w:id="0" w:name="_Toc_2_2_0000000001"/>
      <w:r>
        <w:rPr>
          <w:rFonts w:hint="eastAsia" w:ascii="仿宋_GB2312" w:hAnsi="方正黑体_GBK" w:eastAsia="仿宋_GB2312" w:cs="方正黑体_GBK"/>
          <w:color w:val="000000"/>
          <w:sz w:val="28"/>
          <w:szCs w:val="28"/>
        </w:rPr>
        <w:t>一、总体绩效目标</w:t>
      </w:r>
      <w:bookmarkEnd w:id="0"/>
    </w:p>
    <w:p>
      <w:pPr>
        <w:spacing w:line="300" w:lineRule="auto"/>
        <w:ind w:firstLine="709"/>
        <w:rPr>
          <w:rFonts w:ascii="仿宋_GB2312" w:hAnsi="仿宋" w:eastAsia="仿宋_GB2312"/>
          <w:sz w:val="28"/>
          <w:szCs w:val="28"/>
        </w:rPr>
      </w:pPr>
      <w:r>
        <w:rPr>
          <w:rFonts w:hint="eastAsia" w:ascii="仿宋_GB2312" w:hAnsi="仿宋" w:eastAsia="仿宋_GB2312"/>
          <w:sz w:val="28"/>
          <w:szCs w:val="28"/>
        </w:rPr>
        <w:t>2021年青少年活动中心整体目标是：保障青少年活动中心各项培训项目顺利完成，坚持“以人为本，激发潜能，彰显个性，突出特长”的办学理念，紧紧与学校素质教育相连接。更好的开展丰富多彩的主题性教育活动，特、专长培训和积极组织社会实践活动，满足学生多样化校外活动的需求。</w:t>
      </w:r>
    </w:p>
    <w:p>
      <w:pPr>
        <w:spacing w:before="10" w:after="10" w:line="300" w:lineRule="auto"/>
        <w:ind w:firstLine="560"/>
        <w:outlineLvl w:val="1"/>
        <w:rPr>
          <w:rFonts w:ascii="仿宋_GB2312" w:eastAsia="仿宋_GB2312"/>
          <w:sz w:val="28"/>
          <w:szCs w:val="28"/>
        </w:rPr>
      </w:pPr>
      <w:bookmarkStart w:id="1" w:name="_Toc_2_2_0000000002"/>
      <w:r>
        <w:rPr>
          <w:rFonts w:hint="eastAsia" w:ascii="仿宋_GB2312" w:hAnsi="方正黑体_GBK" w:eastAsia="仿宋_GB2312" w:cs="方正黑体_GBK"/>
          <w:color w:val="000000"/>
          <w:sz w:val="28"/>
          <w:szCs w:val="28"/>
        </w:rPr>
        <w:t>二、分项绩效目标</w:t>
      </w:r>
      <w:bookmarkEnd w:id="1"/>
    </w:p>
    <w:p>
      <w:pPr>
        <w:spacing w:line="300" w:lineRule="auto"/>
        <w:ind w:firstLine="709"/>
        <w:rPr>
          <w:rFonts w:ascii="仿宋_GB2312" w:hAnsi="仿宋" w:eastAsia="仿宋_GB2312"/>
          <w:sz w:val="28"/>
          <w:szCs w:val="28"/>
        </w:rPr>
      </w:pPr>
      <w:r>
        <w:rPr>
          <w:rFonts w:hint="eastAsia" w:ascii="仿宋_GB2312" w:hAnsi="仿宋" w:eastAsia="仿宋_GB2312"/>
          <w:sz w:val="28"/>
          <w:szCs w:val="28"/>
        </w:rPr>
        <w:t>（一）加强思想政治建设。</w:t>
      </w:r>
    </w:p>
    <w:p>
      <w:pPr>
        <w:spacing w:line="300" w:lineRule="auto"/>
        <w:ind w:firstLine="709"/>
        <w:rPr>
          <w:rFonts w:ascii="仿宋_GB2312" w:hAnsi="仿宋" w:eastAsia="仿宋_GB2312"/>
          <w:sz w:val="28"/>
          <w:szCs w:val="28"/>
        </w:rPr>
      </w:pPr>
      <w:r>
        <w:rPr>
          <w:rFonts w:hint="eastAsia" w:ascii="仿宋_GB2312" w:hAnsi="仿宋" w:eastAsia="仿宋_GB2312"/>
          <w:sz w:val="28"/>
          <w:szCs w:val="28"/>
        </w:rPr>
        <w:t>绩效目标：把学习宣传贯彻习近平新时代中国特色社会主义思想作为首要政治任务，深入学习贯彻习近平总书记关于教育的重要论述。把习近平新时代中国特色社会主义思想和党的十九大、十九届历次全会和二十大精神纳入理论学习材料，切实把思想和行动统一到党中央、省委、市委、区委决策部署上来。开展师生迎接、学习、宣传党的二十大专项行动，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15"/>
        <w:spacing w:line="300" w:lineRule="auto"/>
        <w:rPr>
          <w:rFonts w:ascii="仿宋_GB2312" w:eastAsia="仿宋_GB2312"/>
          <w:szCs w:val="28"/>
        </w:rPr>
      </w:pPr>
      <w:r>
        <w:rPr>
          <w:rFonts w:hint="eastAsia" w:ascii="仿宋_GB2312" w:eastAsia="仿宋_GB2312"/>
          <w:szCs w:val="28"/>
        </w:rPr>
        <w:t>（</w:t>
      </w:r>
      <w:r>
        <w:rPr>
          <w:rFonts w:hint="eastAsia" w:ascii="仿宋_GB2312" w:eastAsia="仿宋_GB2312"/>
          <w:szCs w:val="28"/>
          <w:lang w:eastAsia="zh-CN"/>
        </w:rPr>
        <w:t>二</w:t>
      </w:r>
      <w:r>
        <w:rPr>
          <w:rFonts w:hint="eastAsia" w:ascii="仿宋_GB2312" w:eastAsia="仿宋_GB2312"/>
          <w:szCs w:val="28"/>
        </w:rPr>
        <w:t>）推动</w:t>
      </w:r>
      <w:r>
        <w:rPr>
          <w:rFonts w:hint="eastAsia" w:ascii="仿宋_GB2312" w:eastAsia="仿宋_GB2312"/>
          <w:szCs w:val="28"/>
          <w:lang w:eastAsia="zh-CN"/>
        </w:rPr>
        <w:t>校外</w:t>
      </w:r>
      <w:r>
        <w:rPr>
          <w:rFonts w:hint="eastAsia" w:ascii="仿宋_GB2312" w:eastAsia="仿宋_GB2312"/>
          <w:szCs w:val="28"/>
        </w:rPr>
        <w:t>教育优质均衡发展。</w:t>
      </w:r>
    </w:p>
    <w:p>
      <w:pPr>
        <w:spacing w:line="360" w:lineRule="auto"/>
        <w:ind w:firstLine="560" w:firstLineChars="200"/>
        <w:textAlignment w:val="baseline"/>
        <w:rPr>
          <w:rFonts w:ascii="仿宋_GB2312" w:hAnsi="仿宋" w:eastAsia="仿宋_GB2312"/>
          <w:sz w:val="28"/>
          <w:szCs w:val="28"/>
        </w:rPr>
      </w:pPr>
      <w:r>
        <w:rPr>
          <w:rFonts w:hint="eastAsia" w:ascii="仿宋_GB2312" w:hAnsi="仿宋" w:eastAsia="仿宋_GB2312"/>
          <w:sz w:val="28"/>
          <w:szCs w:val="28"/>
        </w:rPr>
        <w:t>绩效目标：指导全县各类学校青少年校外教育活动，同时开展少年儿童思想道德建设、科学技术普及、文艺体育培训、劳动技能锻炼等教育实践活动，以及举办全县中小学科学技术、体育、艺术等集体活动，培养少年儿童善于独立思考、勤于动手动脑、勇于实践创新的能力和多方面的爱好与特长，促进少年儿童全面发展、健康成长。</w:t>
      </w:r>
    </w:p>
    <w:p>
      <w:pPr>
        <w:spacing w:line="300" w:lineRule="auto"/>
        <w:ind w:firstLine="709"/>
        <w:rPr>
          <w:rFonts w:ascii="仿宋_GB2312" w:hAnsi="仿宋" w:eastAsia="仿宋_GB2312"/>
          <w:sz w:val="28"/>
          <w:szCs w:val="28"/>
        </w:rPr>
      </w:pPr>
      <w:r>
        <w:rPr>
          <w:rFonts w:hint="eastAsia" w:ascii="仿宋_GB2312" w:hAnsi="仿宋" w:eastAsia="仿宋_GB2312"/>
          <w:sz w:val="28"/>
          <w:szCs w:val="28"/>
        </w:rPr>
        <w:t>三、工作保障措施。</w:t>
      </w:r>
    </w:p>
    <w:p>
      <w:pPr>
        <w:spacing w:line="300" w:lineRule="auto"/>
        <w:ind w:firstLine="709"/>
        <w:rPr>
          <w:rFonts w:ascii="仿宋_GB2312" w:hAnsi="仿宋" w:eastAsia="仿宋_GB2312"/>
          <w:sz w:val="28"/>
          <w:szCs w:val="28"/>
        </w:rPr>
      </w:pPr>
      <w:r>
        <w:rPr>
          <w:rFonts w:hint="eastAsia" w:ascii="仿宋_GB2312" w:hAnsi="仿宋" w:eastAsia="仿宋_GB2312"/>
          <w:sz w:val="28"/>
          <w:szCs w:val="28"/>
        </w:rPr>
        <w:t>（一）加强组织领导。建立健全教育领域预算绩效管理制度体系。围绕年度总体绩效目标和分项绩效目标，明确责任主体，细化落实措施，确保绩效目标年内全部完成。</w:t>
      </w:r>
    </w:p>
    <w:p>
      <w:pPr>
        <w:spacing w:line="300" w:lineRule="auto"/>
        <w:ind w:firstLine="709"/>
        <w:rPr>
          <w:rFonts w:ascii="仿宋_GB2312" w:hAnsi="仿宋" w:eastAsia="仿宋_GB2312"/>
          <w:sz w:val="28"/>
          <w:szCs w:val="28"/>
        </w:rPr>
      </w:pPr>
      <w:r>
        <w:rPr>
          <w:rFonts w:hint="eastAsia" w:ascii="仿宋_GB2312" w:hAnsi="仿宋" w:eastAsia="仿宋_GB2312"/>
          <w:sz w:val="28"/>
          <w:szCs w:val="28"/>
        </w:rPr>
        <w:t>（二）加强支出管理。按年初预算加快项目执行进度，加快资金支出，按时保质完成上级资金支出任务。</w:t>
      </w:r>
    </w:p>
    <w:p>
      <w:pPr>
        <w:spacing w:line="300" w:lineRule="auto"/>
        <w:ind w:firstLine="709"/>
        <w:rPr>
          <w:rFonts w:ascii="仿宋_GB2312" w:hAnsi="仿宋" w:eastAsia="仿宋_GB2312"/>
          <w:sz w:val="28"/>
          <w:szCs w:val="28"/>
        </w:rPr>
      </w:pPr>
      <w:r>
        <w:rPr>
          <w:rFonts w:hint="eastAsia" w:ascii="仿宋_GB2312" w:hAnsi="仿宋" w:eastAsia="仿宋_GB2312"/>
          <w:sz w:val="28"/>
          <w:szCs w:val="28"/>
        </w:rPr>
        <w:t>（三）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spacing w:line="300" w:lineRule="auto"/>
        <w:ind w:firstLine="709"/>
        <w:rPr>
          <w:rFonts w:ascii="仿宋_GB2312" w:hAnsi="仿宋" w:eastAsia="仿宋_GB2312"/>
          <w:sz w:val="28"/>
          <w:szCs w:val="28"/>
        </w:rPr>
      </w:pPr>
      <w:r>
        <w:rPr>
          <w:rFonts w:hint="eastAsia" w:ascii="仿宋_GB2312" w:hAnsi="仿宋" w:eastAsia="仿宋_GB2312"/>
          <w:sz w:val="28"/>
          <w:szCs w:val="28"/>
        </w:rPr>
        <w:t>（四）规范财务资产管理。进一步完善财务管理制度，严格资产采购审批手续，加强固定资产登记、使用及报废处置管理，做到支出合理，物尽其用。</w:t>
      </w:r>
    </w:p>
    <w:p>
      <w:pPr>
        <w:spacing w:line="300" w:lineRule="auto"/>
        <w:ind w:firstLine="709"/>
        <w:rPr>
          <w:rFonts w:ascii="仿宋_GB2312" w:hAnsi="仿宋" w:eastAsia="仿宋_GB2312"/>
          <w:sz w:val="28"/>
          <w:szCs w:val="28"/>
        </w:rPr>
      </w:pPr>
      <w:r>
        <w:rPr>
          <w:rFonts w:hint="eastAsia" w:ascii="仿宋_GB2312" w:hAnsi="仿宋" w:eastAsia="仿宋_GB2312"/>
          <w:sz w:val="28"/>
          <w:szCs w:val="28"/>
        </w:rPr>
        <w:t>（五）加强内部自查。加强内部自查制度建设，对绩效运行情况、重大支出决策、资产处置及其他重要经济业务的决策和执行进行内部自查，确保财政资金安全有效。</w:t>
      </w:r>
    </w:p>
    <w:p>
      <w:pPr>
        <w:widowControl/>
        <w:jc w:val="center"/>
        <w:rPr>
          <w:rFonts w:ascii="仿宋_GB2312" w:hAnsi="宋体" w:eastAsia="仿宋_GB2312"/>
          <w:b/>
          <w:sz w:val="28"/>
          <w:szCs w:val="28"/>
        </w:rPr>
      </w:pPr>
      <w:r>
        <w:rPr>
          <w:rFonts w:hint="eastAsia" w:ascii="仿宋_GB2312" w:hAnsi="宋体" w:eastAsia="仿宋_GB2312"/>
          <w:b/>
          <w:sz w:val="28"/>
          <w:szCs w:val="28"/>
        </w:rPr>
        <w:t>预算项目绩效目标</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360004青少年活动中心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13062521PSL3H9T3607MZ</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青少年活动中心日常运转项目经费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900000.00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资金用于保障2021年保定市徐水区青少年活动中心正常运转和组织实施校外培训活动，预算资金900000元。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1.满足青少年校外教育的要求，做好各项培训项目，完成教育管理工作。</w:t>
            </w:r>
          </w:p>
          <w:p>
            <w:pPr>
              <w:spacing w:line="300" w:lineRule="exact"/>
              <w:jc w:val="left"/>
              <w:rPr>
                <w:rFonts w:ascii="方正书宋_GBK" w:eastAsia="方正书宋_GBK"/>
              </w:rPr>
            </w:pPr>
            <w:r>
              <w:rPr>
                <w:rFonts w:ascii="方正书宋_GBK" w:eastAsia="方正书宋_GBK"/>
              </w:rPr>
              <w:t>2.为促进教育的的健康发展，缩小城乡教育的差距。</w:t>
            </w:r>
          </w:p>
          <w:p>
            <w:pPr>
              <w:spacing w:line="300" w:lineRule="exact"/>
              <w:jc w:val="left"/>
              <w:rPr>
                <w:rFonts w:ascii="方正书宋_GBK" w:eastAsia="方正书宋_GBK"/>
              </w:rPr>
            </w:pPr>
            <w:r>
              <w:rPr>
                <w:rFonts w:ascii="方正书宋_GBK" w:eastAsia="方正书宋_GBK"/>
              </w:rPr>
              <w:t>3.提高校外教育水平，保障长期有效地开展校外教育培训活动。</w:t>
            </w:r>
            <w:r>
              <w:rPr>
                <w:rFonts w:ascii="方正书宋_GBK" w:eastAsia="方正书宋_GBK"/>
              </w:rPr>
              <w:tab/>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培训教师完成培训的完成率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年度内培训教师完成培训课程的比例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培训教师培训课程的优良率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按照要求和计划完成完成所有课程的比例（百分比）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参加培训人均成本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参加培训人均成本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长期组织学生培训，提高校外教育的水平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能够长期较好地开展校外教育培训的需求。</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bl>
    <w:p>
      <w:pPr>
        <w:widowControl/>
        <w:jc w:val="left"/>
        <w:rPr>
          <w:rFonts w:ascii="仿宋_GB2312" w:hAnsi="宋体" w:eastAsia="仿宋_GB2312"/>
          <w:b/>
          <w:sz w:val="28"/>
          <w:szCs w:val="28"/>
        </w:rPr>
      </w:pPr>
    </w:p>
    <w:p>
      <w:pPr>
        <w:rPr>
          <w:rFonts w:ascii="仿宋_GB2312" w:eastAsia="仿宋_GB2312"/>
          <w:sz w:val="28"/>
          <w:szCs w:val="28"/>
        </w:rPr>
        <w:sectPr>
          <w:pgSz w:w="11900" w:h="16840"/>
          <w:pgMar w:top="1984" w:right="1304" w:bottom="1134" w:left="1304" w:header="720" w:footer="720" w:gutter="0"/>
          <w:cols w:space="720" w:num="1"/>
        </w:sectPr>
      </w:pPr>
    </w:p>
    <w:p>
      <w:pPr>
        <w:spacing w:line="300" w:lineRule="auto"/>
        <w:jc w:val="center"/>
        <w:outlineLvl w:val="0"/>
        <w:rPr>
          <w:rFonts w:ascii="仿宋_GB2312" w:hAnsi="宋体" w:eastAsia="仿宋_GB2312"/>
          <w:b/>
          <w:sz w:val="28"/>
          <w:szCs w:val="28"/>
        </w:rPr>
      </w:pPr>
      <w:r>
        <w:rPr>
          <w:rFonts w:hint="eastAsia" w:ascii="仿宋_GB2312" w:hAnsi="宋体" w:eastAsia="仿宋_GB2312"/>
          <w:b/>
          <w:sz w:val="28"/>
          <w:szCs w:val="28"/>
        </w:rPr>
        <w:t>第六部分：政府采购预算情况</w:t>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2021年，我单位无政府采购预算。</w:t>
      </w:r>
    </w:p>
    <w:p>
      <w:pPr>
        <w:spacing w:line="300" w:lineRule="auto"/>
        <w:ind w:firstLine="560" w:firstLineChars="200"/>
        <w:rPr>
          <w:rFonts w:ascii="仿宋_GB2312" w:hAnsi="仿宋" w:eastAsia="仿宋_GB2312"/>
          <w:sz w:val="28"/>
          <w:szCs w:val="28"/>
        </w:rPr>
      </w:pPr>
    </w:p>
    <w:p>
      <w:pPr>
        <w:spacing w:line="300" w:lineRule="auto"/>
        <w:ind w:firstLine="560" w:firstLineChars="200"/>
        <w:rPr>
          <w:rFonts w:ascii="仿宋_GB2312" w:hAnsi="仿宋" w:eastAsia="仿宋_GB2312"/>
          <w:sz w:val="28"/>
          <w:szCs w:val="28"/>
        </w:rPr>
      </w:pPr>
    </w:p>
    <w:p>
      <w:pPr>
        <w:spacing w:line="300" w:lineRule="auto"/>
        <w:jc w:val="center"/>
        <w:outlineLvl w:val="0"/>
        <w:rPr>
          <w:rFonts w:ascii="仿宋_GB2312" w:hAnsi="宋体" w:eastAsia="仿宋_GB2312"/>
          <w:b/>
          <w:sz w:val="28"/>
          <w:szCs w:val="28"/>
        </w:rPr>
      </w:pPr>
      <w:r>
        <w:rPr>
          <w:rFonts w:hint="eastAsia" w:ascii="仿宋_GB2312" w:hAnsi="宋体" w:eastAsia="仿宋_GB2312"/>
          <w:b/>
          <w:sz w:val="28"/>
          <w:szCs w:val="28"/>
        </w:rPr>
        <w:t>第七部分：国有资产信息</w:t>
      </w:r>
    </w:p>
    <w:p>
      <w:pPr>
        <w:spacing w:line="300" w:lineRule="auto"/>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上年末我单位固定资产总金额为</w:t>
      </w:r>
      <w:r>
        <w:rPr>
          <w:rFonts w:ascii="仿宋_GB2312" w:hAnsi="仿宋" w:eastAsia="仿宋_GB2312"/>
          <w:color w:val="000000" w:themeColor="text1"/>
          <w:sz w:val="28"/>
          <w:szCs w:val="28"/>
          <w14:textFill>
            <w14:solidFill>
              <w14:schemeClr w14:val="tx1"/>
            </w14:solidFill>
          </w14:textFill>
        </w:rPr>
        <w:t>62</w:t>
      </w:r>
      <w:r>
        <w:rPr>
          <w:rFonts w:hint="eastAsia" w:ascii="仿宋_GB2312" w:hAnsi="仿宋" w:eastAsia="仿宋_GB2312"/>
          <w:color w:val="000000" w:themeColor="text1"/>
          <w:sz w:val="28"/>
          <w:szCs w:val="28"/>
          <w14:textFill>
            <w14:solidFill>
              <w14:schemeClr w14:val="tx1"/>
            </w14:solidFill>
          </w14:textFill>
        </w:rPr>
        <w:t>万元（详见下表）。我单位本年度无国有资产购置计划，拟购置金额为0万元。</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spacing w:line="300" w:lineRule="auto"/>
              <w:jc w:val="center"/>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spacing w:line="300" w:lineRule="auto"/>
              <w:jc w:val="center"/>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bCs/>
                <w:color w:val="000000" w:themeColor="text1"/>
                <w:kern w:val="0"/>
                <w:sz w:val="28"/>
                <w:szCs w:val="28"/>
                <w14:textFill>
                  <w14:solidFill>
                    <w14:schemeClr w14:val="tx1"/>
                  </w14:solidFill>
                </w14:textFill>
              </w:rPr>
              <w:t xml:space="preserve">                           截止时间：202</w:t>
            </w:r>
            <w:r>
              <w:rPr>
                <w:rFonts w:ascii="仿宋_GB2312" w:hAnsi="仿宋" w:eastAsia="仿宋_GB2312" w:cs="宋体"/>
                <w:bCs/>
                <w:color w:val="000000" w:themeColor="text1"/>
                <w:kern w:val="0"/>
                <w:sz w:val="28"/>
                <w:szCs w:val="28"/>
                <w14:textFill>
                  <w14:solidFill>
                    <w14:schemeClr w14:val="tx1"/>
                  </w14:solidFill>
                </w14:textFill>
              </w:rPr>
              <w:t>0</w:t>
            </w:r>
            <w:r>
              <w:rPr>
                <w:rFonts w:hint="eastAsia" w:ascii="仿宋_GB2312" w:hAnsi="仿宋" w:eastAsia="仿宋_GB2312" w:cs="宋体"/>
                <w:bCs/>
                <w:color w:val="000000" w:themeColor="text1"/>
                <w:kern w:val="0"/>
                <w:sz w:val="28"/>
                <w:szCs w:val="28"/>
                <w14:textFill>
                  <w14:solidFill>
                    <w14:schemeClr w14:val="tx1"/>
                  </w14:solidFill>
                </w14:textFill>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auto"/>
              <w:jc w:val="center"/>
              <w:rPr>
                <w:rFonts w:ascii="仿宋_GB2312" w:hAnsi="仿宋" w:eastAsia="仿宋_GB2312" w:cs="宋体"/>
                <w:b/>
                <w:bCs/>
                <w:color w:val="000000" w:themeColor="text1"/>
                <w:kern w:val="0"/>
                <w:sz w:val="28"/>
                <w:szCs w:val="28"/>
                <w14:textFill>
                  <w14:solidFill>
                    <w14:schemeClr w14:val="tx1"/>
                  </w14:solidFill>
                </w14:textFill>
              </w:rPr>
            </w:pPr>
            <w:r>
              <w:rPr>
                <w:rFonts w:hint="eastAsia" w:ascii="仿宋_GB2312" w:hAnsi="仿宋" w:eastAsia="仿宋_GB2312" w:cs="宋体"/>
                <w:b/>
                <w:bCs/>
                <w:color w:val="000000" w:themeColor="text1"/>
                <w:kern w:val="0"/>
                <w:sz w:val="28"/>
                <w:szCs w:val="28"/>
                <w14:textFill>
                  <w14:solidFill>
                    <w14:schemeClr w14:val="tx1"/>
                  </w14:solidFill>
                </w14:textFill>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spacing w:line="300" w:lineRule="auto"/>
              <w:jc w:val="center"/>
              <w:rPr>
                <w:rFonts w:ascii="仿宋_GB2312" w:hAnsi="仿宋" w:eastAsia="仿宋_GB2312" w:cs="宋体"/>
                <w:b/>
                <w:bCs/>
                <w:color w:val="000000" w:themeColor="text1"/>
                <w:kern w:val="0"/>
                <w:sz w:val="28"/>
                <w:szCs w:val="28"/>
                <w14:textFill>
                  <w14:solidFill>
                    <w14:schemeClr w14:val="tx1"/>
                  </w14:solidFill>
                </w14:textFill>
              </w:rPr>
            </w:pPr>
            <w:r>
              <w:rPr>
                <w:rFonts w:hint="eastAsia" w:ascii="仿宋_GB2312" w:hAnsi="仿宋" w:eastAsia="仿宋_GB2312" w:cs="宋体"/>
                <w:b/>
                <w:bCs/>
                <w:color w:val="000000" w:themeColor="text1"/>
                <w:kern w:val="0"/>
                <w:sz w:val="28"/>
                <w:szCs w:val="28"/>
                <w14:textFill>
                  <w14:solidFill>
                    <w14:schemeClr w14:val="tx1"/>
                  </w14:solidFill>
                </w14:textFill>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spacing w:line="300" w:lineRule="auto"/>
              <w:jc w:val="center"/>
              <w:rPr>
                <w:rFonts w:ascii="仿宋_GB2312" w:hAnsi="仿宋" w:eastAsia="仿宋_GB2312" w:cs="宋体"/>
                <w:b/>
                <w:bCs/>
                <w:color w:val="000000" w:themeColor="text1"/>
                <w:kern w:val="0"/>
                <w:sz w:val="28"/>
                <w:szCs w:val="28"/>
                <w14:textFill>
                  <w14:solidFill>
                    <w14:schemeClr w14:val="tx1"/>
                  </w14:solidFill>
                </w14:textFill>
              </w:rPr>
            </w:pPr>
            <w:r>
              <w:rPr>
                <w:rFonts w:hint="eastAsia" w:ascii="仿宋_GB2312" w:hAnsi="仿宋" w:eastAsia="仿宋_GB2312" w:cs="宋体"/>
                <w:b/>
                <w:bCs/>
                <w:color w:val="000000" w:themeColor="text1"/>
                <w:kern w:val="0"/>
                <w:sz w:val="28"/>
                <w:szCs w:val="28"/>
                <w14:textFill>
                  <w14:solidFill>
                    <w14:schemeClr w14:val="tx1"/>
                  </w14:solidFill>
                </w14:textFill>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auto"/>
              <w:jc w:val="center"/>
              <w:rPr>
                <w:rFonts w:ascii="仿宋_GB2312" w:hAnsi="仿宋" w:eastAsia="仿宋_GB2312" w:cs="宋体"/>
                <w:b/>
                <w:bCs/>
                <w:color w:val="000000" w:themeColor="text1"/>
                <w:kern w:val="0"/>
                <w:sz w:val="28"/>
                <w:szCs w:val="28"/>
                <w14:textFill>
                  <w14:solidFill>
                    <w14:schemeClr w14:val="tx1"/>
                  </w14:solidFill>
                </w14:textFill>
              </w:rPr>
            </w:pPr>
            <w:r>
              <w:rPr>
                <w:rFonts w:hint="eastAsia" w:ascii="仿宋_GB2312" w:hAnsi="仿宋" w:eastAsia="仿宋_GB2312" w:cs="宋体"/>
                <w:b/>
                <w:bCs/>
                <w:color w:val="000000" w:themeColor="text1"/>
                <w:kern w:val="0"/>
                <w:sz w:val="28"/>
                <w:szCs w:val="28"/>
                <w14:textFill>
                  <w14:solidFill>
                    <w14:schemeClr w14:val="tx1"/>
                  </w14:solidFill>
                </w14:textFill>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spacing w:line="300" w:lineRule="auto"/>
              <w:jc w:val="center"/>
              <w:rPr>
                <w:rFonts w:ascii="仿宋_GB2312" w:hAnsi="仿宋" w:eastAsia="仿宋_GB2312" w:cs="宋体"/>
                <w:b/>
                <w:color w:val="000000" w:themeColor="text1"/>
                <w:kern w:val="0"/>
                <w:sz w:val="28"/>
                <w:szCs w:val="28"/>
                <w14:textFill>
                  <w14:solidFill>
                    <w14:schemeClr w14:val="tx1"/>
                  </w14:solidFill>
                </w14:textFill>
              </w:rPr>
            </w:pPr>
            <w:r>
              <w:rPr>
                <w:rFonts w:hint="eastAsia" w:ascii="仿宋_GB2312" w:hAnsi="仿宋" w:eastAsia="仿宋_GB2312" w:cs="宋体"/>
                <w:b/>
                <w:color w:val="000000" w:themeColor="text1"/>
                <w:kern w:val="0"/>
                <w:sz w:val="28"/>
                <w:szCs w:val="28"/>
                <w14:textFill>
                  <w14:solidFill>
                    <w14:schemeClr w14:val="tx1"/>
                  </w14:solidFill>
                </w14:textFill>
              </w:rPr>
              <w:t>--</w:t>
            </w:r>
          </w:p>
        </w:tc>
        <w:tc>
          <w:tcPr>
            <w:tcW w:w="4261" w:type="dxa"/>
            <w:tcBorders>
              <w:top w:val="nil"/>
              <w:left w:val="nil"/>
              <w:bottom w:val="single" w:color="auto" w:sz="4" w:space="0"/>
              <w:right w:val="single" w:color="auto" w:sz="4" w:space="0"/>
            </w:tcBorders>
            <w:shd w:val="clear" w:color="auto" w:fill="auto"/>
            <w:noWrap/>
            <w:vAlign w:val="center"/>
          </w:tcPr>
          <w:p>
            <w:pPr>
              <w:widowControl/>
              <w:spacing w:line="300" w:lineRule="auto"/>
              <w:jc w:val="center"/>
              <w:rPr>
                <w:rFonts w:ascii="仿宋_GB2312" w:hAnsi="仿宋" w:eastAsia="仿宋_GB2312" w:cs="宋体"/>
                <w:b/>
                <w:color w:val="000000" w:themeColor="text1"/>
                <w:kern w:val="0"/>
                <w:sz w:val="28"/>
                <w:szCs w:val="28"/>
                <w14:textFill>
                  <w14:solidFill>
                    <w14:schemeClr w14:val="tx1"/>
                  </w14:solidFill>
                </w14:textFill>
              </w:rPr>
            </w:pPr>
            <w:r>
              <w:rPr>
                <w:rFonts w:ascii="仿宋_GB2312" w:hAnsi="仿宋" w:eastAsia="仿宋_GB2312" w:cs="宋体"/>
                <w:b/>
                <w:color w:val="000000" w:themeColor="text1"/>
                <w:kern w:val="0"/>
                <w:sz w:val="28"/>
                <w:szCs w:val="28"/>
                <w14:textFill>
                  <w14:solidFill>
                    <w14:schemeClr w14:val="tx1"/>
                  </w14:solidFill>
                </w14:textFill>
              </w:rPr>
              <w:t>62</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auto"/>
              <w:jc w:val="left"/>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spacing w:line="300" w:lineRule="auto"/>
              <w:jc w:val="center"/>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2</w:t>
            </w:r>
          </w:p>
        </w:tc>
        <w:tc>
          <w:tcPr>
            <w:tcW w:w="4261" w:type="dxa"/>
            <w:tcBorders>
              <w:top w:val="nil"/>
              <w:left w:val="nil"/>
              <w:bottom w:val="single" w:color="auto" w:sz="4" w:space="0"/>
              <w:right w:val="single" w:color="auto" w:sz="4" w:space="0"/>
            </w:tcBorders>
            <w:shd w:val="clear" w:color="auto" w:fill="auto"/>
            <w:noWrap/>
            <w:vAlign w:val="center"/>
          </w:tcPr>
          <w:p>
            <w:pPr>
              <w:widowControl/>
              <w:spacing w:line="300" w:lineRule="auto"/>
              <w:jc w:val="center"/>
              <w:rPr>
                <w:rFonts w:ascii="仿宋_GB2312" w:hAnsi="仿宋" w:eastAsia="仿宋_GB2312" w:cs="宋体"/>
                <w:color w:val="000000" w:themeColor="text1"/>
                <w:kern w:val="0"/>
                <w:sz w:val="28"/>
                <w:szCs w:val="28"/>
                <w14:textFill>
                  <w14:solidFill>
                    <w14:schemeClr w14:val="tx1"/>
                  </w14:solidFill>
                </w14:textFill>
              </w:rPr>
            </w:pPr>
            <w:r>
              <w:rPr>
                <w:rFonts w:ascii="仿宋_GB2312" w:hAnsi="仿宋" w:eastAsia="仿宋_GB2312" w:cs="宋体"/>
                <w:color w:val="000000" w:themeColor="text1"/>
                <w:kern w:val="0"/>
                <w:sz w:val="28"/>
                <w:szCs w:val="28"/>
                <w14:textFill>
                  <w14:solidFill>
                    <w14:schemeClr w14:val="tx1"/>
                  </w14:solidFill>
                </w14:textFill>
              </w:rPr>
              <w:t>45</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00" w:lineRule="auto"/>
              <w:jc w:val="left"/>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spacing w:line="300" w:lineRule="auto"/>
              <w:jc w:val="center"/>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spacing w:line="300" w:lineRule="auto"/>
              <w:jc w:val="center"/>
              <w:rPr>
                <w:rFonts w:ascii="仿宋_GB2312" w:hAnsi="仿宋" w:eastAsia="仿宋_GB2312" w:cs="宋体"/>
                <w:color w:val="000000" w:themeColor="text1"/>
                <w:kern w:val="0"/>
                <w:sz w:val="28"/>
                <w:szCs w:val="28"/>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auto"/>
              <w:jc w:val="left"/>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spacing w:line="300" w:lineRule="auto"/>
              <w:jc w:val="center"/>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0</w:t>
            </w:r>
          </w:p>
        </w:tc>
        <w:tc>
          <w:tcPr>
            <w:tcW w:w="4261" w:type="dxa"/>
            <w:tcBorders>
              <w:top w:val="nil"/>
              <w:left w:val="nil"/>
              <w:bottom w:val="single" w:color="auto" w:sz="4" w:space="0"/>
              <w:right w:val="single" w:color="auto" w:sz="4" w:space="0"/>
            </w:tcBorders>
            <w:shd w:val="clear" w:color="auto" w:fill="auto"/>
            <w:noWrap/>
            <w:vAlign w:val="center"/>
          </w:tcPr>
          <w:p>
            <w:pPr>
              <w:widowControl/>
              <w:spacing w:line="300" w:lineRule="auto"/>
              <w:jc w:val="center"/>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auto"/>
              <w:jc w:val="left"/>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spacing w:line="300" w:lineRule="auto"/>
              <w:jc w:val="center"/>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0</w:t>
            </w:r>
          </w:p>
        </w:tc>
        <w:tc>
          <w:tcPr>
            <w:tcW w:w="4261" w:type="dxa"/>
            <w:tcBorders>
              <w:top w:val="nil"/>
              <w:left w:val="nil"/>
              <w:bottom w:val="single" w:color="auto" w:sz="4" w:space="0"/>
              <w:right w:val="single" w:color="auto" w:sz="4" w:space="0"/>
            </w:tcBorders>
            <w:shd w:val="clear" w:color="auto" w:fill="auto"/>
            <w:noWrap/>
            <w:vAlign w:val="center"/>
          </w:tcPr>
          <w:p>
            <w:pPr>
              <w:widowControl/>
              <w:spacing w:line="300" w:lineRule="auto"/>
              <w:jc w:val="center"/>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auto"/>
              <w:jc w:val="left"/>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auto"/>
              <w:jc w:val="center"/>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auto"/>
              <w:jc w:val="center"/>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auto"/>
              <w:jc w:val="left"/>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auto"/>
              <w:jc w:val="center"/>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auto"/>
              <w:jc w:val="center"/>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00" w:lineRule="auto"/>
              <w:jc w:val="left"/>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spacing w:line="300" w:lineRule="auto"/>
              <w:jc w:val="center"/>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15</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spacing w:line="300" w:lineRule="auto"/>
              <w:jc w:val="center"/>
              <w:rPr>
                <w:rFonts w:ascii="仿宋_GB2312" w:hAnsi="仿宋" w:eastAsia="仿宋_GB2312" w:cs="宋体"/>
                <w:color w:val="000000" w:themeColor="text1"/>
                <w:kern w:val="0"/>
                <w:sz w:val="28"/>
                <w:szCs w:val="28"/>
                <w14:textFill>
                  <w14:solidFill>
                    <w14:schemeClr w14:val="tx1"/>
                  </w14:solidFill>
                </w14:textFill>
              </w:rPr>
            </w:pPr>
            <w:r>
              <w:rPr>
                <w:rFonts w:hint="eastAsia" w:ascii="仿宋_GB2312" w:hAnsi="仿宋" w:eastAsia="仿宋_GB2312" w:cs="宋体"/>
                <w:color w:val="000000" w:themeColor="text1"/>
                <w:kern w:val="0"/>
                <w:sz w:val="28"/>
                <w:szCs w:val="28"/>
                <w14:textFill>
                  <w14:solidFill>
                    <w14:schemeClr w14:val="tx1"/>
                  </w14:solidFill>
                </w14:textFill>
              </w:rPr>
              <w:t>17</w:t>
            </w:r>
          </w:p>
        </w:tc>
      </w:tr>
    </w:tbl>
    <w:p>
      <w:pPr>
        <w:spacing w:line="300" w:lineRule="auto"/>
        <w:rPr>
          <w:rFonts w:ascii="仿宋_GB2312" w:hAnsi="黑体" w:eastAsia="仿宋_GB2312" w:cs="Times New Roman"/>
          <w:color w:val="000000" w:themeColor="text1"/>
          <w:sz w:val="28"/>
          <w:szCs w:val="28"/>
          <w14:textFill>
            <w14:solidFill>
              <w14:schemeClr w14:val="tx1"/>
            </w14:solidFill>
          </w14:textFill>
        </w:rPr>
      </w:pPr>
    </w:p>
    <w:p>
      <w:pPr>
        <w:spacing w:line="300" w:lineRule="auto"/>
        <w:jc w:val="center"/>
        <w:outlineLvl w:val="0"/>
        <w:rPr>
          <w:rFonts w:ascii="仿宋_GB2312" w:hAnsi="宋体" w:eastAsia="仿宋_GB2312"/>
          <w:b/>
          <w:sz w:val="28"/>
          <w:szCs w:val="28"/>
        </w:rPr>
      </w:pPr>
      <w:r>
        <w:rPr>
          <w:rFonts w:hint="eastAsia" w:ascii="仿宋_GB2312" w:hAnsi="宋体" w:eastAsia="仿宋_GB2312"/>
          <w:b/>
          <w:sz w:val="28"/>
          <w:szCs w:val="28"/>
        </w:rPr>
        <w:t>第八部分：名词解释</w:t>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1、一般公共预算财政拨款收入：指区级财政当年拨付的资金。</w:t>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2、其他收入：指除上述“财政拨款收入”、“事业收入”等以外的收入。</w:t>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3、基本支出：指为保障机构正常运转、完成日常工作任务而发生的人员支出和公用支出。</w:t>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4、项目支出：指在基本支出之外为完成特定行政任务和事业发展目标所发生的支出。</w:t>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00" w:lineRule="auto"/>
        <w:jc w:val="center"/>
        <w:rPr>
          <w:rFonts w:ascii="仿宋_GB2312" w:hAnsi="黑体" w:eastAsia="仿宋_GB2312" w:cs="Times New Roman"/>
          <w:sz w:val="28"/>
          <w:szCs w:val="28"/>
        </w:rPr>
      </w:pPr>
    </w:p>
    <w:p>
      <w:pPr>
        <w:spacing w:line="300" w:lineRule="auto"/>
        <w:jc w:val="center"/>
        <w:outlineLvl w:val="0"/>
        <w:rPr>
          <w:rFonts w:ascii="仿宋_GB2312" w:hAnsi="宋体" w:eastAsia="仿宋_GB2312"/>
          <w:b/>
          <w:sz w:val="28"/>
          <w:szCs w:val="28"/>
        </w:rPr>
      </w:pPr>
      <w:r>
        <w:rPr>
          <w:rFonts w:hint="eastAsia" w:ascii="仿宋_GB2312" w:hAnsi="宋体" w:eastAsia="仿宋_GB2312"/>
          <w:b/>
          <w:sz w:val="28"/>
          <w:szCs w:val="28"/>
        </w:rPr>
        <w:t>第九部分：其他需说明的事项</w:t>
      </w:r>
    </w:p>
    <w:p>
      <w:pPr>
        <w:spacing w:line="300" w:lineRule="auto"/>
        <w:ind w:firstLine="560" w:firstLineChars="200"/>
        <w:rPr>
          <w:rFonts w:ascii="仿宋_GB2312" w:hAnsi="仿宋" w:eastAsia="仿宋_GB2312"/>
          <w:sz w:val="28"/>
          <w:szCs w:val="28"/>
        </w:rPr>
      </w:pPr>
      <w:r>
        <w:rPr>
          <w:rFonts w:hint="eastAsia" w:ascii="仿宋_GB2312" w:hAnsi="仿宋" w:eastAsia="仿宋_GB2312"/>
          <w:sz w:val="28"/>
          <w:szCs w:val="28"/>
        </w:rPr>
        <w:t>我单位无其他需说明的事项。</w:t>
      </w:r>
    </w:p>
    <w:sectPr>
      <w:footerReference r:id="rId3" w:type="default"/>
      <w:pgSz w:w="11900" w:h="16840"/>
      <w:pgMar w:top="1984" w:right="1304" w:bottom="1134" w:left="130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DengXian-Regular">
    <w:altName w:val="宋体"/>
    <w:panose1 w:val="00000000000000000000"/>
    <w:charset w:val="86"/>
    <w:family w:val="auto"/>
    <w:pitch w:val="default"/>
    <w:sig w:usb0="00000000" w:usb1="00000000" w:usb2="00000010"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6</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1F"/>
    <w:rsid w:val="00013B8A"/>
    <w:rsid w:val="00044FBC"/>
    <w:rsid w:val="00045405"/>
    <w:rsid w:val="00055F1F"/>
    <w:rsid w:val="000577EF"/>
    <w:rsid w:val="00057F18"/>
    <w:rsid w:val="00060DD2"/>
    <w:rsid w:val="000A445D"/>
    <w:rsid w:val="000C178B"/>
    <w:rsid w:val="0010108E"/>
    <w:rsid w:val="00131DEC"/>
    <w:rsid w:val="00136AB3"/>
    <w:rsid w:val="001462BD"/>
    <w:rsid w:val="00152380"/>
    <w:rsid w:val="001638BE"/>
    <w:rsid w:val="00164810"/>
    <w:rsid w:val="00172C7A"/>
    <w:rsid w:val="00181777"/>
    <w:rsid w:val="001A0129"/>
    <w:rsid w:val="001B4688"/>
    <w:rsid w:val="001B6235"/>
    <w:rsid w:val="001F4875"/>
    <w:rsid w:val="00206BB0"/>
    <w:rsid w:val="00212335"/>
    <w:rsid w:val="002918C6"/>
    <w:rsid w:val="00291EF3"/>
    <w:rsid w:val="00296524"/>
    <w:rsid w:val="002C4F72"/>
    <w:rsid w:val="002E01F6"/>
    <w:rsid w:val="002F1ACB"/>
    <w:rsid w:val="002F530F"/>
    <w:rsid w:val="00305E97"/>
    <w:rsid w:val="00310532"/>
    <w:rsid w:val="0032782B"/>
    <w:rsid w:val="00340B3D"/>
    <w:rsid w:val="0034253A"/>
    <w:rsid w:val="0036481C"/>
    <w:rsid w:val="003669CF"/>
    <w:rsid w:val="00367A30"/>
    <w:rsid w:val="003A06D2"/>
    <w:rsid w:val="003A0E44"/>
    <w:rsid w:val="003A4557"/>
    <w:rsid w:val="003A6366"/>
    <w:rsid w:val="003C2317"/>
    <w:rsid w:val="003C442E"/>
    <w:rsid w:val="003D1092"/>
    <w:rsid w:val="003D37CD"/>
    <w:rsid w:val="003E5531"/>
    <w:rsid w:val="003E555C"/>
    <w:rsid w:val="003E6AF3"/>
    <w:rsid w:val="003F6E61"/>
    <w:rsid w:val="0040243C"/>
    <w:rsid w:val="00406BD1"/>
    <w:rsid w:val="00426C19"/>
    <w:rsid w:val="00450FD9"/>
    <w:rsid w:val="00453CE0"/>
    <w:rsid w:val="00464043"/>
    <w:rsid w:val="00470736"/>
    <w:rsid w:val="00470BBB"/>
    <w:rsid w:val="0048611E"/>
    <w:rsid w:val="004B6929"/>
    <w:rsid w:val="004E2F43"/>
    <w:rsid w:val="004E3572"/>
    <w:rsid w:val="004F3BFE"/>
    <w:rsid w:val="004F3C52"/>
    <w:rsid w:val="004F43D5"/>
    <w:rsid w:val="00510A1E"/>
    <w:rsid w:val="005158E2"/>
    <w:rsid w:val="00524204"/>
    <w:rsid w:val="00550049"/>
    <w:rsid w:val="00553F7E"/>
    <w:rsid w:val="00570142"/>
    <w:rsid w:val="00586188"/>
    <w:rsid w:val="00586C35"/>
    <w:rsid w:val="005B1B6F"/>
    <w:rsid w:val="005B6CCB"/>
    <w:rsid w:val="005C549D"/>
    <w:rsid w:val="005C54AA"/>
    <w:rsid w:val="005C7B89"/>
    <w:rsid w:val="0062788A"/>
    <w:rsid w:val="00641F8A"/>
    <w:rsid w:val="0066383B"/>
    <w:rsid w:val="0066390B"/>
    <w:rsid w:val="006A6FA2"/>
    <w:rsid w:val="006B5117"/>
    <w:rsid w:val="006C62DF"/>
    <w:rsid w:val="006C78C9"/>
    <w:rsid w:val="006F5104"/>
    <w:rsid w:val="006F6549"/>
    <w:rsid w:val="00735B02"/>
    <w:rsid w:val="00756F1C"/>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C188B"/>
    <w:rsid w:val="008D11BC"/>
    <w:rsid w:val="0090527E"/>
    <w:rsid w:val="00905BB7"/>
    <w:rsid w:val="0090620C"/>
    <w:rsid w:val="00912DA4"/>
    <w:rsid w:val="009302B8"/>
    <w:rsid w:val="009305C6"/>
    <w:rsid w:val="009752AE"/>
    <w:rsid w:val="00982F3D"/>
    <w:rsid w:val="00983232"/>
    <w:rsid w:val="009A0955"/>
    <w:rsid w:val="009A278A"/>
    <w:rsid w:val="009B6368"/>
    <w:rsid w:val="009F63C4"/>
    <w:rsid w:val="00A16957"/>
    <w:rsid w:val="00A16AB5"/>
    <w:rsid w:val="00A57BF9"/>
    <w:rsid w:val="00A6155C"/>
    <w:rsid w:val="00A63E11"/>
    <w:rsid w:val="00A8079E"/>
    <w:rsid w:val="00A90328"/>
    <w:rsid w:val="00A92D66"/>
    <w:rsid w:val="00AA4262"/>
    <w:rsid w:val="00AB5A90"/>
    <w:rsid w:val="00AB7449"/>
    <w:rsid w:val="00AC68D5"/>
    <w:rsid w:val="00AE010E"/>
    <w:rsid w:val="00AE4AA5"/>
    <w:rsid w:val="00AE7FA9"/>
    <w:rsid w:val="00B147EB"/>
    <w:rsid w:val="00B22155"/>
    <w:rsid w:val="00B76AA9"/>
    <w:rsid w:val="00B80FAB"/>
    <w:rsid w:val="00B81C88"/>
    <w:rsid w:val="00BA5C83"/>
    <w:rsid w:val="00BB7787"/>
    <w:rsid w:val="00BC6A7D"/>
    <w:rsid w:val="00BD4829"/>
    <w:rsid w:val="00BD6002"/>
    <w:rsid w:val="00BD719F"/>
    <w:rsid w:val="00BE53BB"/>
    <w:rsid w:val="00BF0477"/>
    <w:rsid w:val="00BF5442"/>
    <w:rsid w:val="00C074FA"/>
    <w:rsid w:val="00C177A5"/>
    <w:rsid w:val="00C22CDB"/>
    <w:rsid w:val="00C35FEE"/>
    <w:rsid w:val="00C50535"/>
    <w:rsid w:val="00C55859"/>
    <w:rsid w:val="00C6153C"/>
    <w:rsid w:val="00C81C22"/>
    <w:rsid w:val="00C906EF"/>
    <w:rsid w:val="00CC553D"/>
    <w:rsid w:val="00CC7D74"/>
    <w:rsid w:val="00CD74E7"/>
    <w:rsid w:val="00D02F97"/>
    <w:rsid w:val="00D170D6"/>
    <w:rsid w:val="00D45530"/>
    <w:rsid w:val="00D45A0E"/>
    <w:rsid w:val="00D45D23"/>
    <w:rsid w:val="00D723D1"/>
    <w:rsid w:val="00D728A8"/>
    <w:rsid w:val="00D806CE"/>
    <w:rsid w:val="00D80C60"/>
    <w:rsid w:val="00D8525F"/>
    <w:rsid w:val="00DA0C4D"/>
    <w:rsid w:val="00DA5DA7"/>
    <w:rsid w:val="00DB5D52"/>
    <w:rsid w:val="00DC2B7B"/>
    <w:rsid w:val="00DE3935"/>
    <w:rsid w:val="00DE6B32"/>
    <w:rsid w:val="00DF26B8"/>
    <w:rsid w:val="00E12C68"/>
    <w:rsid w:val="00E2325B"/>
    <w:rsid w:val="00E24075"/>
    <w:rsid w:val="00E270C9"/>
    <w:rsid w:val="00E35F38"/>
    <w:rsid w:val="00E372ED"/>
    <w:rsid w:val="00E46F27"/>
    <w:rsid w:val="00E509CC"/>
    <w:rsid w:val="00E56DC0"/>
    <w:rsid w:val="00E71A04"/>
    <w:rsid w:val="00E90DA6"/>
    <w:rsid w:val="00E96342"/>
    <w:rsid w:val="00EA2FEA"/>
    <w:rsid w:val="00EA56CB"/>
    <w:rsid w:val="00EA60CC"/>
    <w:rsid w:val="00EA7853"/>
    <w:rsid w:val="00EE3985"/>
    <w:rsid w:val="00F000B1"/>
    <w:rsid w:val="00F012D3"/>
    <w:rsid w:val="00F044C3"/>
    <w:rsid w:val="00F10D04"/>
    <w:rsid w:val="00F169E3"/>
    <w:rsid w:val="00F35D4B"/>
    <w:rsid w:val="00F3746B"/>
    <w:rsid w:val="00F505E8"/>
    <w:rsid w:val="00F572CB"/>
    <w:rsid w:val="00F621AF"/>
    <w:rsid w:val="00F8024E"/>
    <w:rsid w:val="00F82447"/>
    <w:rsid w:val="00F836A6"/>
    <w:rsid w:val="00F868E5"/>
    <w:rsid w:val="00FB2F32"/>
    <w:rsid w:val="00FC3191"/>
    <w:rsid w:val="00FE0F1F"/>
    <w:rsid w:val="00FF61F3"/>
    <w:rsid w:val="06AC47B1"/>
    <w:rsid w:val="0A214432"/>
    <w:rsid w:val="27733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paragraph" w:customStyle="1" w:styleId="10">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1">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2">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3">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4">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5">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6">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7">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8">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9">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0EA577-70EC-4AB3-9B8B-197AA627B72F}">
  <ds:schemaRefs/>
</ds:datastoreItem>
</file>

<file path=docProps/app.xml><?xml version="1.0" encoding="utf-8"?>
<Properties xmlns="http://schemas.openxmlformats.org/officeDocument/2006/extended-properties" xmlns:vt="http://schemas.openxmlformats.org/officeDocument/2006/docPropsVTypes">
  <Template>Normal</Template>
  <Pages>6</Pages>
  <Words>517</Words>
  <Characters>2947</Characters>
  <Lines>24</Lines>
  <Paragraphs>6</Paragraphs>
  <TotalTime>39</TotalTime>
  <ScaleCrop>false</ScaleCrop>
  <LinksUpToDate>false</LinksUpToDate>
  <CharactersWithSpaces>3458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2022-08-30T08:22:00Z</dcterms:created>
  <dc:creator>Windows 用户</dc:creator>
  <cp:lastModifiedBy>lenovo</cp:lastModifiedBy>
  <cp:lastPrinted>2022-04-27T03:00:00Z</cp:lastPrinted>
  <dcterms:modified xsi:type="dcterms:W3CDTF">2023-11-16T01:56:01Z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76EAFEA3433E47EF9BBEB116C4FC5C2C</vt:lpwstr>
  </property>
</Properties>
</file>