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徐水区瀑河乡人民政府2020年总决算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0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乡2020年因公出国（境）费本年支出0万元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较2019年增加0万元，</w:t>
      </w:r>
      <w:r>
        <w:rPr>
          <w:snapToGrid w:val="0"/>
          <w:kern w:val="0"/>
          <w:sz w:val="30"/>
          <w:szCs w:val="30"/>
        </w:rPr>
        <w:t>主要原因</w:t>
      </w:r>
      <w:r>
        <w:rPr>
          <w:rFonts w:hint="eastAsia"/>
          <w:snapToGrid w:val="0"/>
          <w:kern w:val="0"/>
          <w:sz w:val="30"/>
          <w:szCs w:val="30"/>
        </w:rPr>
        <w:t xml:space="preserve">未发生因公出国（境）费用。因公出国（境）团组0个，因公出国（境）人次数0人。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（二）本乡2020年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 xml:space="preserve">    12万元。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；较2019年增加0万元，主要原因未购置公务用车。</w:t>
      </w:r>
    </w:p>
    <w:p>
      <w:pPr>
        <w:adjustRightInd w:val="0"/>
        <w:snapToGrid w:val="0"/>
        <w:spacing w:line="560" w:lineRule="exact"/>
        <w:ind w:left="105" w:leftChars="50" w:firstLine="450" w:firstLineChars="15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公务用车运行维护费本年支出12万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；较2019年增加0.01万元，主要原因用于禁烧巡逻用车费用支出。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（三）本乡2020年公务接待费全年支出0.99万元，较2019年减少0.42万元，主要原因根据《关于落实“过紧日子”要求强化财政支出管理的通知》压减了公务接待的支出。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国内公务接待批次19个，国内公务接待人次134人；国外公务接待批次0个，国外公务接待人次0人。</w:t>
      </w:r>
    </w:p>
    <w:p>
      <w:pPr>
        <w:spacing w:line="560" w:lineRule="exact"/>
        <w:ind w:firstLine="720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截止2020年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>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0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</w:t>
      </w:r>
      <w:bookmarkStart w:id="0" w:name="_GoBack"/>
      <w:r>
        <w:rPr>
          <w:rFonts w:hint="eastAsia"/>
          <w:sz w:val="30"/>
          <w:szCs w:val="30"/>
          <w:lang w:eastAsia="zh-CN"/>
        </w:rPr>
        <w:t>预算法</w:t>
      </w:r>
      <w:bookmarkEnd w:id="0"/>
      <w:r>
        <w:rPr>
          <w:rFonts w:hint="eastAsia"/>
          <w:sz w:val="30"/>
          <w:szCs w:val="30"/>
        </w:rPr>
        <w:t>》为依据，坚持保基本民生、保运转、保工资，坚持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。2020年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2020年,上级补助收入决算1109.40万元，具体包括体制补助780.60万元，均衡性转移支付收入35.30万元，县级基本财力保障机制奖补资金收入15.80万元，专项补助182.70万元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0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政府采购支出总额0.63万元，从采购类型来看，</w:t>
      </w:r>
      <w:r>
        <w:rPr>
          <w:sz w:val="30"/>
          <w:szCs w:val="30"/>
        </w:rPr>
        <w:t>政府采购货物</w:t>
      </w:r>
      <w:r>
        <w:rPr>
          <w:rFonts w:hint="eastAsia"/>
          <w:sz w:val="30"/>
          <w:szCs w:val="30"/>
        </w:rPr>
        <w:t>支出0.63</w:t>
      </w:r>
      <w:r>
        <w:rPr>
          <w:sz w:val="30"/>
          <w:szCs w:val="30"/>
        </w:rPr>
        <w:t>万元、政府采购工程</w:t>
      </w:r>
      <w:r>
        <w:rPr>
          <w:rFonts w:hint="eastAsia"/>
          <w:sz w:val="30"/>
          <w:szCs w:val="30"/>
        </w:rPr>
        <w:t>支出0</w:t>
      </w:r>
      <w:r>
        <w:rPr>
          <w:sz w:val="30"/>
          <w:szCs w:val="30"/>
        </w:rPr>
        <w:t>万元、政府采购服务</w:t>
      </w:r>
      <w:r>
        <w:rPr>
          <w:rFonts w:hint="eastAsia"/>
          <w:sz w:val="30"/>
          <w:szCs w:val="30"/>
        </w:rPr>
        <w:t>支出0</w:t>
      </w:r>
      <w:r>
        <w:rPr>
          <w:sz w:val="30"/>
          <w:szCs w:val="30"/>
        </w:rPr>
        <w:t>万元。</w:t>
      </w:r>
    </w:p>
    <w:p>
      <w:pPr>
        <w:spacing w:line="560" w:lineRule="exact"/>
        <w:ind w:firstLine="720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（一）预算绩效管理工作开展情况 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根据区财政预算绩效管理要求，我单位以“部门职责 —工作活动”为依据，确定部门预算项目和预算额度，清晰描述预算项目开支范围和内容，确定预算项目的绩效目标、绩效指标和评价标准，为预算绩效控制、绩效分析、绩效评价打下好的基础。 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（二）预算项目绩效评价开展情况 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按照区财政预算绩效管理要求，我单位对2020年初确定的部门一般公共预算支出专项项目全面开展了绩效自评。绩效自评覆盖率达到100%。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68"/>
    <w:rsid w:val="00041F68"/>
    <w:rsid w:val="00051B3B"/>
    <w:rsid w:val="00061F6D"/>
    <w:rsid w:val="000965D2"/>
    <w:rsid w:val="000E585C"/>
    <w:rsid w:val="00171EA3"/>
    <w:rsid w:val="002048FF"/>
    <w:rsid w:val="0022660B"/>
    <w:rsid w:val="00235C68"/>
    <w:rsid w:val="00286AE1"/>
    <w:rsid w:val="002C72CF"/>
    <w:rsid w:val="003B0530"/>
    <w:rsid w:val="003F18DD"/>
    <w:rsid w:val="0042234B"/>
    <w:rsid w:val="00423D6A"/>
    <w:rsid w:val="00651F8F"/>
    <w:rsid w:val="006952B8"/>
    <w:rsid w:val="00874DC7"/>
    <w:rsid w:val="00921DDC"/>
    <w:rsid w:val="00936796"/>
    <w:rsid w:val="009A1BA8"/>
    <w:rsid w:val="009B2230"/>
    <w:rsid w:val="009F69A6"/>
    <w:rsid w:val="00A36FD9"/>
    <w:rsid w:val="00B50338"/>
    <w:rsid w:val="00DA29AE"/>
    <w:rsid w:val="00EB7802"/>
    <w:rsid w:val="00F15B56"/>
    <w:rsid w:val="00F30705"/>
    <w:rsid w:val="00F50CEC"/>
    <w:rsid w:val="00FE60E1"/>
    <w:rsid w:val="3CF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978</Characters>
  <Lines>8</Lines>
  <Paragraphs>2</Paragraphs>
  <TotalTime>58</TotalTime>
  <ScaleCrop>false</ScaleCrop>
  <LinksUpToDate>false</LinksUpToDate>
  <CharactersWithSpaces>1147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2020-11-11T07:54:00Z</dcterms:created>
  <dc:creator>Win7</dc:creator>
  <cp:lastModifiedBy>WPS_1629592903</cp:lastModifiedBy>
  <dcterms:modified xsi:type="dcterms:W3CDTF">2024-01-12T06:29:46Z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783795697CEF43E7A3D40E99A289F7BC</vt:lpwstr>
  </property>
</Properties>
</file>