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AACF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E53C3A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3F0171">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val="en-US" w:eastAsia="zh-CN"/>
        </w:rPr>
        <w:t>机关服务中心</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57F25D3F">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4E5E5B3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73EE8F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CA6D92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0C066E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396003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CA9F5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439954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C0CEB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209F0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40ACC0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62971F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5C36F4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DE53A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9BC5E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7EB2F51">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11</w:t>
      </w:r>
      <w:r>
        <w:rPr>
          <w:rFonts w:hint="eastAsia" w:cs="Times New Roman" w:asciiTheme="minorEastAsia" w:hAnsiTheme="minorEastAsia" w:eastAsiaTheme="minorEastAsia"/>
          <w:bCs/>
          <w:kern w:val="2"/>
          <w:sz w:val="36"/>
          <w:szCs w:val="36"/>
        </w:rPr>
        <w:t>月</w:t>
      </w:r>
    </w:p>
    <w:p w14:paraId="6AFA7F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1D389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CEF9F6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4D91E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6B15F53C">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5B88747">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4D0FB5A">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927227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B758ED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25FDE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9B3F6D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35A238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36FB3D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C763BD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F3858BD">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67333E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A25EAC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B9DA5D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F7C95E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B5BC14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F2DF1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72C69B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2943D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BCC78E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BA698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25A2D9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225860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E3D561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2DEE68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EF511C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B5CC03F">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9067DEB">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1515DFB">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4050FCC8">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72E42E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21CCBE1F">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为正科级</w:t>
      </w:r>
      <w:r>
        <w:rPr>
          <w:rFonts w:hint="eastAsia" w:ascii="仿宋_GB2312" w:eastAsia="仿宋_GB2312" w:cs="DengXian-Regular"/>
          <w:sz w:val="32"/>
          <w:szCs w:val="32"/>
          <w:lang w:val="en-US" w:eastAsia="zh-CN"/>
        </w:rPr>
        <w:t>事业</w:t>
      </w:r>
      <w:r>
        <w:rPr>
          <w:rFonts w:hint="eastAsia" w:ascii="仿宋_GB2312" w:eastAsia="仿宋_GB2312" w:cs="DengXian-Regular"/>
          <w:sz w:val="32"/>
          <w:szCs w:val="32"/>
        </w:rPr>
        <w:t>单位，经费保障形式为财政拨款，下设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个股室，分别为</w:t>
      </w:r>
      <w:r>
        <w:rPr>
          <w:rFonts w:hint="eastAsia" w:ascii="仿宋_GB2312" w:eastAsia="仿宋_GB2312" w:cs="DengXian-Regular"/>
          <w:sz w:val="32"/>
          <w:szCs w:val="32"/>
          <w:lang w:val="en-US" w:eastAsia="zh-CN"/>
        </w:rPr>
        <w:t>综合股、保卫股、维修股</w:t>
      </w:r>
      <w:r>
        <w:rPr>
          <w:rFonts w:hint="eastAsia" w:ascii="仿宋_GB2312" w:eastAsia="仿宋_GB2312" w:cs="DengXian-Regular"/>
          <w:sz w:val="32"/>
          <w:szCs w:val="32"/>
        </w:rPr>
        <w:t>，主要职责</w:t>
      </w:r>
      <w:r>
        <w:rPr>
          <w:rFonts w:hint="eastAsia" w:ascii="仿宋_GB2312" w:eastAsia="仿宋_GB2312" w:cs="DengXian-Regular"/>
          <w:sz w:val="32"/>
          <w:szCs w:val="32"/>
          <w:lang w:eastAsia="zh-CN"/>
        </w:rPr>
        <w:t>：</w:t>
      </w:r>
    </w:p>
    <w:p w14:paraId="161C15A7">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1、负责区委、区政府、人大、政协等机关和归属政府所有权的房产及设施的登记、分配、维修、改造和建设任务。</w:t>
      </w:r>
    </w:p>
    <w:p w14:paraId="63A6FE5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2、负责区委、区政府、人大、政协机关大院等单位的冬季取暖及所属锅炉和设备的保养、维修和使用。</w:t>
      </w:r>
    </w:p>
    <w:p w14:paraId="4B19817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3、负责区委、区政府、人大、政协机关大院的干部、职工就餐和开水供应。</w:t>
      </w:r>
    </w:p>
    <w:p w14:paraId="02CBA31D">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4、负责区委、区政府、人大、政协等机关的安全保卫、环境卫生、绿化、美化和形象建设。</w:t>
      </w:r>
    </w:p>
    <w:p w14:paraId="4DD2C3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29DC9D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75355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保定市徐水区机关服务中心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7FEA15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个一级指标、</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个二级指标、</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个三级指标，从投入、过程、产出、效果四个方面对区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1939C0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eastAsia" w:ascii="仿宋_GB2312" w:eastAsia="仿宋_GB2312" w:cs="DengXian-Regular"/>
          <w:sz w:val="32"/>
          <w:szCs w:val="32"/>
          <w:lang w:val="en-US" w:eastAsia="zh-CN"/>
        </w:rPr>
        <w:t>89.5</w:t>
      </w:r>
      <w:r>
        <w:rPr>
          <w:rFonts w:hint="eastAsia" w:ascii="仿宋_GB2312" w:eastAsia="仿宋_GB2312" w:cs="DengXian-Regular"/>
          <w:sz w:val="32"/>
          <w:szCs w:val="32"/>
        </w:rPr>
        <w:t>分，评价等级为“</w:t>
      </w:r>
      <w:r>
        <w:rPr>
          <w:rFonts w:hint="eastAsia" w:ascii="仿宋_GB2312" w:eastAsia="仿宋_GB2312" w:cs="DengXian-Regular"/>
          <w:sz w:val="32"/>
          <w:szCs w:val="32"/>
          <w:lang w:val="en-US" w:eastAsia="zh-CN"/>
        </w:rPr>
        <w:t>良</w:t>
      </w:r>
      <w:r>
        <w:rPr>
          <w:rFonts w:hint="eastAsia" w:ascii="仿宋_GB2312" w:eastAsia="仿宋_GB2312" w:cs="DengXian-Regular"/>
          <w:sz w:val="32"/>
          <w:szCs w:val="32"/>
        </w:rPr>
        <w:t>”。</w:t>
      </w:r>
    </w:p>
    <w:p w14:paraId="738F41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F0448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41EE29AF">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依据充分，客观实际，注重中短期，长期规划欠缺。</w:t>
      </w:r>
    </w:p>
    <w:p w14:paraId="2C724BD1">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预算完成率较高，出现预算不足问题。</w:t>
      </w:r>
    </w:p>
    <w:p w14:paraId="6B500396">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3.预算追加方面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后勤保障等项目多次追加。</w:t>
      </w:r>
    </w:p>
    <w:p w14:paraId="1CAF0E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9D285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5AD95B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89715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75FF59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7828BD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17F21B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0BF807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2B8916E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val="en-US" w:eastAsia="zh-CN"/>
        </w:rPr>
        <w:t>机关服务中心</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66D989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3F575ADE">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77D09F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57A76E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lang w:val="en-US" w:eastAsia="zh-CN"/>
        </w:rPr>
        <w:t>增资原因</w:t>
      </w:r>
      <w:r>
        <w:rPr>
          <w:rFonts w:ascii="仿宋_GB2312" w:eastAsia="仿宋_GB2312" w:cs="DengXian-Regular"/>
          <w:sz w:val="32"/>
          <w:szCs w:val="32"/>
        </w:rPr>
        <w:t>增加人员经费支出，建议202</w:t>
      </w:r>
      <w:r>
        <w:rPr>
          <w:rFonts w:hint="eastAsia" w:ascii="仿宋_GB2312" w:eastAsia="仿宋_GB2312" w:cs="DengXian-Regular"/>
          <w:sz w:val="32"/>
          <w:szCs w:val="32"/>
          <w:lang w:val="en-US" w:eastAsia="zh-CN"/>
        </w:rPr>
        <w:t>2</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年实际发生人员经费支出、人员数量和工资标准适当安排人员经费预算。</w:t>
      </w:r>
    </w:p>
    <w:p w14:paraId="2D17DF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ascii="仿宋_GB2312" w:eastAsia="仿宋_GB2312" w:cs="DengXian-Regular"/>
          <w:sz w:val="32"/>
          <w:szCs w:val="32"/>
        </w:rPr>
        <w:t>年项目支出资金使用率较</w:t>
      </w:r>
      <w:r>
        <w:rPr>
          <w:rFonts w:hint="eastAsia" w:ascii="仿宋_GB2312" w:eastAsia="仿宋_GB2312" w:cs="DengXian-Regular"/>
          <w:sz w:val="32"/>
          <w:szCs w:val="32"/>
          <w:lang w:val="en-US" w:eastAsia="zh-CN"/>
        </w:rPr>
        <w:t>高</w:t>
      </w:r>
      <w:r>
        <w:rPr>
          <w:rFonts w:ascii="仿宋_GB2312" w:eastAsia="仿宋_GB2312" w:cs="DengXian-Regular"/>
          <w:sz w:val="32"/>
          <w:szCs w:val="32"/>
        </w:rPr>
        <w:t>，</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eastAsia" w:ascii="仿宋_GB2312" w:eastAsia="仿宋_GB2312" w:cs="DengXian-Regular"/>
          <w:sz w:val="32"/>
          <w:szCs w:val="32"/>
          <w:lang w:val="en-US" w:eastAsia="zh-CN"/>
        </w:rPr>
        <w:t>2</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326564EC">
      <w:pPr>
        <w:pStyle w:val="3"/>
        <w:spacing w:line="540" w:lineRule="exact"/>
        <w:jc w:val="center"/>
        <w:rPr>
          <w:rFonts w:ascii="黑体" w:hAnsi="黑体"/>
          <w:b w:val="0"/>
        </w:rPr>
      </w:pPr>
      <w:r>
        <w:rPr>
          <w:rFonts w:hint="eastAsia" w:ascii="黑体" w:hAnsi="黑体"/>
          <w:b w:val="0"/>
        </w:rPr>
        <w:t>第二部分   绩效评价报告</w:t>
      </w:r>
      <w:bookmarkEnd w:id="1"/>
    </w:p>
    <w:p w14:paraId="30F99AEC">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val="en-US" w:eastAsia="zh-CN"/>
        </w:rPr>
        <w:t>机关服务中心</w:t>
      </w:r>
      <w:r>
        <w:rPr>
          <w:rFonts w:hint="eastAsia" w:ascii="楷体" w:hAnsi="楷体" w:eastAsia="楷体" w:cs="楷体"/>
        </w:rPr>
        <w:t>单位基本情况</w:t>
      </w:r>
      <w:bookmarkEnd w:id="2"/>
      <w:bookmarkEnd w:id="3"/>
      <w:bookmarkStart w:id="4" w:name="_Toc492652764"/>
    </w:p>
    <w:p w14:paraId="119350DB">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7EFF6A90">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单位职能配置内设机构和人员编制规定》的通知，区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三个</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根据绩效预算管理改革的相关要求，按照“部门职责—工作活动绩效目标”的层级设立了绩效预算架构，职责活动包括</w:t>
      </w:r>
      <w:r>
        <w:rPr>
          <w:rFonts w:hint="eastAsia" w:ascii="仿宋_GB2312" w:eastAsia="仿宋_GB2312" w:cs="DengXian-Regular"/>
          <w:sz w:val="32"/>
          <w:szCs w:val="32"/>
          <w:lang w:eastAsia="zh-CN"/>
        </w:rPr>
        <w:t>：</w:t>
      </w:r>
    </w:p>
    <w:p w14:paraId="3263F489">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1、负责区委、区政府、人大、政协等机关和归属政府所有权的房产及设施的登记、分配、维修、改造和建设任务。</w:t>
      </w:r>
    </w:p>
    <w:p w14:paraId="491B2D4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2、负责区委、区政府、人大、政协机关大院的冬季取暖及所属锅炉和设备的保养、维修和使用。</w:t>
      </w:r>
    </w:p>
    <w:p w14:paraId="5D2DFDE6">
      <w:pPr>
        <w:ind w:firstLine="640" w:firstLineChars="200"/>
      </w:pPr>
      <w:r>
        <w:rPr>
          <w:rFonts w:hint="eastAsia" w:ascii="仿宋_GB2312" w:eastAsia="仿宋_GB2312" w:cs="DengXian-Regular"/>
          <w:color w:val="000000" w:themeColor="text1"/>
          <w:sz w:val="32"/>
          <w:szCs w:val="32"/>
          <w14:textFill>
            <w14:solidFill>
              <w14:schemeClr w14:val="tx1"/>
            </w14:solidFill>
          </w14:textFill>
        </w:rPr>
        <w:t>3、负责区委、区政府、人大、政协机关大院的干部、职工就餐和开水供应。</w:t>
      </w:r>
    </w:p>
    <w:p w14:paraId="6A0717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color w:val="000000" w:themeColor="text1"/>
          <w:sz w:val="32"/>
          <w:szCs w:val="32"/>
          <w14:textFill>
            <w14:solidFill>
              <w14:schemeClr w14:val="tx1"/>
            </w14:solidFill>
          </w14:textFill>
        </w:rPr>
        <w:t>4、负责区委、区政府、人大、政协等机关的安全保卫、环境卫生、绿化、美化和形象建设</w:t>
      </w:r>
      <w:r>
        <w:rPr>
          <w:rFonts w:hint="eastAsia" w:ascii="仿宋_GB2312" w:eastAsia="仿宋_GB2312" w:cs="DengXian-Regular"/>
          <w:color w:val="000000" w:themeColor="text1"/>
          <w:sz w:val="32"/>
          <w:szCs w:val="32"/>
          <w:lang w:eastAsia="zh-CN"/>
          <w14:textFill>
            <w14:solidFill>
              <w14:schemeClr w14:val="tx1"/>
            </w14:solidFill>
          </w14:textFill>
        </w:rPr>
        <w:t>。</w:t>
      </w:r>
      <w:r>
        <w:rPr>
          <w:rFonts w:hint="eastAsia" w:ascii="仿宋_GB2312" w:eastAsia="仿宋_GB2312" w:cs="DengXian-Regular"/>
          <w:sz w:val="32"/>
          <w:szCs w:val="32"/>
        </w:rPr>
        <w:t>共</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部分。</w:t>
      </w:r>
      <w:bookmarkStart w:id="6" w:name="_Toc465149499"/>
      <w:bookmarkStart w:id="7" w:name="_Toc492652765"/>
    </w:p>
    <w:p w14:paraId="3F48D03F">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5FBE6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设置的年度发展规划总体目标为：</w:t>
      </w:r>
    </w:p>
    <w:p w14:paraId="04EE6C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工作要点，并监督实施。指导</w:t>
      </w:r>
      <w:r>
        <w:rPr>
          <w:rFonts w:hint="eastAsia" w:ascii="仿宋_GB2312" w:eastAsia="仿宋_GB2312" w:cs="DengXian-Regular"/>
          <w:sz w:val="32"/>
          <w:szCs w:val="32"/>
          <w:lang w:val="en-US" w:eastAsia="zh-CN"/>
        </w:rPr>
        <w:t>区委政府后勤保障</w:t>
      </w:r>
      <w:r>
        <w:rPr>
          <w:rFonts w:hint="eastAsia" w:ascii="仿宋_GB2312" w:eastAsia="仿宋_GB2312" w:cs="DengXian-Regular"/>
          <w:sz w:val="32"/>
          <w:szCs w:val="32"/>
        </w:rPr>
        <w:t>工作。制定</w:t>
      </w:r>
      <w:r>
        <w:rPr>
          <w:rFonts w:hint="eastAsia" w:ascii="仿宋_GB2312" w:eastAsia="仿宋_GB2312" w:cs="DengXian-Regular"/>
          <w:sz w:val="32"/>
          <w:szCs w:val="32"/>
          <w:lang w:val="en-US" w:eastAsia="zh-CN"/>
        </w:rPr>
        <w:t>年度工作</w:t>
      </w:r>
      <w:r>
        <w:rPr>
          <w:rFonts w:hint="eastAsia" w:ascii="仿宋_GB2312" w:eastAsia="仿宋_GB2312" w:cs="DengXian-Regular"/>
          <w:sz w:val="32"/>
          <w:szCs w:val="32"/>
        </w:rPr>
        <w:t>规划并组织实施，指导检查</w:t>
      </w:r>
      <w:r>
        <w:rPr>
          <w:rFonts w:hint="eastAsia" w:ascii="仿宋_GB2312" w:eastAsia="仿宋_GB2312" w:cs="DengXian-Regular"/>
          <w:sz w:val="32"/>
          <w:szCs w:val="32"/>
          <w:lang w:val="en-US" w:eastAsia="zh-CN"/>
        </w:rPr>
        <w:t>区委政府后勤保障</w:t>
      </w:r>
      <w:r>
        <w:rPr>
          <w:rFonts w:hint="eastAsia" w:ascii="仿宋_GB2312" w:eastAsia="仿宋_GB2312" w:cs="DengXian-Regular"/>
          <w:sz w:val="32"/>
          <w:szCs w:val="32"/>
        </w:rPr>
        <w:t>工作。</w:t>
      </w:r>
    </w:p>
    <w:p w14:paraId="0CEE77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717463C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bookmarkStart w:id="9" w:name="_Toc1678"/>
      <w:bookmarkStart w:id="10" w:name="_Toc465149500"/>
      <w:bookmarkStart w:id="11" w:name="_Toc492652766"/>
      <w:r>
        <w:rPr>
          <w:rFonts w:hint="eastAsia" w:ascii="仿宋_GB2312" w:eastAsia="仿宋_GB2312" w:cs="DengXian-Regular"/>
          <w:color w:val="000000" w:themeColor="text1"/>
          <w:sz w:val="32"/>
          <w:szCs w:val="32"/>
          <w14:textFill>
            <w14:solidFill>
              <w14:schemeClr w14:val="tx1"/>
            </w14:solidFill>
          </w14:textFill>
        </w:rPr>
        <w:t>1、负责区委、区政府、人大、政协等机关和归属政府所有权的房产及设施的登记、分配、维修、改造和建设任务。</w:t>
      </w:r>
    </w:p>
    <w:p w14:paraId="288C7A83">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2、负责区委、区政府、人大、政协机关大院的冬季取暖及所属锅炉和设备的保养、维修和使用。</w:t>
      </w:r>
    </w:p>
    <w:p w14:paraId="38669E59">
      <w:pPr>
        <w:ind w:firstLine="640" w:firstLineChars="200"/>
      </w:pPr>
      <w:r>
        <w:rPr>
          <w:rFonts w:hint="eastAsia" w:ascii="仿宋_GB2312" w:eastAsia="仿宋_GB2312" w:cs="DengXian-Regular"/>
          <w:color w:val="000000" w:themeColor="text1"/>
          <w:sz w:val="32"/>
          <w:szCs w:val="32"/>
          <w14:textFill>
            <w14:solidFill>
              <w14:schemeClr w14:val="tx1"/>
            </w14:solidFill>
          </w14:textFill>
        </w:rPr>
        <w:t>3、负责区委、区政府、人大、政协机关大院的干部、职工就餐和开水供应。</w:t>
      </w:r>
    </w:p>
    <w:p w14:paraId="18FF93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color w:val="000000" w:themeColor="text1"/>
          <w:sz w:val="32"/>
          <w:szCs w:val="32"/>
          <w14:textFill>
            <w14:solidFill>
              <w14:schemeClr w14:val="tx1"/>
            </w14:solidFill>
          </w14:textFill>
        </w:rPr>
        <w:t>4、负责区委、区政府、人大、政协等机关的安全保卫、环境卫生、绿化、美化和形象建设</w:t>
      </w:r>
      <w:r>
        <w:rPr>
          <w:rFonts w:hint="eastAsia" w:ascii="仿宋_GB2312" w:eastAsia="仿宋_GB2312" w:cs="DengXian-Regular"/>
          <w:color w:val="000000" w:themeColor="text1"/>
          <w:sz w:val="32"/>
          <w:szCs w:val="32"/>
          <w:lang w:eastAsia="zh-CN"/>
          <w14:textFill>
            <w14:solidFill>
              <w14:schemeClr w14:val="tx1"/>
            </w14:solidFill>
          </w14:textFill>
        </w:rPr>
        <w:t>。</w:t>
      </w:r>
      <w:r>
        <w:rPr>
          <w:rFonts w:hint="eastAsia" w:ascii="仿宋_GB2312" w:eastAsia="仿宋_GB2312" w:cs="DengXian-Regular"/>
          <w:sz w:val="32"/>
          <w:szCs w:val="32"/>
        </w:rPr>
        <w:t>共</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部分。（三）部门预算收入及决算收入</w:t>
      </w:r>
      <w:bookmarkEnd w:id="9"/>
    </w:p>
    <w:p w14:paraId="5344556B">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区机关服务中心</w:t>
      </w:r>
      <w:r>
        <w:rPr>
          <w:rFonts w:hint="eastAsia" w:ascii="仿宋_GB2312" w:eastAsia="仿宋_GB2312" w:cs="DengXian-Regular"/>
          <w:sz w:val="32"/>
          <w:szCs w:val="32"/>
          <w:highlight w:val="none"/>
        </w:rPr>
        <w:t>预算收入</w:t>
      </w:r>
      <w:r>
        <w:rPr>
          <w:rFonts w:hint="eastAsia" w:ascii="仿宋_GB2312" w:hAnsi="仿宋" w:eastAsia="仿宋_GB2312"/>
          <w:sz w:val="32"/>
          <w:szCs w:val="32"/>
          <w:highlight w:val="none"/>
          <w:lang w:val="en-US" w:eastAsia="zh-CN"/>
        </w:rPr>
        <w:t>715.71</w:t>
      </w:r>
      <w:r>
        <w:rPr>
          <w:rFonts w:hint="eastAsia" w:ascii="仿宋_GB2312" w:eastAsia="仿宋_GB2312" w:cs="DengXian-Regular"/>
          <w:sz w:val="32"/>
          <w:szCs w:val="32"/>
          <w:highlight w:val="none"/>
        </w:rPr>
        <w:t>万元，均为一般公共预算拨款，其中：财政拨款</w:t>
      </w:r>
      <w:r>
        <w:rPr>
          <w:rFonts w:hint="eastAsia" w:ascii="仿宋_GB2312" w:hAnsi="Times New Roman" w:eastAsia="仿宋_GB2312" w:cs="DengXian-Regular"/>
          <w:sz w:val="32"/>
          <w:szCs w:val="32"/>
          <w:highlight w:val="none"/>
          <w:lang w:val="en-US" w:eastAsia="zh-CN"/>
        </w:rPr>
        <w:t>715.71</w:t>
      </w:r>
      <w:r>
        <w:rPr>
          <w:rFonts w:hint="eastAsia" w:ascii="仿宋_GB2312" w:eastAsia="仿宋_GB2312" w:cs="DengXian-Regular"/>
          <w:sz w:val="32"/>
          <w:szCs w:val="32"/>
          <w:highlight w:val="none"/>
        </w:rPr>
        <w:t>万元。预算收入按功能分类包含：</w:t>
      </w:r>
      <w:r>
        <w:rPr>
          <w:rFonts w:hint="eastAsia" w:ascii="仿宋_GB2312" w:hAnsi="Times New Roman" w:eastAsia="仿宋_GB2312" w:cs="DengXian-Regular"/>
          <w:sz w:val="32"/>
          <w:szCs w:val="32"/>
          <w:highlight w:val="none"/>
          <w:lang w:val="en-US" w:eastAsia="zh-CN"/>
        </w:rPr>
        <w:t>公共安全</w:t>
      </w:r>
      <w:r>
        <w:rPr>
          <w:rFonts w:hint="eastAsia" w:ascii="仿宋_GB2312" w:eastAsia="仿宋_GB2312" w:cs="DengXian-Regular"/>
          <w:sz w:val="32"/>
          <w:szCs w:val="32"/>
          <w:highlight w:val="none"/>
        </w:rPr>
        <w:t>支出</w:t>
      </w:r>
      <w:r>
        <w:rPr>
          <w:rFonts w:hint="eastAsia" w:ascii="仿宋_GB2312" w:eastAsia="仿宋_GB2312" w:cs="DengXian-Regular"/>
          <w:sz w:val="32"/>
          <w:szCs w:val="32"/>
          <w:highlight w:val="none"/>
          <w:lang w:val="en-US" w:eastAsia="zh-CN"/>
        </w:rPr>
        <w:t>640.87</w:t>
      </w:r>
      <w:r>
        <w:rPr>
          <w:rFonts w:hint="eastAsia" w:ascii="仿宋_GB2312" w:eastAsia="仿宋_GB2312" w:cs="DengXian-Regular"/>
          <w:sz w:val="32"/>
          <w:szCs w:val="32"/>
          <w:highlight w:val="none"/>
        </w:rPr>
        <w:t>万元，社会保障和就业</w:t>
      </w:r>
      <w:r>
        <w:rPr>
          <w:rFonts w:hint="eastAsia" w:ascii="仿宋_GB2312" w:eastAsia="仿宋_GB2312" w:cs="DengXian-Regular"/>
          <w:sz w:val="32"/>
          <w:szCs w:val="32"/>
          <w:highlight w:val="none"/>
          <w:lang w:val="en-US" w:eastAsia="zh-CN"/>
        </w:rPr>
        <w:t>支出49.83</w:t>
      </w:r>
      <w:r>
        <w:rPr>
          <w:rFonts w:hint="eastAsia" w:ascii="仿宋_GB2312" w:eastAsia="仿宋_GB2312" w:cs="DengXian-Regular"/>
          <w:sz w:val="32"/>
          <w:szCs w:val="32"/>
          <w:highlight w:val="none"/>
        </w:rPr>
        <w:t>万元，医疗卫生与计划生育支出</w:t>
      </w:r>
      <w:r>
        <w:rPr>
          <w:rFonts w:hint="eastAsia" w:ascii="仿宋_GB2312" w:eastAsia="仿宋_GB2312" w:cs="DengXian-Regular"/>
          <w:sz w:val="32"/>
          <w:szCs w:val="32"/>
          <w:highlight w:val="none"/>
          <w:lang w:val="en-US" w:eastAsia="zh-CN"/>
        </w:rPr>
        <w:t>13.13</w:t>
      </w:r>
      <w:r>
        <w:rPr>
          <w:rFonts w:hint="eastAsia" w:ascii="仿宋_GB2312" w:eastAsia="仿宋_GB2312" w:cs="DengXian-Regular"/>
          <w:sz w:val="32"/>
          <w:szCs w:val="32"/>
          <w:highlight w:val="none"/>
        </w:rPr>
        <w:t>万元，住房保障支出</w:t>
      </w:r>
      <w:r>
        <w:rPr>
          <w:rFonts w:hint="eastAsia" w:ascii="仿宋_GB2312" w:hAnsi="Times New Roman" w:eastAsia="仿宋_GB2312" w:cs="Wingdings"/>
          <w:sz w:val="32"/>
          <w:szCs w:val="32"/>
          <w:highlight w:val="none"/>
          <w:lang w:val="en-US" w:eastAsia="zh-CN"/>
        </w:rPr>
        <w:t>11.88</w:t>
      </w:r>
      <w:r>
        <w:rPr>
          <w:rFonts w:hint="eastAsia" w:ascii="仿宋_GB2312" w:eastAsia="仿宋_GB2312" w:cs="DengXian-Regular"/>
          <w:sz w:val="32"/>
          <w:szCs w:val="32"/>
          <w:highlight w:val="none"/>
        </w:rPr>
        <w:t>万元。具体预算收入详见附件2。</w:t>
      </w:r>
    </w:p>
    <w:p w14:paraId="2A148A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决算收入</w:t>
      </w:r>
      <w:r>
        <w:rPr>
          <w:rFonts w:hint="eastAsia" w:ascii="仿宋_GB2312" w:hAnsi="仿宋" w:eastAsia="仿宋_GB2312"/>
          <w:sz w:val="32"/>
          <w:szCs w:val="32"/>
        </w:rPr>
        <w:t>674.52</w:t>
      </w:r>
      <w:r>
        <w:rPr>
          <w:rFonts w:hint="eastAsia" w:ascii="仿宋_GB2312" w:eastAsia="仿宋_GB2312" w:cs="DengXian-Regular"/>
          <w:sz w:val="32"/>
          <w:szCs w:val="32"/>
        </w:rPr>
        <w:t>万元，其中：财政拨款收入</w:t>
      </w:r>
      <w:r>
        <w:rPr>
          <w:rFonts w:ascii="仿宋_GB2312" w:hAnsi="Times New Roman" w:eastAsia="仿宋_GB2312" w:cs="DengXian-Regular"/>
          <w:sz w:val="32"/>
          <w:szCs w:val="32"/>
        </w:rPr>
        <w:t>674.41</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0.11</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val="en-US" w:eastAsia="zh-CN"/>
        </w:rPr>
        <w:t>一般公共服务（类）</w:t>
      </w:r>
      <w:r>
        <w:rPr>
          <w:rFonts w:hint="eastAsia" w:ascii="仿宋_GB2312" w:eastAsia="仿宋_GB2312" w:cs="DengXian-Regular"/>
          <w:sz w:val="32"/>
          <w:szCs w:val="32"/>
        </w:rPr>
        <w:t>支出</w:t>
      </w:r>
      <w:r>
        <w:rPr>
          <w:rFonts w:hint="eastAsia" w:ascii="仿宋_GB2312" w:eastAsia="仿宋_GB2312" w:cs="DengXian-Regular"/>
          <w:sz w:val="32"/>
          <w:szCs w:val="32"/>
          <w:lang w:val="en-US" w:eastAsia="zh-CN"/>
        </w:rPr>
        <w:t>620.41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91.98</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99.64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14.77</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5.64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0.8</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10.24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15.18</w:t>
      </w:r>
      <w:r>
        <w:rPr>
          <w:rFonts w:hint="eastAsia" w:ascii="仿宋_GB2312" w:eastAsia="仿宋_GB2312" w:cs="DengXian-Regular"/>
          <w:sz w:val="32"/>
          <w:szCs w:val="32"/>
        </w:rPr>
        <w:t>%。具体决算收入详见附件</w:t>
      </w:r>
    </w:p>
    <w:p w14:paraId="1E308C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决算收入结构如图1。</w:t>
      </w:r>
    </w:p>
    <w:p w14:paraId="4E56F850">
      <w:pPr>
        <w:spacing w:after="0" w:line="360" w:lineRule="auto"/>
        <w:jc w:val="center"/>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val="en-US" w:eastAsia="zh-CN"/>
        </w:rPr>
        <w:t>机关服务中心</w:t>
      </w:r>
      <w:r>
        <w:rPr>
          <w:rFonts w:hint="eastAsia" w:asciiTheme="minorEastAsia" w:hAnsiTheme="minorEastAsia" w:eastAsiaTheme="minorEastAsia" w:cstheme="minorEastAsia"/>
          <w:b/>
          <w:bCs/>
          <w:sz w:val="32"/>
          <w:szCs w:val="32"/>
        </w:rPr>
        <w:t>决算收入结构图</w:t>
      </w:r>
    </w:p>
    <w:p w14:paraId="137238AB">
      <w:pPr>
        <w:spacing w:after="0" w:line="360" w:lineRule="auto"/>
        <w:jc w:val="center"/>
        <w:textAlignment w:val="baseline"/>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drawing>
          <wp:inline distT="0" distB="0" distL="114300" distR="114300">
            <wp:extent cx="4077970" cy="2834640"/>
            <wp:effectExtent l="0" t="0" r="17780" b="3810"/>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7"/>
                    <a:stretch>
                      <a:fillRect/>
                    </a:stretch>
                  </pic:blipFill>
                  <pic:spPr>
                    <a:xfrm>
                      <a:off x="0" y="0"/>
                      <a:ext cx="4077970" cy="2834640"/>
                    </a:xfrm>
                    <a:prstGeom prst="rect">
                      <a:avLst/>
                    </a:prstGeom>
                  </pic:spPr>
                </pic:pic>
              </a:graphicData>
            </a:graphic>
          </wp:inline>
        </w:drawing>
      </w:r>
    </w:p>
    <w:p w14:paraId="4873FBB4">
      <w:pPr>
        <w:spacing w:after="0" w:line="360" w:lineRule="auto"/>
        <w:jc w:val="center"/>
        <w:textAlignment w:val="baseline"/>
        <w:rPr>
          <w:rFonts w:hint="eastAsia" w:ascii="仿宋_GB2312" w:eastAsia="仿宋_GB2312" w:cs="DengXian-Regular"/>
          <w:sz w:val="32"/>
          <w:szCs w:val="32"/>
        </w:rPr>
      </w:pPr>
      <w:r>
        <w:rPr>
          <w:rFonts w:hint="eastAsia" w:ascii="仿宋_GB2312" w:hAnsi="Times New Roman" w:eastAsia="仿宋_GB2312" w:cs="DengXian-Regular"/>
          <w:sz w:val="32"/>
          <w:szCs w:val="32"/>
          <w:lang w:val="en-US" w:eastAsia="zh-CN"/>
        </w:rPr>
        <w:t xml:space="preserve">  </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一般公共预算财政拨款决算收入比年初预算减少</w:t>
      </w:r>
      <w:r>
        <w:rPr>
          <w:rFonts w:hint="eastAsia" w:ascii="仿宋_GB2312" w:eastAsia="仿宋_GB2312" w:cs="DengXian-Regular"/>
          <w:sz w:val="32"/>
          <w:szCs w:val="32"/>
          <w:lang w:val="en-US" w:eastAsia="zh-CN"/>
        </w:rPr>
        <w:t>41.19</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94.24</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机关服务中心压减各项经费支出造成的</w:t>
      </w:r>
      <w:r>
        <w:rPr>
          <w:rFonts w:hint="eastAsia" w:ascii="仿宋_GB2312" w:eastAsia="仿宋_GB2312" w:cs="DengXian-Regular"/>
          <w:sz w:val="32"/>
          <w:szCs w:val="32"/>
        </w:rPr>
        <w:t>。预算收入与决算收入对比情况见图2。</w:t>
      </w:r>
    </w:p>
    <w:p w14:paraId="3421CBB2">
      <w:pPr>
        <w:spacing w:after="0" w:line="360" w:lineRule="auto"/>
        <w:jc w:val="center"/>
        <w:rPr>
          <w:rFonts w:hint="eastAsia" w:asciiTheme="minorEastAsia" w:hAnsiTheme="minorEastAsia" w:eastAsiaTheme="minorEastAsia" w:cstheme="minorEastAsia"/>
          <w:b/>
          <w:sz w:val="30"/>
          <w:szCs w:val="30"/>
          <w:u w:color="000000"/>
        </w:rPr>
      </w:pPr>
      <w:r>
        <w:rPr>
          <w:rFonts w:hint="eastAsia" w:asciiTheme="minorEastAsia" w:hAnsiTheme="minorEastAsia" w:eastAsiaTheme="minorEastAsia" w:cstheme="minorEastAsia"/>
          <w:b/>
          <w:sz w:val="30"/>
          <w:szCs w:val="30"/>
          <w:u w:color="000000"/>
        </w:rPr>
        <w:t>图2  202</w:t>
      </w:r>
      <w:r>
        <w:rPr>
          <w:rFonts w:hint="default" w:asciiTheme="minorEastAsia" w:hAnsiTheme="minorEastAsia" w:eastAsiaTheme="minorEastAsia" w:cstheme="minorEastAsia"/>
          <w:b/>
          <w:sz w:val="30"/>
          <w:szCs w:val="30"/>
          <w:u w:color="000000"/>
          <w:lang w:val="en-US"/>
        </w:rPr>
        <w:t>1</w:t>
      </w:r>
      <w:r>
        <w:rPr>
          <w:rFonts w:hint="eastAsia" w:asciiTheme="minorEastAsia" w:hAnsiTheme="minorEastAsia" w:eastAsiaTheme="minorEastAsia" w:cstheme="minorEastAsia"/>
          <w:b/>
          <w:sz w:val="30"/>
          <w:szCs w:val="30"/>
          <w:u w:color="000000"/>
        </w:rPr>
        <w:t>年度区</w:t>
      </w:r>
      <w:r>
        <w:rPr>
          <w:rFonts w:hint="eastAsia" w:asciiTheme="minorEastAsia" w:hAnsiTheme="minorEastAsia" w:eastAsiaTheme="minorEastAsia" w:cstheme="minorEastAsia"/>
          <w:b/>
          <w:sz w:val="30"/>
          <w:szCs w:val="30"/>
          <w:u w:color="000000"/>
          <w:lang w:val="en-US" w:eastAsia="zh-CN"/>
        </w:rPr>
        <w:t>机关服务中心</w:t>
      </w:r>
      <w:r>
        <w:rPr>
          <w:rFonts w:hint="eastAsia" w:asciiTheme="minorEastAsia" w:hAnsiTheme="minorEastAsia" w:eastAsiaTheme="minorEastAsia" w:cstheme="minorEastAsia"/>
          <w:b/>
          <w:sz w:val="30"/>
          <w:szCs w:val="30"/>
          <w:u w:color="000000"/>
        </w:rPr>
        <w:t>预算收入与决算收入对比图</w:t>
      </w:r>
    </w:p>
    <w:p w14:paraId="77167DA0">
      <w:pPr>
        <w:spacing w:after="0" w:line="360" w:lineRule="auto"/>
        <w:jc w:val="center"/>
        <w:rPr>
          <w:rFonts w:hint="eastAsia" w:asciiTheme="minorEastAsia" w:hAnsiTheme="minorEastAsia" w:eastAsiaTheme="minorEastAsia" w:cstheme="minorEastAsia"/>
          <w:b/>
          <w:sz w:val="32"/>
          <w:szCs w:val="32"/>
          <w:u w:color="000000"/>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32A523">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5435377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715.71</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387.21</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328.5</w:t>
      </w:r>
      <w:r>
        <w:rPr>
          <w:rFonts w:hint="eastAsia" w:ascii="仿宋_GB2312" w:eastAsia="仿宋_GB2312" w:cs="Times New Roman" w:hAnsiTheme="minorEastAsia"/>
          <w:sz w:val="32"/>
          <w:szCs w:val="32"/>
          <w:u w:color="000000"/>
        </w:rPr>
        <w:t>万元。预算支出按功能分类包含：公共安全支出</w:t>
      </w:r>
      <w:r>
        <w:rPr>
          <w:rFonts w:hint="eastAsia" w:ascii="仿宋_GB2312" w:eastAsia="仿宋_GB2312" w:cs="Times New Roman" w:hAnsiTheme="minorEastAsia"/>
          <w:sz w:val="32"/>
          <w:szCs w:val="32"/>
          <w:u w:color="000000"/>
          <w:lang w:val="en-US" w:eastAsia="zh-CN"/>
        </w:rPr>
        <w:t>640.87</w:t>
      </w:r>
      <w:r>
        <w:rPr>
          <w:rFonts w:hint="eastAsia" w:ascii="仿宋_GB2312" w:eastAsia="仿宋_GB2312" w:cs="Times New Roman" w:hAnsiTheme="minorEastAsia"/>
          <w:sz w:val="32"/>
          <w:szCs w:val="32"/>
          <w:u w:color="000000"/>
        </w:rPr>
        <w:t>万元，社会保障和就业支出</w:t>
      </w:r>
      <w:r>
        <w:rPr>
          <w:rFonts w:hint="eastAsia" w:ascii="仿宋_GB2312" w:eastAsia="仿宋_GB2312" w:cs="Times New Roman" w:hAnsiTheme="minorEastAsia"/>
          <w:sz w:val="32"/>
          <w:szCs w:val="32"/>
          <w:u w:color="000000"/>
          <w:lang w:val="en-US" w:eastAsia="zh-CN"/>
        </w:rPr>
        <w:t>49.83</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13.13</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11.88</w:t>
      </w:r>
      <w:r>
        <w:rPr>
          <w:rFonts w:hint="eastAsia" w:ascii="仿宋_GB2312" w:eastAsia="仿宋_GB2312" w:cs="Times New Roman" w:hAnsiTheme="minorEastAsia"/>
          <w:sz w:val="32"/>
          <w:szCs w:val="32"/>
          <w:u w:color="000000"/>
        </w:rPr>
        <w:t>万元。具体预算支出详见附件2。</w:t>
      </w:r>
    </w:p>
    <w:p w14:paraId="6DAF9194">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机关服务中心</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735.82</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306.72</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429.1</w:t>
      </w:r>
      <w:r>
        <w:rPr>
          <w:rFonts w:hint="eastAsia" w:ascii="仿宋_GB2312" w:eastAsia="仿宋_GB2312" w:cs="Times New Roman" w:hAnsiTheme="minorEastAsia"/>
          <w:sz w:val="32"/>
          <w:szCs w:val="32"/>
          <w:u w:color="000000"/>
        </w:rPr>
        <w:t>万元。决算支出按功能分类包含：公共安全支出</w:t>
      </w:r>
      <w:r>
        <w:rPr>
          <w:rFonts w:hint="eastAsia" w:ascii="仿宋_GB2312" w:eastAsia="仿宋_GB2312" w:cs="Times New Roman" w:hAnsiTheme="minorEastAsia"/>
          <w:sz w:val="32"/>
          <w:szCs w:val="32"/>
          <w:u w:color="000000"/>
          <w:lang w:val="en-US" w:eastAsia="zh-CN"/>
        </w:rPr>
        <w:t>620.41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84.32</w:t>
      </w:r>
      <w:r>
        <w:rPr>
          <w:rFonts w:hint="eastAsia" w:ascii="仿宋_GB2312" w:eastAsia="仿宋_GB2312" w:cs="Times New Roman" w:hAnsiTheme="minorEastAsia"/>
          <w:sz w:val="32"/>
          <w:szCs w:val="32"/>
          <w:u w:color="000000"/>
        </w:rPr>
        <w:t>%；社会保障和就业支出</w:t>
      </w:r>
      <w:r>
        <w:rPr>
          <w:rFonts w:hint="eastAsia" w:ascii="仿宋_GB2312" w:eastAsia="仿宋_GB2312" w:cs="Times New Roman" w:hAnsiTheme="minorEastAsia"/>
          <w:sz w:val="32"/>
          <w:szCs w:val="32"/>
          <w:u w:color="000000"/>
          <w:lang w:val="en-US" w:eastAsia="zh-CN"/>
        </w:rPr>
        <w:t>99.53</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13.53</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5.64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0.76</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10.24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1.39</w:t>
      </w:r>
      <w:r>
        <w:rPr>
          <w:rFonts w:hint="eastAsia" w:ascii="仿宋_GB2312" w:eastAsia="仿宋_GB2312" w:cs="Times New Roman" w:hAnsiTheme="minorEastAsia"/>
          <w:sz w:val="32"/>
          <w:szCs w:val="32"/>
          <w:u w:color="000000"/>
        </w:rPr>
        <w:t>%。具体决算支出详见附件2。</w:t>
      </w:r>
    </w:p>
    <w:p w14:paraId="0819BB22">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73701B4D">
      <w:pPr>
        <w:spacing w:after="0" w:line="360" w:lineRule="auto"/>
        <w:jc w:val="center"/>
        <w:rPr>
          <w:rFonts w:hint="eastAsia" w:ascii="仿宋_GB2312" w:eastAsia="仿宋_GB2312" w:cs="DengXian-Regular"/>
          <w:sz w:val="32"/>
          <w:szCs w:val="32"/>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年度区XXX单位</w:t>
      </w:r>
      <w:r>
        <w:rPr>
          <w:rFonts w:hint="eastAsia" w:asciiTheme="minorEastAsia" w:hAnsiTheme="minorEastAsia" w:eastAsiaTheme="minorEastAsia" w:cstheme="minorEastAsia"/>
          <w:b/>
          <w:bCs/>
          <w:sz w:val="32"/>
          <w:szCs w:val="32"/>
          <w:u w:color="000000"/>
        </w:rPr>
        <w:t>决算支出结构图</w:t>
      </w:r>
    </w:p>
    <w:p w14:paraId="67C17762">
      <w:pPr>
        <w:spacing w:after="0" w:line="360" w:lineRule="auto"/>
        <w:ind w:firstLine="440" w:firstLineChars="200"/>
        <w:jc w:val="both"/>
        <w:rPr>
          <w:rFonts w:hint="eastAsia" w:ascii="仿宋_GB2312" w:eastAsia="仿宋_GB2312" w:cs="DengXian-Regular"/>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01202E">
      <w:pPr>
        <w:spacing w:after="0" w:line="360" w:lineRule="auto"/>
        <w:ind w:firstLine="640" w:firstLineChars="200"/>
        <w:jc w:val="both"/>
        <w:rPr>
          <w:rFonts w:hint="eastAsia" w:ascii="仿宋" w:hAnsi="仿宋" w:eastAsia="仿宋"/>
          <w:snapToGrid w:val="0"/>
          <w:sz w:val="32"/>
          <w:szCs w:val="32"/>
        </w:rPr>
      </w:pPr>
      <w:r>
        <w:rPr>
          <w:rFonts w:hint="eastAsia" w:ascii="仿宋_GB2312" w:eastAsia="仿宋_GB2312" w:cs="DengXian-Regular"/>
          <w:sz w:val="32"/>
          <w:szCs w:val="32"/>
          <w:lang w:val="en-US" w:eastAsia="zh-CN"/>
        </w:rPr>
        <w:t>财政</w:t>
      </w:r>
      <w:r>
        <w:rPr>
          <w:rFonts w:hint="eastAsia" w:ascii="仿宋_GB2312" w:eastAsia="仿宋_GB2312" w:cs="DengXian-Regular"/>
          <w:sz w:val="32"/>
          <w:szCs w:val="32"/>
        </w:rPr>
        <w:t>拨款决算支出比年初预算</w:t>
      </w:r>
      <w:r>
        <w:rPr>
          <w:rFonts w:hint="eastAsia" w:ascii="仿宋_GB2312" w:eastAsia="仿宋_GB2312" w:cs="DengXian-Regular"/>
          <w:sz w:val="32"/>
          <w:szCs w:val="32"/>
          <w:lang w:val="en-US" w:eastAsia="zh-CN"/>
        </w:rPr>
        <w:t>减少20.45</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96.81</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val="en-US" w:eastAsia="zh-CN"/>
        </w:rPr>
        <w:t>是人员减少和压减人员经费</w:t>
      </w:r>
      <w:r>
        <w:rPr>
          <w:rFonts w:hint="eastAsia" w:ascii="仿宋" w:hAnsi="仿宋" w:eastAsia="仿宋"/>
          <w:snapToGrid w:val="0"/>
          <w:sz w:val="32"/>
          <w:szCs w:val="32"/>
        </w:rPr>
        <w:t>。预算支出与决算支出对比情况如图4。</w:t>
      </w:r>
    </w:p>
    <w:p w14:paraId="732B60D7">
      <w:pPr>
        <w:spacing w:after="0" w:line="360" w:lineRule="auto"/>
        <w:ind w:firstLine="602" w:firstLineChars="200"/>
        <w:jc w:val="both"/>
        <w:rPr>
          <w:rFonts w:hint="eastAsia" w:ascii="仿宋" w:hAnsi="仿宋" w:eastAsia="仿宋"/>
          <w:snapToGrid w:val="0"/>
          <w:sz w:val="30"/>
          <w:szCs w:val="30"/>
        </w:rPr>
      </w:pPr>
      <w:r>
        <w:rPr>
          <w:rFonts w:hint="eastAsia" w:asciiTheme="minorEastAsia" w:hAnsiTheme="minorEastAsia" w:eastAsiaTheme="minorEastAsia" w:cstheme="minorEastAsia"/>
          <w:b/>
          <w:bCs/>
          <w:sz w:val="30"/>
          <w:szCs w:val="30"/>
        </w:rPr>
        <w:t xml:space="preserve">图4 </w:t>
      </w:r>
      <w:r>
        <w:rPr>
          <w:rFonts w:hint="eastAsia" w:ascii="仿宋_GB2312" w:eastAsia="仿宋_GB2312" w:cs="DengXian-Regular"/>
          <w:sz w:val="30"/>
          <w:szCs w:val="30"/>
        </w:rPr>
        <w:t>202</w:t>
      </w:r>
      <w:r>
        <w:rPr>
          <w:rFonts w:hint="default" w:ascii="仿宋_GB2312" w:eastAsia="仿宋_GB2312" w:cs="DengXian-Regular"/>
          <w:sz w:val="30"/>
          <w:szCs w:val="30"/>
          <w:lang w:val="en-US"/>
        </w:rPr>
        <w:t>1</w:t>
      </w:r>
      <w:r>
        <w:rPr>
          <w:rFonts w:hint="eastAsia" w:ascii="仿宋_GB2312" w:eastAsia="仿宋_GB2312" w:cs="DengXian-Regular"/>
          <w:sz w:val="30"/>
          <w:szCs w:val="30"/>
        </w:rPr>
        <w:t>年度区</w:t>
      </w:r>
      <w:r>
        <w:rPr>
          <w:rFonts w:hint="eastAsia" w:ascii="仿宋_GB2312" w:eastAsia="仿宋_GB2312" w:cs="DengXian-Regular"/>
          <w:sz w:val="30"/>
          <w:szCs w:val="30"/>
          <w:lang w:val="en-US" w:eastAsia="zh-CN"/>
        </w:rPr>
        <w:t>机关服务中心</w:t>
      </w:r>
      <w:r>
        <w:rPr>
          <w:rFonts w:hint="eastAsia" w:asciiTheme="minorEastAsia" w:hAnsiTheme="minorEastAsia" w:eastAsiaTheme="minorEastAsia" w:cstheme="minorEastAsia"/>
          <w:b/>
          <w:bCs/>
          <w:sz w:val="30"/>
          <w:szCs w:val="30"/>
        </w:rPr>
        <w:t>预算支出与决算支出对比图</w:t>
      </w:r>
    </w:p>
    <w:p w14:paraId="70C70490">
      <w:pPr>
        <w:spacing w:after="0" w:line="360" w:lineRule="auto"/>
        <w:ind w:firstLine="440" w:firstLineChars="200"/>
        <w:jc w:val="both"/>
        <w:rPr>
          <w:rFonts w:hint="eastAsia" w:ascii="仿宋" w:hAnsi="仿宋" w:eastAsia="仿宋"/>
          <w:snapToGrid w:val="0"/>
          <w:sz w:val="32"/>
          <w:szCs w:val="32"/>
        </w:rPr>
      </w:pPr>
      <w:r>
        <w:drawing>
          <wp:inline distT="0" distB="0" distL="114300" distR="114300">
            <wp:extent cx="4001135" cy="2447925"/>
            <wp:effectExtent l="4445" t="4445" r="13970"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D6D889">
      <w:pPr>
        <w:spacing w:after="0" w:line="360" w:lineRule="auto"/>
        <w:jc w:val="center"/>
        <w:rPr>
          <w:rFonts w:ascii="仿宋_GB2312" w:eastAsia="仿宋_GB2312" w:cs="DengXian-Regular"/>
          <w:sz w:val="32"/>
          <w:szCs w:val="32"/>
        </w:rPr>
      </w:pPr>
    </w:p>
    <w:p w14:paraId="43CC021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429.1</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429.1</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bookmarkStart w:id="80" w:name="_GoBack"/>
      <w:bookmarkEnd w:id="80"/>
      <w:r>
        <w:rPr>
          <w:rFonts w:hint="eastAsia" w:ascii="仿宋_GB2312" w:eastAsia="仿宋_GB2312" w:cs="DengXian-Regular"/>
          <w:sz w:val="32"/>
          <w:szCs w:val="32"/>
        </w:rPr>
        <w:t>。</w:t>
      </w:r>
    </w:p>
    <w:p w14:paraId="0BFCB56F">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14:paraId="04264C8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1.68</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1.68</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1.32</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21.43</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1.32</w:t>
      </w:r>
      <w:r>
        <w:rPr>
          <w:rFonts w:hint="eastAsia" w:ascii="仿宋_GB2312" w:eastAsia="仿宋_GB2312" w:cs="DengXian-Regular"/>
          <w:sz w:val="32"/>
          <w:szCs w:val="32"/>
        </w:rPr>
        <w:t>万元。具体详见表1。</w:t>
      </w:r>
    </w:p>
    <w:p w14:paraId="69B0D96D">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区xxx单位</w:t>
      </w:r>
      <w:r>
        <w:rPr>
          <w:rFonts w:hint="eastAsia" w:asciiTheme="minorEastAsia" w:hAnsiTheme="minorEastAsia" w:eastAsiaTheme="minorEastAsia" w:cstheme="minorEastAsia"/>
          <w:b/>
          <w:bCs/>
          <w:sz w:val="32"/>
          <w:szCs w:val="32"/>
        </w:rPr>
        <w:t>“三公”经费预算及决算明细表</w:t>
      </w:r>
    </w:p>
    <w:p w14:paraId="17FA2007">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203398BE">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1648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E24B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21CB8">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C28954F">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D62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261F6D31">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EA0E2">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5E39A">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BD64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445B67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F70AF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0AC86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E99C1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4CAEA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7C5B853">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F46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F60B6A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58F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0F2A">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81C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64820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9F6E4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6AC4A5">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32265A9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3CE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4F384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B043">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8C98">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EFAF">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202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1.68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EBCF02">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CFDCE5">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-1.32</w:t>
            </w:r>
          </w:p>
        </w:tc>
      </w:tr>
      <w:tr w14:paraId="57B9933F">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E07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B14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89A7">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832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87A1">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8901">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A060E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46A3EC">
            <w:pPr>
              <w:spacing w:after="0"/>
              <w:jc w:val="center"/>
              <w:textAlignment w:val="center"/>
              <w:rPr>
                <w:rFonts w:asciiTheme="minorEastAsia" w:hAnsiTheme="minorEastAsia" w:eastAsiaTheme="minorEastAsia" w:cstheme="minorEastAsia"/>
                <w:color w:val="000000"/>
                <w:sz w:val="21"/>
                <w:szCs w:val="21"/>
              </w:rPr>
            </w:pPr>
          </w:p>
        </w:tc>
      </w:tr>
      <w:tr w14:paraId="5242CF0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F4A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E10CD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2BDE">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959D">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2D25">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E899E3">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9B76AA">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E3AF04">
            <w:pPr>
              <w:spacing w:after="0"/>
              <w:jc w:val="center"/>
              <w:textAlignment w:val="center"/>
              <w:rPr>
                <w:rFonts w:asciiTheme="minorEastAsia" w:hAnsiTheme="minorEastAsia" w:eastAsiaTheme="minorEastAsia" w:cstheme="minorEastAsia"/>
                <w:color w:val="000000"/>
                <w:sz w:val="21"/>
                <w:szCs w:val="21"/>
              </w:rPr>
            </w:pPr>
          </w:p>
        </w:tc>
      </w:tr>
    </w:tbl>
    <w:p w14:paraId="3348B63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车辆合计</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辆，其中</w:t>
      </w:r>
      <w:r>
        <w:rPr>
          <w:rFonts w:hint="eastAsia" w:ascii="仿宋_GB2312" w:eastAsia="仿宋_GB2312" w:cs="DengXian-Regular"/>
          <w:color w:val="000000" w:themeColor="text1"/>
          <w:sz w:val="32"/>
          <w:szCs w:val="32"/>
          <w14:textFill>
            <w14:solidFill>
              <w14:schemeClr w14:val="tx1"/>
            </w14:solidFill>
          </w14:textFill>
        </w:rPr>
        <w:t>应急保障</w:t>
      </w:r>
      <w:r>
        <w:rPr>
          <w:rFonts w:ascii="仿宋_GB2312" w:eastAsia="仿宋_GB2312" w:cs="DengXian-Regular"/>
          <w:color w:val="000000" w:themeColor="text1"/>
          <w:sz w:val="32"/>
          <w:szCs w:val="32"/>
          <w14:textFill>
            <w14:solidFill>
              <w14:schemeClr w14:val="tx1"/>
            </w14:solidFill>
          </w14:textFill>
        </w:rPr>
        <w:t>用车</w:t>
      </w:r>
      <w:r>
        <w:rPr>
          <w:rFonts w:hint="eastAsia" w:ascii="仿宋_GB2312" w:eastAsia="仿宋_GB2312" w:cs="DengXian-Regular"/>
          <w:color w:val="000000" w:themeColor="text1"/>
          <w:sz w:val="32"/>
          <w:szCs w:val="32"/>
          <w14:textFill>
            <w14:solidFill>
              <w14:schemeClr w14:val="tx1"/>
            </w14:solidFill>
          </w14:textFill>
        </w:rPr>
        <w:t>用车</w:t>
      </w:r>
      <w:r>
        <w:rPr>
          <w:rFonts w:ascii="仿宋_GB2312" w:eastAsia="仿宋_GB2312" w:cs="DengXian-Regular"/>
          <w:color w:val="000000" w:themeColor="text1"/>
          <w:sz w:val="32"/>
          <w:szCs w:val="32"/>
          <w14:textFill>
            <w14:solidFill>
              <w14:schemeClr w14:val="tx1"/>
            </w14:solidFill>
          </w14:textFill>
        </w:rPr>
        <w:t>2</w:t>
      </w:r>
      <w:r>
        <w:rPr>
          <w:rFonts w:hint="eastAsia" w:ascii="仿宋_GB2312" w:eastAsia="仿宋_GB2312" w:cs="DengXian-Regular"/>
          <w:color w:val="000000" w:themeColor="text1"/>
          <w:sz w:val="32"/>
          <w:szCs w:val="32"/>
          <w14:textFill>
            <w14:solidFill>
              <w14:schemeClr w14:val="tx1"/>
            </w14:solidFill>
          </w14:textFill>
        </w:rPr>
        <w:t>辆</w:t>
      </w:r>
      <w:r>
        <w:rPr>
          <w:rFonts w:hint="eastAsia" w:ascii="仿宋_GB2312" w:eastAsia="仿宋_GB2312" w:cs="DengXian-Regular"/>
          <w:sz w:val="32"/>
          <w:szCs w:val="32"/>
        </w:rPr>
        <w:t>，其他用车</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1.68</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1.32</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21.43</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1.32</w:t>
      </w:r>
      <w:r>
        <w:rPr>
          <w:rFonts w:hint="eastAsia" w:ascii="仿宋_GB2312" w:eastAsia="仿宋_GB2312" w:cs="DengXian-Regular"/>
          <w:sz w:val="32"/>
          <w:szCs w:val="32"/>
        </w:rPr>
        <w:t>万元。</w:t>
      </w:r>
    </w:p>
    <w:p w14:paraId="0F4BC26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年实际支出相比，增加</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14:paraId="015323C2">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4361302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14:paraId="02E3C20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1051CE76">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560EBB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CDB1E55">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69F124AB">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681E5E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62AC2B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697BD66">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51B8FB3B">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0223B1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22DA6074">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469FAB6B">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731857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48F0F849">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01CA6B8D">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7FFE8CE2">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13926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A99E3F2">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69FF3836">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7DEF09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E037E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0242DF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3406F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03089A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4A93F9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26C86E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15830DF0">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126334A3">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5AA93CCB">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54B671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CE172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C473D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0283A3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3EEF31AB">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2DCE0808">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7614736D">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1106195B">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4D74A4F6">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7EC55945">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04BF4C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341EE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19262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539F31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29B648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相关资料的收集，制定绩效评价实施方案和体系,确定最终方案。</w:t>
      </w:r>
    </w:p>
    <w:p w14:paraId="2C7E06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0023E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val="en-US" w:eastAsia="zh-CN"/>
        </w:rPr>
        <w:t>区机关服务中心</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2DF7F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493858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9AE31B2">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68E042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部门整体支出绩效评价总得分为</w:t>
      </w:r>
      <w:r>
        <w:rPr>
          <w:rFonts w:hint="eastAsia" w:ascii="仿宋_GB2312" w:eastAsia="仿宋_GB2312" w:cs="DengXian-Regular"/>
          <w:sz w:val="32"/>
          <w:szCs w:val="32"/>
          <w:lang w:val="en-US" w:eastAsia="zh-CN"/>
        </w:rPr>
        <w:t>89.5</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良</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43454665">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32EC8F0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527DFAB2">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27D1E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4250CE8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5DE6E0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382B918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05B1FA6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4E07945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357F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6EA029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9E349D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12C1F82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66A9DE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37D111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91AF61B">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2</w:t>
            </w:r>
          </w:p>
        </w:tc>
      </w:tr>
      <w:tr w14:paraId="0C0D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40AAC3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6FD1C5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1C45D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453808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AA81D6F">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2</w:t>
            </w:r>
          </w:p>
        </w:tc>
      </w:tr>
      <w:tr w14:paraId="5785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423CCE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A2266C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A9FE0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84A21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2456FA3">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1.5</w:t>
            </w:r>
          </w:p>
        </w:tc>
      </w:tr>
      <w:tr w14:paraId="45BE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8685B4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21CCBA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71AFC2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7E5D00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13B26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1602095">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r>
      <w:tr w14:paraId="0C2EF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625489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8E46D1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A8677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7933F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BEAE66D">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2</w:t>
            </w:r>
          </w:p>
        </w:tc>
      </w:tr>
      <w:tr w14:paraId="099C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630A60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72926F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A12ED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75921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2195966">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2</w:t>
            </w:r>
          </w:p>
        </w:tc>
      </w:tr>
      <w:tr w14:paraId="13472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A27EEB8">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6F1FD0E">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30DA9A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6A5C39DB">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11.5</w:t>
            </w:r>
          </w:p>
        </w:tc>
      </w:tr>
    </w:tbl>
    <w:p w14:paraId="3D365F09">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1B3049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BB76C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92802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7C2D5A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F0F7C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06914A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1611F4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79E14C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473668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5995256E">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271B6A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分。</w:t>
      </w:r>
    </w:p>
    <w:p w14:paraId="6A8769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82DB8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0FFD66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3E909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所有收入均已纳入部门预算，部门支出按基本支出、项目支出分别编制。</w:t>
      </w:r>
    </w:p>
    <w:p w14:paraId="0DA20F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115F4F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10F991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213138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5785DB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区机关服务中心部门</w:t>
      </w:r>
      <w:r>
        <w:rPr>
          <w:rFonts w:hint="eastAsia" w:ascii="仿宋_GB2312" w:eastAsia="仿宋_GB2312" w:cs="DengXian-Regular"/>
          <w:sz w:val="32"/>
          <w:szCs w:val="32"/>
        </w:rPr>
        <w:t>2020年预算项目共</w:t>
      </w:r>
      <w:r>
        <w:rPr>
          <w:rFonts w:hint="eastAsia" w:ascii="仿宋_GB2312" w:eastAsia="仿宋_GB2312" w:cs="DengXian-Regular"/>
          <w:sz w:val="32"/>
          <w:szCs w:val="32"/>
          <w:lang w:val="en-US" w:eastAsia="zh-CN"/>
        </w:rPr>
        <w:t>19</w:t>
      </w:r>
      <w:r>
        <w:rPr>
          <w:rFonts w:hint="eastAsia" w:ascii="仿宋_GB2312" w:eastAsia="仿宋_GB2312" w:cs="DengXian-Regular"/>
          <w:sz w:val="32"/>
          <w:szCs w:val="32"/>
        </w:rPr>
        <w:t>个（详见附件2-2-2），涉及资金</w:t>
      </w:r>
      <w:r>
        <w:rPr>
          <w:rFonts w:hint="eastAsia" w:ascii="仿宋_GB2312" w:eastAsia="仿宋_GB2312" w:cs="DengXian-Regular"/>
          <w:sz w:val="32"/>
          <w:szCs w:val="32"/>
          <w:lang w:val="en-US" w:eastAsia="zh-CN"/>
        </w:rPr>
        <w:t>429.1</w:t>
      </w:r>
      <w:r>
        <w:rPr>
          <w:rFonts w:hint="eastAsia" w:ascii="仿宋_GB2312" w:eastAsia="仿宋_GB2312" w:cs="DengXian-Regular"/>
          <w:sz w:val="32"/>
          <w:szCs w:val="32"/>
        </w:rPr>
        <w:t>万元，所有项目均细化到具体用款单位及项目资金额度。项目预算细化率=（</w:t>
      </w:r>
      <w:r>
        <w:rPr>
          <w:rFonts w:hint="eastAsia" w:ascii="仿宋_GB2312" w:eastAsia="仿宋_GB2312" w:cs="DengXian-Regular"/>
          <w:sz w:val="32"/>
          <w:szCs w:val="32"/>
          <w:lang w:val="en-US" w:eastAsia="zh-CN"/>
        </w:rPr>
        <w:t>429.1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429.1</w:t>
      </w:r>
      <w:r>
        <w:rPr>
          <w:rFonts w:hint="eastAsia" w:ascii="仿宋_GB2312" w:eastAsia="仿宋_GB2312" w:cs="DengXian-Regular"/>
          <w:sz w:val="32"/>
          <w:szCs w:val="32"/>
        </w:rPr>
        <w:t>）*100%=100%</w:t>
      </w:r>
    </w:p>
    <w:p w14:paraId="0F259B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48ECE8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3B346F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在职人员控制情况，通过在职人员控制率衡量。</w:t>
      </w:r>
    </w:p>
    <w:p w14:paraId="125D1E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126F92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单位职能配置内设机构和人员编制规定》的通知，</w:t>
      </w:r>
      <w:r>
        <w:rPr>
          <w:rFonts w:hint="eastAsia" w:ascii="仿宋_GB2312" w:eastAsia="仿宋_GB2312" w:cs="DengXian-Regular"/>
          <w:sz w:val="32"/>
          <w:szCs w:val="32"/>
          <w:lang w:val="en-US" w:eastAsia="zh-CN"/>
        </w:rPr>
        <w:t>区机关服务中心部门</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54.17</w:t>
      </w:r>
      <w:r>
        <w:rPr>
          <w:rFonts w:hint="eastAsia" w:ascii="仿宋_GB2312" w:eastAsia="仿宋_GB2312" w:cs="DengXian-Regular"/>
          <w:sz w:val="32"/>
          <w:szCs w:val="32"/>
        </w:rPr>
        <w:t>%。</w:t>
      </w:r>
    </w:p>
    <w:p w14:paraId="59E90B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bookmarkEnd w:id="60"/>
    <w:bookmarkEnd w:id="61"/>
    <w:p w14:paraId="20384BEA">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5A73D8A6">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4B2CD2A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7EE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74C652B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109C5B7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109BDDC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A74FE4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334AA22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FF5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0FAF5E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21EB99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0F66BD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0C885F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441947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D7D2C8F">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cs="宋体" w:asciiTheme="minorEastAsia" w:hAnsiTheme="minorEastAsia" w:eastAsiaTheme="minorEastAsia"/>
                <w:color w:val="000000" w:themeColor="text1"/>
                <w:sz w:val="21"/>
                <w:szCs w:val="21"/>
                <w14:textFill>
                  <w14:solidFill>
                    <w14:schemeClr w14:val="tx1"/>
                  </w14:solidFill>
                </w14:textFill>
              </w:rPr>
              <w:t>0</w:t>
            </w:r>
          </w:p>
        </w:tc>
      </w:tr>
      <w:tr w14:paraId="0DA8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080A54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CB9B6F1">
            <w:pPr>
              <w:spacing w:line="420" w:lineRule="exact"/>
              <w:jc w:val="center"/>
              <w:rPr>
                <w:rFonts w:cs="宋体" w:asciiTheme="minorEastAsia" w:hAnsiTheme="minorEastAsia" w:eastAsiaTheme="minorEastAsia"/>
                <w:sz w:val="21"/>
                <w:szCs w:val="21"/>
              </w:rPr>
            </w:pPr>
          </w:p>
        </w:tc>
        <w:tc>
          <w:tcPr>
            <w:tcW w:w="2277" w:type="dxa"/>
            <w:vAlign w:val="center"/>
          </w:tcPr>
          <w:p w14:paraId="6D4214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016909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6D23CC5">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729C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D7A3AC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26FF7D7">
            <w:pPr>
              <w:spacing w:line="420" w:lineRule="exact"/>
              <w:jc w:val="center"/>
              <w:rPr>
                <w:rFonts w:cs="宋体" w:asciiTheme="minorEastAsia" w:hAnsiTheme="minorEastAsia" w:eastAsiaTheme="minorEastAsia"/>
                <w:sz w:val="21"/>
                <w:szCs w:val="21"/>
              </w:rPr>
            </w:pPr>
          </w:p>
        </w:tc>
        <w:tc>
          <w:tcPr>
            <w:tcW w:w="2277" w:type="dxa"/>
            <w:vAlign w:val="center"/>
          </w:tcPr>
          <w:p w14:paraId="0A5145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1E7EEC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D58AB9D">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0</w:t>
            </w:r>
          </w:p>
        </w:tc>
      </w:tr>
      <w:tr w14:paraId="4FF5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BC59D1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5F5C3C7">
            <w:pPr>
              <w:spacing w:line="420" w:lineRule="exact"/>
              <w:jc w:val="center"/>
              <w:rPr>
                <w:rFonts w:cs="宋体" w:asciiTheme="minorEastAsia" w:hAnsiTheme="minorEastAsia" w:eastAsiaTheme="minorEastAsia"/>
                <w:sz w:val="21"/>
                <w:szCs w:val="21"/>
              </w:rPr>
            </w:pPr>
          </w:p>
        </w:tc>
        <w:tc>
          <w:tcPr>
            <w:tcW w:w="2277" w:type="dxa"/>
            <w:vAlign w:val="center"/>
          </w:tcPr>
          <w:p w14:paraId="04AB07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3451F7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FC926DE">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5B97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ED2776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4B9F926">
            <w:pPr>
              <w:spacing w:line="420" w:lineRule="exact"/>
              <w:jc w:val="center"/>
              <w:rPr>
                <w:rFonts w:cs="宋体" w:asciiTheme="minorEastAsia" w:hAnsiTheme="minorEastAsia" w:eastAsiaTheme="minorEastAsia"/>
                <w:sz w:val="21"/>
                <w:szCs w:val="21"/>
              </w:rPr>
            </w:pPr>
          </w:p>
        </w:tc>
        <w:tc>
          <w:tcPr>
            <w:tcW w:w="2277" w:type="dxa"/>
            <w:vAlign w:val="center"/>
          </w:tcPr>
          <w:p w14:paraId="2077CD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39A34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B8D4886">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3354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311064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18F38EE">
            <w:pPr>
              <w:spacing w:line="420" w:lineRule="exact"/>
              <w:jc w:val="center"/>
              <w:rPr>
                <w:rFonts w:cs="宋体" w:asciiTheme="minorEastAsia" w:hAnsiTheme="minorEastAsia" w:eastAsiaTheme="minorEastAsia"/>
                <w:sz w:val="21"/>
                <w:szCs w:val="21"/>
              </w:rPr>
            </w:pPr>
          </w:p>
        </w:tc>
        <w:tc>
          <w:tcPr>
            <w:tcW w:w="2277" w:type="dxa"/>
            <w:vAlign w:val="center"/>
          </w:tcPr>
          <w:p w14:paraId="368234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334017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76328D3">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36D9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B12D3D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E48DCA4">
            <w:pPr>
              <w:spacing w:line="420" w:lineRule="exact"/>
              <w:jc w:val="center"/>
              <w:rPr>
                <w:rFonts w:cs="宋体" w:asciiTheme="minorEastAsia" w:hAnsiTheme="minorEastAsia" w:eastAsiaTheme="minorEastAsia"/>
                <w:sz w:val="21"/>
                <w:szCs w:val="21"/>
              </w:rPr>
            </w:pPr>
          </w:p>
        </w:tc>
        <w:tc>
          <w:tcPr>
            <w:tcW w:w="2277" w:type="dxa"/>
            <w:vAlign w:val="center"/>
          </w:tcPr>
          <w:p w14:paraId="6B5C91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3E875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A45365F">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3341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A89BA8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03A5B3A">
            <w:pPr>
              <w:spacing w:line="420" w:lineRule="exact"/>
              <w:jc w:val="center"/>
              <w:rPr>
                <w:rFonts w:cs="宋体" w:asciiTheme="minorEastAsia" w:hAnsiTheme="minorEastAsia" w:eastAsiaTheme="minorEastAsia"/>
                <w:sz w:val="21"/>
                <w:szCs w:val="21"/>
              </w:rPr>
            </w:pPr>
          </w:p>
        </w:tc>
        <w:tc>
          <w:tcPr>
            <w:tcW w:w="2277" w:type="dxa"/>
            <w:vAlign w:val="center"/>
          </w:tcPr>
          <w:p w14:paraId="1CAE5A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690234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8FFD0EF">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3</w:t>
            </w:r>
          </w:p>
        </w:tc>
      </w:tr>
      <w:tr w14:paraId="254A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E929083">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B0FFC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69987F6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613236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70863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8C2A935">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127F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B470F5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D7F40F0">
            <w:pPr>
              <w:spacing w:line="420" w:lineRule="exact"/>
              <w:jc w:val="center"/>
              <w:rPr>
                <w:rFonts w:cs="宋体" w:asciiTheme="minorEastAsia" w:hAnsiTheme="minorEastAsia" w:eastAsiaTheme="minorEastAsia"/>
                <w:sz w:val="21"/>
                <w:szCs w:val="21"/>
              </w:rPr>
            </w:pPr>
          </w:p>
        </w:tc>
        <w:tc>
          <w:tcPr>
            <w:tcW w:w="2277" w:type="dxa"/>
            <w:vAlign w:val="center"/>
          </w:tcPr>
          <w:p w14:paraId="69F45F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44FDB5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95C8D1B">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7A0B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9F009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C0B827C">
            <w:pPr>
              <w:spacing w:line="420" w:lineRule="exact"/>
              <w:jc w:val="center"/>
              <w:rPr>
                <w:rFonts w:cs="宋体" w:asciiTheme="minorEastAsia" w:hAnsiTheme="minorEastAsia" w:eastAsiaTheme="minorEastAsia"/>
                <w:sz w:val="21"/>
                <w:szCs w:val="21"/>
              </w:rPr>
            </w:pPr>
          </w:p>
        </w:tc>
        <w:tc>
          <w:tcPr>
            <w:tcW w:w="2277" w:type="dxa"/>
            <w:vAlign w:val="center"/>
          </w:tcPr>
          <w:p w14:paraId="7EBA24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755BB1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7BC9CE9">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3BE2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9E8F4A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E0AC538">
            <w:pPr>
              <w:spacing w:line="420" w:lineRule="exact"/>
              <w:jc w:val="center"/>
              <w:rPr>
                <w:rFonts w:cs="宋体" w:asciiTheme="minorEastAsia" w:hAnsiTheme="minorEastAsia" w:eastAsiaTheme="minorEastAsia"/>
                <w:sz w:val="21"/>
                <w:szCs w:val="21"/>
              </w:rPr>
            </w:pPr>
          </w:p>
        </w:tc>
        <w:tc>
          <w:tcPr>
            <w:tcW w:w="2277" w:type="dxa"/>
            <w:vAlign w:val="center"/>
          </w:tcPr>
          <w:p w14:paraId="1874FB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52D6F6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2668CC9">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7408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D80596D">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34CCB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3EA710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2460A4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5CC656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0CA27A8">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01C5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A80326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56E6903">
            <w:pPr>
              <w:spacing w:line="420" w:lineRule="exact"/>
              <w:jc w:val="center"/>
              <w:rPr>
                <w:rFonts w:cs="宋体" w:asciiTheme="minorEastAsia" w:hAnsiTheme="minorEastAsia" w:eastAsiaTheme="minorEastAsia"/>
                <w:sz w:val="21"/>
                <w:szCs w:val="21"/>
              </w:rPr>
            </w:pPr>
          </w:p>
        </w:tc>
        <w:tc>
          <w:tcPr>
            <w:tcW w:w="2277" w:type="dxa"/>
            <w:vAlign w:val="center"/>
          </w:tcPr>
          <w:p w14:paraId="69B18D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13B302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B9B6975">
            <w:pPr>
              <w:spacing w:line="420" w:lineRule="exact"/>
              <w:jc w:val="center"/>
              <w:rPr>
                <w:rFonts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w:t>
            </w:r>
          </w:p>
        </w:tc>
      </w:tr>
      <w:tr w14:paraId="0224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6E9AC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3A70B791">
            <w:pPr>
              <w:spacing w:line="420" w:lineRule="exact"/>
              <w:jc w:val="center"/>
              <w:rPr>
                <w:rFonts w:cs="宋体" w:asciiTheme="minorEastAsia" w:hAnsiTheme="minorEastAsia" w:eastAsiaTheme="minorEastAsia"/>
                <w:sz w:val="21"/>
                <w:szCs w:val="21"/>
              </w:rPr>
            </w:pPr>
          </w:p>
        </w:tc>
        <w:tc>
          <w:tcPr>
            <w:tcW w:w="1155" w:type="dxa"/>
            <w:vAlign w:val="center"/>
          </w:tcPr>
          <w:p w14:paraId="5A902B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FD1959B">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44</w:t>
            </w:r>
          </w:p>
        </w:tc>
      </w:tr>
      <w:bookmarkEnd w:id="63"/>
    </w:tbl>
    <w:p w14:paraId="138E59F7">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453869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2F5DC1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B679E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2BC52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color w:val="000000" w:themeColor="text1"/>
          <w:sz w:val="32"/>
          <w:szCs w:val="32"/>
          <w14:textFill>
            <w14:solidFill>
              <w14:schemeClr w14:val="tx1"/>
            </w14:solidFill>
          </w14:textFill>
        </w:rPr>
        <w:t>根据区机关服务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单位20</w:t>
      </w:r>
      <w:r>
        <w:rPr>
          <w:rFonts w:hint="eastAsia" w:ascii="仿宋_GB2312" w:eastAsia="仿宋_GB2312" w:cs="DengXian-Regular"/>
          <w:color w:val="000000" w:themeColor="text1"/>
          <w:sz w:val="32"/>
          <w:szCs w:val="32"/>
          <w:lang w:val="en-US" w:eastAsia="zh-CN"/>
          <w14:textFill>
            <w14:solidFill>
              <w14:schemeClr w14:val="tx1"/>
            </w14:solidFill>
          </w14:textFill>
        </w:rPr>
        <w:t>21</w:t>
      </w:r>
      <w:r>
        <w:rPr>
          <w:rFonts w:hint="eastAsia" w:ascii="仿宋_GB2312" w:eastAsia="仿宋_GB2312" w:cs="DengXian-Regular"/>
          <w:color w:val="000000" w:themeColor="text1"/>
          <w:sz w:val="32"/>
          <w:szCs w:val="32"/>
          <w14:textFill>
            <w14:solidFill>
              <w14:schemeClr w14:val="tx1"/>
            </w14:solidFill>
          </w14:textFill>
        </w:rPr>
        <w:t>年预算文本、决算文本，20</w:t>
      </w:r>
      <w:r>
        <w:rPr>
          <w:rFonts w:hint="eastAsia" w:ascii="仿宋_GB2312" w:eastAsia="仿宋_GB2312" w:cs="DengXian-Regular"/>
          <w:color w:val="000000" w:themeColor="text1"/>
          <w:sz w:val="32"/>
          <w:szCs w:val="32"/>
          <w:lang w:val="en-US" w:eastAsia="zh-CN"/>
          <w14:textFill>
            <w14:solidFill>
              <w14:schemeClr w14:val="tx1"/>
            </w14:solidFill>
          </w14:textFill>
        </w:rPr>
        <w:t>21</w:t>
      </w:r>
      <w:r>
        <w:rPr>
          <w:rFonts w:hint="eastAsia" w:ascii="仿宋_GB2312" w:eastAsia="仿宋_GB2312" w:cs="DengXian-Regular"/>
          <w:color w:val="000000" w:themeColor="text1"/>
          <w:sz w:val="32"/>
          <w:szCs w:val="32"/>
          <w14:textFill>
            <w14:solidFill>
              <w14:schemeClr w14:val="tx1"/>
            </w14:solidFill>
          </w14:textFill>
        </w:rPr>
        <w:t>年收入预算数</w:t>
      </w:r>
      <w:r>
        <w:rPr>
          <w:rFonts w:hint="eastAsia" w:ascii="仿宋_GB2312" w:eastAsia="仿宋_GB2312" w:cs="DengXian-Regular"/>
          <w:color w:val="000000" w:themeColor="text1"/>
          <w:sz w:val="32"/>
          <w:szCs w:val="32"/>
          <w:lang w:val="en-US" w:eastAsia="zh-CN"/>
          <w14:textFill>
            <w14:solidFill>
              <w14:schemeClr w14:val="tx1"/>
            </w14:solidFill>
          </w14:textFill>
        </w:rPr>
        <w:t>715.71</w:t>
      </w:r>
      <w:r>
        <w:rPr>
          <w:rFonts w:hint="eastAsia" w:ascii="仿宋_GB2312" w:eastAsia="仿宋_GB2312" w:cs="DengXian-Regular"/>
          <w:color w:val="000000" w:themeColor="text1"/>
          <w:sz w:val="32"/>
          <w:szCs w:val="32"/>
          <w14:textFill>
            <w14:solidFill>
              <w14:schemeClr w14:val="tx1"/>
            </w14:solidFill>
          </w14:textFill>
        </w:rPr>
        <w:t>万元，收入决算数</w:t>
      </w:r>
      <w:r>
        <w:rPr>
          <w:rFonts w:hint="eastAsia" w:ascii="仿宋_GB2312" w:eastAsia="仿宋_GB2312" w:cs="DengXian-Regular"/>
          <w:color w:val="000000" w:themeColor="text1"/>
          <w:sz w:val="32"/>
          <w:szCs w:val="32"/>
          <w:lang w:val="en-US" w:eastAsia="zh-CN"/>
          <w14:textFill>
            <w14:solidFill>
              <w14:schemeClr w14:val="tx1"/>
            </w14:solidFill>
          </w14:textFill>
        </w:rPr>
        <w:t>674.52</w:t>
      </w:r>
      <w:r>
        <w:rPr>
          <w:rFonts w:hint="eastAsia" w:ascii="仿宋_GB2312" w:eastAsia="仿宋_GB2312" w:cs="DengXian-Regular"/>
          <w:color w:val="000000" w:themeColor="text1"/>
          <w:sz w:val="32"/>
          <w:szCs w:val="32"/>
          <w14:textFill>
            <w14:solidFill>
              <w14:schemeClr w14:val="tx1"/>
            </w14:solidFill>
          </w14:textFill>
        </w:rPr>
        <w:t>万元，预算收入调整率为</w:t>
      </w:r>
      <w:r>
        <w:rPr>
          <w:rFonts w:hint="eastAsia" w:ascii="仿宋_GB2312" w:eastAsia="仿宋_GB2312" w:cs="DengXian-Regular"/>
          <w:color w:val="000000" w:themeColor="text1"/>
          <w:sz w:val="32"/>
          <w:szCs w:val="32"/>
          <w:lang w:val="en-US" w:eastAsia="zh-CN"/>
          <w14:textFill>
            <w14:solidFill>
              <w14:schemeClr w14:val="tx1"/>
            </w14:solidFill>
          </w14:textFill>
        </w:rPr>
        <w:t>-5.8</w:t>
      </w:r>
      <w:r>
        <w:rPr>
          <w:rFonts w:hint="eastAsia" w:ascii="仿宋_GB2312" w:eastAsia="仿宋_GB2312" w:cs="DengXian-Regular"/>
          <w:color w:val="000000" w:themeColor="text1"/>
          <w:sz w:val="32"/>
          <w:szCs w:val="32"/>
          <w14:textFill>
            <w14:solidFill>
              <w14:schemeClr w14:val="tx1"/>
            </w14:solidFill>
          </w14:textFill>
        </w:rPr>
        <w:t>%。</w:t>
      </w:r>
      <w:r>
        <w:rPr>
          <w:rFonts w:hint="eastAsia" w:ascii="仿宋_GB2312" w:eastAsia="仿宋_GB2312" w:cs="DengXian-Regular"/>
          <w:sz w:val="32"/>
          <w:szCs w:val="32"/>
        </w:rPr>
        <w:t>。</w:t>
      </w:r>
    </w:p>
    <w:p w14:paraId="338B28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697B72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228DC0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F3C92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5A9B64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eastAsia" w:ascii="仿宋_GB2312" w:eastAsia="仿宋_GB2312" w:cs="DengXian-Regular"/>
          <w:sz w:val="32"/>
          <w:szCs w:val="32"/>
          <w:lang w:val="en-US" w:eastAsia="zh-CN"/>
        </w:rPr>
        <w:t>715.71</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674.52</w:t>
      </w:r>
      <w:r>
        <w:rPr>
          <w:rFonts w:hint="eastAsia" w:ascii="仿宋_GB2312" w:eastAsia="仿宋_GB2312" w:cs="DengXian-Regular"/>
          <w:sz w:val="32"/>
          <w:szCs w:val="32"/>
        </w:rPr>
        <w:t>万元，收入完成率=（决算数/预算数）*100%=</w:t>
      </w:r>
      <w:r>
        <w:rPr>
          <w:rFonts w:hint="eastAsia" w:ascii="仿宋_GB2312" w:eastAsia="仿宋_GB2312" w:cs="DengXian-Regular"/>
          <w:sz w:val="32"/>
          <w:szCs w:val="32"/>
          <w:lang w:val="en-US" w:eastAsia="zh-CN"/>
        </w:rPr>
        <w:t>-5.8</w:t>
      </w:r>
      <w:r>
        <w:rPr>
          <w:rFonts w:hint="eastAsia" w:ascii="仿宋_GB2312" w:eastAsia="仿宋_GB2312" w:cs="DengXian-Regular"/>
          <w:sz w:val="32"/>
          <w:szCs w:val="32"/>
        </w:rPr>
        <w:t>%。</w:t>
      </w:r>
    </w:p>
    <w:p w14:paraId="6AB8B0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DF5B2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69CFD5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76D9FB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3605054E">
      <w:pPr>
        <w:spacing w:after="0" w:line="360" w:lineRule="auto"/>
        <w:ind w:firstLine="640" w:firstLineChars="200"/>
        <w:jc w:val="both"/>
        <w:textAlignment w:val="baseline"/>
        <w:rPr>
          <w:rFonts w:hint="eastAsia"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根据徐水区机关服务</w:t>
      </w:r>
      <w:r>
        <w:rPr>
          <w:rFonts w:ascii="仿宋_GB2312" w:eastAsia="仿宋_GB2312" w:cs="DengXian-Regular"/>
          <w:color w:val="000000" w:themeColor="text1"/>
          <w:sz w:val="32"/>
          <w:szCs w:val="32"/>
          <w14:textFill>
            <w14:solidFill>
              <w14:schemeClr w14:val="tx1"/>
            </w14:solidFill>
          </w14:textFill>
        </w:rPr>
        <w:t>中心</w:t>
      </w:r>
      <w:r>
        <w:rPr>
          <w:rFonts w:hint="eastAsia" w:ascii="仿宋_GB2312" w:eastAsia="仿宋_GB2312" w:cs="DengXian-Regular"/>
          <w:color w:val="000000" w:themeColor="text1"/>
          <w:sz w:val="32"/>
          <w:szCs w:val="32"/>
          <w14:textFill>
            <w14:solidFill>
              <w14:schemeClr w14:val="tx1"/>
            </w14:solidFill>
          </w14:textFill>
        </w:rPr>
        <w:t>单位2019年预算文本、决算文本，2019年支出预算数</w:t>
      </w:r>
      <w:r>
        <w:rPr>
          <w:rFonts w:hint="eastAsia" w:ascii="仿宋_GB2312" w:eastAsia="仿宋_GB2312" w:cs="DengXian-Regular"/>
          <w:color w:val="000000" w:themeColor="text1"/>
          <w:sz w:val="32"/>
          <w:szCs w:val="32"/>
          <w:lang w:val="en-US" w:eastAsia="zh-CN"/>
          <w14:textFill>
            <w14:solidFill>
              <w14:schemeClr w14:val="tx1"/>
            </w14:solidFill>
          </w14:textFill>
        </w:rPr>
        <w:t>715.71</w:t>
      </w:r>
      <w:r>
        <w:rPr>
          <w:rFonts w:hint="eastAsia" w:ascii="仿宋_GB2312" w:eastAsia="仿宋_GB2312" w:cs="DengXian-Regular"/>
          <w:color w:val="000000" w:themeColor="text1"/>
          <w:sz w:val="32"/>
          <w:szCs w:val="32"/>
          <w14:textFill>
            <w14:solidFill>
              <w14:schemeClr w14:val="tx1"/>
            </w14:solidFill>
          </w14:textFill>
        </w:rPr>
        <w:t>万元，支出决算数</w:t>
      </w:r>
      <w:r>
        <w:rPr>
          <w:rFonts w:hint="eastAsia" w:ascii="仿宋_GB2312" w:eastAsia="仿宋_GB2312" w:cs="DengXian-Regular"/>
          <w:color w:val="000000" w:themeColor="text1"/>
          <w:sz w:val="32"/>
          <w:szCs w:val="32"/>
          <w:lang w:val="en-US" w:eastAsia="zh-CN"/>
          <w14:textFill>
            <w14:solidFill>
              <w14:schemeClr w14:val="tx1"/>
            </w14:solidFill>
          </w14:textFill>
        </w:rPr>
        <w:t>735.82</w:t>
      </w:r>
      <w:r>
        <w:rPr>
          <w:rFonts w:hint="eastAsia" w:ascii="仿宋_GB2312" w:eastAsia="仿宋_GB2312" w:cs="DengXian-Regular"/>
          <w:color w:val="000000" w:themeColor="text1"/>
          <w:sz w:val="32"/>
          <w:szCs w:val="32"/>
          <w14:textFill>
            <w14:solidFill>
              <w14:schemeClr w14:val="tx1"/>
            </w14:solidFill>
          </w14:textFill>
        </w:rPr>
        <w:t>万元，预算支出调整率为</w:t>
      </w:r>
      <w:r>
        <w:rPr>
          <w:rFonts w:hint="eastAsia" w:ascii="仿宋_GB2312" w:eastAsia="仿宋_GB2312" w:cs="DengXian-Regular"/>
          <w:color w:val="000000" w:themeColor="text1"/>
          <w:sz w:val="32"/>
          <w:szCs w:val="32"/>
          <w:lang w:val="en-US" w:eastAsia="zh-CN"/>
          <w14:textFill>
            <w14:solidFill>
              <w14:schemeClr w14:val="tx1"/>
            </w14:solidFill>
          </w14:textFill>
        </w:rPr>
        <w:t>2.7</w:t>
      </w:r>
      <w:r>
        <w:rPr>
          <w:rFonts w:hint="eastAsia" w:ascii="仿宋_GB2312" w:eastAsia="仿宋_GB2312" w:cs="DengXian-Regular"/>
          <w:color w:val="000000" w:themeColor="text1"/>
          <w:sz w:val="32"/>
          <w:szCs w:val="32"/>
          <w14:textFill>
            <w14:solidFill>
              <w14:schemeClr w14:val="tx1"/>
            </w14:solidFill>
          </w14:textFill>
        </w:rPr>
        <w:t>%。</w:t>
      </w:r>
    </w:p>
    <w:p w14:paraId="408EF6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4259AA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620417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D1765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1AA2FF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eastAsia" w:ascii="仿宋_GB2312" w:eastAsia="仿宋_GB2312" w:cs="DengXian-Regular"/>
          <w:sz w:val="32"/>
          <w:szCs w:val="32"/>
          <w:lang w:val="en-US" w:eastAsia="zh-CN"/>
        </w:rPr>
        <w:t>735.71</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674.41</w:t>
      </w:r>
      <w:r>
        <w:rPr>
          <w:rFonts w:hint="eastAsia" w:ascii="仿宋_GB2312" w:eastAsia="仿宋_GB2312" w:cs="DengXian-Regular"/>
          <w:sz w:val="32"/>
          <w:szCs w:val="32"/>
        </w:rPr>
        <w:t>万元，财政拨款支出率=（财政拨款支出数/财政拨款收入数）*100%=</w:t>
      </w:r>
      <w:r>
        <w:rPr>
          <w:rFonts w:hint="eastAsia" w:ascii="仿宋_GB2312" w:eastAsia="仿宋_GB2312" w:cs="DengXian-Regular"/>
          <w:sz w:val="32"/>
          <w:szCs w:val="32"/>
          <w:lang w:val="en-US" w:eastAsia="zh-CN"/>
        </w:rPr>
        <w:t>109.09</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w:t>
      </w:r>
      <w:r>
        <w:rPr>
          <w:rFonts w:hint="eastAsia" w:ascii="仿宋_GB2312" w:eastAsia="仿宋_GB2312" w:cs="DengXian-Regular"/>
          <w:sz w:val="32"/>
          <w:szCs w:val="32"/>
          <w:lang w:val="en-US" w:eastAsia="zh-CN"/>
        </w:rPr>
        <w:t>61.3</w:t>
      </w:r>
      <w:r>
        <w:rPr>
          <w:rFonts w:hint="eastAsia" w:ascii="仿宋_GB2312" w:eastAsia="仿宋_GB2312" w:cs="DengXian-Regular"/>
          <w:sz w:val="32"/>
          <w:szCs w:val="32"/>
        </w:rPr>
        <w:t>万元，故支出数大于收入数。</w:t>
      </w:r>
    </w:p>
    <w:p w14:paraId="2D796A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1E3A7E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53D838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54E683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A9C8D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1.68</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56</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0BF349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9B25E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589FE0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043A90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150C5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86.3</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104.08</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120.6%</w:t>
      </w:r>
      <w:r>
        <w:rPr>
          <w:rFonts w:hint="eastAsia" w:ascii="仿宋_GB2312" w:eastAsia="仿宋_GB2312" w:cs="DengXian-Regular"/>
          <w:sz w:val="32"/>
          <w:szCs w:val="32"/>
        </w:rPr>
        <w:t>。</w:t>
      </w:r>
    </w:p>
    <w:p w14:paraId="403CB2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1DF810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0A34E2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00EA5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6CEC4A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27D918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5A3032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58A3B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决算文本数据均与明细账、总账一致。</w:t>
      </w:r>
    </w:p>
    <w:p w14:paraId="3337F6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501C7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CC62A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4C04EF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0F5220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已按照相关管理制度的规定执行。</w:t>
      </w:r>
    </w:p>
    <w:p w14:paraId="45D9CC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2E87E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63EEC0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5C7B03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5504F3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D9959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46917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074F3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会计信息资料真实完整，</w:t>
      </w:r>
    </w:p>
    <w:p w14:paraId="660545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090C24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2881D5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3BD506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年新增资产xx</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万元，包含：电脑及计算机设备（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万元），资产购置手续完备，配置符合要求，资产管理整体较规范。</w:t>
      </w:r>
    </w:p>
    <w:p w14:paraId="02E31C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CCE4A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1EE37F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1EC1B3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CC454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4D655B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19</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个，自评覆盖率为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313122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6F736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50E2C9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1B1D75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F456C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332DAE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4"/>
      <w:bookmarkEnd w:id="65"/>
    </w:p>
    <w:p w14:paraId="1F2409A7">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3B986D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54D920B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2DEF7932">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12E6197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9D44C3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4692EDD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081CA2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8E8E2B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1B5F5C2">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7BE44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33EA06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24E817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19A94D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E413F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D4BE5F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2C07346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BB51C57">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A829F1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7957F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43A26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665419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503C3158">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CB09E9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6096E3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B9ECA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779F48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E55A68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4046EBD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E64D1A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987AA2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4CE4BC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8561E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420926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186FC83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337C91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4902A2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8A477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3F32E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FE74C5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42D5480C">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76C728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7ABAECB">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7D15E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DF8">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25</w:t>
            </w:r>
          </w:p>
        </w:tc>
      </w:tr>
    </w:tbl>
    <w:p w14:paraId="79F6A526">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386B67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6E789A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D3102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万元，决算收入</w:t>
      </w:r>
      <w:r>
        <w:rPr>
          <w:rFonts w:hint="eastAsia" w:ascii="仿宋_GB2312" w:eastAsia="仿宋_GB2312" w:cs="DengXian-Regular"/>
          <w:sz w:val="32"/>
          <w:szCs w:val="32"/>
          <w:lang w:val="en-US" w:eastAsia="zh-CN"/>
        </w:rPr>
        <w:t>674.41</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%，小于5%。</w:t>
      </w:r>
    </w:p>
    <w:p w14:paraId="2EAE51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641DA9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5C254C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535CD5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24D29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eastAsia" w:ascii="仿宋_GB2312" w:eastAsia="仿宋_GB2312" w:cs="DengXian-Regular"/>
          <w:sz w:val="32"/>
          <w:szCs w:val="32"/>
          <w:lang w:val="en-US" w:eastAsia="zh-CN"/>
        </w:rPr>
        <w:t>429.1</w:t>
      </w:r>
      <w:r>
        <w:rPr>
          <w:rFonts w:hint="eastAsia" w:ascii="仿宋_GB2312" w:eastAsia="仿宋_GB2312" w:cs="DengXian-Regular"/>
          <w:sz w:val="32"/>
          <w:szCs w:val="32"/>
        </w:rPr>
        <w:t>万元，年初预算共</w:t>
      </w:r>
      <w:r>
        <w:rPr>
          <w:rFonts w:hint="eastAsia" w:ascii="仿宋_GB2312" w:eastAsia="仿宋_GB2312" w:cs="DengXian-Regular"/>
          <w:sz w:val="32"/>
          <w:szCs w:val="32"/>
          <w:lang w:val="en-US" w:eastAsia="zh-CN"/>
        </w:rPr>
        <w:t>11</w:t>
      </w:r>
      <w:r>
        <w:rPr>
          <w:rFonts w:hint="eastAsia" w:ascii="仿宋_GB2312" w:eastAsia="仿宋_GB2312" w:cs="DengXian-Regular"/>
          <w:sz w:val="32"/>
          <w:szCs w:val="32"/>
        </w:rPr>
        <w:t>个项目，预算数</w:t>
      </w:r>
      <w:r>
        <w:rPr>
          <w:rFonts w:hint="eastAsia" w:ascii="仿宋_GB2312" w:eastAsia="仿宋_GB2312" w:cs="DengXian-Regular"/>
          <w:sz w:val="32"/>
          <w:szCs w:val="32"/>
          <w:lang w:val="en-US" w:eastAsia="zh-CN"/>
        </w:rPr>
        <w:t>328.5</w:t>
      </w:r>
      <w:r>
        <w:rPr>
          <w:rFonts w:hint="eastAsia" w:ascii="仿宋_GB2312" w:eastAsia="仿宋_GB2312" w:cs="DengXian-Regular"/>
          <w:sz w:val="32"/>
          <w:szCs w:val="32"/>
        </w:rPr>
        <w:t>万元，年中追加项目资金</w:t>
      </w:r>
      <w:r>
        <w:rPr>
          <w:rFonts w:hint="eastAsia" w:ascii="仿宋_GB2312" w:eastAsia="仿宋_GB2312" w:cs="DengXian-Regular"/>
          <w:sz w:val="32"/>
          <w:szCs w:val="32"/>
          <w:lang w:val="en-US" w:eastAsia="zh-CN"/>
        </w:rPr>
        <w:t>100.6</w:t>
      </w:r>
      <w:r>
        <w:rPr>
          <w:rFonts w:hint="eastAsia" w:ascii="仿宋_GB2312" w:eastAsia="仿宋_GB2312" w:cs="DengXian-Regular"/>
          <w:sz w:val="32"/>
          <w:szCs w:val="32"/>
        </w:rPr>
        <w:t>万元，项目资金使用率为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074E1A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3ED933D4">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0E42D443">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5CF519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3E84F41E">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2D4A035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4151A4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7FC124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46D35F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564913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11B993D">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FA6E31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BCADEA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425DA0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30070A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368E98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77EF2C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6230B23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w:t>
            </w:r>
          </w:p>
        </w:tc>
      </w:tr>
      <w:tr w14:paraId="095D0DD6">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9881A90">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E936A99">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00956E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2588C9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F3F3C2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01AB675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52ED49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5EEEED4A">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D7485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F136FC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9</w:t>
            </w:r>
          </w:p>
        </w:tc>
      </w:tr>
      <w:bookmarkEnd w:id="70"/>
    </w:tbl>
    <w:p w14:paraId="70CA2CB8">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92652784"/>
      <w:bookmarkStart w:id="73" w:name="_Toc465149516"/>
      <w:r>
        <w:rPr>
          <w:rFonts w:hint="eastAsia" w:ascii="仿宋_GB2312" w:eastAsia="仿宋_GB2312" w:cs="DengXian-Regular"/>
          <w:sz w:val="32"/>
          <w:szCs w:val="32"/>
        </w:rPr>
        <w:t>1.部门整体效益（10分）</w:t>
      </w:r>
    </w:p>
    <w:p w14:paraId="5CD93D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E40873A">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val="en-US" w:eastAsia="zh-CN"/>
        </w:rPr>
        <w:t>机关服务中心</w:t>
      </w:r>
      <w:r>
        <w:rPr>
          <w:rFonts w:hint="eastAsia" w:ascii="仿宋_GB2312" w:eastAsia="仿宋_GB2312" w:cs="DengXian-Regular"/>
          <w:sz w:val="32"/>
          <w:szCs w:val="32"/>
        </w:rPr>
        <w:t>履行职责对社会发展所带来的社会效益较显著，</w:t>
      </w:r>
      <w:r>
        <w:rPr>
          <w:rFonts w:hint="eastAsia" w:ascii="仿宋_GB2312" w:eastAsia="仿宋_GB2312" w:cs="DengXian-Regular"/>
          <w:color w:val="000000" w:themeColor="text1"/>
          <w:sz w:val="32"/>
          <w:szCs w:val="32"/>
          <w14:textFill>
            <w14:solidFill>
              <w14:schemeClr w14:val="tx1"/>
            </w14:solidFill>
          </w14:textFill>
        </w:rPr>
        <w:t>提高人员素质；推进区直机关事业单位办公环境改善。搞好服务保障，为广大干部职工提供安全、快捷、细致、周到的工作环境；得到</w:t>
      </w:r>
      <w:r>
        <w:rPr>
          <w:rFonts w:ascii="仿宋_GB2312" w:eastAsia="仿宋_GB2312" w:cs="DengXian-Regular"/>
          <w:color w:val="000000" w:themeColor="text1"/>
          <w:sz w:val="32"/>
          <w:szCs w:val="32"/>
          <w14:textFill>
            <w14:solidFill>
              <w14:schemeClr w14:val="tx1"/>
            </w14:solidFill>
          </w14:textFill>
        </w:rPr>
        <w:t>广大干部职工的</w:t>
      </w:r>
      <w:r>
        <w:rPr>
          <w:rFonts w:hint="eastAsia" w:ascii="仿宋_GB2312" w:eastAsia="仿宋_GB2312" w:cs="DengXian-Regular"/>
          <w:color w:val="000000" w:themeColor="text1"/>
          <w:sz w:val="32"/>
          <w:szCs w:val="32"/>
          <w14:textFill>
            <w14:solidFill>
              <w14:schemeClr w14:val="tx1"/>
            </w14:solidFill>
          </w14:textFill>
        </w:rPr>
        <w:t>肯定</w:t>
      </w:r>
      <w:r>
        <w:rPr>
          <w:rFonts w:ascii="仿宋_GB2312" w:eastAsia="仿宋_GB2312" w:cs="DengXian-Regular"/>
          <w:color w:val="000000" w:themeColor="text1"/>
          <w:sz w:val="32"/>
          <w:szCs w:val="32"/>
          <w14:textFill>
            <w14:solidFill>
              <w14:schemeClr w14:val="tx1"/>
            </w14:solidFill>
          </w14:textFill>
        </w:rPr>
        <w:t>和认可</w:t>
      </w:r>
      <w:r>
        <w:rPr>
          <w:rFonts w:hint="eastAsia" w:ascii="仿宋_GB2312" w:eastAsia="仿宋_GB2312" w:cs="DengXian-Regular"/>
          <w:color w:val="000000" w:themeColor="text1"/>
          <w:sz w:val="32"/>
          <w:szCs w:val="32"/>
          <w14:textFill>
            <w14:solidFill>
              <w14:schemeClr w14:val="tx1"/>
            </w14:solidFill>
          </w14:textFill>
        </w:rPr>
        <w:t>。</w:t>
      </w:r>
    </w:p>
    <w:p w14:paraId="6F95C8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分。</w:t>
      </w:r>
    </w:p>
    <w:p w14:paraId="457ABB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63FCA9F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B99D20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hint="eastAsia" w:ascii="仿宋_GB2312" w:eastAsia="仿宋_GB2312" w:cs="Times New Roman" w:hAnsiTheme="minorEastAsia"/>
          <w:sz w:val="32"/>
          <w:szCs w:val="32"/>
          <w:u w:color="000000"/>
          <w:lang w:val="en-US" w:eastAsia="zh-CN"/>
        </w:rPr>
        <w:t>30</w:t>
      </w:r>
      <w:r>
        <w:rPr>
          <w:rFonts w:hint="eastAsia" w:ascii="仿宋_GB2312" w:eastAsia="仿宋_GB2312" w:cs="Times New Roman" w:hAnsiTheme="minorEastAsia"/>
          <w:sz w:val="32"/>
          <w:szCs w:val="32"/>
          <w:u w:color="000000"/>
        </w:rPr>
        <w:t>个调查对象进行了问卷调查，具体调查情况如下：</w:t>
      </w:r>
    </w:p>
    <w:p w14:paraId="3C0CD65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2793B84">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25AC4997">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523FDC1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E12E0E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814B72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19CBC8A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64E496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18A07E5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0618030">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20F52DB">
            <w:pPr>
              <w:spacing w:after="0" w:line="360" w:lineRule="auto"/>
              <w:jc w:val="both"/>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您对徐水区机关服务中心食堂管理工作是否满意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FD9D8A5">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3E891F92">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10</w:t>
            </w:r>
          </w:p>
        </w:tc>
        <w:tc>
          <w:tcPr>
            <w:tcW w:w="1218" w:type="dxa"/>
            <w:tcBorders>
              <w:top w:val="single" w:color="000000" w:sz="4" w:space="0"/>
              <w:left w:val="single" w:color="000000" w:sz="4" w:space="0"/>
              <w:bottom w:val="single" w:color="000000" w:sz="4" w:space="0"/>
              <w:right w:val="single" w:color="000000" w:sz="4" w:space="0"/>
            </w:tcBorders>
            <w:vAlign w:val="center"/>
          </w:tcPr>
          <w:p w14:paraId="7610A69D">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4DB14D8">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30</w:t>
            </w:r>
          </w:p>
        </w:tc>
        <w:tc>
          <w:tcPr>
            <w:tcW w:w="881" w:type="dxa"/>
            <w:tcBorders>
              <w:top w:val="single" w:color="000000" w:sz="4" w:space="0"/>
              <w:left w:val="single" w:color="000000" w:sz="4" w:space="0"/>
              <w:bottom w:val="single" w:color="000000" w:sz="4" w:space="0"/>
              <w:right w:val="single" w:color="000000" w:sz="4" w:space="0"/>
            </w:tcBorders>
            <w:vAlign w:val="center"/>
          </w:tcPr>
          <w:p w14:paraId="28163AFA">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83</w:t>
            </w:r>
          </w:p>
        </w:tc>
      </w:tr>
      <w:tr w14:paraId="04ACE2E4">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023EAC3">
            <w:pPr>
              <w:spacing w:after="0" w:line="360" w:lineRule="auto"/>
              <w:jc w:val="both"/>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您对区机关大院办公环境、保安、保洁工作是否满意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9CCD8FE">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23</w:t>
            </w:r>
          </w:p>
        </w:tc>
        <w:tc>
          <w:tcPr>
            <w:tcW w:w="1134" w:type="dxa"/>
            <w:tcBorders>
              <w:top w:val="single" w:color="000000" w:sz="4" w:space="0"/>
              <w:left w:val="single" w:color="000000" w:sz="4" w:space="0"/>
              <w:bottom w:val="single" w:color="000000" w:sz="4" w:space="0"/>
              <w:right w:val="single" w:color="000000" w:sz="4" w:space="0"/>
            </w:tcBorders>
            <w:vAlign w:val="center"/>
          </w:tcPr>
          <w:p w14:paraId="3D510F96">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7</w:t>
            </w:r>
          </w:p>
        </w:tc>
        <w:tc>
          <w:tcPr>
            <w:tcW w:w="1218" w:type="dxa"/>
            <w:tcBorders>
              <w:top w:val="single" w:color="000000" w:sz="4" w:space="0"/>
              <w:left w:val="single" w:color="000000" w:sz="4" w:space="0"/>
              <w:bottom w:val="single" w:color="000000" w:sz="4" w:space="0"/>
              <w:right w:val="single" w:color="000000" w:sz="4" w:space="0"/>
            </w:tcBorders>
            <w:vAlign w:val="center"/>
          </w:tcPr>
          <w:p w14:paraId="5430EE6A">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37E74C2">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u w:color="000000"/>
                <w14:textFill>
                  <w14:solidFill>
                    <w14:schemeClr w14:val="tx1"/>
                  </w14:solidFill>
                </w14:textFill>
              </w:rPr>
              <w:t>30</w:t>
            </w:r>
          </w:p>
        </w:tc>
        <w:tc>
          <w:tcPr>
            <w:tcW w:w="881" w:type="dxa"/>
            <w:tcBorders>
              <w:top w:val="single" w:color="000000" w:sz="4" w:space="0"/>
              <w:left w:val="single" w:color="000000" w:sz="4" w:space="0"/>
              <w:bottom w:val="single" w:color="000000" w:sz="4" w:space="0"/>
              <w:right w:val="single" w:color="000000" w:sz="4" w:space="0"/>
            </w:tcBorders>
            <w:vAlign w:val="center"/>
          </w:tcPr>
          <w:p w14:paraId="33FA7907">
            <w:pPr>
              <w:spacing w:after="0" w:line="360" w:lineRule="auto"/>
              <w:jc w:val="center"/>
              <w:textAlignment w:val="baseline"/>
              <w:rPr>
                <w:rFonts w:cs="Times New Roman" w:asciiTheme="minorEastAsia" w:hAnsiTheme="minorEastAsia" w:eastAsiaTheme="minorEastAsia"/>
                <w:color w:val="000000" w:themeColor="text1"/>
                <w:sz w:val="21"/>
                <w:szCs w:val="21"/>
                <w:u w:color="000000"/>
                <w:lang w:val="en-US" w:eastAsia="zh-CN" w:bidi="ar-SA"/>
                <w14:textFill>
                  <w14:solidFill>
                    <w14:schemeClr w14:val="tx1"/>
                  </w14:solidFill>
                </w14:textFill>
              </w:rPr>
            </w:pPr>
            <w:r>
              <w:rPr>
                <w:rFonts w:cs="Times New Roman" w:asciiTheme="minorEastAsia" w:hAnsiTheme="minorEastAsia" w:eastAsiaTheme="minorEastAsia"/>
                <w:color w:val="000000" w:themeColor="text1"/>
                <w:sz w:val="21"/>
                <w:szCs w:val="21"/>
                <w:u w:color="000000"/>
                <w14:textFill>
                  <w14:solidFill>
                    <w14:schemeClr w14:val="tx1"/>
                  </w14:solidFill>
                </w14:textFill>
              </w:rPr>
              <w:t>88</w:t>
            </w:r>
          </w:p>
        </w:tc>
      </w:tr>
    </w:tbl>
    <w:p w14:paraId="207315E8">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调查问卷共分为</w:t>
      </w:r>
      <w:r>
        <w:rPr>
          <w:rFonts w:ascii="仿宋_GB2312" w:eastAsia="仿宋_GB2312" w:cs="Times New Roman" w:hAnsiTheme="minorEastAsia"/>
          <w:color w:val="000000" w:themeColor="text1"/>
          <w:sz w:val="32"/>
          <w:szCs w:val="32"/>
          <w:u w:color="000000"/>
          <w14:textFill>
            <w14:solidFill>
              <w14:schemeClr w14:val="tx1"/>
            </w14:solidFill>
          </w14:textFill>
        </w:rPr>
        <w:t>2</w:t>
      </w:r>
      <w:r>
        <w:rPr>
          <w:rFonts w:hint="eastAsia" w:ascii="仿宋_GB2312" w:eastAsia="仿宋_GB2312" w:cs="Times New Roman" w:hAnsiTheme="minorEastAsia"/>
          <w:color w:val="000000" w:themeColor="text1"/>
          <w:sz w:val="32"/>
          <w:szCs w:val="32"/>
          <w:u w:color="000000"/>
          <w14:textFill>
            <w14:solidFill>
              <w14:schemeClr w14:val="tx1"/>
            </w14:solidFill>
          </w14:textFill>
        </w:rPr>
        <w:t>个单项，每个单项满分为100分。其中：每一单项满分为100分：满意为100分，一般为50分，不满意为0分。</w:t>
      </w:r>
    </w:p>
    <w:p w14:paraId="5F2FB6D7">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单项满意度得分=总分数/总人数</w:t>
      </w:r>
    </w:p>
    <w:p w14:paraId="12A8512C">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总体满意度得分=∑1/</w:t>
      </w:r>
      <w:r>
        <w:rPr>
          <w:rFonts w:ascii="仿宋_GB2312" w:eastAsia="仿宋_GB2312" w:cs="Times New Roman" w:hAnsiTheme="minorEastAsia"/>
          <w:color w:val="000000" w:themeColor="text1"/>
          <w:sz w:val="32"/>
          <w:szCs w:val="32"/>
          <w:u w:color="000000"/>
          <w14:textFill>
            <w14:solidFill>
              <w14:schemeClr w14:val="tx1"/>
            </w14:solidFill>
          </w14:textFill>
        </w:rPr>
        <w:t>2</w:t>
      </w:r>
      <w:r>
        <w:rPr>
          <w:rFonts w:hint="eastAsia" w:ascii="仿宋_GB2312" w:eastAsia="仿宋_GB2312" w:cs="Times New Roman" w:hAnsiTheme="minorEastAsia"/>
          <w:color w:val="000000" w:themeColor="text1"/>
          <w:sz w:val="32"/>
          <w:szCs w:val="32"/>
          <w:u w:color="000000"/>
          <w14:textFill>
            <w14:solidFill>
              <w14:schemeClr w14:val="tx1"/>
            </w14:solidFill>
          </w14:textFill>
        </w:rPr>
        <w:t>各单项满意度得分</w:t>
      </w:r>
    </w:p>
    <w:p w14:paraId="2C012CBD">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经计算，总体得分为</w:t>
      </w:r>
      <w:r>
        <w:rPr>
          <w:rFonts w:ascii="仿宋_GB2312" w:eastAsia="仿宋_GB2312" w:cs="Times New Roman" w:hAnsiTheme="minorEastAsia"/>
          <w:color w:val="000000" w:themeColor="text1"/>
          <w:sz w:val="32"/>
          <w:szCs w:val="32"/>
          <w:u w:color="000000"/>
          <w14:textFill>
            <w14:solidFill>
              <w14:schemeClr w14:val="tx1"/>
            </w14:solidFill>
          </w14:textFill>
        </w:rPr>
        <w:t>85</w:t>
      </w:r>
      <w:r>
        <w:rPr>
          <w:rFonts w:hint="eastAsia" w:ascii="仿宋_GB2312" w:eastAsia="仿宋_GB2312" w:cs="Times New Roman" w:hAnsiTheme="minorEastAsia"/>
          <w:color w:val="000000" w:themeColor="text1"/>
          <w:sz w:val="32"/>
          <w:szCs w:val="32"/>
          <w:u w:color="000000"/>
          <w14:textFill>
            <w14:solidFill>
              <w14:schemeClr w14:val="tx1"/>
            </w14:solidFill>
          </w14:textFill>
        </w:rPr>
        <w:t>分，小于90分，评价等级为“良”。</w:t>
      </w:r>
    </w:p>
    <w:p w14:paraId="7966D57A">
      <w:pPr>
        <w:spacing w:after="0" w:line="360" w:lineRule="auto"/>
        <w:ind w:firstLine="640" w:firstLineChars="200"/>
        <w:jc w:val="both"/>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color w:val="000000" w:themeColor="text1"/>
          <w:sz w:val="32"/>
          <w:szCs w:val="32"/>
          <w:u w:color="000000"/>
          <w14:textFill>
            <w14:solidFill>
              <w14:schemeClr w14:val="tx1"/>
            </w14:solidFill>
          </w14:textFill>
        </w:rPr>
        <w:t>该指标实际得分</w:t>
      </w:r>
      <w:r>
        <w:rPr>
          <w:rFonts w:ascii="仿宋_GB2312" w:eastAsia="仿宋_GB2312" w:cs="Times New Roman" w:hAnsiTheme="minorEastAsia"/>
          <w:color w:val="000000" w:themeColor="text1"/>
          <w:sz w:val="32"/>
          <w:szCs w:val="32"/>
          <w:u w:color="000000"/>
          <w14:textFill>
            <w14:solidFill>
              <w14:schemeClr w14:val="tx1"/>
            </w14:solidFill>
          </w14:textFill>
        </w:rPr>
        <w:t>3</w:t>
      </w:r>
      <w:r>
        <w:rPr>
          <w:rFonts w:hint="eastAsia" w:ascii="仿宋_GB2312" w:eastAsia="仿宋_GB2312" w:cs="Times New Roman" w:hAnsiTheme="minorEastAsia"/>
          <w:color w:val="000000" w:themeColor="text1"/>
          <w:sz w:val="32"/>
          <w:szCs w:val="32"/>
          <w:u w:color="000000"/>
          <w14:textFill>
            <w14:solidFill>
              <w14:schemeClr w14:val="tx1"/>
            </w14:solidFill>
          </w14:textFill>
        </w:rPr>
        <w:t>分。</w:t>
      </w:r>
    </w:p>
    <w:p w14:paraId="5B2EDC98">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4DFD017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0B826AB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339AE8D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1A3FFA5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366DCA5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470259DC">
      <w:pPr>
        <w:tabs>
          <w:tab w:val="center" w:pos="4156"/>
        </w:tabs>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r>
        <w:rPr>
          <w:rFonts w:hint="eastAsia" w:ascii="仿宋_GB2312" w:eastAsia="仿宋_GB2312" w:cs="Times New Roman" w:hAnsiTheme="minorEastAsia"/>
          <w:sz w:val="32"/>
          <w:szCs w:val="32"/>
          <w:u w:color="000000"/>
          <w:lang w:eastAsia="zh-CN"/>
        </w:rPr>
        <w:tab/>
      </w:r>
      <w:bookmarkEnd w:id="75"/>
      <w:bookmarkEnd w:id="76"/>
      <w:bookmarkStart w:id="77" w:name="_Toc465149521"/>
    </w:p>
    <w:p w14:paraId="7489CB74">
      <w:pPr>
        <w:spacing w:after="0" w:line="360" w:lineRule="auto"/>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机关服务中心</w:t>
      </w:r>
      <w:r>
        <w:rPr>
          <w:rFonts w:hint="eastAsia" w:ascii="仿宋_GB2312" w:eastAsia="仿宋_GB2312" w:cs="Times New Roman" w:hAnsiTheme="minorEastAsia"/>
          <w:sz w:val="32"/>
          <w:szCs w:val="32"/>
          <w:u w:color="000000"/>
        </w:rPr>
        <w:t>部门基本情况及主要职责</w:t>
      </w:r>
    </w:p>
    <w:p w14:paraId="37C19CE5">
      <w:pPr>
        <w:spacing w:after="0" w:line="360" w:lineRule="auto"/>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Times New Roman" w:hAnsiTheme="minorEastAsia"/>
          <w:sz w:val="32"/>
          <w:szCs w:val="32"/>
          <w:u w:color="000000"/>
          <w:lang w:val="en-US" w:eastAsia="zh-CN"/>
        </w:rPr>
        <w:t>机关服务中心</w:t>
      </w:r>
      <w:r>
        <w:rPr>
          <w:rFonts w:hint="eastAsia" w:ascii="仿宋_GB2312" w:eastAsia="仿宋_GB2312" w:cs="Times New Roman" w:hAnsiTheme="minorEastAsia"/>
          <w:sz w:val="32"/>
          <w:szCs w:val="32"/>
          <w:u w:color="000000"/>
        </w:rPr>
        <w:t>收支预算及决算明细表</w:t>
      </w:r>
    </w:p>
    <w:p w14:paraId="09357FE1">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28DF4E50">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Times New Roman" w:hAnsiTheme="minorEastAsia"/>
          <w:sz w:val="32"/>
          <w:szCs w:val="32"/>
          <w:u w:color="000000"/>
          <w:lang w:val="en-US" w:eastAsia="zh-CN"/>
        </w:rPr>
        <w:t>机关服务中心</w:t>
      </w:r>
      <w:r>
        <w:rPr>
          <w:rFonts w:hint="eastAsia" w:ascii="仿宋_GB2312" w:eastAsia="仿宋_GB2312" w:cs="Times New Roman" w:hAnsiTheme="minorEastAsia"/>
          <w:sz w:val="32"/>
          <w:szCs w:val="32"/>
          <w:u w:color="000000"/>
        </w:rPr>
        <w:t>工作活动绩效目标、绩效指标一览表</w:t>
      </w:r>
      <w:bookmarkEnd w:id="77"/>
    </w:p>
    <w:p w14:paraId="02091C4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02D207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C66F58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70680E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7ECDD5C">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1CE2">
    <w:pPr>
      <w:pStyle w:val="14"/>
      <w:jc w:val="center"/>
    </w:pPr>
  </w:p>
  <w:p w14:paraId="58441F8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A756">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3BF1570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Y2NmM2RkMDVlYzQ2NzEyOTA2N2Y5ZDRjNWViNGI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27036E"/>
    <w:rsid w:val="0E3A01CC"/>
    <w:rsid w:val="0E9172D3"/>
    <w:rsid w:val="0EF1422C"/>
    <w:rsid w:val="0F3B23D4"/>
    <w:rsid w:val="0F3B3DD7"/>
    <w:rsid w:val="107B6AE8"/>
    <w:rsid w:val="11195DC6"/>
    <w:rsid w:val="115A70AD"/>
    <w:rsid w:val="116421D6"/>
    <w:rsid w:val="11B67AAB"/>
    <w:rsid w:val="11EA1B00"/>
    <w:rsid w:val="121F5AC5"/>
    <w:rsid w:val="125037BB"/>
    <w:rsid w:val="12521250"/>
    <w:rsid w:val="12524B60"/>
    <w:rsid w:val="125B2E30"/>
    <w:rsid w:val="12E866AF"/>
    <w:rsid w:val="130C55D8"/>
    <w:rsid w:val="13244A23"/>
    <w:rsid w:val="13750189"/>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4A39F2"/>
    <w:rsid w:val="1AD212BF"/>
    <w:rsid w:val="1AF900F3"/>
    <w:rsid w:val="1AFC6A2C"/>
    <w:rsid w:val="1BE0351A"/>
    <w:rsid w:val="1C120302"/>
    <w:rsid w:val="1C442FCB"/>
    <w:rsid w:val="1C532B00"/>
    <w:rsid w:val="1CCC12C5"/>
    <w:rsid w:val="1D1B1BAD"/>
    <w:rsid w:val="1D401A6B"/>
    <w:rsid w:val="1DCC5DA5"/>
    <w:rsid w:val="1E0A0056"/>
    <w:rsid w:val="1E8A015B"/>
    <w:rsid w:val="1EA00E4A"/>
    <w:rsid w:val="1F4F1109"/>
    <w:rsid w:val="1F6A0646"/>
    <w:rsid w:val="206A0332"/>
    <w:rsid w:val="2091595B"/>
    <w:rsid w:val="20F51AC3"/>
    <w:rsid w:val="21AE6D2F"/>
    <w:rsid w:val="21C21552"/>
    <w:rsid w:val="21C3713A"/>
    <w:rsid w:val="246C61FB"/>
    <w:rsid w:val="24DA6297"/>
    <w:rsid w:val="252F3CBE"/>
    <w:rsid w:val="25A301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2509E3"/>
    <w:rsid w:val="36B804EA"/>
    <w:rsid w:val="371766EB"/>
    <w:rsid w:val="3728049C"/>
    <w:rsid w:val="37CD3E9A"/>
    <w:rsid w:val="37D03480"/>
    <w:rsid w:val="37D87189"/>
    <w:rsid w:val="37E87EA7"/>
    <w:rsid w:val="37F761BE"/>
    <w:rsid w:val="380B1A51"/>
    <w:rsid w:val="382056BC"/>
    <w:rsid w:val="38AB6B19"/>
    <w:rsid w:val="39035D73"/>
    <w:rsid w:val="39144BF9"/>
    <w:rsid w:val="39236305"/>
    <w:rsid w:val="3942025E"/>
    <w:rsid w:val="397D1814"/>
    <w:rsid w:val="3991694F"/>
    <w:rsid w:val="3A096C45"/>
    <w:rsid w:val="3B2B497A"/>
    <w:rsid w:val="3B3315C9"/>
    <w:rsid w:val="3B3666AA"/>
    <w:rsid w:val="3B5D03F9"/>
    <w:rsid w:val="3B9C69ED"/>
    <w:rsid w:val="3C075E40"/>
    <w:rsid w:val="3C0F314C"/>
    <w:rsid w:val="3C8400FD"/>
    <w:rsid w:val="3C8D5215"/>
    <w:rsid w:val="3CA74B6F"/>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4F7B16"/>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0673A"/>
    <w:rsid w:val="53DA3FDB"/>
    <w:rsid w:val="543A0058"/>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5FEA0ACE"/>
    <w:rsid w:val="609E7926"/>
    <w:rsid w:val="60CC769A"/>
    <w:rsid w:val="60F3280A"/>
    <w:rsid w:val="615A0826"/>
    <w:rsid w:val="616E5025"/>
    <w:rsid w:val="62117B48"/>
    <w:rsid w:val="6233066F"/>
    <w:rsid w:val="625714F8"/>
    <w:rsid w:val="62AF2B34"/>
    <w:rsid w:val="62D7081D"/>
    <w:rsid w:val="63687194"/>
    <w:rsid w:val="638E50BC"/>
    <w:rsid w:val="64C37BF6"/>
    <w:rsid w:val="64D27A6F"/>
    <w:rsid w:val="65765688"/>
    <w:rsid w:val="65A40D91"/>
    <w:rsid w:val="66622BA3"/>
    <w:rsid w:val="66D54CF2"/>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455D9"/>
    <w:rsid w:val="6EE920DC"/>
    <w:rsid w:val="6F377C99"/>
    <w:rsid w:val="6F7E7DE2"/>
    <w:rsid w:val="6FAA433E"/>
    <w:rsid w:val="6FD64C81"/>
    <w:rsid w:val="701200FF"/>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[工作簿1]Sheet1!$D$2</c:f>
              <c:strCache>
                <c:ptCount val="1"/>
                <c:pt idx="0">
                  <c:v>预算收入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[工作簿1]Sheet1!$C$3:$C$6</c:f>
              <c:strCache>
                <c:ptCount val="4"/>
                <c:pt idx="0">
                  <c:v>公共安全支出收入</c:v>
                </c:pt>
                <c:pt idx="1">
                  <c:v>社会保障和就业支出</c:v>
                </c:pt>
                <c:pt idx="2">
                  <c:v>医疗卫生与计划生育支出</c:v>
                </c:pt>
                <c:pt idx="3">
                  <c:v>住房保障支出</c:v>
                </c:pt>
              </c:strCache>
            </c:strRef>
          </c:cat>
          <c:val>
            <c:numRef>
              <c:f>[工作簿1]Sheet1!$D$3:$D$6</c:f>
              <c:numCache>
                <c:formatCode>General</c:formatCode>
                <c:ptCount val="4"/>
                <c:pt idx="0">
                  <c:v>640.86</c:v>
                </c:pt>
                <c:pt idx="1">
                  <c:v>49.83</c:v>
                </c:pt>
                <c:pt idx="2">
                  <c:v>13.13</c:v>
                </c:pt>
                <c:pt idx="3">
                  <c:v>11.88</c:v>
                </c:pt>
              </c:numCache>
            </c:numRef>
          </c:val>
        </c:ser>
        <c:ser>
          <c:idx val="1"/>
          <c:order val="1"/>
          <c:tx>
            <c:strRef>
              <c:f>[工作簿1]Sheet1!$E$2</c:f>
              <c:strCache>
                <c:ptCount val="1"/>
                <c:pt idx="0">
                  <c:v>决算收入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[工作簿1]Sheet1!$C$3:$C$6</c:f>
              <c:strCache>
                <c:ptCount val="4"/>
                <c:pt idx="0">
                  <c:v>公共安全支出收入</c:v>
                </c:pt>
                <c:pt idx="1">
                  <c:v>社会保障和就业支出</c:v>
                </c:pt>
                <c:pt idx="2">
                  <c:v>医疗卫生与计划生育支出</c:v>
                </c:pt>
                <c:pt idx="3">
                  <c:v>住房保障支出</c:v>
                </c:pt>
              </c:strCache>
            </c:strRef>
          </c:cat>
          <c:val>
            <c:numRef>
              <c:f>[工作簿1]Sheet1!$E$3:$E$6</c:f>
              <c:numCache>
                <c:formatCode>General</c:formatCode>
                <c:ptCount val="4"/>
                <c:pt idx="0">
                  <c:v>620.41</c:v>
                </c:pt>
                <c:pt idx="1">
                  <c:v>99.53</c:v>
                </c:pt>
                <c:pt idx="2">
                  <c:v>5.64</c:v>
                </c:pt>
                <c:pt idx="3">
                  <c:v>10.24</c:v>
                </c:pt>
              </c:numCache>
            </c:numRef>
          </c:val>
        </c:ser>
        <c:dLbls>
          <c:showLegendKey val="0"/>
          <c:showVal val="1"/>
          <c:showCatName val="0"/>
          <c:showSerName val="0"/>
          <c:showPercent val="0"/>
          <c:showBubbleSize val="0"/>
        </c:dLbls>
        <c:gapWidth val="219"/>
        <c:overlap val="-27"/>
        <c:axId val="963006488"/>
        <c:axId val="422945125"/>
      </c:barChart>
      <c:catAx>
        <c:axId val="963006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945125"/>
        <c:crosses val="autoZero"/>
        <c:auto val="1"/>
        <c:lblAlgn val="ctr"/>
        <c:lblOffset val="100"/>
        <c:noMultiLvlLbl val="0"/>
      </c:catAx>
      <c:valAx>
        <c:axId val="4229451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30064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85cb02-92cb-4e74-8a73-ea477b78b73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[工作簿1]Sheet1!$D$36</c:f>
              <c:strCache>
                <c:ptCount val="1"/>
                <c:pt idx="0">
                  <c:v>决算支出占比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[工作簿1]Sheet1!$C$37:$C$40</c:f>
              <c:strCache>
                <c:ptCount val="4"/>
                <c:pt idx="0">
                  <c:v>公共安全支出收入</c:v>
                </c:pt>
                <c:pt idx="1">
                  <c:v>社会保障和就业支出</c:v>
                </c:pt>
                <c:pt idx="2">
                  <c:v>医疗卫生与计划生育支出</c:v>
                </c:pt>
                <c:pt idx="3">
                  <c:v>住房保障支出</c:v>
                </c:pt>
              </c:strCache>
            </c:strRef>
          </c:cat>
          <c:val>
            <c:numRef>
              <c:f>[工作簿1]Sheet1!$D$37:$D$40</c:f>
              <c:numCache>
                <c:formatCode>0.00%</c:formatCode>
                <c:ptCount val="4"/>
                <c:pt idx="0">
                  <c:v>0.8432</c:v>
                </c:pt>
                <c:pt idx="1">
                  <c:v>0.1353</c:v>
                </c:pt>
                <c:pt idx="2">
                  <c:v>0.0076</c:v>
                </c:pt>
                <c:pt idx="3">
                  <c:v>0.0139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7a0c9b-5bcf-43aa-8b40-cb519f3d6a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[工作簿1]Sheet1!$D$60:$D$61</c:f>
              <c:strCache>
                <c:ptCount val="1"/>
                <c:pt idx="0">
                  <c:v>2021年度预算支出与决算支出对比图 预算支出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[工作簿1]Sheet1!$C$62:$C$65</c:f>
              <c:strCache>
                <c:ptCount val="4"/>
                <c:pt idx="0">
                  <c:v>公共安全支出收入</c:v>
                </c:pt>
                <c:pt idx="1">
                  <c:v>社会保障和就业支出</c:v>
                </c:pt>
                <c:pt idx="2">
                  <c:v>医疗卫生与计划生育支出</c:v>
                </c:pt>
                <c:pt idx="3">
                  <c:v>住房保障支出</c:v>
                </c:pt>
              </c:strCache>
            </c:strRef>
          </c:cat>
          <c:val>
            <c:numRef>
              <c:f>[工作簿1]Sheet1!$D$62:$D$65</c:f>
              <c:numCache>
                <c:formatCode>General</c:formatCode>
                <c:ptCount val="4"/>
                <c:pt idx="0">
                  <c:v>640.86</c:v>
                </c:pt>
                <c:pt idx="1">
                  <c:v>49.83</c:v>
                </c:pt>
                <c:pt idx="2">
                  <c:v>13.13</c:v>
                </c:pt>
                <c:pt idx="3">
                  <c:v>11.88</c:v>
                </c:pt>
              </c:numCache>
            </c:numRef>
          </c:val>
        </c:ser>
        <c:ser>
          <c:idx val="1"/>
          <c:order val="1"/>
          <c:tx>
            <c:strRef>
              <c:f>[工作簿1]Sheet1!$E$60:$E$61</c:f>
              <c:strCache>
                <c:ptCount val="1"/>
                <c:pt idx="0">
                  <c:v>2021年度预算支出与决算支出对比图 决算支出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[工作簿1]Sheet1!$C$62:$C$65</c:f>
              <c:strCache>
                <c:ptCount val="4"/>
                <c:pt idx="0">
                  <c:v>公共安全支出收入</c:v>
                </c:pt>
                <c:pt idx="1">
                  <c:v>社会保障和就业支出</c:v>
                </c:pt>
                <c:pt idx="2">
                  <c:v>医疗卫生与计划生育支出</c:v>
                </c:pt>
                <c:pt idx="3">
                  <c:v>住房保障支出</c:v>
                </c:pt>
              </c:strCache>
            </c:strRef>
          </c:cat>
          <c:val>
            <c:numRef>
              <c:f>[工作簿1]Sheet1!$E$62:$E$65</c:f>
              <c:numCache>
                <c:formatCode>General</c:formatCode>
                <c:ptCount val="4"/>
                <c:pt idx="0">
                  <c:v>620.41</c:v>
                </c:pt>
                <c:pt idx="1">
                  <c:v>99.53</c:v>
                </c:pt>
                <c:pt idx="2">
                  <c:v>5.64</c:v>
                </c:pt>
                <c:pt idx="3">
                  <c:v>10.24</c:v>
                </c:pt>
              </c:numCache>
            </c:numRef>
          </c:val>
        </c:ser>
        <c:dLbls>
          <c:showLegendKey val="0"/>
          <c:showVal val="1"/>
          <c:showCatName val="0"/>
          <c:showSerName val="0"/>
          <c:showPercent val="0"/>
          <c:showBubbleSize val="0"/>
        </c:dLbls>
        <c:gapWidth val="219"/>
        <c:overlap val="-27"/>
        <c:axId val="523493382"/>
        <c:axId val="229298025"/>
      </c:barChart>
      <c:catAx>
        <c:axId val="5234933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298025"/>
        <c:crosses val="autoZero"/>
        <c:auto val="1"/>
        <c:lblAlgn val="ctr"/>
        <c:lblOffset val="100"/>
        <c:noMultiLvlLbl val="0"/>
      </c:catAx>
      <c:valAx>
        <c:axId val="2292980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4933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61aaaa-ba0a-4632-9d42-b5c4a1d676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11868</Words>
  <Characters>12730</Characters>
  <Lines>102</Lines>
  <Paragraphs>28</Paragraphs>
  <TotalTime>0</TotalTime>
  <ScaleCrop>false</ScaleCrop>
  <LinksUpToDate>false</LinksUpToDate>
  <CharactersWithSpaces>12898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WPS_1602455382</cp:lastModifiedBy>
  <cp:lastPrinted>2021-07-09T01:47:00Z</cp:lastPrinted>
  <dcterms:modified xsi:type="dcterms:W3CDTF">2025-05-13T07:27:24Z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BACDA7F6D2E04E28AA111E3122C5EDC7</vt:lpwstr>
  </property>
  <property fmtid="{D5CDD505-2E9C-101B-9397-08002B2CF9AE}" pid="4" name="KSOTemplateDocerSaveRecord">
    <vt:lpwstr>eyJoZGlkIjoiNzFkY2NmM2RkMDVlYzQ2NzEyOTA2N2Y5ZDRjNWViNGIiLCJ1c2VySWQiOiIxMTMwMTY4NzY0In0=</vt:lpwstr>
  </property>
</Properties>
</file>