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8D77">
      <w:pPr>
        <w:spacing w:line="360" w:lineRule="auto"/>
        <w:jc w:val="center"/>
        <w:rPr>
          <w:rFonts w:ascii="宋体" w:hAnsi="宋体" w:eastAsia="宋体"/>
          <w:b/>
          <w:sz w:val="44"/>
          <w:szCs w:val="44"/>
        </w:rPr>
      </w:pPr>
      <w:bookmarkStart w:id="0" w:name="_GoBack"/>
      <w:bookmarkEnd w:id="0"/>
      <w:r>
        <w:rPr>
          <w:rFonts w:hint="eastAsia" w:ascii="宋体" w:hAnsi="宋体" w:eastAsia="宋体"/>
          <w:b/>
          <w:sz w:val="44"/>
          <w:szCs w:val="44"/>
        </w:rPr>
        <w:t>保定市徐水区总工会</w:t>
      </w:r>
    </w:p>
    <w:p w14:paraId="59C358B8">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70CE7992">
      <w:pPr>
        <w:spacing w:line="360" w:lineRule="auto"/>
        <w:ind w:firstLine="640" w:firstLineChars="200"/>
        <w:rPr>
          <w:rFonts w:ascii="仿宋" w:hAnsi="仿宋" w:eastAsia="仿宋"/>
          <w:sz w:val="32"/>
          <w:szCs w:val="32"/>
        </w:rPr>
      </w:pPr>
    </w:p>
    <w:p w14:paraId="53A00BA5">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按照《预算法》、《地方预决算公开操作规程》等文件规定，现将我部门预算信息公开如下：</w:t>
      </w:r>
    </w:p>
    <w:p w14:paraId="1206D445">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7FBDD259">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0D4F2E14">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（一）根据党的路线、方针、政策，围绕党的中心任务和党的工运方针，确定全区工会工作的指导方针和任务，指导全区工会工作;负责工运理论、政策的研究。</w:t>
      </w:r>
    </w:p>
    <w:p w14:paraId="5CF3C0A7">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二）坚定不移地贯彻党的全心全意依靠工人阶级的方针，依照工会法律和工会章程，突出强化工会的维护职能，组织、指导辖区各级工会履行工会的维护、建设、参与、教育等社会职能;贯彻执行中国工会的决定和区工会代表大会的决议，开展工会各项业务工作。</w:t>
      </w:r>
    </w:p>
    <w:p w14:paraId="3D186BB6">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 三）对有关职工利益的重大问题进行调查研究，向区委、区人民政府以及上级工会反映本区职工群众的愿望和要求，并提出意见、建议;根据基层工会和下级工会的要求，与有关方面协商解决有关问题;参与涉及本区职工切身利益的有关政策、措施和制度的制定。</w:t>
      </w:r>
    </w:p>
    <w:p w14:paraId="5AE4068B">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（四）指导本区各级工会加强自身建设和改革;支持、帮助本区新建企业、社会组织组建工会;监督、检查《中华人民共和国工会法》、</w:t>
      </w:r>
      <w:r>
        <w:rPr>
          <w:rFonts w:hint="eastAsia" w:ascii="仿宋" w:hAnsi="仿宋" w:eastAsia="仿宋"/>
          <w:sz w:val="32"/>
          <w:szCs w:val="32"/>
          <w:lang w:eastAsia="zh-CN"/>
        </w:rPr>
        <w:t>《中华人民共和国劳动法》</w:t>
      </w:r>
      <w:r>
        <w:rPr>
          <w:rFonts w:hint="eastAsia" w:ascii="仿宋" w:hAnsi="仿宋" w:eastAsia="仿宋"/>
          <w:sz w:val="32"/>
          <w:szCs w:val="32"/>
        </w:rPr>
        <w:t>、《中国工会章程》的贯彻执行;研究制定本区工会的各项组织制度和民-主制度。</w:t>
      </w:r>
    </w:p>
    <w:p w14:paraId="7728D9D8">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（五）研究制定本区工会干部的管理制度和培训规划;负责本区大中型企事业及行业工会领导干部的培训工作。</w:t>
      </w:r>
    </w:p>
    <w:p w14:paraId="721A24FB">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（六）研究本区职工在劳动中</w:t>
      </w:r>
      <w:r>
        <w:rPr>
          <w:rFonts w:hint="eastAsia" w:ascii="仿宋" w:hAnsi="仿宋" w:eastAsia="仿宋"/>
          <w:color w:val="000000" w:themeColor="text1"/>
          <w:sz w:val="32"/>
          <w:szCs w:val="32"/>
          <w14:textFill>
            <w14:solidFill>
              <w14:schemeClr w14:val="tx1"/>
            </w14:solidFill>
          </w14:textFill>
        </w:rPr>
        <w:t>的</w:t>
      </w:r>
      <w:r>
        <w:fldChar w:fldCharType="begin"/>
      </w:r>
      <w:r>
        <w:instrText xml:space="preserve"> HYPERLINK "http://www.oh100.com/zuowen/anquan/" \t "_blank" </w:instrText>
      </w:r>
      <w:r>
        <w:fldChar w:fldCharType="separate"/>
      </w:r>
      <w:r>
        <w:rPr>
          <w:rStyle w:val="8"/>
          <w:rFonts w:hint="eastAsia" w:ascii="仿宋" w:hAnsi="仿宋" w:eastAsia="仿宋"/>
          <w:color w:val="000000" w:themeColor="text1"/>
          <w:sz w:val="32"/>
          <w:szCs w:val="32"/>
          <w:u w:val="none"/>
          <w14:textFill>
            <w14:solidFill>
              <w14:schemeClr w14:val="tx1"/>
            </w14:solidFill>
          </w14:textFill>
        </w:rPr>
        <w:t>安全</w:t>
      </w:r>
      <w:r>
        <w:rPr>
          <w:rStyle w:val="8"/>
          <w:rFonts w:hint="eastAsia" w:ascii="仿宋" w:hAnsi="仿宋" w:eastAsia="仿宋"/>
          <w:color w:val="000000" w:themeColor="text1"/>
          <w:sz w:val="32"/>
          <w:szCs w:val="32"/>
          <w:u w:val="none"/>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健</w:t>
      </w:r>
      <w:r>
        <w:rPr>
          <w:rFonts w:hint="eastAsia" w:ascii="仿宋" w:hAnsi="仿宋" w:eastAsia="仿宋"/>
          <w:sz w:val="32"/>
          <w:szCs w:val="32"/>
        </w:rPr>
        <w:t>康和劳动保护工作状况，发挥监督、指导和服务作用;开展班组合理化建议和技术操作竞赛。</w:t>
      </w:r>
    </w:p>
    <w:p w14:paraId="79747E9A">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（七）协助区人民政府做好劳动模范的推荐、评选工作;负责徐水区劳动模范的管理工作。</w:t>
      </w:r>
    </w:p>
    <w:p w14:paraId="0A087E38">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（八）负责本级工会经费的管理、使用和审计工作。</w:t>
      </w:r>
    </w:p>
    <w:p w14:paraId="222C1829">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（九）承担区委、区人民政府交办的</w:t>
      </w:r>
      <w:r>
        <w:fldChar w:fldCharType="begin"/>
      </w:r>
      <w:r>
        <w:instrText xml:space="preserve"> HYPERLINK "http://www.oh100.com/qita/" \t "_blank" </w:instrText>
      </w:r>
      <w:r>
        <w:fldChar w:fldCharType="separate"/>
      </w:r>
      <w:r>
        <w:rPr>
          <w:rStyle w:val="8"/>
          <w:rFonts w:hint="eastAsia" w:ascii="仿宋" w:hAnsi="仿宋" w:eastAsia="仿宋"/>
          <w:color w:val="000000" w:themeColor="text1"/>
          <w:sz w:val="32"/>
          <w:szCs w:val="32"/>
          <w:u w:val="none"/>
          <w14:textFill>
            <w14:solidFill>
              <w14:schemeClr w14:val="tx1"/>
            </w14:solidFill>
          </w14:textFill>
        </w:rPr>
        <w:t>其他</w:t>
      </w:r>
      <w:r>
        <w:rPr>
          <w:rStyle w:val="8"/>
          <w:rFonts w:hint="eastAsia" w:ascii="仿宋" w:hAnsi="仿宋" w:eastAsia="仿宋"/>
          <w:color w:val="000000" w:themeColor="text1"/>
          <w:sz w:val="32"/>
          <w:szCs w:val="32"/>
          <w:u w:val="none"/>
          <w14:textFill>
            <w14:solidFill>
              <w14:schemeClr w14:val="tx1"/>
            </w14:solidFill>
          </w14:textFill>
        </w:rPr>
        <w:fldChar w:fldCharType="end"/>
      </w:r>
      <w:r>
        <w:rPr>
          <w:rFonts w:hint="eastAsia" w:ascii="仿宋" w:hAnsi="仿宋" w:eastAsia="仿宋"/>
          <w:sz w:val="32"/>
          <w:szCs w:val="32"/>
        </w:rPr>
        <w:t>事项。</w:t>
      </w:r>
    </w:p>
    <w:p w14:paraId="152C478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99D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321EDF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51D3A68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4AA955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2957CE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D0C51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B43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818841C">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D8E2273">
            <w:pPr>
              <w:jc w:val="center"/>
              <w:rPr>
                <w:rFonts w:ascii="仿宋_GB2312" w:hAnsi="仿宋" w:eastAsia="仿宋_GB2312"/>
                <w:bCs/>
                <w:sz w:val="24"/>
                <w:szCs w:val="24"/>
              </w:rPr>
            </w:pPr>
            <w:r>
              <w:rPr>
                <w:rFonts w:hint="eastAsia" w:ascii="仿宋" w:hAnsi="仿宋" w:eastAsia="仿宋" w:cs="宋体"/>
                <w:color w:val="000000"/>
                <w:kern w:val="0"/>
                <w:sz w:val="24"/>
                <w:szCs w:val="24"/>
              </w:rPr>
              <w:t>保定市徐水区总工会</w:t>
            </w:r>
          </w:p>
        </w:tc>
        <w:tc>
          <w:tcPr>
            <w:tcW w:w="1701" w:type="dxa"/>
            <w:vAlign w:val="center"/>
          </w:tcPr>
          <w:p w14:paraId="4DE7A09E">
            <w:pPr>
              <w:jc w:val="center"/>
              <w:rPr>
                <w:rFonts w:ascii="仿宋_GB2312" w:hAnsi="仿宋" w:eastAsia="仿宋_GB2312"/>
                <w:bCs/>
                <w:sz w:val="24"/>
                <w:szCs w:val="24"/>
              </w:rPr>
            </w:pPr>
            <w:r>
              <w:rPr>
                <w:rFonts w:hint="eastAsia" w:ascii="仿宋" w:hAnsi="仿宋" w:eastAsia="仿宋" w:cs="宋体"/>
                <w:color w:val="000000"/>
                <w:kern w:val="0"/>
                <w:sz w:val="24"/>
                <w:szCs w:val="24"/>
              </w:rPr>
              <w:t>参公事业单位</w:t>
            </w:r>
          </w:p>
        </w:tc>
        <w:tc>
          <w:tcPr>
            <w:tcW w:w="1418" w:type="dxa"/>
            <w:vAlign w:val="center"/>
          </w:tcPr>
          <w:p w14:paraId="6691BD3D">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2239EEF8">
            <w:pPr>
              <w:jc w:val="center"/>
              <w:rPr>
                <w:rFonts w:ascii="仿宋_GB2312" w:hAnsi="仿宋" w:eastAsia="仿宋_GB2312"/>
                <w:bCs/>
                <w:sz w:val="24"/>
                <w:szCs w:val="24"/>
              </w:rPr>
            </w:pPr>
            <w:r>
              <w:rPr>
                <w:rFonts w:hint="eastAsia" w:ascii="仿宋" w:hAnsi="仿宋" w:eastAsia="仿宋" w:cs="宋体"/>
                <w:color w:val="000000"/>
                <w:kern w:val="0"/>
                <w:sz w:val="24"/>
                <w:szCs w:val="24"/>
              </w:rPr>
              <w:t>财政性资金基本保证</w:t>
            </w:r>
          </w:p>
        </w:tc>
      </w:tr>
    </w:tbl>
    <w:p w14:paraId="06323719">
      <w:pPr>
        <w:spacing w:line="360" w:lineRule="auto"/>
        <w:rPr>
          <w:rFonts w:ascii="仿宋" w:hAnsi="仿宋" w:eastAsia="仿宋"/>
          <w:b/>
          <w:sz w:val="32"/>
          <w:szCs w:val="32"/>
        </w:rPr>
      </w:pPr>
    </w:p>
    <w:p w14:paraId="1F8B2CF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6ECA7C66">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6A21A31">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A4E5581">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180.2</w:t>
      </w:r>
      <w:r>
        <w:rPr>
          <w:rFonts w:ascii="仿宋" w:hAnsi="仿宋" w:eastAsia="仿宋"/>
          <w:sz w:val="32"/>
          <w:szCs w:val="32"/>
        </w:rPr>
        <w:t>万元,其中：一般公共预算收</w:t>
      </w:r>
      <w:r>
        <w:rPr>
          <w:rFonts w:hint="eastAsia" w:ascii="仿宋" w:hAnsi="仿宋" w:eastAsia="仿宋"/>
          <w:sz w:val="32"/>
          <w:szCs w:val="32"/>
        </w:rPr>
        <w:t>156</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2F9FA78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2D251F71">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180.2</w:t>
      </w:r>
      <w:r>
        <w:rPr>
          <w:rFonts w:ascii="仿宋" w:hAnsi="仿宋" w:eastAsia="仿宋"/>
          <w:sz w:val="32"/>
          <w:szCs w:val="32"/>
        </w:rPr>
        <w:t>万元</w:t>
      </w:r>
    </w:p>
    <w:p w14:paraId="09C8C2E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基本支出178.5万元</w:t>
      </w:r>
    </w:p>
    <w:p w14:paraId="3C268B11">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176.81</w:t>
      </w:r>
      <w:r>
        <w:rPr>
          <w:rFonts w:ascii="仿宋" w:hAnsi="仿宋" w:eastAsia="仿宋"/>
          <w:sz w:val="32"/>
          <w:szCs w:val="32"/>
        </w:rPr>
        <w:t>万元</w:t>
      </w:r>
    </w:p>
    <w:p w14:paraId="5FDBBAEC">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1.69</w:t>
      </w:r>
      <w:r>
        <w:rPr>
          <w:rFonts w:ascii="仿宋" w:hAnsi="仿宋" w:eastAsia="仿宋"/>
          <w:sz w:val="32"/>
          <w:szCs w:val="32"/>
        </w:rPr>
        <w:t>万元</w:t>
      </w:r>
    </w:p>
    <w:p w14:paraId="16FC01E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1.7</w:t>
      </w:r>
      <w:r>
        <w:rPr>
          <w:rFonts w:ascii="仿宋" w:hAnsi="仿宋" w:eastAsia="仿宋"/>
          <w:sz w:val="32"/>
          <w:szCs w:val="32"/>
        </w:rPr>
        <w:t>万元</w:t>
      </w:r>
    </w:p>
    <w:p w14:paraId="12E048E8">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1.7</w:t>
      </w:r>
      <w:r>
        <w:rPr>
          <w:rFonts w:ascii="仿宋" w:hAnsi="仿宋" w:eastAsia="仿宋"/>
          <w:sz w:val="32"/>
          <w:szCs w:val="32"/>
        </w:rPr>
        <w:t>万元</w:t>
      </w:r>
    </w:p>
    <w:p w14:paraId="03B823E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A4AA31E">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本年度预算收支安排180.2万元，较上年增加85.64</w:t>
      </w:r>
      <w:r>
        <w:rPr>
          <w:rFonts w:ascii="仿宋" w:hAnsi="仿宋" w:eastAsia="仿宋"/>
          <w:sz w:val="32"/>
          <w:szCs w:val="32"/>
        </w:rPr>
        <w:t>万元。其中:基本支出增加</w:t>
      </w:r>
      <w:r>
        <w:rPr>
          <w:rFonts w:hint="eastAsia" w:ascii="仿宋" w:hAnsi="仿宋" w:eastAsia="仿宋"/>
          <w:sz w:val="32"/>
          <w:szCs w:val="32"/>
        </w:rPr>
        <w:t>73.84</w:t>
      </w:r>
      <w:r>
        <w:rPr>
          <w:rFonts w:ascii="仿宋" w:hAnsi="仿宋" w:eastAsia="仿宋"/>
          <w:sz w:val="32"/>
          <w:szCs w:val="32"/>
        </w:rPr>
        <w:t>万元，主要原因</w:t>
      </w:r>
      <w:r>
        <w:rPr>
          <w:rFonts w:hint="eastAsia" w:ascii="仿宋" w:hAnsi="仿宋" w:eastAsia="仿宋"/>
          <w:sz w:val="32"/>
          <w:szCs w:val="32"/>
        </w:rPr>
        <w:t>一</w:t>
      </w:r>
      <w:r>
        <w:rPr>
          <w:rFonts w:ascii="仿宋" w:hAnsi="仿宋" w:eastAsia="仿宋"/>
          <w:sz w:val="32"/>
          <w:szCs w:val="32"/>
        </w:rPr>
        <w:t>是</w:t>
      </w:r>
      <w:r>
        <w:rPr>
          <w:rFonts w:hint="eastAsia" w:ascii="仿宋" w:hAnsi="仿宋" w:eastAsia="仿宋"/>
          <w:sz w:val="32"/>
          <w:szCs w:val="32"/>
        </w:rPr>
        <w:t>工资的增加而增加；二是财政划拨82.66万的工会经费列入行政运行。</w:t>
      </w:r>
      <w:r>
        <w:rPr>
          <w:rFonts w:ascii="仿宋" w:hAnsi="仿宋" w:eastAsia="仿宋"/>
          <w:sz w:val="32"/>
          <w:szCs w:val="32"/>
        </w:rPr>
        <w:t>项目支出减少</w:t>
      </w:r>
      <w:r>
        <w:rPr>
          <w:rFonts w:hint="eastAsia" w:ascii="仿宋" w:hAnsi="仿宋" w:eastAsia="仿宋"/>
          <w:sz w:val="32"/>
          <w:szCs w:val="32"/>
        </w:rPr>
        <w:t>57.68</w:t>
      </w:r>
      <w:r>
        <w:rPr>
          <w:rFonts w:ascii="仿宋" w:hAnsi="仿宋" w:eastAsia="仿宋"/>
          <w:sz w:val="32"/>
          <w:szCs w:val="32"/>
        </w:rPr>
        <w:t>万元，主要原因是</w:t>
      </w:r>
      <w:r>
        <w:rPr>
          <w:rFonts w:hint="eastAsia" w:ascii="仿宋" w:hAnsi="仿宋" w:eastAsia="仿宋"/>
          <w:sz w:val="32"/>
          <w:szCs w:val="32"/>
        </w:rPr>
        <w:t>困难职工大幅度减少，导致上级给的专项款减少及本级配套资金不需要</w:t>
      </w:r>
      <w:r>
        <w:rPr>
          <w:rFonts w:ascii="仿宋" w:hAnsi="仿宋" w:eastAsia="仿宋"/>
          <w:sz w:val="32"/>
          <w:szCs w:val="32"/>
        </w:rPr>
        <w:t>。</w:t>
      </w:r>
    </w:p>
    <w:p w14:paraId="642BED7B">
      <w:pPr>
        <w:spacing w:line="360" w:lineRule="auto"/>
        <w:ind w:firstLine="640" w:firstLineChars="200"/>
        <w:rPr>
          <w:rFonts w:ascii="仿宋" w:hAnsi="仿宋" w:eastAsia="仿宋"/>
          <w:sz w:val="32"/>
          <w:szCs w:val="32"/>
        </w:rPr>
      </w:pPr>
    </w:p>
    <w:p w14:paraId="781C8177">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61C0CC30">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保定市徐水区总工会的机关运行经费财政只负担退休人员的福利费、特许费、公用经费，三项合计</w:t>
      </w:r>
      <w:r>
        <w:rPr>
          <w:rFonts w:ascii="仿宋" w:hAnsi="仿宋" w:eastAsia="仿宋"/>
          <w:sz w:val="32"/>
          <w:szCs w:val="32"/>
        </w:rPr>
        <w:t>1.69万元。</w:t>
      </w:r>
    </w:p>
    <w:p w14:paraId="0754F4A9">
      <w:pPr>
        <w:spacing w:line="360" w:lineRule="auto"/>
        <w:rPr>
          <w:rFonts w:ascii="黑体" w:hAnsi="黑体" w:eastAsia="黑体" w:cs="Times New Roman"/>
          <w:sz w:val="32"/>
          <w:szCs w:val="32"/>
        </w:rPr>
      </w:pPr>
    </w:p>
    <w:p w14:paraId="2549E41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p w14:paraId="158D0034">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保定市徐水区总工会的“三公”经费财政不负担，所以</w:t>
      </w:r>
      <w:r>
        <w:rPr>
          <w:rFonts w:hint="eastAsia" w:ascii="仿宋" w:hAnsi="仿宋" w:eastAsia="仿宋" w:cs="仿宋"/>
          <w:sz w:val="32"/>
          <w:szCs w:val="32"/>
        </w:rPr>
        <w:t>无“三公”经费支出。</w:t>
      </w:r>
    </w:p>
    <w:p w14:paraId="59A8FEBE">
      <w:pPr>
        <w:spacing w:line="360" w:lineRule="auto"/>
        <w:rPr>
          <w:rFonts w:ascii="黑体" w:hAnsi="黑体" w:eastAsia="黑体" w:cs="Times New Roman"/>
          <w:sz w:val="32"/>
          <w:szCs w:val="32"/>
        </w:rPr>
      </w:pPr>
    </w:p>
    <w:p w14:paraId="3423C2F2">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390248D6">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799C3BDB">
      <w:pPr>
        <w:ind w:firstLine="640" w:firstLineChars="200"/>
        <w:rPr>
          <w:rFonts w:ascii="仿宋" w:hAnsi="仿宋" w:eastAsia="仿宋"/>
          <w:color w:val="333333"/>
          <w:sz w:val="32"/>
          <w:szCs w:val="32"/>
        </w:rPr>
      </w:pPr>
      <w:r>
        <w:rPr>
          <w:rFonts w:hint="eastAsia" w:ascii="仿宋" w:hAnsi="仿宋" w:eastAsia="仿宋"/>
          <w:color w:val="333333"/>
          <w:sz w:val="32"/>
          <w:szCs w:val="32"/>
        </w:rPr>
        <w:t>一是围绕党的</w:t>
      </w:r>
      <w:r>
        <w:rPr>
          <w:rFonts w:hint="eastAsia" w:ascii="仿宋" w:hAnsi="仿宋" w:eastAsia="仿宋"/>
          <w:color w:val="333333"/>
          <w:sz w:val="32"/>
          <w:szCs w:val="32"/>
          <w:lang w:eastAsia="zh-CN"/>
        </w:rPr>
        <w:t>党的十九大</w:t>
      </w:r>
      <w:r>
        <w:rPr>
          <w:rFonts w:hint="eastAsia" w:ascii="仿宋" w:hAnsi="仿宋" w:eastAsia="仿宋"/>
          <w:color w:val="333333"/>
          <w:sz w:val="32"/>
          <w:szCs w:val="32"/>
        </w:rPr>
        <w:t>确定的宏伟蓝图，团结动员全区广大职工为徐水区新一轮发展作贡献。认真贯彻落实党的</w:t>
      </w:r>
      <w:r>
        <w:rPr>
          <w:rFonts w:hint="eastAsia" w:ascii="仿宋" w:hAnsi="仿宋" w:eastAsia="仿宋"/>
          <w:color w:val="333333"/>
          <w:sz w:val="32"/>
          <w:szCs w:val="32"/>
          <w:lang w:eastAsia="zh-CN"/>
        </w:rPr>
        <w:t>党的十九大</w:t>
      </w:r>
      <w:r>
        <w:rPr>
          <w:rFonts w:hint="eastAsia" w:ascii="仿宋" w:hAnsi="仿宋" w:eastAsia="仿宋"/>
          <w:color w:val="333333"/>
          <w:sz w:val="32"/>
          <w:szCs w:val="32"/>
        </w:rPr>
        <w:t>提出的新的目标任务，坚持全心全意依靠工人阶级的方针，主动融入、积极服务徐水区经济社会发展，团结带领广大职工创新创优、建功立业；二是探索推进工会改革创新，不断提升工会改革实效。紧紧围绕工会改革工作主线，不断推动工作创新发展、增强工会组织活力，把更多的职工团结凝聚到工会组织中来；三是牢固树立和强化主业主责意识，切实维护和保障职工群众的合法权益，切实履行好工会维护的主业主责，不断创新维权服务工作模式，切实提升服务职工工作的精细化水平，多管齐下、依法保障职工群众的合法权益，依法化解劳资矛盾，促进劳动关系和社会和谐稳定；四是持续加强工会系统党的建设和自身建设，不断提升做好新形势下职工群众工作的能力水平。深入分析工会发展面临的新形势新任务，深刻把握工会自身建设和发展规律，以改革创新精神提升工会系统党的建设和自身建设科学化水平，为进一步推动工会工作创新和工运事业发展提供坚实保障。</w:t>
      </w:r>
    </w:p>
    <w:p w14:paraId="35870ADA">
      <w:pPr>
        <w:ind w:firstLine="640" w:firstLineChars="200"/>
        <w:rPr>
          <w:rFonts w:ascii="仿宋" w:hAnsi="仿宋" w:eastAsia="仿宋"/>
          <w:color w:val="333333"/>
          <w:sz w:val="32"/>
          <w:szCs w:val="32"/>
        </w:rPr>
      </w:pPr>
    </w:p>
    <w:p w14:paraId="72393E8B">
      <w:pPr>
        <w:ind w:firstLine="640" w:firstLineChars="200"/>
        <w:rPr>
          <w:rFonts w:ascii="仿宋" w:hAnsi="仿宋" w:eastAsia="仿宋"/>
          <w:color w:val="333333"/>
          <w:sz w:val="32"/>
          <w:szCs w:val="32"/>
        </w:rPr>
      </w:pPr>
    </w:p>
    <w:p w14:paraId="623130EA">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14:paraId="6C3676DB">
      <w:pPr>
        <w:spacing w:line="360" w:lineRule="auto"/>
        <w:ind w:firstLine="640" w:firstLineChars="200"/>
        <w:jc w:val="center"/>
        <w:rPr>
          <w:rFonts w:ascii="仿宋" w:hAnsi="仿宋" w:eastAsia="仿宋"/>
          <w:b/>
          <w:sz w:val="32"/>
          <w:szCs w:val="32"/>
        </w:rPr>
      </w:pPr>
      <w:r>
        <w:rPr>
          <w:rFonts w:hint="eastAsia" w:ascii="仿宋" w:hAnsi="仿宋" w:eastAsia="仿宋"/>
          <w:b/>
          <w:sz w:val="32"/>
          <w:szCs w:val="32"/>
        </w:rPr>
        <w:t>二、部门职责及工作活动绩效目标指标</w:t>
      </w:r>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36"/>
        <w:gridCol w:w="1275"/>
        <w:gridCol w:w="3828"/>
        <w:gridCol w:w="2430"/>
        <w:gridCol w:w="1417"/>
        <w:gridCol w:w="737"/>
        <w:gridCol w:w="737"/>
        <w:gridCol w:w="737"/>
        <w:gridCol w:w="737"/>
      </w:tblGrid>
      <w:tr w14:paraId="4B6A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09E59903">
            <w:pPr>
              <w:spacing w:line="300" w:lineRule="exact"/>
              <w:jc w:val="left"/>
              <w:rPr>
                <w:rFonts w:ascii="仿宋" w:hAnsi="仿宋" w:eastAsia="仿宋"/>
                <w:sz w:val="24"/>
              </w:rPr>
            </w:pPr>
            <w:r>
              <w:rPr>
                <w:rFonts w:ascii="仿宋" w:hAnsi="仿宋" w:eastAsia="仿宋"/>
                <w:sz w:val="24"/>
              </w:rPr>
              <w:t>711</w:t>
            </w:r>
            <w:r>
              <w:rPr>
                <w:rFonts w:hint="eastAsia" w:ascii="仿宋" w:hAnsi="仿宋" w:eastAsia="仿宋"/>
                <w:sz w:val="24"/>
              </w:rPr>
              <w:t>保定市徐水区总工会</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17A855CB">
            <w:pPr>
              <w:spacing w:line="300" w:lineRule="exact"/>
              <w:jc w:val="right"/>
              <w:rPr>
                <w:rFonts w:ascii="仿宋" w:hAnsi="仿宋" w:eastAsia="仿宋"/>
                <w:sz w:val="24"/>
              </w:rPr>
            </w:pPr>
            <w:r>
              <w:rPr>
                <w:rFonts w:hint="eastAsia" w:ascii="仿宋" w:hAnsi="仿宋" w:eastAsia="仿宋"/>
                <w:sz w:val="24"/>
              </w:rPr>
              <w:t>单位：万元</w:t>
            </w:r>
          </w:p>
        </w:tc>
      </w:tr>
      <w:tr w14:paraId="6F96D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036" w:type="dxa"/>
            <w:vMerge w:val="restart"/>
            <w:shd w:val="clear" w:color="auto" w:fill="auto"/>
            <w:vAlign w:val="center"/>
          </w:tcPr>
          <w:p w14:paraId="381DEA22">
            <w:pPr>
              <w:spacing w:line="300" w:lineRule="exact"/>
              <w:jc w:val="center"/>
              <w:rPr>
                <w:rFonts w:ascii="仿宋" w:hAnsi="仿宋" w:eastAsia="仿宋"/>
                <w:b/>
              </w:rPr>
            </w:pPr>
            <w:r>
              <w:rPr>
                <w:rFonts w:hint="eastAsia" w:ascii="仿宋" w:hAnsi="仿宋" w:eastAsia="仿宋"/>
                <w:b/>
              </w:rPr>
              <w:t>职责活动</w:t>
            </w:r>
          </w:p>
        </w:tc>
        <w:tc>
          <w:tcPr>
            <w:tcW w:w="1275" w:type="dxa"/>
            <w:vMerge w:val="restart"/>
            <w:shd w:val="clear" w:color="auto" w:fill="auto"/>
            <w:vAlign w:val="center"/>
          </w:tcPr>
          <w:p w14:paraId="1DC50B1A">
            <w:pPr>
              <w:spacing w:line="300" w:lineRule="exact"/>
              <w:jc w:val="center"/>
              <w:rPr>
                <w:rFonts w:ascii="仿宋" w:hAnsi="仿宋" w:eastAsia="仿宋"/>
                <w:b/>
              </w:rPr>
            </w:pPr>
            <w:r>
              <w:rPr>
                <w:rFonts w:hint="eastAsia" w:ascii="仿宋" w:hAnsi="仿宋" w:eastAsia="仿宋"/>
                <w:b/>
              </w:rPr>
              <w:t>年度预算数</w:t>
            </w:r>
          </w:p>
        </w:tc>
        <w:tc>
          <w:tcPr>
            <w:tcW w:w="3828" w:type="dxa"/>
            <w:vMerge w:val="restart"/>
            <w:shd w:val="clear" w:color="auto" w:fill="auto"/>
            <w:vAlign w:val="center"/>
          </w:tcPr>
          <w:p w14:paraId="673C7945">
            <w:pPr>
              <w:spacing w:line="300" w:lineRule="exact"/>
              <w:jc w:val="center"/>
              <w:rPr>
                <w:rFonts w:ascii="仿宋" w:hAnsi="仿宋" w:eastAsia="仿宋"/>
                <w:b/>
              </w:rPr>
            </w:pPr>
            <w:r>
              <w:rPr>
                <w:rFonts w:hint="eastAsia" w:ascii="仿宋" w:hAnsi="仿宋" w:eastAsia="仿宋"/>
                <w:b/>
              </w:rPr>
              <w:t>内容描述</w:t>
            </w:r>
          </w:p>
        </w:tc>
        <w:tc>
          <w:tcPr>
            <w:tcW w:w="2430" w:type="dxa"/>
            <w:vMerge w:val="restart"/>
            <w:shd w:val="clear" w:color="auto" w:fill="auto"/>
            <w:vAlign w:val="center"/>
          </w:tcPr>
          <w:p w14:paraId="17F9EC32">
            <w:pPr>
              <w:spacing w:line="300" w:lineRule="exact"/>
              <w:jc w:val="center"/>
              <w:rPr>
                <w:rFonts w:ascii="仿宋" w:hAnsi="仿宋" w:eastAsia="仿宋"/>
                <w:b/>
              </w:rPr>
            </w:pPr>
            <w:r>
              <w:rPr>
                <w:rFonts w:hint="eastAsia" w:ascii="仿宋" w:hAnsi="仿宋" w:eastAsia="仿宋"/>
                <w:b/>
              </w:rPr>
              <w:t>绩效目标</w:t>
            </w:r>
          </w:p>
        </w:tc>
        <w:tc>
          <w:tcPr>
            <w:tcW w:w="1417" w:type="dxa"/>
            <w:vMerge w:val="restart"/>
            <w:shd w:val="clear" w:color="auto" w:fill="auto"/>
            <w:vAlign w:val="center"/>
          </w:tcPr>
          <w:p w14:paraId="6D028004">
            <w:pPr>
              <w:spacing w:line="300" w:lineRule="exact"/>
              <w:jc w:val="center"/>
              <w:rPr>
                <w:rFonts w:ascii="仿宋" w:hAnsi="仿宋" w:eastAsia="仿宋"/>
                <w:b/>
              </w:rPr>
            </w:pPr>
            <w:r>
              <w:rPr>
                <w:rFonts w:hint="eastAsia" w:ascii="仿宋" w:hAnsi="仿宋" w:eastAsia="仿宋"/>
                <w:b/>
              </w:rPr>
              <w:t>绩效指标</w:t>
            </w:r>
          </w:p>
        </w:tc>
        <w:tc>
          <w:tcPr>
            <w:tcW w:w="2948" w:type="dxa"/>
            <w:gridSpan w:val="4"/>
            <w:shd w:val="clear" w:color="auto" w:fill="auto"/>
            <w:vAlign w:val="center"/>
          </w:tcPr>
          <w:p w14:paraId="1C36DEC9">
            <w:pPr>
              <w:spacing w:line="300" w:lineRule="exact"/>
              <w:jc w:val="center"/>
              <w:rPr>
                <w:rFonts w:ascii="仿宋" w:hAnsi="仿宋" w:eastAsia="仿宋"/>
                <w:b/>
              </w:rPr>
            </w:pPr>
            <w:r>
              <w:rPr>
                <w:rFonts w:hint="eastAsia" w:ascii="仿宋" w:hAnsi="仿宋" w:eastAsia="仿宋"/>
                <w:b/>
              </w:rPr>
              <w:t>评价标准</w:t>
            </w:r>
          </w:p>
        </w:tc>
      </w:tr>
      <w:tr w14:paraId="24A4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036" w:type="dxa"/>
            <w:vMerge w:val="continue"/>
            <w:shd w:val="clear" w:color="auto" w:fill="auto"/>
            <w:vAlign w:val="center"/>
          </w:tcPr>
          <w:p w14:paraId="4FAEAEDD">
            <w:pPr>
              <w:spacing w:line="300" w:lineRule="exact"/>
              <w:jc w:val="left"/>
              <w:outlineLvl w:val="0"/>
              <w:rPr>
                <w:rFonts w:ascii="仿宋" w:hAnsi="仿宋" w:eastAsia="仿宋"/>
              </w:rPr>
            </w:pPr>
          </w:p>
        </w:tc>
        <w:tc>
          <w:tcPr>
            <w:tcW w:w="1275" w:type="dxa"/>
            <w:vMerge w:val="continue"/>
            <w:shd w:val="clear" w:color="auto" w:fill="auto"/>
            <w:vAlign w:val="center"/>
          </w:tcPr>
          <w:p w14:paraId="66B7BF1A">
            <w:pPr>
              <w:spacing w:line="300" w:lineRule="exact"/>
              <w:jc w:val="left"/>
              <w:outlineLvl w:val="0"/>
              <w:rPr>
                <w:rFonts w:ascii="仿宋" w:hAnsi="仿宋" w:eastAsia="仿宋"/>
              </w:rPr>
            </w:pPr>
          </w:p>
        </w:tc>
        <w:tc>
          <w:tcPr>
            <w:tcW w:w="3828" w:type="dxa"/>
            <w:vMerge w:val="continue"/>
            <w:shd w:val="clear" w:color="auto" w:fill="auto"/>
            <w:vAlign w:val="center"/>
          </w:tcPr>
          <w:p w14:paraId="09D83927">
            <w:pPr>
              <w:spacing w:line="300" w:lineRule="exact"/>
              <w:jc w:val="left"/>
              <w:outlineLvl w:val="0"/>
              <w:rPr>
                <w:rFonts w:ascii="仿宋" w:hAnsi="仿宋" w:eastAsia="仿宋"/>
              </w:rPr>
            </w:pPr>
          </w:p>
        </w:tc>
        <w:tc>
          <w:tcPr>
            <w:tcW w:w="2430" w:type="dxa"/>
            <w:vMerge w:val="continue"/>
            <w:shd w:val="clear" w:color="auto" w:fill="auto"/>
            <w:vAlign w:val="center"/>
          </w:tcPr>
          <w:p w14:paraId="64A1E719">
            <w:pPr>
              <w:spacing w:line="300" w:lineRule="exact"/>
              <w:jc w:val="left"/>
              <w:outlineLvl w:val="0"/>
              <w:rPr>
                <w:rFonts w:ascii="仿宋" w:hAnsi="仿宋" w:eastAsia="仿宋"/>
              </w:rPr>
            </w:pPr>
          </w:p>
        </w:tc>
        <w:tc>
          <w:tcPr>
            <w:tcW w:w="1417" w:type="dxa"/>
            <w:vMerge w:val="continue"/>
            <w:shd w:val="clear" w:color="auto" w:fill="auto"/>
            <w:vAlign w:val="center"/>
          </w:tcPr>
          <w:p w14:paraId="1BF24972">
            <w:pPr>
              <w:spacing w:line="300" w:lineRule="exact"/>
              <w:jc w:val="left"/>
              <w:outlineLvl w:val="0"/>
              <w:rPr>
                <w:rFonts w:ascii="仿宋" w:hAnsi="仿宋" w:eastAsia="仿宋"/>
              </w:rPr>
            </w:pPr>
          </w:p>
        </w:tc>
        <w:tc>
          <w:tcPr>
            <w:tcW w:w="737" w:type="dxa"/>
            <w:shd w:val="clear" w:color="auto" w:fill="auto"/>
            <w:vAlign w:val="center"/>
          </w:tcPr>
          <w:p w14:paraId="1C95EFA1">
            <w:pPr>
              <w:spacing w:line="300" w:lineRule="exact"/>
              <w:jc w:val="center"/>
              <w:rPr>
                <w:rFonts w:ascii="仿宋" w:hAnsi="仿宋" w:eastAsia="仿宋"/>
                <w:b/>
              </w:rPr>
            </w:pPr>
            <w:r>
              <w:rPr>
                <w:rFonts w:hint="eastAsia" w:ascii="仿宋" w:hAnsi="仿宋" w:eastAsia="仿宋"/>
                <w:b/>
              </w:rPr>
              <w:t>优</w:t>
            </w:r>
          </w:p>
        </w:tc>
        <w:tc>
          <w:tcPr>
            <w:tcW w:w="737" w:type="dxa"/>
            <w:shd w:val="clear" w:color="auto" w:fill="auto"/>
            <w:vAlign w:val="center"/>
          </w:tcPr>
          <w:p w14:paraId="053B473F">
            <w:pPr>
              <w:spacing w:line="300" w:lineRule="exact"/>
              <w:jc w:val="center"/>
              <w:rPr>
                <w:rFonts w:ascii="仿宋" w:hAnsi="仿宋" w:eastAsia="仿宋"/>
                <w:b/>
              </w:rPr>
            </w:pPr>
            <w:r>
              <w:rPr>
                <w:rFonts w:hint="eastAsia" w:ascii="仿宋" w:hAnsi="仿宋" w:eastAsia="仿宋"/>
                <w:b/>
              </w:rPr>
              <w:t>良</w:t>
            </w:r>
          </w:p>
        </w:tc>
        <w:tc>
          <w:tcPr>
            <w:tcW w:w="737" w:type="dxa"/>
            <w:shd w:val="clear" w:color="auto" w:fill="auto"/>
            <w:vAlign w:val="center"/>
          </w:tcPr>
          <w:p w14:paraId="2135C8E6">
            <w:pPr>
              <w:spacing w:line="300" w:lineRule="exact"/>
              <w:jc w:val="center"/>
              <w:rPr>
                <w:rFonts w:ascii="仿宋" w:hAnsi="仿宋" w:eastAsia="仿宋"/>
                <w:b/>
              </w:rPr>
            </w:pPr>
            <w:r>
              <w:rPr>
                <w:rFonts w:hint="eastAsia" w:ascii="仿宋" w:hAnsi="仿宋" w:eastAsia="仿宋"/>
                <w:b/>
              </w:rPr>
              <w:t>中</w:t>
            </w:r>
          </w:p>
        </w:tc>
        <w:tc>
          <w:tcPr>
            <w:tcW w:w="737" w:type="dxa"/>
            <w:shd w:val="clear" w:color="auto" w:fill="auto"/>
            <w:vAlign w:val="center"/>
          </w:tcPr>
          <w:p w14:paraId="11C84010">
            <w:pPr>
              <w:spacing w:line="300" w:lineRule="exact"/>
              <w:jc w:val="center"/>
              <w:rPr>
                <w:rFonts w:ascii="仿宋" w:hAnsi="仿宋" w:eastAsia="仿宋"/>
                <w:b/>
              </w:rPr>
            </w:pPr>
            <w:r>
              <w:rPr>
                <w:rFonts w:hint="eastAsia" w:ascii="仿宋" w:hAnsi="仿宋" w:eastAsia="仿宋"/>
                <w:b/>
              </w:rPr>
              <w:t>差</w:t>
            </w:r>
          </w:p>
        </w:tc>
      </w:tr>
      <w:tr w14:paraId="5FD2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296EF1BF">
            <w:pPr>
              <w:spacing w:line="300" w:lineRule="exact"/>
              <w:jc w:val="left"/>
              <w:rPr>
                <w:rFonts w:ascii="仿宋" w:hAnsi="仿宋" w:eastAsia="仿宋"/>
                <w:b/>
              </w:rPr>
            </w:pPr>
            <w:r>
              <w:rPr>
                <w:rFonts w:hint="eastAsia" w:ascii="仿宋" w:hAnsi="仿宋" w:eastAsia="仿宋"/>
                <w:b/>
              </w:rPr>
              <w:t>维护职工合法权益</w:t>
            </w:r>
          </w:p>
        </w:tc>
        <w:tc>
          <w:tcPr>
            <w:tcW w:w="1275" w:type="dxa"/>
            <w:shd w:val="clear" w:color="auto" w:fill="auto"/>
            <w:vAlign w:val="center"/>
          </w:tcPr>
          <w:p w14:paraId="2898AA2E">
            <w:pPr>
              <w:spacing w:line="300" w:lineRule="exact"/>
              <w:jc w:val="left"/>
              <w:rPr>
                <w:rFonts w:ascii="仿宋" w:hAnsi="仿宋" w:eastAsia="仿宋"/>
              </w:rPr>
            </w:pPr>
          </w:p>
        </w:tc>
        <w:tc>
          <w:tcPr>
            <w:tcW w:w="3828" w:type="dxa"/>
            <w:shd w:val="clear" w:color="auto" w:fill="auto"/>
            <w:vAlign w:val="center"/>
          </w:tcPr>
          <w:p w14:paraId="54E73D28">
            <w:pPr>
              <w:spacing w:line="300" w:lineRule="exact"/>
              <w:jc w:val="left"/>
              <w:rPr>
                <w:rFonts w:ascii="仿宋" w:hAnsi="仿宋" w:eastAsia="仿宋"/>
              </w:rPr>
            </w:pPr>
            <w:r>
              <w:rPr>
                <w:rFonts w:hint="eastAsia" w:ascii="仿宋" w:hAnsi="仿宋" w:eastAsia="仿宋"/>
              </w:rPr>
              <w:t>指导全区各级组织职工开展民主选举、民主决策、民主管理和民主监督工作；推动基层工会建立集体合同制度、工资集体协商和监督保证机制；参与职工安全生产保护工作；编辑出版发行有关报纸刊物，为工会组织、干部、职工提供维权渠道。</w:t>
            </w:r>
          </w:p>
        </w:tc>
        <w:tc>
          <w:tcPr>
            <w:tcW w:w="2430" w:type="dxa"/>
            <w:shd w:val="clear" w:color="auto" w:fill="auto"/>
            <w:vAlign w:val="center"/>
          </w:tcPr>
          <w:p w14:paraId="38ED2BE0">
            <w:pPr>
              <w:spacing w:line="300" w:lineRule="exact"/>
              <w:jc w:val="left"/>
              <w:rPr>
                <w:rFonts w:ascii="仿宋" w:hAnsi="仿宋" w:eastAsia="仿宋"/>
              </w:rPr>
            </w:pPr>
            <w:r>
              <w:rPr>
                <w:rFonts w:hint="eastAsia" w:ascii="仿宋" w:hAnsi="仿宋" w:eastAsia="仿宋"/>
              </w:rPr>
              <w:t>确保职工合法权益得到有效保障，改善困难劳模生活困境，提升广大职工技术技能素质。</w:t>
            </w:r>
          </w:p>
        </w:tc>
        <w:tc>
          <w:tcPr>
            <w:tcW w:w="1417" w:type="dxa"/>
            <w:shd w:val="clear" w:color="auto" w:fill="auto"/>
            <w:vAlign w:val="center"/>
          </w:tcPr>
          <w:p w14:paraId="0CFBE347">
            <w:pPr>
              <w:spacing w:line="300" w:lineRule="exact"/>
              <w:jc w:val="left"/>
              <w:rPr>
                <w:rFonts w:ascii="仿宋" w:hAnsi="仿宋" w:eastAsia="仿宋"/>
              </w:rPr>
            </w:pPr>
          </w:p>
        </w:tc>
        <w:tc>
          <w:tcPr>
            <w:tcW w:w="737" w:type="dxa"/>
            <w:shd w:val="clear" w:color="auto" w:fill="auto"/>
            <w:vAlign w:val="center"/>
          </w:tcPr>
          <w:p w14:paraId="697F7DF2">
            <w:pPr>
              <w:spacing w:line="300" w:lineRule="exact"/>
              <w:jc w:val="center"/>
              <w:rPr>
                <w:rFonts w:ascii="仿宋" w:hAnsi="仿宋" w:eastAsia="仿宋"/>
              </w:rPr>
            </w:pPr>
          </w:p>
        </w:tc>
        <w:tc>
          <w:tcPr>
            <w:tcW w:w="737" w:type="dxa"/>
            <w:shd w:val="clear" w:color="auto" w:fill="auto"/>
            <w:vAlign w:val="center"/>
          </w:tcPr>
          <w:p w14:paraId="25C9F5F3">
            <w:pPr>
              <w:spacing w:line="300" w:lineRule="exact"/>
              <w:jc w:val="center"/>
              <w:rPr>
                <w:rFonts w:ascii="仿宋" w:hAnsi="仿宋" w:eastAsia="仿宋"/>
              </w:rPr>
            </w:pPr>
          </w:p>
        </w:tc>
        <w:tc>
          <w:tcPr>
            <w:tcW w:w="737" w:type="dxa"/>
            <w:shd w:val="clear" w:color="auto" w:fill="auto"/>
            <w:vAlign w:val="center"/>
          </w:tcPr>
          <w:p w14:paraId="4694FF61">
            <w:pPr>
              <w:spacing w:line="300" w:lineRule="exact"/>
              <w:jc w:val="center"/>
              <w:rPr>
                <w:rFonts w:ascii="仿宋" w:hAnsi="仿宋" w:eastAsia="仿宋"/>
              </w:rPr>
            </w:pPr>
          </w:p>
        </w:tc>
        <w:tc>
          <w:tcPr>
            <w:tcW w:w="737" w:type="dxa"/>
            <w:shd w:val="clear" w:color="auto" w:fill="auto"/>
            <w:vAlign w:val="center"/>
          </w:tcPr>
          <w:p w14:paraId="5CCE6317">
            <w:pPr>
              <w:spacing w:line="300" w:lineRule="exact"/>
              <w:jc w:val="center"/>
              <w:rPr>
                <w:rFonts w:ascii="仿宋" w:hAnsi="仿宋" w:eastAsia="仿宋"/>
              </w:rPr>
            </w:pPr>
          </w:p>
        </w:tc>
      </w:tr>
      <w:tr w14:paraId="73183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346150CA">
            <w:pPr>
              <w:spacing w:line="300" w:lineRule="exact"/>
              <w:jc w:val="left"/>
              <w:rPr>
                <w:rFonts w:ascii="仿宋" w:hAnsi="仿宋" w:eastAsia="仿宋"/>
                <w:b/>
              </w:rPr>
            </w:pPr>
            <w:r>
              <w:rPr>
                <w:rFonts w:hint="eastAsia" w:ascii="仿宋" w:hAnsi="仿宋" w:eastAsia="仿宋"/>
                <w:b/>
              </w:rPr>
              <w:t>　　完善工会参与社会管理机制</w:t>
            </w:r>
          </w:p>
        </w:tc>
        <w:tc>
          <w:tcPr>
            <w:tcW w:w="1275" w:type="dxa"/>
            <w:vMerge w:val="restart"/>
            <w:shd w:val="clear" w:color="auto" w:fill="auto"/>
            <w:vAlign w:val="center"/>
          </w:tcPr>
          <w:p w14:paraId="1B465DC7">
            <w:pPr>
              <w:spacing w:line="300" w:lineRule="exact"/>
              <w:jc w:val="left"/>
              <w:rPr>
                <w:rFonts w:ascii="仿宋" w:hAnsi="仿宋" w:eastAsia="仿宋"/>
              </w:rPr>
            </w:pPr>
          </w:p>
        </w:tc>
        <w:tc>
          <w:tcPr>
            <w:tcW w:w="3828" w:type="dxa"/>
            <w:vMerge w:val="restart"/>
            <w:shd w:val="clear" w:color="auto" w:fill="auto"/>
            <w:vAlign w:val="center"/>
          </w:tcPr>
          <w:p w14:paraId="2288A170">
            <w:pPr>
              <w:spacing w:line="300" w:lineRule="exact"/>
              <w:jc w:val="left"/>
              <w:rPr>
                <w:rFonts w:ascii="仿宋" w:hAnsi="仿宋" w:eastAsia="仿宋"/>
              </w:rPr>
            </w:pPr>
            <w:r>
              <w:rPr>
                <w:rFonts w:hint="eastAsia" w:ascii="仿宋" w:hAnsi="仿宋" w:eastAsia="仿宋"/>
              </w:rPr>
              <w:t>围绕职工合法权益的重大问题进行调研，提出意见和建议；参与调查处理职工重大伤亡事故；研究和推动基层工会建立集体合同制度、工资集体协商制度和监督保证机制；参与指导劳动合同签订工作；协助管理各乡（镇）及区直部门工会领导干部。</w:t>
            </w:r>
          </w:p>
        </w:tc>
        <w:tc>
          <w:tcPr>
            <w:tcW w:w="2430" w:type="dxa"/>
            <w:vMerge w:val="restart"/>
            <w:shd w:val="clear" w:color="auto" w:fill="auto"/>
            <w:vAlign w:val="center"/>
          </w:tcPr>
          <w:p w14:paraId="42C47025">
            <w:pPr>
              <w:spacing w:line="300" w:lineRule="exact"/>
              <w:jc w:val="left"/>
              <w:rPr>
                <w:rFonts w:ascii="仿宋" w:hAnsi="仿宋" w:eastAsia="仿宋"/>
              </w:rPr>
            </w:pPr>
            <w:r>
              <w:rPr>
                <w:rFonts w:hint="eastAsia" w:ascii="仿宋" w:hAnsi="仿宋" w:eastAsia="仿宋"/>
              </w:rPr>
              <w:t>提高职工代表大会制度和联席会议制度的规范化和有效性。</w:t>
            </w:r>
          </w:p>
        </w:tc>
        <w:tc>
          <w:tcPr>
            <w:tcW w:w="1417" w:type="dxa"/>
            <w:shd w:val="clear" w:color="auto" w:fill="auto"/>
            <w:vAlign w:val="center"/>
          </w:tcPr>
          <w:p w14:paraId="0258276B">
            <w:pPr>
              <w:spacing w:line="300" w:lineRule="exact"/>
              <w:jc w:val="left"/>
              <w:rPr>
                <w:rFonts w:ascii="仿宋" w:hAnsi="仿宋" w:eastAsia="仿宋"/>
              </w:rPr>
            </w:pPr>
            <w:r>
              <w:rPr>
                <w:rFonts w:hint="eastAsia" w:ascii="仿宋" w:hAnsi="仿宋" w:eastAsia="仿宋"/>
              </w:rPr>
              <w:t>职工代表大会制度规范率</w:t>
            </w:r>
          </w:p>
        </w:tc>
        <w:tc>
          <w:tcPr>
            <w:tcW w:w="737" w:type="dxa"/>
            <w:shd w:val="clear" w:color="auto" w:fill="auto"/>
            <w:vAlign w:val="center"/>
          </w:tcPr>
          <w:p w14:paraId="7EE3E674">
            <w:pPr>
              <w:spacing w:line="300" w:lineRule="exact"/>
              <w:jc w:val="center"/>
              <w:rPr>
                <w:rFonts w:ascii="仿宋" w:hAnsi="仿宋" w:eastAsia="仿宋"/>
              </w:rPr>
            </w:pPr>
            <w:r>
              <w:rPr>
                <w:rFonts w:hint="eastAsia" w:ascii="仿宋" w:hAnsi="仿宋" w:eastAsia="仿宋"/>
              </w:rPr>
              <w:t>≥</w:t>
            </w:r>
            <w:r>
              <w:rPr>
                <w:rFonts w:ascii="仿宋" w:hAnsi="仿宋" w:eastAsia="仿宋"/>
              </w:rPr>
              <w:t>50%</w:t>
            </w:r>
          </w:p>
        </w:tc>
        <w:tc>
          <w:tcPr>
            <w:tcW w:w="737" w:type="dxa"/>
            <w:shd w:val="clear" w:color="auto" w:fill="auto"/>
            <w:vAlign w:val="center"/>
          </w:tcPr>
          <w:p w14:paraId="75F741E8">
            <w:pPr>
              <w:spacing w:line="300" w:lineRule="exact"/>
              <w:jc w:val="center"/>
              <w:rPr>
                <w:rFonts w:ascii="仿宋" w:hAnsi="仿宋" w:eastAsia="仿宋"/>
              </w:rPr>
            </w:pPr>
            <w:r>
              <w:rPr>
                <w:rFonts w:hint="eastAsia" w:ascii="仿宋" w:hAnsi="仿宋" w:eastAsia="仿宋"/>
              </w:rPr>
              <w:t>≥</w:t>
            </w:r>
            <w:r>
              <w:rPr>
                <w:rFonts w:ascii="仿宋" w:hAnsi="仿宋" w:eastAsia="仿宋"/>
              </w:rPr>
              <w:t>40%</w:t>
            </w:r>
          </w:p>
        </w:tc>
        <w:tc>
          <w:tcPr>
            <w:tcW w:w="737" w:type="dxa"/>
            <w:shd w:val="clear" w:color="auto" w:fill="auto"/>
            <w:vAlign w:val="center"/>
          </w:tcPr>
          <w:p w14:paraId="59E0287A">
            <w:pPr>
              <w:spacing w:line="300" w:lineRule="exact"/>
              <w:jc w:val="center"/>
              <w:rPr>
                <w:rFonts w:ascii="仿宋" w:hAnsi="仿宋" w:eastAsia="仿宋"/>
              </w:rPr>
            </w:pPr>
            <w:r>
              <w:rPr>
                <w:rFonts w:hint="eastAsia" w:ascii="仿宋" w:hAnsi="仿宋" w:eastAsia="仿宋"/>
              </w:rPr>
              <w:t>≥</w:t>
            </w:r>
            <w:r>
              <w:rPr>
                <w:rFonts w:ascii="仿宋" w:hAnsi="仿宋" w:eastAsia="仿宋"/>
              </w:rPr>
              <w:t>30%</w:t>
            </w:r>
          </w:p>
        </w:tc>
        <w:tc>
          <w:tcPr>
            <w:tcW w:w="737" w:type="dxa"/>
            <w:shd w:val="clear" w:color="auto" w:fill="auto"/>
            <w:vAlign w:val="center"/>
          </w:tcPr>
          <w:p w14:paraId="5EA04A84">
            <w:pPr>
              <w:spacing w:line="300" w:lineRule="exact"/>
              <w:jc w:val="center"/>
              <w:rPr>
                <w:rFonts w:ascii="仿宋" w:hAnsi="仿宋" w:eastAsia="仿宋"/>
              </w:rPr>
            </w:pPr>
            <w:r>
              <w:rPr>
                <w:rFonts w:hint="eastAsia" w:ascii="仿宋" w:hAnsi="仿宋" w:eastAsia="仿宋"/>
              </w:rPr>
              <w:t>＜</w:t>
            </w:r>
            <w:r>
              <w:rPr>
                <w:rFonts w:ascii="仿宋" w:hAnsi="仿宋" w:eastAsia="仿宋"/>
              </w:rPr>
              <w:t>30%</w:t>
            </w:r>
          </w:p>
        </w:tc>
      </w:tr>
      <w:tr w14:paraId="0E5A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102F584A">
            <w:pPr>
              <w:spacing w:line="300" w:lineRule="exact"/>
              <w:jc w:val="left"/>
              <w:rPr>
                <w:rFonts w:ascii="仿宋" w:hAnsi="仿宋" w:eastAsia="仿宋"/>
                <w:b/>
              </w:rPr>
            </w:pPr>
          </w:p>
        </w:tc>
        <w:tc>
          <w:tcPr>
            <w:tcW w:w="1275" w:type="dxa"/>
            <w:vMerge w:val="continue"/>
            <w:shd w:val="clear" w:color="auto" w:fill="auto"/>
            <w:vAlign w:val="center"/>
          </w:tcPr>
          <w:p w14:paraId="3F590E37">
            <w:pPr>
              <w:spacing w:line="300" w:lineRule="exact"/>
              <w:jc w:val="left"/>
              <w:rPr>
                <w:rFonts w:ascii="仿宋" w:hAnsi="仿宋" w:eastAsia="仿宋"/>
              </w:rPr>
            </w:pPr>
          </w:p>
        </w:tc>
        <w:tc>
          <w:tcPr>
            <w:tcW w:w="3828" w:type="dxa"/>
            <w:vMerge w:val="continue"/>
            <w:shd w:val="clear" w:color="auto" w:fill="auto"/>
            <w:vAlign w:val="center"/>
          </w:tcPr>
          <w:p w14:paraId="3AB32395">
            <w:pPr>
              <w:spacing w:line="300" w:lineRule="exact"/>
              <w:jc w:val="left"/>
              <w:rPr>
                <w:rFonts w:ascii="仿宋" w:hAnsi="仿宋" w:eastAsia="仿宋"/>
              </w:rPr>
            </w:pPr>
          </w:p>
        </w:tc>
        <w:tc>
          <w:tcPr>
            <w:tcW w:w="2430" w:type="dxa"/>
            <w:vMerge w:val="continue"/>
            <w:shd w:val="clear" w:color="auto" w:fill="auto"/>
            <w:vAlign w:val="center"/>
          </w:tcPr>
          <w:p w14:paraId="78D1D0FF">
            <w:pPr>
              <w:spacing w:line="300" w:lineRule="exact"/>
              <w:jc w:val="left"/>
              <w:rPr>
                <w:rFonts w:ascii="仿宋" w:hAnsi="仿宋" w:eastAsia="仿宋"/>
              </w:rPr>
            </w:pPr>
          </w:p>
        </w:tc>
        <w:tc>
          <w:tcPr>
            <w:tcW w:w="1417" w:type="dxa"/>
            <w:shd w:val="clear" w:color="auto" w:fill="auto"/>
            <w:vAlign w:val="center"/>
          </w:tcPr>
          <w:p w14:paraId="302CD17E">
            <w:pPr>
              <w:spacing w:line="300" w:lineRule="exact"/>
              <w:jc w:val="left"/>
              <w:rPr>
                <w:rFonts w:ascii="仿宋" w:hAnsi="仿宋" w:eastAsia="仿宋"/>
              </w:rPr>
            </w:pPr>
            <w:r>
              <w:rPr>
                <w:rFonts w:hint="eastAsia" w:ascii="仿宋" w:hAnsi="仿宋" w:eastAsia="仿宋"/>
              </w:rPr>
              <w:t>厂务公开民主管理示范单位创建比例</w:t>
            </w:r>
          </w:p>
        </w:tc>
        <w:tc>
          <w:tcPr>
            <w:tcW w:w="737" w:type="dxa"/>
            <w:shd w:val="clear" w:color="auto" w:fill="auto"/>
            <w:vAlign w:val="center"/>
          </w:tcPr>
          <w:p w14:paraId="7ADE49E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3575F41D">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c>
          <w:tcPr>
            <w:tcW w:w="737" w:type="dxa"/>
            <w:shd w:val="clear" w:color="auto" w:fill="auto"/>
            <w:vAlign w:val="center"/>
          </w:tcPr>
          <w:p w14:paraId="325952D4">
            <w:pPr>
              <w:spacing w:line="300" w:lineRule="exact"/>
              <w:jc w:val="center"/>
              <w:rPr>
                <w:rFonts w:ascii="仿宋" w:hAnsi="仿宋" w:eastAsia="仿宋"/>
              </w:rPr>
            </w:pPr>
            <w:r>
              <w:rPr>
                <w:rFonts w:hint="eastAsia" w:ascii="仿宋" w:hAnsi="仿宋" w:eastAsia="仿宋"/>
              </w:rPr>
              <w:t>≥</w:t>
            </w:r>
            <w:r>
              <w:rPr>
                <w:rFonts w:ascii="仿宋" w:hAnsi="仿宋" w:eastAsia="仿宋"/>
              </w:rPr>
              <w:t>50%</w:t>
            </w:r>
          </w:p>
        </w:tc>
        <w:tc>
          <w:tcPr>
            <w:tcW w:w="737" w:type="dxa"/>
            <w:shd w:val="clear" w:color="auto" w:fill="auto"/>
            <w:vAlign w:val="center"/>
          </w:tcPr>
          <w:p w14:paraId="52B4A4E6">
            <w:pPr>
              <w:spacing w:line="300" w:lineRule="exact"/>
              <w:jc w:val="center"/>
              <w:rPr>
                <w:rFonts w:ascii="仿宋" w:hAnsi="仿宋" w:eastAsia="仿宋"/>
              </w:rPr>
            </w:pPr>
            <w:r>
              <w:rPr>
                <w:rFonts w:hint="eastAsia" w:ascii="仿宋" w:hAnsi="仿宋" w:eastAsia="仿宋"/>
              </w:rPr>
              <w:t>＜</w:t>
            </w:r>
            <w:r>
              <w:rPr>
                <w:rFonts w:ascii="仿宋" w:hAnsi="仿宋" w:eastAsia="仿宋"/>
              </w:rPr>
              <w:t>50%</w:t>
            </w:r>
          </w:p>
        </w:tc>
      </w:tr>
      <w:tr w14:paraId="26A83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68653CE2">
            <w:pPr>
              <w:spacing w:line="300" w:lineRule="exact"/>
              <w:jc w:val="left"/>
              <w:rPr>
                <w:rFonts w:ascii="仿宋" w:hAnsi="仿宋" w:eastAsia="仿宋"/>
                <w:b/>
              </w:rPr>
            </w:pPr>
            <w:r>
              <w:rPr>
                <w:rFonts w:hint="eastAsia" w:ascii="仿宋" w:hAnsi="仿宋" w:eastAsia="仿宋"/>
                <w:b/>
              </w:rPr>
              <w:t>　　维权服务</w:t>
            </w:r>
          </w:p>
        </w:tc>
        <w:tc>
          <w:tcPr>
            <w:tcW w:w="1275" w:type="dxa"/>
            <w:vMerge w:val="restart"/>
            <w:shd w:val="clear" w:color="auto" w:fill="auto"/>
            <w:vAlign w:val="center"/>
          </w:tcPr>
          <w:p w14:paraId="09CE0DD6">
            <w:pPr>
              <w:spacing w:line="300" w:lineRule="exact"/>
              <w:jc w:val="left"/>
              <w:rPr>
                <w:rFonts w:ascii="仿宋" w:hAnsi="仿宋" w:eastAsia="仿宋"/>
              </w:rPr>
            </w:pPr>
          </w:p>
        </w:tc>
        <w:tc>
          <w:tcPr>
            <w:tcW w:w="3828" w:type="dxa"/>
            <w:vMerge w:val="restart"/>
            <w:shd w:val="clear" w:color="auto" w:fill="auto"/>
            <w:vAlign w:val="center"/>
          </w:tcPr>
          <w:p w14:paraId="4EFDC062">
            <w:pPr>
              <w:spacing w:line="300" w:lineRule="exact"/>
              <w:jc w:val="left"/>
              <w:rPr>
                <w:rFonts w:ascii="仿宋" w:hAnsi="仿宋" w:eastAsia="仿宋"/>
              </w:rPr>
            </w:pPr>
            <w:r>
              <w:rPr>
                <w:rFonts w:hint="eastAsia" w:ascii="仿宋" w:hAnsi="仿宋" w:eastAsia="仿宋"/>
              </w:rPr>
              <w:t>负责对工会兴办职工劳动福利事业的指导协调；指导全区职工开展以职工代表大会为基本制度的民主选举、民主决策、民主管理和民主监督工作。承担职责范围内的职工安全生产培训；对在档管理的困难职工开展帮扶救助。</w:t>
            </w:r>
          </w:p>
        </w:tc>
        <w:tc>
          <w:tcPr>
            <w:tcW w:w="2430" w:type="dxa"/>
            <w:vMerge w:val="restart"/>
            <w:shd w:val="clear" w:color="auto" w:fill="auto"/>
            <w:vAlign w:val="center"/>
          </w:tcPr>
          <w:p w14:paraId="6B6DD243">
            <w:pPr>
              <w:spacing w:line="300" w:lineRule="exact"/>
              <w:jc w:val="left"/>
              <w:rPr>
                <w:rFonts w:ascii="仿宋" w:hAnsi="仿宋" w:eastAsia="仿宋"/>
              </w:rPr>
            </w:pPr>
            <w:r>
              <w:rPr>
                <w:rFonts w:hint="eastAsia" w:ascii="仿宋" w:hAnsi="仿宋" w:eastAsia="仿宋"/>
              </w:rPr>
              <w:t>维护好以工资为核心的各项劳动经济权益，让广大职工共享经济发展成果，全力维护职工队伍和谐稳定。</w:t>
            </w:r>
          </w:p>
        </w:tc>
        <w:tc>
          <w:tcPr>
            <w:tcW w:w="1417" w:type="dxa"/>
            <w:shd w:val="clear" w:color="auto" w:fill="auto"/>
            <w:vAlign w:val="center"/>
          </w:tcPr>
          <w:p w14:paraId="27519244">
            <w:pPr>
              <w:spacing w:line="300" w:lineRule="exact"/>
              <w:jc w:val="left"/>
              <w:rPr>
                <w:rFonts w:ascii="仿宋" w:hAnsi="仿宋" w:eastAsia="仿宋"/>
              </w:rPr>
            </w:pPr>
            <w:r>
              <w:rPr>
                <w:rFonts w:hint="eastAsia" w:ascii="仿宋" w:hAnsi="仿宋" w:eastAsia="仿宋"/>
              </w:rPr>
              <w:t>达到区</w:t>
            </w:r>
            <w:r>
              <w:rPr>
                <w:rFonts w:ascii="仿宋" w:hAnsi="仿宋" w:eastAsia="仿宋"/>
              </w:rPr>
              <w:t>A</w:t>
            </w:r>
            <w:r>
              <w:rPr>
                <w:rFonts w:hint="eastAsia" w:ascii="仿宋" w:hAnsi="仿宋" w:eastAsia="仿宋"/>
              </w:rPr>
              <w:t>级劳动关系和谐单位数量占比</w:t>
            </w:r>
          </w:p>
        </w:tc>
        <w:tc>
          <w:tcPr>
            <w:tcW w:w="737" w:type="dxa"/>
            <w:shd w:val="clear" w:color="auto" w:fill="auto"/>
            <w:vAlign w:val="center"/>
          </w:tcPr>
          <w:p w14:paraId="325F98F9">
            <w:pPr>
              <w:spacing w:line="300" w:lineRule="exact"/>
              <w:jc w:val="center"/>
              <w:rPr>
                <w:rFonts w:ascii="仿宋" w:hAnsi="仿宋" w:eastAsia="仿宋"/>
              </w:rPr>
            </w:pPr>
            <w:r>
              <w:rPr>
                <w:rFonts w:hint="eastAsia" w:ascii="仿宋" w:hAnsi="仿宋" w:eastAsia="仿宋"/>
              </w:rPr>
              <w:t>≥</w:t>
            </w:r>
            <w:r>
              <w:rPr>
                <w:rFonts w:ascii="仿宋" w:hAnsi="仿宋" w:eastAsia="仿宋"/>
              </w:rPr>
              <w:t>9%</w:t>
            </w:r>
          </w:p>
        </w:tc>
        <w:tc>
          <w:tcPr>
            <w:tcW w:w="737" w:type="dxa"/>
            <w:shd w:val="clear" w:color="auto" w:fill="auto"/>
            <w:vAlign w:val="center"/>
          </w:tcPr>
          <w:p w14:paraId="32AF9869">
            <w:pPr>
              <w:spacing w:line="300" w:lineRule="exact"/>
              <w:jc w:val="center"/>
              <w:rPr>
                <w:rFonts w:ascii="仿宋" w:hAnsi="仿宋" w:eastAsia="仿宋"/>
              </w:rPr>
            </w:pPr>
            <w:r>
              <w:rPr>
                <w:rFonts w:hint="eastAsia" w:ascii="仿宋" w:hAnsi="仿宋" w:eastAsia="仿宋"/>
              </w:rPr>
              <w:t>≥</w:t>
            </w:r>
            <w:r>
              <w:rPr>
                <w:rFonts w:ascii="仿宋" w:hAnsi="仿宋" w:eastAsia="仿宋"/>
              </w:rPr>
              <w:t>8%</w:t>
            </w:r>
          </w:p>
        </w:tc>
        <w:tc>
          <w:tcPr>
            <w:tcW w:w="737" w:type="dxa"/>
            <w:shd w:val="clear" w:color="auto" w:fill="auto"/>
            <w:vAlign w:val="center"/>
          </w:tcPr>
          <w:p w14:paraId="715F2FDF">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c>
          <w:tcPr>
            <w:tcW w:w="737" w:type="dxa"/>
            <w:shd w:val="clear" w:color="auto" w:fill="auto"/>
            <w:vAlign w:val="center"/>
          </w:tcPr>
          <w:p w14:paraId="003E516F">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r>
      <w:tr w14:paraId="22AC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7E0FAD09">
            <w:pPr>
              <w:spacing w:line="300" w:lineRule="exact"/>
              <w:jc w:val="left"/>
              <w:rPr>
                <w:rFonts w:ascii="仿宋" w:hAnsi="仿宋" w:eastAsia="仿宋"/>
                <w:b/>
              </w:rPr>
            </w:pPr>
          </w:p>
        </w:tc>
        <w:tc>
          <w:tcPr>
            <w:tcW w:w="1275" w:type="dxa"/>
            <w:vMerge w:val="continue"/>
            <w:shd w:val="clear" w:color="auto" w:fill="auto"/>
            <w:vAlign w:val="center"/>
          </w:tcPr>
          <w:p w14:paraId="2EDD2C04">
            <w:pPr>
              <w:spacing w:line="300" w:lineRule="exact"/>
              <w:jc w:val="left"/>
              <w:rPr>
                <w:rFonts w:ascii="仿宋" w:hAnsi="仿宋" w:eastAsia="仿宋"/>
              </w:rPr>
            </w:pPr>
          </w:p>
        </w:tc>
        <w:tc>
          <w:tcPr>
            <w:tcW w:w="3828" w:type="dxa"/>
            <w:vMerge w:val="continue"/>
            <w:shd w:val="clear" w:color="auto" w:fill="auto"/>
            <w:vAlign w:val="center"/>
          </w:tcPr>
          <w:p w14:paraId="5BD55BD8">
            <w:pPr>
              <w:spacing w:line="300" w:lineRule="exact"/>
              <w:jc w:val="left"/>
              <w:rPr>
                <w:rFonts w:ascii="仿宋" w:hAnsi="仿宋" w:eastAsia="仿宋"/>
              </w:rPr>
            </w:pPr>
          </w:p>
        </w:tc>
        <w:tc>
          <w:tcPr>
            <w:tcW w:w="2430" w:type="dxa"/>
            <w:vMerge w:val="continue"/>
            <w:shd w:val="clear" w:color="auto" w:fill="auto"/>
            <w:vAlign w:val="center"/>
          </w:tcPr>
          <w:p w14:paraId="1AD995E4">
            <w:pPr>
              <w:spacing w:line="300" w:lineRule="exact"/>
              <w:jc w:val="left"/>
              <w:rPr>
                <w:rFonts w:ascii="仿宋" w:hAnsi="仿宋" w:eastAsia="仿宋"/>
              </w:rPr>
            </w:pPr>
          </w:p>
        </w:tc>
        <w:tc>
          <w:tcPr>
            <w:tcW w:w="1417" w:type="dxa"/>
            <w:shd w:val="clear" w:color="auto" w:fill="auto"/>
            <w:vAlign w:val="center"/>
          </w:tcPr>
          <w:p w14:paraId="472DFD95">
            <w:pPr>
              <w:spacing w:line="300" w:lineRule="exact"/>
              <w:jc w:val="left"/>
              <w:rPr>
                <w:rFonts w:ascii="仿宋" w:hAnsi="仿宋" w:eastAsia="仿宋"/>
              </w:rPr>
            </w:pPr>
            <w:r>
              <w:rPr>
                <w:rFonts w:hint="eastAsia" w:ascii="仿宋" w:hAnsi="仿宋" w:eastAsia="仿宋"/>
              </w:rPr>
              <w:t>为企业和职工用工矛盾提供法律援助数（人次）</w:t>
            </w:r>
          </w:p>
        </w:tc>
        <w:tc>
          <w:tcPr>
            <w:tcW w:w="737" w:type="dxa"/>
            <w:shd w:val="clear" w:color="auto" w:fill="auto"/>
            <w:vAlign w:val="center"/>
          </w:tcPr>
          <w:p w14:paraId="5AE212E4">
            <w:pPr>
              <w:spacing w:line="300" w:lineRule="exact"/>
              <w:jc w:val="center"/>
              <w:rPr>
                <w:rFonts w:ascii="仿宋" w:hAnsi="仿宋" w:eastAsia="仿宋"/>
              </w:rPr>
            </w:pPr>
            <w:r>
              <w:rPr>
                <w:rFonts w:ascii="仿宋" w:hAnsi="仿宋" w:eastAsia="仿宋"/>
              </w:rPr>
              <w:t>5</w:t>
            </w:r>
          </w:p>
        </w:tc>
        <w:tc>
          <w:tcPr>
            <w:tcW w:w="737" w:type="dxa"/>
            <w:shd w:val="clear" w:color="auto" w:fill="auto"/>
            <w:vAlign w:val="center"/>
          </w:tcPr>
          <w:p w14:paraId="32B52E4C">
            <w:pPr>
              <w:spacing w:line="300" w:lineRule="exact"/>
              <w:jc w:val="center"/>
              <w:rPr>
                <w:rFonts w:ascii="仿宋" w:hAnsi="仿宋" w:eastAsia="仿宋"/>
              </w:rPr>
            </w:pPr>
            <w:r>
              <w:rPr>
                <w:rFonts w:ascii="仿宋" w:hAnsi="仿宋" w:eastAsia="仿宋"/>
              </w:rPr>
              <w:t>3-4</w:t>
            </w:r>
          </w:p>
        </w:tc>
        <w:tc>
          <w:tcPr>
            <w:tcW w:w="737" w:type="dxa"/>
            <w:shd w:val="clear" w:color="auto" w:fill="auto"/>
            <w:vAlign w:val="center"/>
          </w:tcPr>
          <w:p w14:paraId="0EED103E">
            <w:pPr>
              <w:spacing w:line="300" w:lineRule="exact"/>
              <w:jc w:val="center"/>
              <w:rPr>
                <w:rFonts w:ascii="仿宋" w:hAnsi="仿宋" w:eastAsia="仿宋"/>
              </w:rPr>
            </w:pPr>
            <w:r>
              <w:rPr>
                <w:rFonts w:ascii="仿宋" w:hAnsi="仿宋" w:eastAsia="仿宋"/>
              </w:rPr>
              <w:t>2</w:t>
            </w:r>
          </w:p>
        </w:tc>
        <w:tc>
          <w:tcPr>
            <w:tcW w:w="737" w:type="dxa"/>
            <w:shd w:val="clear" w:color="auto" w:fill="auto"/>
            <w:vAlign w:val="center"/>
          </w:tcPr>
          <w:p w14:paraId="57AEC78B">
            <w:pPr>
              <w:spacing w:line="300" w:lineRule="exact"/>
              <w:jc w:val="center"/>
              <w:rPr>
                <w:rFonts w:ascii="仿宋" w:hAnsi="仿宋" w:eastAsia="仿宋"/>
              </w:rPr>
            </w:pPr>
            <w:r>
              <w:rPr>
                <w:rFonts w:ascii="仿宋" w:hAnsi="仿宋" w:eastAsia="仿宋"/>
              </w:rPr>
              <w:t>1</w:t>
            </w:r>
          </w:p>
        </w:tc>
      </w:tr>
      <w:tr w14:paraId="6A733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067F5267">
            <w:pPr>
              <w:spacing w:line="300" w:lineRule="exact"/>
              <w:jc w:val="left"/>
              <w:rPr>
                <w:rFonts w:ascii="仿宋" w:hAnsi="仿宋" w:eastAsia="仿宋"/>
                <w:b/>
              </w:rPr>
            </w:pPr>
          </w:p>
        </w:tc>
        <w:tc>
          <w:tcPr>
            <w:tcW w:w="1275" w:type="dxa"/>
            <w:vMerge w:val="continue"/>
            <w:shd w:val="clear" w:color="auto" w:fill="auto"/>
            <w:vAlign w:val="center"/>
          </w:tcPr>
          <w:p w14:paraId="4CA67AA7">
            <w:pPr>
              <w:spacing w:line="300" w:lineRule="exact"/>
              <w:jc w:val="left"/>
              <w:rPr>
                <w:rFonts w:ascii="仿宋" w:hAnsi="仿宋" w:eastAsia="仿宋"/>
              </w:rPr>
            </w:pPr>
          </w:p>
        </w:tc>
        <w:tc>
          <w:tcPr>
            <w:tcW w:w="3828" w:type="dxa"/>
            <w:vMerge w:val="continue"/>
            <w:shd w:val="clear" w:color="auto" w:fill="auto"/>
            <w:vAlign w:val="center"/>
          </w:tcPr>
          <w:p w14:paraId="702CF386">
            <w:pPr>
              <w:spacing w:line="300" w:lineRule="exact"/>
              <w:jc w:val="left"/>
              <w:rPr>
                <w:rFonts w:ascii="仿宋" w:hAnsi="仿宋" w:eastAsia="仿宋"/>
              </w:rPr>
            </w:pPr>
          </w:p>
        </w:tc>
        <w:tc>
          <w:tcPr>
            <w:tcW w:w="2430" w:type="dxa"/>
            <w:vMerge w:val="continue"/>
            <w:shd w:val="clear" w:color="auto" w:fill="auto"/>
            <w:vAlign w:val="center"/>
          </w:tcPr>
          <w:p w14:paraId="714EF776">
            <w:pPr>
              <w:spacing w:line="300" w:lineRule="exact"/>
              <w:jc w:val="left"/>
              <w:rPr>
                <w:rFonts w:ascii="仿宋" w:hAnsi="仿宋" w:eastAsia="仿宋"/>
              </w:rPr>
            </w:pPr>
          </w:p>
        </w:tc>
        <w:tc>
          <w:tcPr>
            <w:tcW w:w="1417" w:type="dxa"/>
            <w:shd w:val="clear" w:color="auto" w:fill="auto"/>
            <w:vAlign w:val="center"/>
          </w:tcPr>
          <w:p w14:paraId="4F36C39C">
            <w:pPr>
              <w:spacing w:line="300" w:lineRule="exact"/>
              <w:jc w:val="left"/>
              <w:rPr>
                <w:rFonts w:ascii="仿宋" w:hAnsi="仿宋" w:eastAsia="仿宋"/>
              </w:rPr>
            </w:pPr>
            <w:r>
              <w:rPr>
                <w:rFonts w:hint="eastAsia" w:ascii="仿宋" w:hAnsi="仿宋" w:eastAsia="仿宋"/>
              </w:rPr>
              <w:t>全区达到</w:t>
            </w:r>
            <w:r>
              <w:rPr>
                <w:rFonts w:ascii="仿宋" w:hAnsi="仿宋" w:eastAsia="仿宋"/>
              </w:rPr>
              <w:t>A</w:t>
            </w:r>
            <w:r>
              <w:rPr>
                <w:rFonts w:hint="eastAsia" w:ascii="仿宋" w:hAnsi="仿宋" w:eastAsia="仿宋"/>
              </w:rPr>
              <w:t>类标准的企业数占比</w:t>
            </w:r>
          </w:p>
        </w:tc>
        <w:tc>
          <w:tcPr>
            <w:tcW w:w="737" w:type="dxa"/>
            <w:shd w:val="clear" w:color="auto" w:fill="auto"/>
            <w:vAlign w:val="center"/>
          </w:tcPr>
          <w:p w14:paraId="126476FA">
            <w:pPr>
              <w:spacing w:line="300" w:lineRule="exact"/>
              <w:jc w:val="center"/>
              <w:rPr>
                <w:rFonts w:ascii="仿宋" w:hAnsi="仿宋" w:eastAsia="仿宋"/>
              </w:rPr>
            </w:pPr>
            <w:r>
              <w:rPr>
                <w:rFonts w:hint="eastAsia" w:ascii="仿宋" w:hAnsi="仿宋" w:eastAsia="仿宋"/>
              </w:rPr>
              <w:t>≥</w:t>
            </w:r>
            <w:r>
              <w:rPr>
                <w:rFonts w:ascii="仿宋" w:hAnsi="仿宋" w:eastAsia="仿宋"/>
              </w:rPr>
              <w:t>9%</w:t>
            </w:r>
          </w:p>
        </w:tc>
        <w:tc>
          <w:tcPr>
            <w:tcW w:w="737" w:type="dxa"/>
            <w:shd w:val="clear" w:color="auto" w:fill="auto"/>
            <w:vAlign w:val="center"/>
          </w:tcPr>
          <w:p w14:paraId="5BFA22D4">
            <w:pPr>
              <w:spacing w:line="300" w:lineRule="exact"/>
              <w:jc w:val="center"/>
              <w:rPr>
                <w:rFonts w:ascii="仿宋" w:hAnsi="仿宋" w:eastAsia="仿宋"/>
              </w:rPr>
            </w:pPr>
            <w:r>
              <w:rPr>
                <w:rFonts w:hint="eastAsia" w:ascii="仿宋" w:hAnsi="仿宋" w:eastAsia="仿宋"/>
              </w:rPr>
              <w:t>≥</w:t>
            </w:r>
            <w:r>
              <w:rPr>
                <w:rFonts w:ascii="仿宋" w:hAnsi="仿宋" w:eastAsia="仿宋"/>
              </w:rPr>
              <w:t>8%</w:t>
            </w:r>
          </w:p>
        </w:tc>
        <w:tc>
          <w:tcPr>
            <w:tcW w:w="737" w:type="dxa"/>
            <w:shd w:val="clear" w:color="auto" w:fill="auto"/>
            <w:vAlign w:val="center"/>
          </w:tcPr>
          <w:p w14:paraId="7BE5E16F">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c>
          <w:tcPr>
            <w:tcW w:w="737" w:type="dxa"/>
            <w:shd w:val="clear" w:color="auto" w:fill="auto"/>
            <w:vAlign w:val="center"/>
          </w:tcPr>
          <w:p w14:paraId="4516487A">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r>
      <w:tr w14:paraId="2F1A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3" w:hRule="atLeast"/>
          <w:jc w:val="center"/>
        </w:trPr>
        <w:tc>
          <w:tcPr>
            <w:tcW w:w="2036" w:type="dxa"/>
            <w:vMerge w:val="continue"/>
            <w:shd w:val="clear" w:color="auto" w:fill="auto"/>
            <w:vAlign w:val="center"/>
          </w:tcPr>
          <w:p w14:paraId="64FD304F">
            <w:pPr>
              <w:spacing w:line="300" w:lineRule="exact"/>
              <w:jc w:val="left"/>
              <w:rPr>
                <w:rFonts w:ascii="仿宋" w:hAnsi="仿宋" w:eastAsia="仿宋"/>
                <w:b/>
              </w:rPr>
            </w:pPr>
          </w:p>
        </w:tc>
        <w:tc>
          <w:tcPr>
            <w:tcW w:w="1275" w:type="dxa"/>
            <w:vMerge w:val="continue"/>
            <w:shd w:val="clear" w:color="auto" w:fill="auto"/>
            <w:vAlign w:val="center"/>
          </w:tcPr>
          <w:p w14:paraId="6CAE9DFA">
            <w:pPr>
              <w:spacing w:line="300" w:lineRule="exact"/>
              <w:jc w:val="left"/>
              <w:rPr>
                <w:rFonts w:ascii="仿宋" w:hAnsi="仿宋" w:eastAsia="仿宋"/>
              </w:rPr>
            </w:pPr>
          </w:p>
        </w:tc>
        <w:tc>
          <w:tcPr>
            <w:tcW w:w="3828" w:type="dxa"/>
            <w:vMerge w:val="continue"/>
            <w:shd w:val="clear" w:color="auto" w:fill="auto"/>
            <w:vAlign w:val="center"/>
          </w:tcPr>
          <w:p w14:paraId="680005F3">
            <w:pPr>
              <w:spacing w:line="300" w:lineRule="exact"/>
              <w:jc w:val="left"/>
              <w:rPr>
                <w:rFonts w:ascii="仿宋" w:hAnsi="仿宋" w:eastAsia="仿宋"/>
              </w:rPr>
            </w:pPr>
          </w:p>
        </w:tc>
        <w:tc>
          <w:tcPr>
            <w:tcW w:w="2430" w:type="dxa"/>
            <w:vMerge w:val="continue"/>
            <w:shd w:val="clear" w:color="auto" w:fill="auto"/>
            <w:vAlign w:val="center"/>
          </w:tcPr>
          <w:p w14:paraId="622112DB">
            <w:pPr>
              <w:spacing w:line="300" w:lineRule="exact"/>
              <w:jc w:val="left"/>
              <w:rPr>
                <w:rFonts w:ascii="仿宋" w:hAnsi="仿宋" w:eastAsia="仿宋"/>
              </w:rPr>
            </w:pPr>
          </w:p>
        </w:tc>
        <w:tc>
          <w:tcPr>
            <w:tcW w:w="1417" w:type="dxa"/>
            <w:shd w:val="clear" w:color="auto" w:fill="auto"/>
            <w:vAlign w:val="center"/>
          </w:tcPr>
          <w:p w14:paraId="69602825">
            <w:pPr>
              <w:spacing w:line="300" w:lineRule="exact"/>
              <w:jc w:val="left"/>
              <w:rPr>
                <w:rFonts w:ascii="仿宋" w:hAnsi="仿宋" w:eastAsia="仿宋"/>
              </w:rPr>
            </w:pPr>
            <w:r>
              <w:rPr>
                <w:rFonts w:hint="eastAsia" w:ascii="仿宋" w:hAnsi="仿宋" w:eastAsia="仿宋"/>
              </w:rPr>
              <w:t>职工对工资集体协商、安全生产教育知识的知晓率、满意度</w:t>
            </w:r>
          </w:p>
        </w:tc>
        <w:tc>
          <w:tcPr>
            <w:tcW w:w="737" w:type="dxa"/>
            <w:shd w:val="clear" w:color="auto" w:fill="auto"/>
            <w:vAlign w:val="center"/>
          </w:tcPr>
          <w:p w14:paraId="60B84A1B">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737" w:type="dxa"/>
            <w:shd w:val="clear" w:color="auto" w:fill="auto"/>
            <w:vAlign w:val="center"/>
          </w:tcPr>
          <w:p w14:paraId="781ACBF8">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59F8D188">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51C7F5C4">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65BB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372C906C">
            <w:pPr>
              <w:spacing w:line="300" w:lineRule="exact"/>
              <w:jc w:val="left"/>
              <w:rPr>
                <w:rFonts w:ascii="仿宋" w:hAnsi="仿宋" w:eastAsia="仿宋"/>
                <w:b/>
              </w:rPr>
            </w:pPr>
            <w:r>
              <w:rPr>
                <w:rFonts w:hint="eastAsia" w:ascii="仿宋" w:hAnsi="仿宋" w:eastAsia="仿宋"/>
                <w:b/>
              </w:rPr>
              <w:t>　　劳动模范管理</w:t>
            </w:r>
          </w:p>
        </w:tc>
        <w:tc>
          <w:tcPr>
            <w:tcW w:w="1275" w:type="dxa"/>
            <w:vMerge w:val="restart"/>
            <w:shd w:val="clear" w:color="auto" w:fill="auto"/>
            <w:vAlign w:val="center"/>
          </w:tcPr>
          <w:p w14:paraId="21CAC05F">
            <w:pPr>
              <w:spacing w:line="300" w:lineRule="exact"/>
              <w:jc w:val="left"/>
              <w:rPr>
                <w:rFonts w:ascii="仿宋" w:hAnsi="仿宋" w:eastAsia="仿宋"/>
              </w:rPr>
            </w:pPr>
          </w:p>
        </w:tc>
        <w:tc>
          <w:tcPr>
            <w:tcW w:w="3828" w:type="dxa"/>
            <w:vMerge w:val="restart"/>
            <w:shd w:val="clear" w:color="auto" w:fill="auto"/>
            <w:vAlign w:val="center"/>
          </w:tcPr>
          <w:p w14:paraId="0828D198">
            <w:pPr>
              <w:spacing w:line="300" w:lineRule="exact"/>
              <w:jc w:val="left"/>
              <w:rPr>
                <w:rFonts w:ascii="仿宋" w:hAnsi="仿宋" w:eastAsia="仿宋"/>
              </w:rPr>
            </w:pPr>
            <w:r>
              <w:rPr>
                <w:rFonts w:hint="eastAsia" w:ascii="仿宋" w:hAnsi="仿宋" w:eastAsia="仿宋"/>
              </w:rPr>
              <w:t>协助区政府做好省、市及全国劳模的推荐、评选、管理工作，负责区级劳模的管理工作；负责区</w:t>
            </w:r>
            <w:r>
              <w:rPr>
                <w:rFonts w:hint="cs" w:ascii="仿宋" w:hAnsi="仿宋" w:eastAsia="仿宋"/>
              </w:rPr>
              <w:t>“</w:t>
            </w:r>
            <w:r>
              <w:rPr>
                <w:rFonts w:hint="eastAsia" w:ascii="仿宋" w:hAnsi="仿宋" w:eastAsia="仿宋"/>
              </w:rPr>
              <w:t>五一</w:t>
            </w:r>
            <w:r>
              <w:rPr>
                <w:rFonts w:hint="cs" w:ascii="仿宋" w:hAnsi="仿宋" w:eastAsia="仿宋"/>
              </w:rPr>
              <w:t>”</w:t>
            </w:r>
            <w:r>
              <w:rPr>
                <w:rFonts w:hint="eastAsia" w:ascii="仿宋" w:hAnsi="仿宋" w:eastAsia="仿宋"/>
              </w:rPr>
              <w:t>奖章、奖状获得者的评选表彰和区</w:t>
            </w:r>
            <w:r>
              <w:rPr>
                <w:rFonts w:hint="cs" w:ascii="仿宋" w:hAnsi="仿宋" w:eastAsia="仿宋"/>
              </w:rPr>
              <w:t>“</w:t>
            </w:r>
            <w:r>
              <w:rPr>
                <w:rFonts w:hint="eastAsia" w:ascii="仿宋" w:hAnsi="仿宋" w:eastAsia="仿宋"/>
              </w:rPr>
              <w:t>五一</w:t>
            </w:r>
            <w:r>
              <w:rPr>
                <w:rFonts w:hint="cs" w:ascii="仿宋" w:hAnsi="仿宋" w:eastAsia="仿宋"/>
              </w:rPr>
              <w:t>”</w:t>
            </w:r>
            <w:r>
              <w:rPr>
                <w:rFonts w:hint="eastAsia" w:ascii="仿宋" w:hAnsi="仿宋" w:eastAsia="仿宋"/>
              </w:rPr>
              <w:t>奖章、奖状获得者的管理工作。</w:t>
            </w:r>
          </w:p>
        </w:tc>
        <w:tc>
          <w:tcPr>
            <w:tcW w:w="2430" w:type="dxa"/>
            <w:vMerge w:val="restart"/>
            <w:shd w:val="clear" w:color="auto" w:fill="auto"/>
            <w:vAlign w:val="center"/>
          </w:tcPr>
          <w:p w14:paraId="2C6BB7B5">
            <w:pPr>
              <w:spacing w:line="300" w:lineRule="exact"/>
              <w:jc w:val="left"/>
              <w:rPr>
                <w:rFonts w:ascii="仿宋" w:hAnsi="仿宋" w:eastAsia="仿宋"/>
              </w:rPr>
            </w:pPr>
            <w:r>
              <w:rPr>
                <w:rFonts w:hint="eastAsia" w:ascii="仿宋" w:hAnsi="仿宋" w:eastAsia="仿宋"/>
              </w:rPr>
              <w:t>加强和改进劳动模范管理和服务工作，有效解决或缓解困难省劳模的生活状况。</w:t>
            </w:r>
          </w:p>
        </w:tc>
        <w:tc>
          <w:tcPr>
            <w:tcW w:w="1417" w:type="dxa"/>
            <w:shd w:val="clear" w:color="auto" w:fill="auto"/>
            <w:vAlign w:val="center"/>
          </w:tcPr>
          <w:p w14:paraId="7BD9ABF8">
            <w:pPr>
              <w:spacing w:line="300" w:lineRule="exact"/>
              <w:jc w:val="left"/>
              <w:rPr>
                <w:rFonts w:ascii="仿宋" w:hAnsi="仿宋" w:eastAsia="仿宋"/>
              </w:rPr>
            </w:pPr>
            <w:r>
              <w:rPr>
                <w:rFonts w:hint="eastAsia" w:ascii="仿宋" w:hAnsi="仿宋" w:eastAsia="仿宋"/>
              </w:rPr>
              <w:t>省劳模休养活动满意率</w:t>
            </w:r>
          </w:p>
        </w:tc>
        <w:tc>
          <w:tcPr>
            <w:tcW w:w="737" w:type="dxa"/>
            <w:shd w:val="clear" w:color="auto" w:fill="auto"/>
            <w:vAlign w:val="center"/>
          </w:tcPr>
          <w:p w14:paraId="0A2D7017">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737" w:type="dxa"/>
            <w:shd w:val="clear" w:color="auto" w:fill="auto"/>
            <w:vAlign w:val="center"/>
          </w:tcPr>
          <w:p w14:paraId="6BFA40AA">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0C5E45E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02CD6B35">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2779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131EA761">
            <w:pPr>
              <w:spacing w:line="300" w:lineRule="exact"/>
              <w:jc w:val="left"/>
              <w:rPr>
                <w:rFonts w:ascii="仿宋" w:hAnsi="仿宋" w:eastAsia="仿宋"/>
                <w:b/>
              </w:rPr>
            </w:pPr>
          </w:p>
        </w:tc>
        <w:tc>
          <w:tcPr>
            <w:tcW w:w="1275" w:type="dxa"/>
            <w:vMerge w:val="continue"/>
            <w:shd w:val="clear" w:color="auto" w:fill="auto"/>
            <w:vAlign w:val="center"/>
          </w:tcPr>
          <w:p w14:paraId="79E7563E">
            <w:pPr>
              <w:spacing w:line="300" w:lineRule="exact"/>
              <w:jc w:val="left"/>
              <w:rPr>
                <w:rFonts w:ascii="仿宋" w:hAnsi="仿宋" w:eastAsia="仿宋"/>
              </w:rPr>
            </w:pPr>
          </w:p>
        </w:tc>
        <w:tc>
          <w:tcPr>
            <w:tcW w:w="3828" w:type="dxa"/>
            <w:vMerge w:val="continue"/>
            <w:shd w:val="clear" w:color="auto" w:fill="auto"/>
            <w:vAlign w:val="center"/>
          </w:tcPr>
          <w:p w14:paraId="32BEFB30">
            <w:pPr>
              <w:spacing w:line="300" w:lineRule="exact"/>
              <w:jc w:val="left"/>
              <w:rPr>
                <w:rFonts w:ascii="仿宋" w:hAnsi="仿宋" w:eastAsia="仿宋"/>
              </w:rPr>
            </w:pPr>
          </w:p>
        </w:tc>
        <w:tc>
          <w:tcPr>
            <w:tcW w:w="2430" w:type="dxa"/>
            <w:vMerge w:val="continue"/>
            <w:shd w:val="clear" w:color="auto" w:fill="auto"/>
            <w:vAlign w:val="center"/>
          </w:tcPr>
          <w:p w14:paraId="37ED5585">
            <w:pPr>
              <w:spacing w:line="300" w:lineRule="exact"/>
              <w:jc w:val="left"/>
              <w:rPr>
                <w:rFonts w:ascii="仿宋" w:hAnsi="仿宋" w:eastAsia="仿宋"/>
              </w:rPr>
            </w:pPr>
          </w:p>
        </w:tc>
        <w:tc>
          <w:tcPr>
            <w:tcW w:w="1417" w:type="dxa"/>
            <w:shd w:val="clear" w:color="auto" w:fill="auto"/>
            <w:vAlign w:val="center"/>
          </w:tcPr>
          <w:p w14:paraId="114F048E">
            <w:pPr>
              <w:spacing w:line="300" w:lineRule="exact"/>
              <w:jc w:val="left"/>
              <w:rPr>
                <w:rFonts w:ascii="仿宋" w:hAnsi="仿宋" w:eastAsia="仿宋"/>
              </w:rPr>
            </w:pPr>
            <w:r>
              <w:rPr>
                <w:rFonts w:hint="eastAsia" w:ascii="仿宋" w:hAnsi="仿宋" w:eastAsia="仿宋"/>
              </w:rPr>
              <w:t>省劳模救助率</w:t>
            </w:r>
          </w:p>
        </w:tc>
        <w:tc>
          <w:tcPr>
            <w:tcW w:w="737" w:type="dxa"/>
            <w:shd w:val="clear" w:color="auto" w:fill="auto"/>
            <w:vAlign w:val="center"/>
          </w:tcPr>
          <w:p w14:paraId="46E73237">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737" w:type="dxa"/>
            <w:shd w:val="clear" w:color="auto" w:fill="auto"/>
            <w:vAlign w:val="center"/>
          </w:tcPr>
          <w:p w14:paraId="4A76E99B">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737" w:type="dxa"/>
            <w:shd w:val="clear" w:color="auto" w:fill="auto"/>
            <w:vAlign w:val="center"/>
          </w:tcPr>
          <w:p w14:paraId="5D6C1B4A">
            <w:pPr>
              <w:spacing w:line="300" w:lineRule="exact"/>
              <w:jc w:val="center"/>
              <w:rPr>
                <w:rFonts w:ascii="仿宋" w:hAnsi="仿宋" w:eastAsia="仿宋"/>
              </w:rPr>
            </w:pPr>
            <w:r>
              <w:rPr>
                <w:rFonts w:hint="eastAsia" w:ascii="仿宋" w:hAnsi="仿宋" w:eastAsia="仿宋"/>
              </w:rPr>
              <w:t>≥</w:t>
            </w:r>
            <w:r>
              <w:rPr>
                <w:rFonts w:ascii="仿宋" w:hAnsi="仿宋" w:eastAsia="仿宋"/>
              </w:rPr>
              <w:t>85%</w:t>
            </w:r>
          </w:p>
        </w:tc>
        <w:tc>
          <w:tcPr>
            <w:tcW w:w="737" w:type="dxa"/>
            <w:shd w:val="clear" w:color="auto" w:fill="auto"/>
            <w:vAlign w:val="center"/>
          </w:tcPr>
          <w:p w14:paraId="40E21F85">
            <w:pPr>
              <w:spacing w:line="300" w:lineRule="exact"/>
              <w:jc w:val="center"/>
              <w:rPr>
                <w:rFonts w:ascii="仿宋" w:hAnsi="仿宋" w:eastAsia="仿宋"/>
              </w:rPr>
            </w:pPr>
            <w:r>
              <w:rPr>
                <w:rFonts w:hint="eastAsia" w:ascii="仿宋" w:hAnsi="仿宋" w:eastAsia="仿宋"/>
              </w:rPr>
              <w:t>＜</w:t>
            </w:r>
            <w:r>
              <w:rPr>
                <w:rFonts w:ascii="仿宋" w:hAnsi="仿宋" w:eastAsia="仿宋"/>
              </w:rPr>
              <w:t>85%</w:t>
            </w:r>
          </w:p>
        </w:tc>
      </w:tr>
      <w:tr w14:paraId="43B5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58EF35AD">
            <w:pPr>
              <w:spacing w:line="300" w:lineRule="exact"/>
              <w:jc w:val="left"/>
              <w:rPr>
                <w:rFonts w:ascii="仿宋" w:hAnsi="仿宋" w:eastAsia="仿宋"/>
                <w:b/>
              </w:rPr>
            </w:pPr>
            <w:r>
              <w:rPr>
                <w:rFonts w:hint="eastAsia" w:ascii="仿宋" w:hAnsi="仿宋" w:eastAsia="仿宋"/>
                <w:b/>
              </w:rPr>
              <w:t>提升职工技能及创新水平</w:t>
            </w:r>
          </w:p>
        </w:tc>
        <w:tc>
          <w:tcPr>
            <w:tcW w:w="1275" w:type="dxa"/>
            <w:shd w:val="clear" w:color="auto" w:fill="auto"/>
            <w:vAlign w:val="center"/>
          </w:tcPr>
          <w:p w14:paraId="73937FB3">
            <w:pPr>
              <w:spacing w:line="300" w:lineRule="exact"/>
              <w:jc w:val="left"/>
              <w:rPr>
                <w:rFonts w:ascii="仿宋" w:hAnsi="仿宋" w:eastAsia="仿宋"/>
              </w:rPr>
            </w:pPr>
          </w:p>
        </w:tc>
        <w:tc>
          <w:tcPr>
            <w:tcW w:w="3828" w:type="dxa"/>
            <w:shd w:val="clear" w:color="auto" w:fill="auto"/>
            <w:vAlign w:val="center"/>
          </w:tcPr>
          <w:p w14:paraId="1C92C3FC">
            <w:pPr>
              <w:spacing w:line="300" w:lineRule="exact"/>
              <w:jc w:val="left"/>
              <w:rPr>
                <w:rFonts w:ascii="仿宋" w:hAnsi="仿宋" w:eastAsia="仿宋"/>
              </w:rPr>
            </w:pPr>
            <w:r>
              <w:rPr>
                <w:rFonts w:hint="eastAsia" w:ascii="仿宋" w:hAnsi="仿宋" w:eastAsia="仿宋"/>
              </w:rPr>
              <w:t>着眼于加快转变经济发展方式和调整优化经济结构，注重培养高素质技能型人才，加强学历教育，围绕区委、区政府提出的重点工程、重点项目和重点领域，组织全区职工开展劳动竞赛，大力推进实施职工经济技术创新工程。</w:t>
            </w:r>
          </w:p>
        </w:tc>
        <w:tc>
          <w:tcPr>
            <w:tcW w:w="2430" w:type="dxa"/>
            <w:shd w:val="clear" w:color="auto" w:fill="auto"/>
            <w:vAlign w:val="center"/>
          </w:tcPr>
          <w:p w14:paraId="576BC8CD">
            <w:pPr>
              <w:spacing w:line="300" w:lineRule="exact"/>
              <w:jc w:val="left"/>
              <w:rPr>
                <w:rFonts w:ascii="仿宋" w:hAnsi="仿宋" w:eastAsia="仿宋"/>
              </w:rPr>
            </w:pPr>
            <w:r>
              <w:rPr>
                <w:rFonts w:hint="eastAsia" w:ascii="仿宋" w:hAnsi="仿宋" w:eastAsia="仿宋"/>
              </w:rPr>
              <w:t>有效促进全区重点工程、重点项目和重点领域的建设，为全区经济社会持续健康发展建功立业。</w:t>
            </w:r>
          </w:p>
        </w:tc>
        <w:tc>
          <w:tcPr>
            <w:tcW w:w="1417" w:type="dxa"/>
            <w:shd w:val="clear" w:color="auto" w:fill="auto"/>
            <w:vAlign w:val="center"/>
          </w:tcPr>
          <w:p w14:paraId="02ABD1CB">
            <w:pPr>
              <w:spacing w:line="300" w:lineRule="exact"/>
              <w:jc w:val="left"/>
              <w:rPr>
                <w:rFonts w:ascii="仿宋" w:hAnsi="仿宋" w:eastAsia="仿宋"/>
              </w:rPr>
            </w:pPr>
          </w:p>
        </w:tc>
        <w:tc>
          <w:tcPr>
            <w:tcW w:w="737" w:type="dxa"/>
            <w:shd w:val="clear" w:color="auto" w:fill="auto"/>
            <w:vAlign w:val="center"/>
          </w:tcPr>
          <w:p w14:paraId="29956A0B">
            <w:pPr>
              <w:spacing w:line="300" w:lineRule="exact"/>
              <w:jc w:val="center"/>
              <w:rPr>
                <w:rFonts w:ascii="仿宋" w:hAnsi="仿宋" w:eastAsia="仿宋"/>
              </w:rPr>
            </w:pPr>
          </w:p>
        </w:tc>
        <w:tc>
          <w:tcPr>
            <w:tcW w:w="737" w:type="dxa"/>
            <w:shd w:val="clear" w:color="auto" w:fill="auto"/>
            <w:vAlign w:val="center"/>
          </w:tcPr>
          <w:p w14:paraId="534424A6">
            <w:pPr>
              <w:spacing w:line="300" w:lineRule="exact"/>
              <w:jc w:val="center"/>
              <w:rPr>
                <w:rFonts w:ascii="仿宋" w:hAnsi="仿宋" w:eastAsia="仿宋"/>
              </w:rPr>
            </w:pPr>
          </w:p>
        </w:tc>
        <w:tc>
          <w:tcPr>
            <w:tcW w:w="737" w:type="dxa"/>
            <w:shd w:val="clear" w:color="auto" w:fill="auto"/>
            <w:vAlign w:val="center"/>
          </w:tcPr>
          <w:p w14:paraId="08FD6682">
            <w:pPr>
              <w:spacing w:line="300" w:lineRule="exact"/>
              <w:jc w:val="center"/>
              <w:rPr>
                <w:rFonts w:ascii="仿宋" w:hAnsi="仿宋" w:eastAsia="仿宋"/>
              </w:rPr>
            </w:pPr>
          </w:p>
        </w:tc>
        <w:tc>
          <w:tcPr>
            <w:tcW w:w="737" w:type="dxa"/>
            <w:shd w:val="clear" w:color="auto" w:fill="auto"/>
            <w:vAlign w:val="center"/>
          </w:tcPr>
          <w:p w14:paraId="66F31EC6">
            <w:pPr>
              <w:spacing w:line="300" w:lineRule="exact"/>
              <w:jc w:val="center"/>
              <w:rPr>
                <w:rFonts w:ascii="仿宋" w:hAnsi="仿宋" w:eastAsia="仿宋"/>
              </w:rPr>
            </w:pPr>
          </w:p>
        </w:tc>
      </w:tr>
      <w:tr w14:paraId="54ABD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421A09B8">
            <w:pPr>
              <w:spacing w:line="300" w:lineRule="exact"/>
              <w:jc w:val="left"/>
              <w:rPr>
                <w:rFonts w:ascii="仿宋" w:hAnsi="仿宋" w:eastAsia="仿宋"/>
                <w:b/>
              </w:rPr>
            </w:pPr>
            <w:r>
              <w:rPr>
                <w:rFonts w:hint="eastAsia" w:ascii="仿宋" w:hAnsi="仿宋" w:eastAsia="仿宋"/>
                <w:b/>
              </w:rPr>
              <w:t>　　职工事业发展</w:t>
            </w:r>
          </w:p>
        </w:tc>
        <w:tc>
          <w:tcPr>
            <w:tcW w:w="1275" w:type="dxa"/>
            <w:vMerge w:val="restart"/>
            <w:shd w:val="clear" w:color="auto" w:fill="auto"/>
            <w:vAlign w:val="center"/>
          </w:tcPr>
          <w:p w14:paraId="7E690BFE">
            <w:pPr>
              <w:spacing w:line="300" w:lineRule="exact"/>
              <w:jc w:val="left"/>
              <w:rPr>
                <w:rFonts w:ascii="仿宋" w:hAnsi="仿宋" w:eastAsia="仿宋"/>
              </w:rPr>
            </w:pPr>
          </w:p>
        </w:tc>
        <w:tc>
          <w:tcPr>
            <w:tcW w:w="3828" w:type="dxa"/>
            <w:vMerge w:val="restart"/>
            <w:shd w:val="clear" w:color="auto" w:fill="auto"/>
            <w:vAlign w:val="center"/>
          </w:tcPr>
          <w:p w14:paraId="093B7403">
            <w:pPr>
              <w:spacing w:line="300" w:lineRule="exact"/>
              <w:jc w:val="left"/>
              <w:rPr>
                <w:rFonts w:ascii="仿宋" w:hAnsi="仿宋" w:eastAsia="仿宋"/>
              </w:rPr>
            </w:pPr>
            <w:r>
              <w:rPr>
                <w:rFonts w:hint="eastAsia" w:ascii="仿宋" w:hAnsi="仿宋" w:eastAsia="仿宋"/>
              </w:rPr>
              <w:t>指导基层工会开展群众性经济技术创新活动以及劳动竞赛、岗位练兵和技能比赛等群众性活动。面向全国招生，努力改善劳动关系学院的软硬件条件，加强教师素质和能力的提升，创新人才培养模式，为社会培养急需人才。</w:t>
            </w:r>
          </w:p>
        </w:tc>
        <w:tc>
          <w:tcPr>
            <w:tcW w:w="2430" w:type="dxa"/>
            <w:vMerge w:val="restart"/>
            <w:shd w:val="clear" w:color="auto" w:fill="auto"/>
            <w:vAlign w:val="center"/>
          </w:tcPr>
          <w:p w14:paraId="48CB7416">
            <w:pPr>
              <w:spacing w:line="300" w:lineRule="exact"/>
              <w:jc w:val="left"/>
              <w:rPr>
                <w:rFonts w:ascii="仿宋" w:hAnsi="仿宋" w:eastAsia="仿宋"/>
              </w:rPr>
            </w:pPr>
            <w:r>
              <w:rPr>
                <w:rFonts w:hint="eastAsia" w:ascii="仿宋" w:hAnsi="仿宋" w:eastAsia="仿宋"/>
              </w:rPr>
              <w:t>广大职工为全区科学发展、绿色崛起大局所作的贡献进一步凸显；广大职工在创新型企业建设中的作用进一步增强；广大职工技术技能素质进一步提升。保障教学和师资培养的资金投入</w:t>
            </w:r>
          </w:p>
        </w:tc>
        <w:tc>
          <w:tcPr>
            <w:tcW w:w="1417" w:type="dxa"/>
            <w:shd w:val="clear" w:color="auto" w:fill="auto"/>
            <w:vAlign w:val="center"/>
          </w:tcPr>
          <w:p w14:paraId="7E9467A4">
            <w:pPr>
              <w:spacing w:line="300" w:lineRule="exact"/>
              <w:jc w:val="left"/>
              <w:rPr>
                <w:rFonts w:ascii="仿宋" w:hAnsi="仿宋" w:eastAsia="仿宋"/>
              </w:rPr>
            </w:pPr>
            <w:r>
              <w:rPr>
                <w:rFonts w:hint="eastAsia" w:ascii="仿宋" w:hAnsi="仿宋" w:eastAsia="仿宋"/>
              </w:rPr>
              <w:t>参赛职工和参加技能培训职工比率</w:t>
            </w:r>
          </w:p>
        </w:tc>
        <w:tc>
          <w:tcPr>
            <w:tcW w:w="737" w:type="dxa"/>
            <w:shd w:val="clear" w:color="auto" w:fill="auto"/>
            <w:vAlign w:val="center"/>
          </w:tcPr>
          <w:p w14:paraId="7B810D19">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737" w:type="dxa"/>
            <w:shd w:val="clear" w:color="auto" w:fill="auto"/>
            <w:vAlign w:val="center"/>
          </w:tcPr>
          <w:p w14:paraId="49F9183D">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0B670B30">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278FEC86">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r>
      <w:tr w14:paraId="53A3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0292EA2B">
            <w:pPr>
              <w:spacing w:line="300" w:lineRule="exact"/>
              <w:jc w:val="left"/>
              <w:rPr>
                <w:rFonts w:ascii="仿宋" w:hAnsi="仿宋" w:eastAsia="仿宋"/>
                <w:b/>
              </w:rPr>
            </w:pPr>
          </w:p>
        </w:tc>
        <w:tc>
          <w:tcPr>
            <w:tcW w:w="1275" w:type="dxa"/>
            <w:vMerge w:val="continue"/>
            <w:shd w:val="clear" w:color="auto" w:fill="auto"/>
            <w:vAlign w:val="center"/>
          </w:tcPr>
          <w:p w14:paraId="08CF7820">
            <w:pPr>
              <w:spacing w:line="300" w:lineRule="exact"/>
              <w:jc w:val="left"/>
              <w:rPr>
                <w:rFonts w:ascii="仿宋" w:hAnsi="仿宋" w:eastAsia="仿宋"/>
              </w:rPr>
            </w:pPr>
          </w:p>
        </w:tc>
        <w:tc>
          <w:tcPr>
            <w:tcW w:w="3828" w:type="dxa"/>
            <w:vMerge w:val="continue"/>
            <w:shd w:val="clear" w:color="auto" w:fill="auto"/>
            <w:vAlign w:val="center"/>
          </w:tcPr>
          <w:p w14:paraId="41FD3583">
            <w:pPr>
              <w:spacing w:line="300" w:lineRule="exact"/>
              <w:jc w:val="left"/>
              <w:rPr>
                <w:rFonts w:ascii="仿宋" w:hAnsi="仿宋" w:eastAsia="仿宋"/>
              </w:rPr>
            </w:pPr>
          </w:p>
        </w:tc>
        <w:tc>
          <w:tcPr>
            <w:tcW w:w="2430" w:type="dxa"/>
            <w:vMerge w:val="continue"/>
            <w:shd w:val="clear" w:color="auto" w:fill="auto"/>
            <w:vAlign w:val="center"/>
          </w:tcPr>
          <w:p w14:paraId="5EB79831">
            <w:pPr>
              <w:spacing w:line="300" w:lineRule="exact"/>
              <w:jc w:val="left"/>
              <w:rPr>
                <w:rFonts w:ascii="仿宋" w:hAnsi="仿宋" w:eastAsia="仿宋"/>
              </w:rPr>
            </w:pPr>
          </w:p>
        </w:tc>
        <w:tc>
          <w:tcPr>
            <w:tcW w:w="1417" w:type="dxa"/>
            <w:shd w:val="clear" w:color="auto" w:fill="auto"/>
            <w:vAlign w:val="center"/>
          </w:tcPr>
          <w:p w14:paraId="70DC9FD6">
            <w:pPr>
              <w:spacing w:line="300" w:lineRule="exact"/>
              <w:jc w:val="left"/>
              <w:rPr>
                <w:rFonts w:ascii="仿宋" w:hAnsi="仿宋" w:eastAsia="仿宋"/>
              </w:rPr>
            </w:pPr>
            <w:r>
              <w:rPr>
                <w:rFonts w:hint="eastAsia" w:ascii="仿宋" w:hAnsi="仿宋" w:eastAsia="仿宋"/>
              </w:rPr>
              <w:t>开展岗位练兵、技能比赛的企业比例</w:t>
            </w:r>
          </w:p>
        </w:tc>
        <w:tc>
          <w:tcPr>
            <w:tcW w:w="737" w:type="dxa"/>
            <w:shd w:val="clear" w:color="auto" w:fill="auto"/>
            <w:vAlign w:val="center"/>
          </w:tcPr>
          <w:p w14:paraId="764393CC">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224FBA0D">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32E34F55">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c>
          <w:tcPr>
            <w:tcW w:w="737" w:type="dxa"/>
            <w:shd w:val="clear" w:color="auto" w:fill="auto"/>
            <w:vAlign w:val="center"/>
          </w:tcPr>
          <w:p w14:paraId="28AC3F13">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r>
      <w:tr w14:paraId="39FDF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45192393">
            <w:pPr>
              <w:spacing w:line="300" w:lineRule="exact"/>
              <w:jc w:val="left"/>
              <w:rPr>
                <w:rFonts w:ascii="仿宋" w:hAnsi="仿宋" w:eastAsia="仿宋"/>
                <w:b/>
              </w:rPr>
            </w:pPr>
          </w:p>
        </w:tc>
        <w:tc>
          <w:tcPr>
            <w:tcW w:w="1275" w:type="dxa"/>
            <w:vMerge w:val="continue"/>
            <w:shd w:val="clear" w:color="auto" w:fill="auto"/>
            <w:vAlign w:val="center"/>
          </w:tcPr>
          <w:p w14:paraId="7ACB2CF4">
            <w:pPr>
              <w:spacing w:line="300" w:lineRule="exact"/>
              <w:jc w:val="left"/>
              <w:rPr>
                <w:rFonts w:ascii="仿宋" w:hAnsi="仿宋" w:eastAsia="仿宋"/>
              </w:rPr>
            </w:pPr>
          </w:p>
        </w:tc>
        <w:tc>
          <w:tcPr>
            <w:tcW w:w="3828" w:type="dxa"/>
            <w:vMerge w:val="continue"/>
            <w:shd w:val="clear" w:color="auto" w:fill="auto"/>
            <w:vAlign w:val="center"/>
          </w:tcPr>
          <w:p w14:paraId="132D69DC">
            <w:pPr>
              <w:spacing w:line="300" w:lineRule="exact"/>
              <w:jc w:val="left"/>
              <w:rPr>
                <w:rFonts w:ascii="仿宋" w:hAnsi="仿宋" w:eastAsia="仿宋"/>
              </w:rPr>
            </w:pPr>
          </w:p>
        </w:tc>
        <w:tc>
          <w:tcPr>
            <w:tcW w:w="2430" w:type="dxa"/>
            <w:vMerge w:val="continue"/>
            <w:shd w:val="clear" w:color="auto" w:fill="auto"/>
            <w:vAlign w:val="center"/>
          </w:tcPr>
          <w:p w14:paraId="32D41A01">
            <w:pPr>
              <w:spacing w:line="300" w:lineRule="exact"/>
              <w:jc w:val="left"/>
              <w:rPr>
                <w:rFonts w:ascii="仿宋" w:hAnsi="仿宋" w:eastAsia="仿宋"/>
              </w:rPr>
            </w:pPr>
          </w:p>
        </w:tc>
        <w:tc>
          <w:tcPr>
            <w:tcW w:w="1417" w:type="dxa"/>
            <w:shd w:val="clear" w:color="auto" w:fill="auto"/>
            <w:vAlign w:val="center"/>
          </w:tcPr>
          <w:p w14:paraId="5257F6F3">
            <w:pPr>
              <w:spacing w:line="300" w:lineRule="exact"/>
              <w:jc w:val="left"/>
              <w:rPr>
                <w:rFonts w:ascii="仿宋" w:hAnsi="仿宋" w:eastAsia="仿宋"/>
              </w:rPr>
            </w:pPr>
            <w:r>
              <w:rPr>
                <w:rFonts w:hint="eastAsia" w:ascii="仿宋" w:hAnsi="仿宋" w:eastAsia="仿宋"/>
              </w:rPr>
              <w:t>职工年完成技术革新项目数量（项）</w:t>
            </w:r>
          </w:p>
        </w:tc>
        <w:tc>
          <w:tcPr>
            <w:tcW w:w="737" w:type="dxa"/>
            <w:shd w:val="clear" w:color="auto" w:fill="auto"/>
            <w:vAlign w:val="center"/>
          </w:tcPr>
          <w:p w14:paraId="03CBFBDD">
            <w:pPr>
              <w:spacing w:line="300" w:lineRule="exact"/>
              <w:jc w:val="center"/>
              <w:rPr>
                <w:rFonts w:ascii="仿宋" w:hAnsi="仿宋" w:eastAsia="仿宋"/>
              </w:rPr>
            </w:pPr>
            <w:r>
              <w:rPr>
                <w:rFonts w:hint="eastAsia" w:ascii="仿宋" w:hAnsi="仿宋" w:eastAsia="仿宋"/>
              </w:rPr>
              <w:t>≥</w:t>
            </w:r>
            <w:r>
              <w:rPr>
                <w:rFonts w:ascii="仿宋" w:hAnsi="仿宋" w:eastAsia="仿宋"/>
              </w:rPr>
              <w:t>12</w:t>
            </w:r>
          </w:p>
        </w:tc>
        <w:tc>
          <w:tcPr>
            <w:tcW w:w="737" w:type="dxa"/>
            <w:shd w:val="clear" w:color="auto" w:fill="auto"/>
            <w:vAlign w:val="center"/>
          </w:tcPr>
          <w:p w14:paraId="61A7AB10">
            <w:pPr>
              <w:spacing w:line="300" w:lineRule="exact"/>
              <w:jc w:val="center"/>
              <w:rPr>
                <w:rFonts w:ascii="仿宋" w:hAnsi="仿宋" w:eastAsia="仿宋"/>
              </w:rPr>
            </w:pPr>
            <w:r>
              <w:rPr>
                <w:rFonts w:hint="eastAsia" w:ascii="仿宋" w:hAnsi="仿宋" w:eastAsia="仿宋"/>
              </w:rPr>
              <w:t>≥</w:t>
            </w:r>
            <w:r>
              <w:rPr>
                <w:rFonts w:ascii="仿宋" w:hAnsi="仿宋" w:eastAsia="仿宋"/>
              </w:rPr>
              <w:t>8</w:t>
            </w:r>
          </w:p>
        </w:tc>
        <w:tc>
          <w:tcPr>
            <w:tcW w:w="737" w:type="dxa"/>
            <w:shd w:val="clear" w:color="auto" w:fill="auto"/>
            <w:vAlign w:val="center"/>
          </w:tcPr>
          <w:p w14:paraId="494D699A">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c>
          <w:tcPr>
            <w:tcW w:w="737" w:type="dxa"/>
            <w:shd w:val="clear" w:color="auto" w:fill="auto"/>
            <w:vAlign w:val="center"/>
          </w:tcPr>
          <w:p w14:paraId="14E9C386">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r>
      <w:tr w14:paraId="411C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70000718">
            <w:pPr>
              <w:spacing w:line="300" w:lineRule="exact"/>
              <w:jc w:val="left"/>
              <w:rPr>
                <w:rFonts w:ascii="仿宋" w:hAnsi="仿宋" w:eastAsia="仿宋"/>
                <w:b/>
              </w:rPr>
            </w:pPr>
          </w:p>
        </w:tc>
        <w:tc>
          <w:tcPr>
            <w:tcW w:w="1275" w:type="dxa"/>
            <w:vMerge w:val="continue"/>
            <w:shd w:val="clear" w:color="auto" w:fill="auto"/>
            <w:vAlign w:val="center"/>
          </w:tcPr>
          <w:p w14:paraId="4FABC21F">
            <w:pPr>
              <w:spacing w:line="300" w:lineRule="exact"/>
              <w:jc w:val="left"/>
              <w:rPr>
                <w:rFonts w:ascii="仿宋" w:hAnsi="仿宋" w:eastAsia="仿宋"/>
              </w:rPr>
            </w:pPr>
          </w:p>
        </w:tc>
        <w:tc>
          <w:tcPr>
            <w:tcW w:w="3828" w:type="dxa"/>
            <w:vMerge w:val="continue"/>
            <w:shd w:val="clear" w:color="auto" w:fill="auto"/>
            <w:vAlign w:val="center"/>
          </w:tcPr>
          <w:p w14:paraId="1319CE91">
            <w:pPr>
              <w:spacing w:line="300" w:lineRule="exact"/>
              <w:jc w:val="left"/>
              <w:rPr>
                <w:rFonts w:ascii="仿宋" w:hAnsi="仿宋" w:eastAsia="仿宋"/>
              </w:rPr>
            </w:pPr>
          </w:p>
        </w:tc>
        <w:tc>
          <w:tcPr>
            <w:tcW w:w="2430" w:type="dxa"/>
            <w:vMerge w:val="continue"/>
            <w:shd w:val="clear" w:color="auto" w:fill="auto"/>
            <w:vAlign w:val="center"/>
          </w:tcPr>
          <w:p w14:paraId="65BBEF8E">
            <w:pPr>
              <w:spacing w:line="300" w:lineRule="exact"/>
              <w:jc w:val="left"/>
              <w:rPr>
                <w:rFonts w:ascii="仿宋" w:hAnsi="仿宋" w:eastAsia="仿宋"/>
              </w:rPr>
            </w:pPr>
          </w:p>
        </w:tc>
        <w:tc>
          <w:tcPr>
            <w:tcW w:w="1417" w:type="dxa"/>
            <w:shd w:val="clear" w:color="auto" w:fill="auto"/>
            <w:vAlign w:val="center"/>
          </w:tcPr>
          <w:p w14:paraId="7E8A787E">
            <w:pPr>
              <w:spacing w:line="300" w:lineRule="exact"/>
              <w:jc w:val="left"/>
              <w:rPr>
                <w:rFonts w:ascii="仿宋" w:hAnsi="仿宋" w:eastAsia="仿宋"/>
              </w:rPr>
            </w:pPr>
            <w:r>
              <w:rPr>
                <w:rFonts w:hint="eastAsia" w:ascii="仿宋" w:hAnsi="仿宋" w:eastAsia="仿宋"/>
              </w:rPr>
              <w:t>职工年完成发明创造数量（项）</w:t>
            </w:r>
          </w:p>
        </w:tc>
        <w:tc>
          <w:tcPr>
            <w:tcW w:w="737" w:type="dxa"/>
            <w:shd w:val="clear" w:color="auto" w:fill="auto"/>
            <w:vAlign w:val="center"/>
          </w:tcPr>
          <w:p w14:paraId="3D3FD145">
            <w:pPr>
              <w:spacing w:line="300" w:lineRule="exact"/>
              <w:jc w:val="center"/>
              <w:rPr>
                <w:rFonts w:ascii="仿宋" w:hAnsi="仿宋" w:eastAsia="仿宋"/>
              </w:rPr>
            </w:pPr>
            <w:r>
              <w:rPr>
                <w:rFonts w:hint="eastAsia" w:ascii="仿宋" w:hAnsi="仿宋" w:eastAsia="仿宋"/>
              </w:rPr>
              <w:t>≥</w:t>
            </w:r>
            <w:r>
              <w:rPr>
                <w:rFonts w:ascii="仿宋" w:hAnsi="仿宋" w:eastAsia="仿宋"/>
              </w:rPr>
              <w:t>10</w:t>
            </w:r>
          </w:p>
        </w:tc>
        <w:tc>
          <w:tcPr>
            <w:tcW w:w="737" w:type="dxa"/>
            <w:shd w:val="clear" w:color="auto" w:fill="auto"/>
            <w:vAlign w:val="center"/>
          </w:tcPr>
          <w:p w14:paraId="329C5106">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c>
          <w:tcPr>
            <w:tcW w:w="737" w:type="dxa"/>
            <w:shd w:val="clear" w:color="auto" w:fill="auto"/>
            <w:vAlign w:val="center"/>
          </w:tcPr>
          <w:p w14:paraId="73B623E7">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c>
          <w:tcPr>
            <w:tcW w:w="737" w:type="dxa"/>
            <w:shd w:val="clear" w:color="auto" w:fill="auto"/>
            <w:vAlign w:val="center"/>
          </w:tcPr>
          <w:p w14:paraId="0393CA40">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r>
      <w:tr w14:paraId="61BE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7378BC7C">
            <w:pPr>
              <w:spacing w:line="300" w:lineRule="exact"/>
              <w:jc w:val="left"/>
              <w:rPr>
                <w:rFonts w:ascii="仿宋" w:hAnsi="仿宋" w:eastAsia="仿宋"/>
                <w:b/>
              </w:rPr>
            </w:pPr>
            <w:r>
              <w:rPr>
                <w:rFonts w:hint="eastAsia" w:ascii="仿宋" w:hAnsi="仿宋" w:eastAsia="仿宋"/>
                <w:b/>
              </w:rPr>
              <w:t>工会事务管理</w:t>
            </w:r>
          </w:p>
        </w:tc>
        <w:tc>
          <w:tcPr>
            <w:tcW w:w="1275" w:type="dxa"/>
            <w:shd w:val="clear" w:color="auto" w:fill="auto"/>
            <w:vAlign w:val="center"/>
          </w:tcPr>
          <w:p w14:paraId="5FF44A5C">
            <w:pPr>
              <w:spacing w:line="300" w:lineRule="exact"/>
              <w:jc w:val="left"/>
              <w:rPr>
                <w:rFonts w:ascii="仿宋" w:hAnsi="仿宋" w:eastAsia="仿宋"/>
              </w:rPr>
            </w:pPr>
          </w:p>
        </w:tc>
        <w:tc>
          <w:tcPr>
            <w:tcW w:w="3828" w:type="dxa"/>
            <w:shd w:val="clear" w:color="auto" w:fill="auto"/>
            <w:vAlign w:val="center"/>
          </w:tcPr>
          <w:p w14:paraId="7A31217C">
            <w:pPr>
              <w:spacing w:line="300" w:lineRule="exact"/>
              <w:jc w:val="left"/>
              <w:rPr>
                <w:rFonts w:ascii="仿宋" w:hAnsi="仿宋" w:eastAsia="仿宋"/>
              </w:rPr>
            </w:pPr>
            <w:r>
              <w:rPr>
                <w:rFonts w:hint="eastAsia" w:ascii="仿宋" w:hAnsi="仿宋" w:eastAsia="仿宋"/>
              </w:rPr>
              <w:t>研究指导全区工会自身建设；监督检查党员干部廉政建设；负责工会干部管理制度和培训规划制定以及培训工作；负责工会经费和工会资产的管理、审查、审计工作；承担区委、区政府及全国总工会交办的其他事项。</w:t>
            </w:r>
          </w:p>
        </w:tc>
        <w:tc>
          <w:tcPr>
            <w:tcW w:w="2430" w:type="dxa"/>
            <w:shd w:val="clear" w:color="auto" w:fill="auto"/>
            <w:vAlign w:val="center"/>
          </w:tcPr>
          <w:p w14:paraId="250A700A">
            <w:pPr>
              <w:spacing w:line="300" w:lineRule="exact"/>
              <w:jc w:val="left"/>
              <w:rPr>
                <w:rFonts w:ascii="仿宋" w:hAnsi="仿宋" w:eastAsia="仿宋"/>
              </w:rPr>
            </w:pPr>
            <w:r>
              <w:rPr>
                <w:rFonts w:hint="eastAsia" w:ascii="仿宋" w:hAnsi="仿宋" w:eastAsia="仿宋"/>
              </w:rPr>
              <w:t>加强组织和干部队伍建设，提高干部业务素质和大型企事业单位工会领导干部水平，促进工会事业发展。</w:t>
            </w:r>
          </w:p>
        </w:tc>
        <w:tc>
          <w:tcPr>
            <w:tcW w:w="1417" w:type="dxa"/>
            <w:shd w:val="clear" w:color="auto" w:fill="auto"/>
            <w:vAlign w:val="center"/>
          </w:tcPr>
          <w:p w14:paraId="66B56565">
            <w:pPr>
              <w:spacing w:line="300" w:lineRule="exact"/>
              <w:jc w:val="left"/>
              <w:rPr>
                <w:rFonts w:ascii="仿宋" w:hAnsi="仿宋" w:eastAsia="仿宋"/>
              </w:rPr>
            </w:pPr>
          </w:p>
        </w:tc>
        <w:tc>
          <w:tcPr>
            <w:tcW w:w="737" w:type="dxa"/>
            <w:shd w:val="clear" w:color="auto" w:fill="auto"/>
            <w:vAlign w:val="center"/>
          </w:tcPr>
          <w:p w14:paraId="6A98B7D9">
            <w:pPr>
              <w:spacing w:line="300" w:lineRule="exact"/>
              <w:jc w:val="center"/>
              <w:rPr>
                <w:rFonts w:ascii="仿宋" w:hAnsi="仿宋" w:eastAsia="仿宋"/>
              </w:rPr>
            </w:pPr>
          </w:p>
        </w:tc>
        <w:tc>
          <w:tcPr>
            <w:tcW w:w="737" w:type="dxa"/>
            <w:shd w:val="clear" w:color="auto" w:fill="auto"/>
            <w:vAlign w:val="center"/>
          </w:tcPr>
          <w:p w14:paraId="304C6393">
            <w:pPr>
              <w:spacing w:line="300" w:lineRule="exact"/>
              <w:jc w:val="center"/>
              <w:rPr>
                <w:rFonts w:ascii="仿宋" w:hAnsi="仿宋" w:eastAsia="仿宋"/>
              </w:rPr>
            </w:pPr>
          </w:p>
        </w:tc>
        <w:tc>
          <w:tcPr>
            <w:tcW w:w="737" w:type="dxa"/>
            <w:shd w:val="clear" w:color="auto" w:fill="auto"/>
            <w:vAlign w:val="center"/>
          </w:tcPr>
          <w:p w14:paraId="78C1AC08">
            <w:pPr>
              <w:spacing w:line="300" w:lineRule="exact"/>
              <w:jc w:val="center"/>
              <w:rPr>
                <w:rFonts w:ascii="仿宋" w:hAnsi="仿宋" w:eastAsia="仿宋"/>
              </w:rPr>
            </w:pPr>
          </w:p>
        </w:tc>
        <w:tc>
          <w:tcPr>
            <w:tcW w:w="737" w:type="dxa"/>
            <w:shd w:val="clear" w:color="auto" w:fill="auto"/>
            <w:vAlign w:val="center"/>
          </w:tcPr>
          <w:p w14:paraId="6DE0ED47">
            <w:pPr>
              <w:spacing w:line="300" w:lineRule="exact"/>
              <w:jc w:val="center"/>
              <w:rPr>
                <w:rFonts w:ascii="仿宋" w:hAnsi="仿宋" w:eastAsia="仿宋"/>
              </w:rPr>
            </w:pPr>
          </w:p>
        </w:tc>
      </w:tr>
      <w:tr w14:paraId="0B60E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1B6A629F">
            <w:pPr>
              <w:spacing w:line="300" w:lineRule="exact"/>
              <w:jc w:val="left"/>
              <w:rPr>
                <w:rFonts w:ascii="仿宋" w:hAnsi="仿宋" w:eastAsia="仿宋"/>
                <w:b/>
              </w:rPr>
            </w:pPr>
            <w:r>
              <w:rPr>
                <w:rFonts w:hint="eastAsia" w:ascii="仿宋" w:hAnsi="仿宋" w:eastAsia="仿宋"/>
                <w:b/>
              </w:rPr>
              <w:t>　　综合事务管理</w:t>
            </w:r>
          </w:p>
        </w:tc>
        <w:tc>
          <w:tcPr>
            <w:tcW w:w="1275" w:type="dxa"/>
            <w:shd w:val="clear" w:color="auto" w:fill="auto"/>
            <w:vAlign w:val="center"/>
          </w:tcPr>
          <w:p w14:paraId="4217C93D">
            <w:pPr>
              <w:spacing w:line="300" w:lineRule="exact"/>
              <w:jc w:val="left"/>
              <w:rPr>
                <w:rFonts w:ascii="仿宋" w:hAnsi="仿宋" w:eastAsia="仿宋"/>
              </w:rPr>
            </w:pPr>
          </w:p>
        </w:tc>
        <w:tc>
          <w:tcPr>
            <w:tcW w:w="3828" w:type="dxa"/>
            <w:shd w:val="clear" w:color="auto" w:fill="auto"/>
            <w:vAlign w:val="center"/>
          </w:tcPr>
          <w:p w14:paraId="1FA82EB4">
            <w:pPr>
              <w:spacing w:line="300" w:lineRule="exact"/>
              <w:jc w:val="left"/>
              <w:rPr>
                <w:rFonts w:ascii="仿宋" w:hAnsi="仿宋" w:eastAsia="仿宋"/>
              </w:rPr>
            </w:pPr>
            <w:r>
              <w:rPr>
                <w:rFonts w:hint="eastAsia" w:ascii="仿宋" w:hAnsi="仿宋" w:eastAsia="仿宋"/>
              </w:rPr>
              <w:t>研究指导全区工会自身改革和建设；负责工会干部管理制度和培训规划制定以及培训工作；承担区委、区政府及全国总工会交办的其他事项；监督检查工会党员干部廉政建设情况；负责工会经费和工会资产的管理、审查、审计工作。</w:t>
            </w:r>
          </w:p>
        </w:tc>
        <w:tc>
          <w:tcPr>
            <w:tcW w:w="2430" w:type="dxa"/>
            <w:shd w:val="clear" w:color="auto" w:fill="auto"/>
            <w:vAlign w:val="center"/>
          </w:tcPr>
          <w:p w14:paraId="0C7956D4">
            <w:pPr>
              <w:spacing w:line="300" w:lineRule="exact"/>
              <w:jc w:val="left"/>
              <w:rPr>
                <w:rFonts w:ascii="仿宋" w:hAnsi="仿宋" w:eastAsia="仿宋"/>
              </w:rPr>
            </w:pPr>
            <w:r>
              <w:rPr>
                <w:rFonts w:hint="eastAsia" w:ascii="仿宋" w:hAnsi="仿宋" w:eastAsia="仿宋"/>
              </w:rPr>
              <w:t>切实提高工会综合事务管理水平，保障单位的正常运转</w:t>
            </w:r>
          </w:p>
        </w:tc>
        <w:tc>
          <w:tcPr>
            <w:tcW w:w="1417" w:type="dxa"/>
            <w:shd w:val="clear" w:color="auto" w:fill="auto"/>
            <w:vAlign w:val="center"/>
          </w:tcPr>
          <w:p w14:paraId="26367164">
            <w:pPr>
              <w:spacing w:line="300" w:lineRule="exact"/>
              <w:jc w:val="left"/>
              <w:rPr>
                <w:rFonts w:ascii="仿宋" w:hAnsi="仿宋" w:eastAsia="仿宋"/>
              </w:rPr>
            </w:pPr>
            <w:r>
              <w:rPr>
                <w:rFonts w:hint="eastAsia" w:ascii="仿宋" w:hAnsi="仿宋" w:eastAsia="仿宋"/>
              </w:rPr>
              <w:t>综合事务保障率</w:t>
            </w:r>
          </w:p>
        </w:tc>
        <w:tc>
          <w:tcPr>
            <w:tcW w:w="737" w:type="dxa"/>
            <w:shd w:val="clear" w:color="auto" w:fill="auto"/>
            <w:vAlign w:val="center"/>
          </w:tcPr>
          <w:p w14:paraId="6994AA51">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403C7C6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4370947A">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c>
          <w:tcPr>
            <w:tcW w:w="737" w:type="dxa"/>
            <w:shd w:val="clear" w:color="auto" w:fill="auto"/>
            <w:vAlign w:val="center"/>
          </w:tcPr>
          <w:p w14:paraId="73443C25">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r>
    </w:tbl>
    <w:p w14:paraId="057BE6F4">
      <w:pPr>
        <w:spacing w:line="360" w:lineRule="auto"/>
        <w:ind w:firstLine="640" w:firstLineChars="200"/>
        <w:jc w:val="center"/>
        <w:rPr>
          <w:rFonts w:ascii="仿宋" w:hAnsi="仿宋" w:eastAsia="仿宋"/>
          <w:b/>
          <w:sz w:val="32"/>
          <w:szCs w:val="32"/>
        </w:rPr>
      </w:pPr>
    </w:p>
    <w:p w14:paraId="57C4D5AB">
      <w:pPr>
        <w:spacing w:line="360" w:lineRule="auto"/>
        <w:rPr>
          <w:rFonts w:ascii="仿宋" w:hAnsi="仿宋" w:eastAsia="仿宋"/>
          <w:b/>
          <w:sz w:val="32"/>
          <w:szCs w:val="32"/>
        </w:rPr>
      </w:pPr>
    </w:p>
    <w:p w14:paraId="6E3D78CC">
      <w:pPr>
        <w:spacing w:line="360" w:lineRule="auto"/>
        <w:ind w:firstLine="640" w:firstLineChars="200"/>
        <w:rPr>
          <w:rFonts w:ascii="仿宋" w:hAnsi="仿宋" w:eastAsia="仿宋"/>
          <w:b/>
          <w:sz w:val="32"/>
          <w:szCs w:val="32"/>
        </w:rPr>
      </w:pPr>
    </w:p>
    <w:p w14:paraId="0528B3FC">
      <w:pPr>
        <w:spacing w:line="360" w:lineRule="auto"/>
        <w:ind w:firstLine="640" w:firstLineChars="200"/>
        <w:rPr>
          <w:rFonts w:ascii="仿宋" w:hAnsi="仿宋" w:eastAsia="仿宋"/>
          <w:b/>
          <w:sz w:val="32"/>
          <w:szCs w:val="32"/>
        </w:rPr>
      </w:pPr>
    </w:p>
    <w:p w14:paraId="5290AC82">
      <w:pPr>
        <w:spacing w:line="360" w:lineRule="auto"/>
        <w:ind w:firstLine="640" w:firstLineChars="200"/>
        <w:rPr>
          <w:rFonts w:ascii="仿宋" w:hAnsi="仿宋" w:eastAsia="仿宋"/>
          <w:b/>
          <w:sz w:val="32"/>
          <w:szCs w:val="32"/>
        </w:rPr>
      </w:pPr>
    </w:p>
    <w:p w14:paraId="37808C3D">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EE7C04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433AD031">
      <w:pPr>
        <w:spacing w:line="440" w:lineRule="exact"/>
        <w:ind w:firstLine="640" w:firstLineChars="200"/>
        <w:rPr>
          <w:rFonts w:ascii="仿宋" w:hAnsi="仿宋" w:eastAsia="仿宋"/>
          <w:sz w:val="32"/>
          <w:szCs w:val="32"/>
        </w:rPr>
      </w:pPr>
      <w:r>
        <w:rPr>
          <w:rFonts w:hint="eastAsia" w:ascii="仿宋" w:hAnsi="仿宋" w:eastAsia="仿宋" w:cs="仿宋"/>
          <w:sz w:val="32"/>
          <w:szCs w:val="32"/>
        </w:rPr>
        <w:t>我部门2019年无政府采购预算。</w:t>
      </w:r>
      <w:r>
        <w:rPr>
          <w:rFonts w:hint="eastAsia" w:ascii="仿宋" w:hAnsi="仿宋" w:eastAsia="仿宋"/>
          <w:sz w:val="32"/>
          <w:szCs w:val="32"/>
        </w:rPr>
        <w:t>财政不负担我单位政府采购资金，空表列示。</w:t>
      </w:r>
    </w:p>
    <w:tbl>
      <w:tblPr>
        <w:tblStyle w:val="6"/>
        <w:tblW w:w="102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6"/>
        <w:gridCol w:w="784"/>
        <w:gridCol w:w="666"/>
        <w:gridCol w:w="703"/>
        <w:gridCol w:w="551"/>
        <w:gridCol w:w="551"/>
        <w:gridCol w:w="601"/>
        <w:gridCol w:w="666"/>
        <w:gridCol w:w="666"/>
        <w:gridCol w:w="666"/>
        <w:gridCol w:w="666"/>
        <w:gridCol w:w="666"/>
        <w:gridCol w:w="668"/>
        <w:gridCol w:w="668"/>
      </w:tblGrid>
      <w:tr w14:paraId="60DA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tblHeader/>
          <w:jc w:val="center"/>
        </w:trPr>
        <w:tc>
          <w:tcPr>
            <w:tcW w:w="5622" w:type="dxa"/>
            <w:gridSpan w:val="7"/>
            <w:tcBorders>
              <w:top w:val="single" w:color="FFFFFF" w:sz="6" w:space="0"/>
              <w:left w:val="single" w:color="FFFFFF" w:sz="6" w:space="0"/>
              <w:right w:val="single" w:color="FFFFFF" w:sz="6" w:space="0"/>
            </w:tcBorders>
            <w:shd w:val="clear" w:color="auto" w:fill="auto"/>
            <w:vAlign w:val="center"/>
          </w:tcPr>
          <w:p w14:paraId="7E688921">
            <w:pPr>
              <w:spacing w:line="300" w:lineRule="exact"/>
              <w:jc w:val="left"/>
              <w:rPr>
                <w:rFonts w:ascii="方正小标宋_GBK" w:eastAsia="方正小标宋_GBK"/>
                <w:sz w:val="24"/>
              </w:rPr>
            </w:pPr>
          </w:p>
        </w:tc>
        <w:tc>
          <w:tcPr>
            <w:tcW w:w="4666" w:type="dxa"/>
            <w:gridSpan w:val="7"/>
            <w:tcBorders>
              <w:top w:val="single" w:color="FFFFFF" w:sz="6" w:space="0"/>
              <w:left w:val="single" w:color="FFFFFF" w:sz="6" w:space="0"/>
              <w:right w:val="single" w:color="FFFFFF" w:sz="6" w:space="0"/>
            </w:tcBorders>
            <w:shd w:val="clear" w:color="auto" w:fill="auto"/>
            <w:vAlign w:val="center"/>
          </w:tcPr>
          <w:p w14:paraId="62DC77B2">
            <w:pPr>
              <w:spacing w:line="300" w:lineRule="exact"/>
              <w:jc w:val="right"/>
              <w:rPr>
                <w:rFonts w:ascii="方正书宋_GBK" w:eastAsia="方正书宋_GBK"/>
                <w:sz w:val="24"/>
              </w:rPr>
            </w:pPr>
            <w:r>
              <w:rPr>
                <w:rFonts w:ascii="方正书宋_GBK" w:eastAsia="方正书宋_GBK"/>
                <w:sz w:val="24"/>
              </w:rPr>
              <w:t>单位：万元</w:t>
            </w:r>
          </w:p>
        </w:tc>
      </w:tr>
      <w:tr w14:paraId="6CCD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blHeader/>
          <w:jc w:val="center"/>
        </w:trPr>
        <w:tc>
          <w:tcPr>
            <w:tcW w:w="2550" w:type="dxa"/>
            <w:gridSpan w:val="2"/>
            <w:shd w:val="clear" w:color="auto" w:fill="auto"/>
            <w:vAlign w:val="center"/>
          </w:tcPr>
          <w:p w14:paraId="343E9D28">
            <w:pPr>
              <w:spacing w:line="300" w:lineRule="exact"/>
              <w:jc w:val="center"/>
              <w:rPr>
                <w:rFonts w:ascii="方正书宋_GBK" w:eastAsia="方正书宋_GBK"/>
                <w:b/>
              </w:rPr>
            </w:pPr>
            <w:r>
              <w:rPr>
                <w:rFonts w:ascii="方正书宋_GBK" w:eastAsia="方正书宋_GBK"/>
                <w:b/>
              </w:rPr>
              <w:t>政府采购项目来源</w:t>
            </w:r>
          </w:p>
        </w:tc>
        <w:tc>
          <w:tcPr>
            <w:tcW w:w="666" w:type="dxa"/>
            <w:vMerge w:val="restart"/>
            <w:shd w:val="clear" w:color="auto" w:fill="auto"/>
            <w:vAlign w:val="center"/>
          </w:tcPr>
          <w:p w14:paraId="390BAB7F">
            <w:pPr>
              <w:spacing w:line="300" w:lineRule="exact"/>
              <w:jc w:val="center"/>
              <w:rPr>
                <w:rFonts w:ascii="方正书宋_GBK" w:eastAsia="方正书宋_GBK"/>
                <w:b/>
              </w:rPr>
            </w:pPr>
            <w:r>
              <w:rPr>
                <w:rFonts w:ascii="方正书宋_GBK" w:eastAsia="方正书宋_GBK"/>
                <w:b/>
              </w:rPr>
              <w:t>采购物品名称</w:t>
            </w:r>
          </w:p>
        </w:tc>
        <w:tc>
          <w:tcPr>
            <w:tcW w:w="703" w:type="dxa"/>
            <w:vMerge w:val="restart"/>
            <w:shd w:val="clear" w:color="auto" w:fill="auto"/>
            <w:vAlign w:val="center"/>
          </w:tcPr>
          <w:p w14:paraId="66F22F2F">
            <w:pPr>
              <w:spacing w:line="300" w:lineRule="exact"/>
              <w:jc w:val="center"/>
              <w:rPr>
                <w:rFonts w:ascii="方正书宋_GBK" w:eastAsia="方正书宋_GBK"/>
                <w:b/>
              </w:rPr>
            </w:pPr>
            <w:r>
              <w:rPr>
                <w:rFonts w:ascii="方正书宋_GBK" w:eastAsia="方正书宋_GBK"/>
                <w:b/>
              </w:rPr>
              <w:t>政府采购目录序号</w:t>
            </w:r>
          </w:p>
        </w:tc>
        <w:tc>
          <w:tcPr>
            <w:tcW w:w="551" w:type="dxa"/>
            <w:vMerge w:val="restart"/>
            <w:shd w:val="clear" w:color="auto" w:fill="auto"/>
            <w:vAlign w:val="center"/>
          </w:tcPr>
          <w:p w14:paraId="29A81ED3">
            <w:pPr>
              <w:spacing w:line="300" w:lineRule="exact"/>
              <w:jc w:val="center"/>
              <w:rPr>
                <w:rFonts w:ascii="方正书宋_GBK" w:eastAsia="方正书宋_GBK"/>
                <w:b/>
              </w:rPr>
            </w:pPr>
            <w:r>
              <w:rPr>
                <w:rFonts w:ascii="方正书宋_GBK" w:eastAsia="方正书宋_GBK"/>
                <w:b/>
              </w:rPr>
              <w:t>数量  单位</w:t>
            </w:r>
          </w:p>
        </w:tc>
        <w:tc>
          <w:tcPr>
            <w:tcW w:w="551" w:type="dxa"/>
            <w:vMerge w:val="restart"/>
            <w:shd w:val="clear" w:color="auto" w:fill="auto"/>
            <w:vAlign w:val="center"/>
          </w:tcPr>
          <w:p w14:paraId="754CD91B">
            <w:pPr>
              <w:spacing w:line="300" w:lineRule="exact"/>
              <w:jc w:val="center"/>
              <w:rPr>
                <w:rFonts w:ascii="方正书宋_GBK" w:eastAsia="方正书宋_GBK"/>
                <w:b/>
              </w:rPr>
            </w:pPr>
            <w:r>
              <w:rPr>
                <w:rFonts w:ascii="方正书宋_GBK" w:eastAsia="方正书宋_GBK"/>
                <w:b/>
              </w:rPr>
              <w:t>数量</w:t>
            </w:r>
          </w:p>
        </w:tc>
        <w:tc>
          <w:tcPr>
            <w:tcW w:w="599" w:type="dxa"/>
            <w:vMerge w:val="restart"/>
            <w:shd w:val="clear" w:color="auto" w:fill="auto"/>
            <w:vAlign w:val="center"/>
          </w:tcPr>
          <w:p w14:paraId="41692632">
            <w:pPr>
              <w:spacing w:line="300" w:lineRule="exact"/>
              <w:jc w:val="center"/>
              <w:rPr>
                <w:rFonts w:ascii="方正书宋_GBK" w:eastAsia="方正书宋_GBK"/>
                <w:b/>
              </w:rPr>
            </w:pPr>
            <w:r>
              <w:rPr>
                <w:rFonts w:ascii="方正书宋_GBK" w:eastAsia="方正书宋_GBK"/>
                <w:b/>
              </w:rPr>
              <w:t>单价</w:t>
            </w:r>
          </w:p>
        </w:tc>
        <w:tc>
          <w:tcPr>
            <w:tcW w:w="4666" w:type="dxa"/>
            <w:gridSpan w:val="7"/>
            <w:shd w:val="clear" w:color="auto" w:fill="auto"/>
            <w:vAlign w:val="center"/>
          </w:tcPr>
          <w:p w14:paraId="6706AB51">
            <w:pPr>
              <w:spacing w:line="300" w:lineRule="exact"/>
              <w:jc w:val="center"/>
              <w:rPr>
                <w:rFonts w:ascii="方正书宋_GBK" w:eastAsia="方正书宋_GBK"/>
                <w:b/>
              </w:rPr>
            </w:pPr>
            <w:r>
              <w:rPr>
                <w:rFonts w:ascii="方正书宋_GBK" w:eastAsia="方正书宋_GBK"/>
                <w:b/>
              </w:rPr>
              <w:t>政府采购金额</w:t>
            </w:r>
          </w:p>
        </w:tc>
      </w:tr>
      <w:tr w14:paraId="531F7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tblHeader/>
          <w:jc w:val="center"/>
        </w:trPr>
        <w:tc>
          <w:tcPr>
            <w:tcW w:w="1766" w:type="dxa"/>
            <w:vMerge w:val="restart"/>
            <w:shd w:val="clear" w:color="auto" w:fill="auto"/>
            <w:vAlign w:val="center"/>
          </w:tcPr>
          <w:p w14:paraId="50C76520">
            <w:pPr>
              <w:spacing w:line="300" w:lineRule="exact"/>
              <w:jc w:val="center"/>
              <w:rPr>
                <w:rFonts w:ascii="方正书宋_GBK" w:eastAsia="方正书宋_GBK"/>
                <w:b/>
              </w:rPr>
            </w:pPr>
            <w:r>
              <w:rPr>
                <w:rFonts w:ascii="方正书宋_GBK" w:eastAsia="方正书宋_GBK"/>
                <w:b/>
              </w:rPr>
              <w:t>项目名称</w:t>
            </w:r>
          </w:p>
        </w:tc>
        <w:tc>
          <w:tcPr>
            <w:tcW w:w="784" w:type="dxa"/>
            <w:vMerge w:val="restart"/>
            <w:shd w:val="clear" w:color="auto" w:fill="auto"/>
            <w:vAlign w:val="center"/>
          </w:tcPr>
          <w:p w14:paraId="4AFBD235">
            <w:pPr>
              <w:spacing w:line="300" w:lineRule="exact"/>
              <w:jc w:val="center"/>
              <w:rPr>
                <w:rFonts w:ascii="方正书宋_GBK" w:eastAsia="方正书宋_GBK"/>
                <w:b/>
              </w:rPr>
            </w:pPr>
            <w:r>
              <w:rPr>
                <w:rFonts w:ascii="方正书宋_GBK" w:eastAsia="方正书宋_GBK"/>
                <w:b/>
              </w:rPr>
              <w:t>预算资金</w:t>
            </w:r>
          </w:p>
        </w:tc>
        <w:tc>
          <w:tcPr>
            <w:tcW w:w="666" w:type="dxa"/>
            <w:vMerge w:val="continue"/>
            <w:shd w:val="clear" w:color="auto" w:fill="auto"/>
            <w:vAlign w:val="center"/>
          </w:tcPr>
          <w:p w14:paraId="4F8209DD">
            <w:pPr>
              <w:spacing w:line="300" w:lineRule="exact"/>
              <w:jc w:val="left"/>
              <w:outlineLvl w:val="0"/>
            </w:pPr>
          </w:p>
        </w:tc>
        <w:tc>
          <w:tcPr>
            <w:tcW w:w="703" w:type="dxa"/>
            <w:vMerge w:val="continue"/>
            <w:shd w:val="clear" w:color="auto" w:fill="auto"/>
            <w:vAlign w:val="center"/>
          </w:tcPr>
          <w:p w14:paraId="63AD3356">
            <w:pPr>
              <w:spacing w:line="300" w:lineRule="exact"/>
              <w:jc w:val="left"/>
              <w:outlineLvl w:val="0"/>
            </w:pPr>
          </w:p>
        </w:tc>
        <w:tc>
          <w:tcPr>
            <w:tcW w:w="551" w:type="dxa"/>
            <w:vMerge w:val="continue"/>
            <w:shd w:val="clear" w:color="auto" w:fill="auto"/>
            <w:vAlign w:val="center"/>
          </w:tcPr>
          <w:p w14:paraId="4C99373D">
            <w:pPr>
              <w:spacing w:line="300" w:lineRule="exact"/>
              <w:jc w:val="left"/>
              <w:outlineLvl w:val="0"/>
            </w:pPr>
          </w:p>
        </w:tc>
        <w:tc>
          <w:tcPr>
            <w:tcW w:w="551" w:type="dxa"/>
            <w:vMerge w:val="continue"/>
            <w:shd w:val="clear" w:color="auto" w:fill="auto"/>
            <w:vAlign w:val="center"/>
          </w:tcPr>
          <w:p w14:paraId="24A24952">
            <w:pPr>
              <w:spacing w:line="300" w:lineRule="exact"/>
              <w:jc w:val="left"/>
              <w:outlineLvl w:val="0"/>
            </w:pPr>
          </w:p>
        </w:tc>
        <w:tc>
          <w:tcPr>
            <w:tcW w:w="599" w:type="dxa"/>
            <w:vMerge w:val="continue"/>
            <w:shd w:val="clear" w:color="auto" w:fill="auto"/>
            <w:vAlign w:val="center"/>
          </w:tcPr>
          <w:p w14:paraId="6885A3DD">
            <w:pPr>
              <w:spacing w:line="300" w:lineRule="exact"/>
              <w:jc w:val="left"/>
              <w:outlineLvl w:val="0"/>
            </w:pPr>
          </w:p>
        </w:tc>
        <w:tc>
          <w:tcPr>
            <w:tcW w:w="666" w:type="dxa"/>
            <w:vMerge w:val="restart"/>
            <w:shd w:val="clear" w:color="auto" w:fill="auto"/>
            <w:vAlign w:val="center"/>
          </w:tcPr>
          <w:p w14:paraId="2278CBFE">
            <w:pPr>
              <w:spacing w:line="300" w:lineRule="exact"/>
              <w:jc w:val="center"/>
              <w:rPr>
                <w:rFonts w:ascii="方正书宋_GBK" w:eastAsia="方正书宋_GBK"/>
                <w:b/>
              </w:rPr>
            </w:pPr>
            <w:r>
              <w:rPr>
                <w:rFonts w:ascii="方正书宋_GBK" w:eastAsia="方正书宋_GBK"/>
                <w:b/>
              </w:rPr>
              <w:t>总计</w:t>
            </w:r>
          </w:p>
        </w:tc>
        <w:tc>
          <w:tcPr>
            <w:tcW w:w="3332" w:type="dxa"/>
            <w:gridSpan w:val="5"/>
            <w:shd w:val="clear" w:color="auto" w:fill="auto"/>
            <w:vAlign w:val="center"/>
          </w:tcPr>
          <w:p w14:paraId="725BA5F7">
            <w:pPr>
              <w:spacing w:line="300" w:lineRule="exact"/>
              <w:jc w:val="center"/>
              <w:rPr>
                <w:rFonts w:ascii="方正书宋_GBK" w:eastAsia="方正书宋_GBK"/>
                <w:b/>
              </w:rPr>
            </w:pPr>
            <w:r>
              <w:rPr>
                <w:rFonts w:ascii="方正书宋_GBK" w:eastAsia="方正书宋_GBK"/>
                <w:b/>
              </w:rPr>
              <w:t>当年部门预算安排资金</w:t>
            </w:r>
          </w:p>
        </w:tc>
        <w:tc>
          <w:tcPr>
            <w:tcW w:w="667" w:type="dxa"/>
            <w:vMerge w:val="restart"/>
            <w:shd w:val="clear" w:color="auto" w:fill="auto"/>
            <w:vAlign w:val="center"/>
          </w:tcPr>
          <w:p w14:paraId="73B551B5">
            <w:pPr>
              <w:spacing w:line="300" w:lineRule="exact"/>
              <w:jc w:val="center"/>
              <w:rPr>
                <w:rFonts w:ascii="方正书宋_GBK" w:eastAsia="方正书宋_GBK"/>
                <w:b/>
              </w:rPr>
            </w:pPr>
            <w:r>
              <w:rPr>
                <w:rFonts w:ascii="方正书宋_GBK" w:eastAsia="方正书宋_GBK"/>
                <w:b/>
              </w:rPr>
              <w:t>其他渠道资金</w:t>
            </w:r>
          </w:p>
        </w:tc>
      </w:tr>
      <w:tr w14:paraId="00B5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2" w:hRule="atLeast"/>
          <w:tblHeader/>
          <w:jc w:val="center"/>
        </w:trPr>
        <w:tc>
          <w:tcPr>
            <w:tcW w:w="1766" w:type="dxa"/>
            <w:vMerge w:val="continue"/>
            <w:shd w:val="clear" w:color="auto" w:fill="auto"/>
            <w:vAlign w:val="center"/>
          </w:tcPr>
          <w:p w14:paraId="707CE4EF">
            <w:pPr>
              <w:spacing w:line="300" w:lineRule="exact"/>
              <w:jc w:val="left"/>
              <w:outlineLvl w:val="0"/>
            </w:pPr>
          </w:p>
        </w:tc>
        <w:tc>
          <w:tcPr>
            <w:tcW w:w="784" w:type="dxa"/>
            <w:vMerge w:val="continue"/>
            <w:shd w:val="clear" w:color="auto" w:fill="auto"/>
            <w:vAlign w:val="center"/>
          </w:tcPr>
          <w:p w14:paraId="6EC74247">
            <w:pPr>
              <w:spacing w:line="300" w:lineRule="exact"/>
              <w:jc w:val="left"/>
              <w:outlineLvl w:val="0"/>
            </w:pPr>
          </w:p>
        </w:tc>
        <w:tc>
          <w:tcPr>
            <w:tcW w:w="666" w:type="dxa"/>
            <w:vMerge w:val="continue"/>
            <w:shd w:val="clear" w:color="auto" w:fill="auto"/>
            <w:vAlign w:val="center"/>
          </w:tcPr>
          <w:p w14:paraId="70E54A4A">
            <w:pPr>
              <w:spacing w:line="300" w:lineRule="exact"/>
              <w:jc w:val="left"/>
              <w:outlineLvl w:val="0"/>
            </w:pPr>
          </w:p>
        </w:tc>
        <w:tc>
          <w:tcPr>
            <w:tcW w:w="703" w:type="dxa"/>
            <w:vMerge w:val="continue"/>
            <w:shd w:val="clear" w:color="auto" w:fill="auto"/>
            <w:vAlign w:val="center"/>
          </w:tcPr>
          <w:p w14:paraId="572E4F58">
            <w:pPr>
              <w:spacing w:line="300" w:lineRule="exact"/>
              <w:jc w:val="left"/>
              <w:outlineLvl w:val="0"/>
            </w:pPr>
          </w:p>
        </w:tc>
        <w:tc>
          <w:tcPr>
            <w:tcW w:w="551" w:type="dxa"/>
            <w:vMerge w:val="continue"/>
            <w:shd w:val="clear" w:color="auto" w:fill="auto"/>
            <w:vAlign w:val="center"/>
          </w:tcPr>
          <w:p w14:paraId="79D80863">
            <w:pPr>
              <w:spacing w:line="300" w:lineRule="exact"/>
              <w:jc w:val="left"/>
              <w:outlineLvl w:val="0"/>
            </w:pPr>
          </w:p>
        </w:tc>
        <w:tc>
          <w:tcPr>
            <w:tcW w:w="551" w:type="dxa"/>
            <w:vMerge w:val="continue"/>
            <w:shd w:val="clear" w:color="auto" w:fill="auto"/>
            <w:vAlign w:val="center"/>
          </w:tcPr>
          <w:p w14:paraId="198F3AEE">
            <w:pPr>
              <w:spacing w:line="300" w:lineRule="exact"/>
              <w:jc w:val="left"/>
              <w:outlineLvl w:val="0"/>
            </w:pPr>
          </w:p>
        </w:tc>
        <w:tc>
          <w:tcPr>
            <w:tcW w:w="599" w:type="dxa"/>
            <w:vMerge w:val="continue"/>
            <w:shd w:val="clear" w:color="auto" w:fill="auto"/>
            <w:vAlign w:val="center"/>
          </w:tcPr>
          <w:p w14:paraId="3DED71F6">
            <w:pPr>
              <w:spacing w:line="300" w:lineRule="exact"/>
              <w:jc w:val="left"/>
              <w:outlineLvl w:val="0"/>
            </w:pPr>
          </w:p>
        </w:tc>
        <w:tc>
          <w:tcPr>
            <w:tcW w:w="666" w:type="dxa"/>
            <w:vMerge w:val="continue"/>
            <w:shd w:val="clear" w:color="auto" w:fill="auto"/>
            <w:vAlign w:val="center"/>
          </w:tcPr>
          <w:p w14:paraId="1BC3349D">
            <w:pPr>
              <w:spacing w:line="300" w:lineRule="exact"/>
              <w:jc w:val="left"/>
              <w:outlineLvl w:val="0"/>
            </w:pPr>
          </w:p>
        </w:tc>
        <w:tc>
          <w:tcPr>
            <w:tcW w:w="666" w:type="dxa"/>
            <w:shd w:val="clear" w:color="auto" w:fill="auto"/>
            <w:vAlign w:val="center"/>
          </w:tcPr>
          <w:p w14:paraId="24CEC67A">
            <w:pPr>
              <w:spacing w:line="300" w:lineRule="exact"/>
              <w:jc w:val="center"/>
              <w:rPr>
                <w:rFonts w:ascii="方正书宋_GBK" w:eastAsia="方正书宋_GBK"/>
                <w:b/>
              </w:rPr>
            </w:pPr>
            <w:r>
              <w:rPr>
                <w:rFonts w:ascii="方正书宋_GBK" w:eastAsia="方正书宋_GBK"/>
                <w:b/>
              </w:rPr>
              <w:t>合计</w:t>
            </w:r>
          </w:p>
        </w:tc>
        <w:tc>
          <w:tcPr>
            <w:tcW w:w="666" w:type="dxa"/>
            <w:shd w:val="clear" w:color="auto" w:fill="auto"/>
            <w:vAlign w:val="center"/>
          </w:tcPr>
          <w:p w14:paraId="182F36A9">
            <w:pPr>
              <w:spacing w:line="300" w:lineRule="exact"/>
              <w:jc w:val="center"/>
              <w:rPr>
                <w:rFonts w:ascii="方正书宋_GBK" w:eastAsia="方正书宋_GBK"/>
                <w:b/>
              </w:rPr>
            </w:pPr>
            <w:r>
              <w:rPr>
                <w:rFonts w:ascii="方正书宋_GBK" w:eastAsia="方正书宋_GBK"/>
                <w:b/>
              </w:rPr>
              <w:t>一般公共预算拨款</w:t>
            </w:r>
          </w:p>
        </w:tc>
        <w:tc>
          <w:tcPr>
            <w:tcW w:w="666" w:type="dxa"/>
            <w:shd w:val="clear" w:color="auto" w:fill="auto"/>
            <w:vAlign w:val="center"/>
          </w:tcPr>
          <w:p w14:paraId="6C61986A">
            <w:pPr>
              <w:spacing w:line="300" w:lineRule="exact"/>
              <w:jc w:val="center"/>
              <w:rPr>
                <w:rFonts w:ascii="方正书宋_GBK" w:eastAsia="方正书宋_GBK"/>
                <w:b/>
              </w:rPr>
            </w:pPr>
            <w:r>
              <w:rPr>
                <w:rFonts w:ascii="方正书宋_GBK" w:eastAsia="方正书宋_GBK"/>
                <w:b/>
              </w:rPr>
              <w:t>基金预算拨款</w:t>
            </w:r>
          </w:p>
        </w:tc>
        <w:tc>
          <w:tcPr>
            <w:tcW w:w="666" w:type="dxa"/>
            <w:shd w:val="clear" w:color="auto" w:fill="auto"/>
            <w:vAlign w:val="center"/>
          </w:tcPr>
          <w:p w14:paraId="2937488D">
            <w:pPr>
              <w:spacing w:line="300" w:lineRule="exact"/>
              <w:jc w:val="center"/>
              <w:rPr>
                <w:rFonts w:ascii="方正书宋_GBK" w:eastAsia="方正书宋_GBK"/>
                <w:b/>
              </w:rPr>
            </w:pPr>
            <w:r>
              <w:rPr>
                <w:rFonts w:ascii="方正书宋_GBK" w:eastAsia="方正书宋_GBK"/>
                <w:b/>
              </w:rPr>
              <w:t>财政专户核拨</w:t>
            </w:r>
          </w:p>
        </w:tc>
        <w:tc>
          <w:tcPr>
            <w:tcW w:w="667" w:type="dxa"/>
            <w:shd w:val="clear" w:color="auto" w:fill="auto"/>
            <w:vAlign w:val="center"/>
          </w:tcPr>
          <w:p w14:paraId="6C325D09">
            <w:pPr>
              <w:spacing w:line="300" w:lineRule="exact"/>
              <w:jc w:val="center"/>
              <w:rPr>
                <w:rFonts w:ascii="方正书宋_GBK" w:eastAsia="方正书宋_GBK"/>
                <w:b/>
              </w:rPr>
            </w:pPr>
            <w:r>
              <w:rPr>
                <w:rFonts w:ascii="方正书宋_GBK" w:eastAsia="方正书宋_GBK"/>
                <w:b/>
              </w:rPr>
              <w:t>其他来源收入</w:t>
            </w:r>
          </w:p>
        </w:tc>
        <w:tc>
          <w:tcPr>
            <w:tcW w:w="667" w:type="dxa"/>
            <w:vMerge w:val="continue"/>
            <w:shd w:val="clear" w:color="auto" w:fill="auto"/>
            <w:vAlign w:val="center"/>
          </w:tcPr>
          <w:p w14:paraId="607921FD">
            <w:pPr>
              <w:spacing w:line="300" w:lineRule="exact"/>
              <w:jc w:val="left"/>
              <w:outlineLvl w:val="0"/>
            </w:pPr>
          </w:p>
        </w:tc>
      </w:tr>
      <w:tr w14:paraId="363D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766" w:type="dxa"/>
            <w:shd w:val="clear" w:color="auto" w:fill="auto"/>
            <w:vAlign w:val="center"/>
          </w:tcPr>
          <w:p w14:paraId="7CBB9F13">
            <w:pPr>
              <w:spacing w:line="300" w:lineRule="exact"/>
              <w:jc w:val="center"/>
              <w:rPr>
                <w:rFonts w:ascii="方正书宋_GBK" w:eastAsia="方正书宋_GBK"/>
                <w:b/>
              </w:rPr>
            </w:pPr>
            <w:r>
              <w:rPr>
                <w:rFonts w:ascii="方正书宋_GBK" w:eastAsia="方正书宋_GBK"/>
                <w:b/>
              </w:rPr>
              <w:t>合　计</w:t>
            </w:r>
          </w:p>
        </w:tc>
        <w:tc>
          <w:tcPr>
            <w:tcW w:w="784" w:type="dxa"/>
            <w:shd w:val="clear" w:color="auto" w:fill="auto"/>
            <w:vAlign w:val="center"/>
          </w:tcPr>
          <w:p w14:paraId="56839188">
            <w:pPr>
              <w:spacing w:line="300" w:lineRule="exact"/>
              <w:jc w:val="right"/>
              <w:rPr>
                <w:rFonts w:ascii="方正书宋_GBK" w:eastAsia="方正书宋_GBK"/>
                <w:b/>
              </w:rPr>
            </w:pPr>
          </w:p>
        </w:tc>
        <w:tc>
          <w:tcPr>
            <w:tcW w:w="666" w:type="dxa"/>
            <w:shd w:val="clear" w:color="auto" w:fill="auto"/>
            <w:vAlign w:val="center"/>
          </w:tcPr>
          <w:p w14:paraId="1576EAF5">
            <w:pPr>
              <w:spacing w:line="300" w:lineRule="exact"/>
              <w:jc w:val="left"/>
              <w:rPr>
                <w:rFonts w:ascii="方正书宋_GBK" w:eastAsia="方正书宋_GBK"/>
                <w:b/>
              </w:rPr>
            </w:pPr>
          </w:p>
        </w:tc>
        <w:tc>
          <w:tcPr>
            <w:tcW w:w="703" w:type="dxa"/>
            <w:shd w:val="clear" w:color="auto" w:fill="auto"/>
            <w:vAlign w:val="center"/>
          </w:tcPr>
          <w:p w14:paraId="75561979">
            <w:pPr>
              <w:spacing w:line="300" w:lineRule="exact"/>
              <w:jc w:val="left"/>
              <w:rPr>
                <w:rFonts w:ascii="方正书宋_GBK" w:eastAsia="方正书宋_GBK"/>
                <w:b/>
              </w:rPr>
            </w:pPr>
          </w:p>
        </w:tc>
        <w:tc>
          <w:tcPr>
            <w:tcW w:w="551" w:type="dxa"/>
            <w:shd w:val="clear" w:color="auto" w:fill="auto"/>
            <w:vAlign w:val="center"/>
          </w:tcPr>
          <w:p w14:paraId="7E98C329">
            <w:pPr>
              <w:spacing w:line="300" w:lineRule="exact"/>
              <w:jc w:val="left"/>
              <w:rPr>
                <w:rFonts w:ascii="方正书宋_GBK" w:eastAsia="方正书宋_GBK"/>
                <w:b/>
              </w:rPr>
            </w:pPr>
          </w:p>
        </w:tc>
        <w:tc>
          <w:tcPr>
            <w:tcW w:w="551" w:type="dxa"/>
            <w:shd w:val="clear" w:color="auto" w:fill="auto"/>
            <w:vAlign w:val="center"/>
          </w:tcPr>
          <w:p w14:paraId="1BA3564E">
            <w:pPr>
              <w:spacing w:line="300" w:lineRule="exact"/>
              <w:jc w:val="right"/>
              <w:rPr>
                <w:rFonts w:ascii="方正书宋_GBK" w:eastAsia="方正书宋_GBK"/>
                <w:b/>
              </w:rPr>
            </w:pPr>
          </w:p>
        </w:tc>
        <w:tc>
          <w:tcPr>
            <w:tcW w:w="599" w:type="dxa"/>
            <w:shd w:val="clear" w:color="auto" w:fill="auto"/>
            <w:vAlign w:val="center"/>
          </w:tcPr>
          <w:p w14:paraId="57FDF804">
            <w:pPr>
              <w:spacing w:line="300" w:lineRule="exact"/>
              <w:jc w:val="right"/>
              <w:rPr>
                <w:rFonts w:ascii="方正书宋_GBK" w:eastAsia="方正书宋_GBK"/>
                <w:b/>
              </w:rPr>
            </w:pPr>
          </w:p>
        </w:tc>
        <w:tc>
          <w:tcPr>
            <w:tcW w:w="666" w:type="dxa"/>
            <w:shd w:val="clear" w:color="auto" w:fill="auto"/>
            <w:vAlign w:val="center"/>
          </w:tcPr>
          <w:p w14:paraId="4A2D9726">
            <w:pPr>
              <w:spacing w:line="300" w:lineRule="exact"/>
              <w:jc w:val="right"/>
              <w:rPr>
                <w:rFonts w:ascii="方正书宋_GBK" w:eastAsia="方正书宋_GBK"/>
                <w:b/>
              </w:rPr>
            </w:pPr>
          </w:p>
        </w:tc>
        <w:tc>
          <w:tcPr>
            <w:tcW w:w="666" w:type="dxa"/>
            <w:shd w:val="clear" w:color="auto" w:fill="auto"/>
            <w:vAlign w:val="center"/>
          </w:tcPr>
          <w:p w14:paraId="6C383FF1">
            <w:pPr>
              <w:spacing w:line="300" w:lineRule="exact"/>
              <w:jc w:val="right"/>
              <w:rPr>
                <w:rFonts w:ascii="方正书宋_GBK" w:eastAsia="方正书宋_GBK"/>
                <w:b/>
              </w:rPr>
            </w:pPr>
          </w:p>
        </w:tc>
        <w:tc>
          <w:tcPr>
            <w:tcW w:w="666" w:type="dxa"/>
            <w:shd w:val="clear" w:color="auto" w:fill="auto"/>
            <w:vAlign w:val="center"/>
          </w:tcPr>
          <w:p w14:paraId="5A0A5DA8">
            <w:pPr>
              <w:spacing w:line="300" w:lineRule="exact"/>
              <w:jc w:val="right"/>
              <w:rPr>
                <w:rFonts w:ascii="方正书宋_GBK" w:eastAsia="方正书宋_GBK"/>
                <w:b/>
              </w:rPr>
            </w:pPr>
          </w:p>
        </w:tc>
        <w:tc>
          <w:tcPr>
            <w:tcW w:w="666" w:type="dxa"/>
            <w:shd w:val="clear" w:color="auto" w:fill="auto"/>
            <w:vAlign w:val="center"/>
          </w:tcPr>
          <w:p w14:paraId="5E8F0093">
            <w:pPr>
              <w:spacing w:line="300" w:lineRule="exact"/>
              <w:jc w:val="right"/>
              <w:rPr>
                <w:rFonts w:ascii="方正书宋_GBK" w:eastAsia="方正书宋_GBK"/>
                <w:b/>
              </w:rPr>
            </w:pPr>
          </w:p>
        </w:tc>
        <w:tc>
          <w:tcPr>
            <w:tcW w:w="666" w:type="dxa"/>
            <w:shd w:val="clear" w:color="auto" w:fill="auto"/>
            <w:vAlign w:val="center"/>
          </w:tcPr>
          <w:p w14:paraId="78D9EA65">
            <w:pPr>
              <w:spacing w:line="300" w:lineRule="exact"/>
              <w:jc w:val="right"/>
              <w:rPr>
                <w:rFonts w:ascii="方正书宋_GBK" w:eastAsia="方正书宋_GBK"/>
                <w:b/>
              </w:rPr>
            </w:pPr>
          </w:p>
        </w:tc>
        <w:tc>
          <w:tcPr>
            <w:tcW w:w="667" w:type="dxa"/>
            <w:shd w:val="clear" w:color="auto" w:fill="auto"/>
            <w:vAlign w:val="center"/>
          </w:tcPr>
          <w:p w14:paraId="0EB213CF">
            <w:pPr>
              <w:spacing w:line="300" w:lineRule="exact"/>
              <w:jc w:val="right"/>
              <w:rPr>
                <w:rFonts w:ascii="方正书宋_GBK" w:eastAsia="方正书宋_GBK"/>
                <w:b/>
              </w:rPr>
            </w:pPr>
          </w:p>
        </w:tc>
        <w:tc>
          <w:tcPr>
            <w:tcW w:w="667" w:type="dxa"/>
            <w:shd w:val="clear" w:color="auto" w:fill="auto"/>
            <w:vAlign w:val="center"/>
          </w:tcPr>
          <w:p w14:paraId="6C7A64F8">
            <w:pPr>
              <w:spacing w:line="300" w:lineRule="exact"/>
              <w:jc w:val="right"/>
              <w:rPr>
                <w:rFonts w:ascii="方正书宋_GBK" w:eastAsia="方正书宋_GBK"/>
                <w:b/>
              </w:rPr>
            </w:pPr>
          </w:p>
        </w:tc>
      </w:tr>
      <w:tr w14:paraId="108D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766" w:type="dxa"/>
            <w:shd w:val="clear" w:color="auto" w:fill="auto"/>
            <w:vAlign w:val="center"/>
          </w:tcPr>
          <w:p w14:paraId="116F8B47">
            <w:pPr>
              <w:spacing w:line="300" w:lineRule="exact"/>
              <w:jc w:val="center"/>
              <w:rPr>
                <w:rFonts w:ascii="方正书宋_GBK" w:eastAsia="方正书宋_GBK"/>
                <w:b/>
              </w:rPr>
            </w:pPr>
          </w:p>
        </w:tc>
        <w:tc>
          <w:tcPr>
            <w:tcW w:w="784" w:type="dxa"/>
            <w:shd w:val="clear" w:color="auto" w:fill="auto"/>
            <w:vAlign w:val="center"/>
          </w:tcPr>
          <w:p w14:paraId="2C728B2B">
            <w:pPr>
              <w:spacing w:line="300" w:lineRule="exact"/>
              <w:jc w:val="right"/>
              <w:rPr>
                <w:rFonts w:ascii="方正书宋_GBK" w:eastAsia="方正书宋_GBK"/>
                <w:b/>
              </w:rPr>
            </w:pPr>
          </w:p>
        </w:tc>
        <w:tc>
          <w:tcPr>
            <w:tcW w:w="666" w:type="dxa"/>
            <w:shd w:val="clear" w:color="auto" w:fill="auto"/>
            <w:vAlign w:val="center"/>
          </w:tcPr>
          <w:p w14:paraId="17EFD693">
            <w:pPr>
              <w:spacing w:line="300" w:lineRule="exact"/>
              <w:jc w:val="left"/>
              <w:rPr>
                <w:rFonts w:ascii="方正书宋_GBK" w:eastAsia="方正书宋_GBK"/>
                <w:b/>
              </w:rPr>
            </w:pPr>
          </w:p>
        </w:tc>
        <w:tc>
          <w:tcPr>
            <w:tcW w:w="703" w:type="dxa"/>
            <w:shd w:val="clear" w:color="auto" w:fill="auto"/>
            <w:vAlign w:val="center"/>
          </w:tcPr>
          <w:p w14:paraId="643B4911">
            <w:pPr>
              <w:spacing w:line="300" w:lineRule="exact"/>
              <w:jc w:val="left"/>
              <w:rPr>
                <w:rFonts w:ascii="方正书宋_GBK" w:eastAsia="方正书宋_GBK"/>
                <w:b/>
              </w:rPr>
            </w:pPr>
          </w:p>
        </w:tc>
        <w:tc>
          <w:tcPr>
            <w:tcW w:w="551" w:type="dxa"/>
            <w:shd w:val="clear" w:color="auto" w:fill="auto"/>
            <w:vAlign w:val="center"/>
          </w:tcPr>
          <w:p w14:paraId="472324BB">
            <w:pPr>
              <w:spacing w:line="300" w:lineRule="exact"/>
              <w:jc w:val="left"/>
              <w:rPr>
                <w:rFonts w:ascii="方正书宋_GBK" w:eastAsia="方正书宋_GBK"/>
                <w:b/>
              </w:rPr>
            </w:pPr>
          </w:p>
        </w:tc>
        <w:tc>
          <w:tcPr>
            <w:tcW w:w="551" w:type="dxa"/>
            <w:shd w:val="clear" w:color="auto" w:fill="auto"/>
            <w:vAlign w:val="center"/>
          </w:tcPr>
          <w:p w14:paraId="596ED694">
            <w:pPr>
              <w:spacing w:line="300" w:lineRule="exact"/>
              <w:jc w:val="right"/>
              <w:rPr>
                <w:rFonts w:ascii="方正书宋_GBK" w:eastAsia="方正书宋_GBK"/>
                <w:b/>
              </w:rPr>
            </w:pPr>
          </w:p>
        </w:tc>
        <w:tc>
          <w:tcPr>
            <w:tcW w:w="599" w:type="dxa"/>
            <w:shd w:val="clear" w:color="auto" w:fill="auto"/>
            <w:vAlign w:val="center"/>
          </w:tcPr>
          <w:p w14:paraId="108B500D">
            <w:pPr>
              <w:spacing w:line="300" w:lineRule="exact"/>
              <w:jc w:val="right"/>
              <w:rPr>
                <w:rFonts w:ascii="方正书宋_GBK" w:eastAsia="方正书宋_GBK"/>
                <w:b/>
              </w:rPr>
            </w:pPr>
          </w:p>
        </w:tc>
        <w:tc>
          <w:tcPr>
            <w:tcW w:w="666" w:type="dxa"/>
            <w:shd w:val="clear" w:color="auto" w:fill="auto"/>
            <w:vAlign w:val="center"/>
          </w:tcPr>
          <w:p w14:paraId="20DC62E4">
            <w:pPr>
              <w:spacing w:line="300" w:lineRule="exact"/>
              <w:jc w:val="right"/>
              <w:rPr>
                <w:rFonts w:ascii="方正书宋_GBK" w:eastAsia="方正书宋_GBK"/>
                <w:b/>
              </w:rPr>
            </w:pPr>
          </w:p>
        </w:tc>
        <w:tc>
          <w:tcPr>
            <w:tcW w:w="666" w:type="dxa"/>
            <w:shd w:val="clear" w:color="auto" w:fill="auto"/>
            <w:vAlign w:val="center"/>
          </w:tcPr>
          <w:p w14:paraId="1CFE64C5">
            <w:pPr>
              <w:spacing w:line="300" w:lineRule="exact"/>
              <w:jc w:val="right"/>
              <w:rPr>
                <w:rFonts w:ascii="方正书宋_GBK" w:eastAsia="方正书宋_GBK"/>
                <w:b/>
              </w:rPr>
            </w:pPr>
          </w:p>
        </w:tc>
        <w:tc>
          <w:tcPr>
            <w:tcW w:w="666" w:type="dxa"/>
            <w:shd w:val="clear" w:color="auto" w:fill="auto"/>
            <w:vAlign w:val="center"/>
          </w:tcPr>
          <w:p w14:paraId="287F48DC">
            <w:pPr>
              <w:spacing w:line="300" w:lineRule="exact"/>
              <w:jc w:val="right"/>
              <w:rPr>
                <w:rFonts w:ascii="方正书宋_GBK" w:eastAsia="方正书宋_GBK"/>
                <w:b/>
              </w:rPr>
            </w:pPr>
          </w:p>
        </w:tc>
        <w:tc>
          <w:tcPr>
            <w:tcW w:w="666" w:type="dxa"/>
            <w:shd w:val="clear" w:color="auto" w:fill="auto"/>
            <w:vAlign w:val="center"/>
          </w:tcPr>
          <w:p w14:paraId="11DDF868">
            <w:pPr>
              <w:spacing w:line="300" w:lineRule="exact"/>
              <w:jc w:val="right"/>
              <w:rPr>
                <w:rFonts w:ascii="方正书宋_GBK" w:eastAsia="方正书宋_GBK"/>
                <w:b/>
              </w:rPr>
            </w:pPr>
          </w:p>
        </w:tc>
        <w:tc>
          <w:tcPr>
            <w:tcW w:w="666" w:type="dxa"/>
            <w:shd w:val="clear" w:color="auto" w:fill="auto"/>
            <w:vAlign w:val="center"/>
          </w:tcPr>
          <w:p w14:paraId="24BA1965">
            <w:pPr>
              <w:spacing w:line="300" w:lineRule="exact"/>
              <w:jc w:val="right"/>
              <w:rPr>
                <w:rFonts w:ascii="方正书宋_GBK" w:eastAsia="方正书宋_GBK"/>
                <w:b/>
              </w:rPr>
            </w:pPr>
          </w:p>
        </w:tc>
        <w:tc>
          <w:tcPr>
            <w:tcW w:w="667" w:type="dxa"/>
            <w:shd w:val="clear" w:color="auto" w:fill="auto"/>
            <w:vAlign w:val="center"/>
          </w:tcPr>
          <w:p w14:paraId="66260E59">
            <w:pPr>
              <w:spacing w:line="300" w:lineRule="exact"/>
              <w:jc w:val="right"/>
              <w:rPr>
                <w:rFonts w:ascii="方正书宋_GBK" w:eastAsia="方正书宋_GBK"/>
                <w:b/>
              </w:rPr>
            </w:pPr>
          </w:p>
        </w:tc>
        <w:tc>
          <w:tcPr>
            <w:tcW w:w="667" w:type="dxa"/>
            <w:shd w:val="clear" w:color="auto" w:fill="auto"/>
            <w:vAlign w:val="center"/>
          </w:tcPr>
          <w:p w14:paraId="42767C8C">
            <w:pPr>
              <w:spacing w:line="300" w:lineRule="exact"/>
              <w:jc w:val="right"/>
              <w:rPr>
                <w:rFonts w:ascii="方正书宋_GBK" w:eastAsia="方正书宋_GBK"/>
                <w:b/>
              </w:rPr>
            </w:pPr>
          </w:p>
        </w:tc>
      </w:tr>
    </w:tbl>
    <w:p w14:paraId="13E452CE">
      <w:pPr>
        <w:spacing w:line="440" w:lineRule="exact"/>
        <w:ind w:firstLine="640" w:firstLineChars="200"/>
        <w:rPr>
          <w:rFonts w:hint="eastAsia" w:ascii="仿宋" w:hAnsi="仿宋" w:eastAsia="仿宋"/>
          <w:sz w:val="32"/>
          <w:szCs w:val="32"/>
        </w:rPr>
      </w:pPr>
    </w:p>
    <w:p w14:paraId="77F24B96">
      <w:pPr>
        <w:spacing w:line="360" w:lineRule="auto"/>
        <w:jc w:val="center"/>
        <w:rPr>
          <w:rFonts w:ascii="黑体" w:hAnsi="黑体" w:eastAsia="黑体" w:cs="Times New Roman"/>
          <w:sz w:val="32"/>
          <w:szCs w:val="32"/>
        </w:rPr>
      </w:pPr>
    </w:p>
    <w:p w14:paraId="5A08EEB6">
      <w:pPr>
        <w:spacing w:line="360" w:lineRule="auto"/>
        <w:jc w:val="center"/>
        <w:rPr>
          <w:rFonts w:ascii="黑体" w:hAnsi="黑体" w:eastAsia="黑体" w:cs="Times New Roman"/>
          <w:sz w:val="32"/>
          <w:szCs w:val="32"/>
        </w:rPr>
      </w:pPr>
    </w:p>
    <w:p w14:paraId="09A65FE0">
      <w:pPr>
        <w:spacing w:line="360" w:lineRule="auto"/>
        <w:jc w:val="center"/>
        <w:rPr>
          <w:rFonts w:ascii="黑体" w:hAnsi="黑体" w:eastAsia="黑体" w:cs="Times New Roman"/>
          <w:sz w:val="32"/>
          <w:szCs w:val="32"/>
        </w:rPr>
      </w:pPr>
    </w:p>
    <w:p w14:paraId="6F38786E">
      <w:pPr>
        <w:spacing w:line="360" w:lineRule="auto"/>
        <w:jc w:val="center"/>
        <w:rPr>
          <w:rFonts w:hint="eastAsia" w:ascii="黑体" w:hAnsi="黑体" w:eastAsia="黑体" w:cs="Times New Roman"/>
          <w:sz w:val="32"/>
          <w:szCs w:val="32"/>
        </w:rPr>
      </w:pPr>
    </w:p>
    <w:p w14:paraId="1F4BCDB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50DD17BA">
      <w:pPr>
        <w:spacing w:line="360" w:lineRule="auto"/>
        <w:ind w:firstLine="640" w:firstLineChars="200"/>
        <w:rPr>
          <w:rFonts w:ascii="仿宋" w:hAnsi="仿宋" w:eastAsia="仿宋"/>
          <w:sz w:val="32"/>
          <w:szCs w:val="32"/>
        </w:rPr>
      </w:pPr>
      <w:r>
        <w:rPr>
          <w:rFonts w:hint="eastAsia" w:ascii="仿宋" w:hAnsi="仿宋" w:eastAsia="仿宋"/>
          <w:sz w:val="32"/>
          <w:szCs w:val="32"/>
        </w:rPr>
        <w:t>财政不负担我单位购置固定资产，空表列示。我部门本年度无国有资产购置计划，拟购置金额为</w:t>
      </w:r>
      <w:r>
        <w:rPr>
          <w:rFonts w:ascii="仿宋" w:hAnsi="仿宋" w:eastAsia="仿宋"/>
          <w:sz w:val="32"/>
          <w:szCs w:val="32"/>
        </w:rPr>
        <w:t>0。</w:t>
      </w:r>
    </w:p>
    <w:tbl>
      <w:tblPr>
        <w:tblStyle w:val="6"/>
        <w:tblW w:w="10084" w:type="dxa"/>
        <w:jc w:val="center"/>
        <w:tblLayout w:type="fixed"/>
        <w:tblCellMar>
          <w:top w:w="0" w:type="dxa"/>
          <w:left w:w="108" w:type="dxa"/>
          <w:bottom w:w="0" w:type="dxa"/>
          <w:right w:w="108" w:type="dxa"/>
        </w:tblCellMar>
      </w:tblPr>
      <w:tblGrid>
        <w:gridCol w:w="4788"/>
        <w:gridCol w:w="1035"/>
        <w:gridCol w:w="4261"/>
      </w:tblGrid>
      <w:tr w14:paraId="4805CD9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14:paraId="29FA1E50">
            <w:pPr>
              <w:widowControl/>
              <w:jc w:val="center"/>
              <w:rPr>
                <w:rFonts w:ascii="宋体" w:hAnsi="宋体" w:cs="宋体"/>
                <w:kern w:val="0"/>
                <w:sz w:val="28"/>
                <w:szCs w:val="28"/>
              </w:rPr>
            </w:pPr>
            <w:r>
              <w:rPr>
                <w:rFonts w:hint="eastAsia" w:ascii="宋体" w:hAnsi="宋体"/>
                <w:sz w:val="32"/>
                <w:szCs w:val="32"/>
              </w:rPr>
              <w:t>固定资产占用情况表</w:t>
            </w:r>
          </w:p>
        </w:tc>
      </w:tr>
      <w:tr w14:paraId="3EB933C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14:paraId="2F8AF50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2844632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7DF260C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14:paraId="1E38FB9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14:paraId="36806B6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D0C05C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7C94FAF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14:paraId="11086C4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14:paraId="3024F31C">
            <w:pPr>
              <w:widowControl/>
              <w:jc w:val="center"/>
              <w:rPr>
                <w:rFonts w:ascii="仿宋_GB2312" w:hAnsi="仿宋" w:eastAsia="仿宋_GB2312" w:cs="宋体"/>
                <w:b/>
                <w:kern w:val="0"/>
                <w:sz w:val="24"/>
                <w:szCs w:val="24"/>
              </w:rPr>
            </w:pPr>
          </w:p>
        </w:tc>
      </w:tr>
      <w:tr w14:paraId="4138A17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359648C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14:paraId="0FD6ECF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14:paraId="0BC589BB">
            <w:pPr>
              <w:widowControl/>
              <w:jc w:val="center"/>
              <w:rPr>
                <w:rFonts w:ascii="仿宋_GB2312" w:hAnsi="仿宋" w:eastAsia="仿宋_GB2312" w:cs="宋体"/>
                <w:kern w:val="0"/>
                <w:sz w:val="24"/>
                <w:szCs w:val="24"/>
              </w:rPr>
            </w:pPr>
          </w:p>
        </w:tc>
      </w:tr>
      <w:tr w14:paraId="4268320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605CE5E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14:paraId="3715434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1D96B5FE">
            <w:pPr>
              <w:jc w:val="center"/>
              <w:rPr>
                <w:rFonts w:ascii="仿宋_GB2312" w:hAnsi="仿宋" w:eastAsia="仿宋_GB2312" w:cs="宋体"/>
                <w:kern w:val="0"/>
                <w:sz w:val="24"/>
                <w:szCs w:val="24"/>
              </w:rPr>
            </w:pPr>
          </w:p>
        </w:tc>
      </w:tr>
      <w:tr w14:paraId="5128C07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145248B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14:paraId="4CADBDC9">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14:paraId="27972525">
            <w:pPr>
              <w:widowControl/>
              <w:jc w:val="center"/>
              <w:rPr>
                <w:rFonts w:ascii="仿宋_GB2312" w:hAnsi="仿宋" w:eastAsia="仿宋_GB2312" w:cs="宋体"/>
                <w:kern w:val="0"/>
                <w:sz w:val="24"/>
                <w:szCs w:val="24"/>
              </w:rPr>
            </w:pPr>
          </w:p>
        </w:tc>
      </w:tr>
      <w:tr w14:paraId="10359FF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05A688B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14:paraId="0B97D331">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14:paraId="03AD094C">
            <w:pPr>
              <w:widowControl/>
              <w:jc w:val="center"/>
              <w:rPr>
                <w:rFonts w:ascii="仿宋_GB2312" w:hAnsi="仿宋" w:eastAsia="仿宋_GB2312" w:cs="宋体"/>
                <w:kern w:val="0"/>
                <w:sz w:val="24"/>
                <w:szCs w:val="24"/>
              </w:rPr>
            </w:pPr>
          </w:p>
        </w:tc>
      </w:tr>
      <w:tr w14:paraId="35AD549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F30C0C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7800E1FC">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14:paraId="65BF135B">
            <w:pPr>
              <w:widowControl/>
              <w:jc w:val="center"/>
              <w:rPr>
                <w:rFonts w:ascii="仿宋_GB2312" w:hAnsi="仿宋" w:eastAsia="仿宋_GB2312" w:cs="宋体"/>
                <w:kern w:val="0"/>
                <w:sz w:val="24"/>
                <w:szCs w:val="24"/>
              </w:rPr>
            </w:pPr>
          </w:p>
        </w:tc>
      </w:tr>
      <w:tr w14:paraId="5F2A596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D2997D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14:paraId="57E2921F">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4744385A">
            <w:pPr>
              <w:widowControl/>
              <w:jc w:val="center"/>
              <w:rPr>
                <w:rFonts w:ascii="仿宋_GB2312" w:hAnsi="仿宋" w:eastAsia="仿宋_GB2312" w:cs="宋体"/>
                <w:kern w:val="0"/>
                <w:sz w:val="24"/>
                <w:szCs w:val="24"/>
              </w:rPr>
            </w:pPr>
          </w:p>
        </w:tc>
      </w:tr>
      <w:tr w14:paraId="34071F7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5FDC11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14:paraId="431B8F5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w:t>
            </w:r>
          </w:p>
        </w:tc>
        <w:tc>
          <w:tcPr>
            <w:tcW w:w="4261" w:type="dxa"/>
            <w:tcBorders>
              <w:top w:val="single" w:color="auto" w:sz="4" w:space="0"/>
              <w:left w:val="nil"/>
              <w:bottom w:val="single" w:color="auto" w:sz="4" w:space="0"/>
              <w:right w:val="single" w:color="auto" w:sz="4" w:space="0"/>
            </w:tcBorders>
            <w:shd w:val="clear" w:color="auto" w:fill="auto"/>
            <w:vAlign w:val="center"/>
          </w:tcPr>
          <w:p w14:paraId="15CCEE9C">
            <w:pPr>
              <w:jc w:val="center"/>
              <w:rPr>
                <w:rFonts w:ascii="仿宋_GB2312" w:hAnsi="仿宋" w:eastAsia="仿宋_GB2312" w:cs="宋体"/>
                <w:kern w:val="0"/>
                <w:sz w:val="24"/>
                <w:szCs w:val="24"/>
              </w:rPr>
            </w:pPr>
          </w:p>
        </w:tc>
      </w:tr>
    </w:tbl>
    <w:p w14:paraId="3FA533FD">
      <w:pPr>
        <w:spacing w:line="360" w:lineRule="auto"/>
        <w:rPr>
          <w:rFonts w:ascii="黑体" w:hAnsi="黑体" w:eastAsia="黑体" w:cs="Times New Roman"/>
          <w:sz w:val="32"/>
          <w:szCs w:val="32"/>
        </w:rPr>
      </w:pPr>
    </w:p>
    <w:p w14:paraId="4E13E01C">
      <w:pPr>
        <w:spacing w:line="360" w:lineRule="auto"/>
        <w:ind w:firstLine="640" w:firstLineChars="200"/>
        <w:rPr>
          <w:rFonts w:ascii="仿宋" w:hAnsi="仿宋" w:eastAsia="仿宋"/>
          <w:sz w:val="32"/>
          <w:szCs w:val="32"/>
        </w:rPr>
      </w:pPr>
    </w:p>
    <w:p w14:paraId="1AD49CFA">
      <w:pPr>
        <w:spacing w:line="360" w:lineRule="auto"/>
        <w:ind w:firstLine="640" w:firstLineChars="200"/>
        <w:rPr>
          <w:rFonts w:ascii="仿宋" w:hAnsi="仿宋" w:eastAsia="仿宋"/>
          <w:sz w:val="32"/>
          <w:szCs w:val="32"/>
        </w:rPr>
      </w:pPr>
    </w:p>
    <w:p w14:paraId="506A4A48">
      <w:pPr>
        <w:spacing w:line="360" w:lineRule="auto"/>
        <w:ind w:firstLine="640" w:firstLineChars="200"/>
        <w:rPr>
          <w:rFonts w:ascii="仿宋" w:hAnsi="仿宋" w:eastAsia="仿宋"/>
          <w:sz w:val="32"/>
          <w:szCs w:val="32"/>
        </w:rPr>
      </w:pPr>
    </w:p>
    <w:p w14:paraId="4A6B564E">
      <w:pPr>
        <w:spacing w:line="360" w:lineRule="auto"/>
        <w:ind w:firstLine="640" w:firstLineChars="200"/>
        <w:rPr>
          <w:rFonts w:hint="eastAsia" w:ascii="仿宋" w:hAnsi="仿宋" w:eastAsia="仿宋"/>
          <w:sz w:val="32"/>
          <w:szCs w:val="32"/>
        </w:rPr>
      </w:pPr>
    </w:p>
    <w:p w14:paraId="069DB3B7">
      <w:pPr>
        <w:spacing w:line="360" w:lineRule="auto"/>
        <w:jc w:val="center"/>
        <w:rPr>
          <w:rFonts w:ascii="仿宋" w:hAnsi="仿宋" w:eastAsia="仿宋"/>
          <w:sz w:val="32"/>
          <w:szCs w:val="32"/>
        </w:rPr>
      </w:pPr>
    </w:p>
    <w:p w14:paraId="5BA3C70E">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324E37A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CE096B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3EA9C6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CDDA38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6D989E7">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3B6A24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CD69CC">
      <w:pPr>
        <w:spacing w:line="360" w:lineRule="auto"/>
        <w:jc w:val="center"/>
        <w:rPr>
          <w:rFonts w:ascii="黑体" w:hAnsi="黑体" w:eastAsia="黑体" w:cs="Times New Roman"/>
          <w:sz w:val="32"/>
          <w:szCs w:val="32"/>
        </w:rPr>
      </w:pPr>
    </w:p>
    <w:p w14:paraId="3554EEDB">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200F9F7D">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p w14:paraId="73716606">
      <w:pPr>
        <w:spacing w:line="440" w:lineRule="exact"/>
        <w:ind w:firstLine="640" w:firstLineChars="200"/>
        <w:rPr>
          <w:rFonts w:ascii="仿宋" w:hAnsi="仿宋" w:eastAsia="仿宋"/>
          <w:sz w:val="32"/>
          <w:szCs w:val="32"/>
        </w:rPr>
      </w:pPr>
    </w:p>
    <w:p w14:paraId="0CFB8FE5">
      <w:pPr>
        <w:spacing w:line="440" w:lineRule="exact"/>
        <w:ind w:firstLine="640" w:firstLineChars="200"/>
        <w:rPr>
          <w:rFonts w:ascii="宋体" w:hAnsi="宋体"/>
          <w:sz w:val="32"/>
          <w:szCs w:val="32"/>
        </w:rPr>
      </w:pPr>
    </w:p>
    <w:p w14:paraId="74EDEC63">
      <w:pPr>
        <w:spacing w:line="440" w:lineRule="exact"/>
        <w:ind w:firstLine="640" w:firstLineChars="200"/>
        <w:rPr>
          <w:rFonts w:ascii="宋体" w:hAnsi="宋体"/>
          <w:sz w:val="32"/>
          <w:szCs w:val="32"/>
        </w:rPr>
      </w:pPr>
    </w:p>
    <w:p w14:paraId="35A609C3">
      <w:pPr>
        <w:spacing w:line="440" w:lineRule="exact"/>
        <w:ind w:firstLine="640" w:firstLineChars="200"/>
        <w:rPr>
          <w:rFonts w:ascii="宋体" w:hAnsi="宋体"/>
          <w:sz w:val="32"/>
          <w:szCs w:val="32"/>
        </w:rPr>
      </w:pPr>
    </w:p>
    <w:p w14:paraId="60DC89C2">
      <w:pPr>
        <w:spacing w:line="440" w:lineRule="exact"/>
        <w:ind w:firstLine="640" w:firstLineChars="200"/>
        <w:rPr>
          <w:rFonts w:ascii="宋体" w:hAnsi="宋体"/>
          <w:sz w:val="32"/>
          <w:szCs w:val="32"/>
        </w:rPr>
      </w:pPr>
    </w:p>
    <w:p w14:paraId="59577D55">
      <w:pPr>
        <w:spacing w:line="440" w:lineRule="exact"/>
        <w:rPr>
          <w:rFonts w:ascii="宋体" w:hAnsi="宋体"/>
          <w:sz w:val="32"/>
          <w:szCs w:val="32"/>
        </w:rPr>
        <w:sectPr>
          <w:footerReference r:id="rId4" w:type="default"/>
          <w:pgSz w:w="11906" w:h="16838"/>
          <w:pgMar w:top="1440" w:right="1800" w:bottom="1440" w:left="1800" w:header="851" w:footer="992" w:gutter="0"/>
          <w:cols w:space="425" w:num="1"/>
          <w:docGrid w:type="lines" w:linePitch="312" w:charSpace="0"/>
        </w:sectPr>
      </w:pPr>
    </w:p>
    <w:p w14:paraId="6957EF44">
      <w:pPr>
        <w:spacing w:line="360" w:lineRule="auto"/>
        <w:rPr>
          <w:rFonts w:ascii="仿宋" w:hAnsi="仿宋" w:eastAsia="仿宋"/>
          <w:sz w:val="32"/>
          <w:szCs w:val="32"/>
        </w:rPr>
      </w:pPr>
    </w:p>
    <w:sectPr>
      <w:pgSz w:w="11906" w:h="16838"/>
      <w:pgMar w:top="1021" w:right="1361" w:bottom="102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0634"/>
      <w:docPartObj>
        <w:docPartGallery w:val="autotext"/>
      </w:docPartObj>
    </w:sdtPr>
    <w:sdtContent>
      <w:p w14:paraId="6C88CE1A">
        <w:pPr>
          <w:pStyle w:val="3"/>
          <w:jc w:val="center"/>
        </w:pPr>
        <w:r>
          <w:fldChar w:fldCharType="begin"/>
        </w:r>
        <w:r>
          <w:instrText xml:space="preserve">PAGE   \* MERGEFORMAT</w:instrText>
        </w:r>
        <w:r>
          <w:fldChar w:fldCharType="separate"/>
        </w:r>
        <w:r>
          <w:rPr>
            <w:lang w:val="zh-CN"/>
          </w:rPr>
          <w:t>4</w:t>
        </w:r>
        <w:r>
          <w:rPr>
            <w:lang w:val="zh-CN"/>
          </w:rPr>
          <w:fldChar w:fldCharType="end"/>
        </w:r>
      </w:p>
    </w:sdtContent>
  </w:sdt>
  <w:p w14:paraId="22AFA6E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73602"/>
      <w:docPartObj>
        <w:docPartGallery w:val="autotext"/>
      </w:docPartObj>
    </w:sdtPr>
    <w:sdtContent>
      <w:p w14:paraId="6D0BDD44">
        <w:pPr>
          <w:pStyle w:val="3"/>
          <w:jc w:val="center"/>
        </w:pPr>
        <w:r>
          <w:fldChar w:fldCharType="begin"/>
        </w:r>
        <w:r>
          <w:instrText xml:space="preserve">PAGE   \* MERGEFORMAT</w:instrText>
        </w:r>
        <w:r>
          <w:fldChar w:fldCharType="separate"/>
        </w:r>
        <w:r>
          <w:rPr>
            <w:lang w:val="zh-CN"/>
          </w:rPr>
          <w:t>11</w:t>
        </w:r>
        <w:r>
          <w:fldChar w:fldCharType="end"/>
        </w:r>
      </w:p>
    </w:sdtContent>
  </w:sdt>
  <w:p w14:paraId="13D4773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MWE1NTgxZTI5Nzk4MWNjYzU5OGE4NWI0MWEyOTAifQ=="/>
  </w:docVars>
  <w:rsids>
    <w:rsidRoot w:val="00055F1F"/>
    <w:rsid w:val="00006DE7"/>
    <w:rsid w:val="00013B8A"/>
    <w:rsid w:val="000349CC"/>
    <w:rsid w:val="00044FBC"/>
    <w:rsid w:val="00053EA1"/>
    <w:rsid w:val="00055F1F"/>
    <w:rsid w:val="00057F18"/>
    <w:rsid w:val="00076E6D"/>
    <w:rsid w:val="000A445D"/>
    <w:rsid w:val="000A7806"/>
    <w:rsid w:val="00131DEC"/>
    <w:rsid w:val="001462BD"/>
    <w:rsid w:val="00152380"/>
    <w:rsid w:val="001638BE"/>
    <w:rsid w:val="0017100C"/>
    <w:rsid w:val="00181777"/>
    <w:rsid w:val="001B4688"/>
    <w:rsid w:val="001F4875"/>
    <w:rsid w:val="002918C6"/>
    <w:rsid w:val="00296524"/>
    <w:rsid w:val="002E01F6"/>
    <w:rsid w:val="002F530F"/>
    <w:rsid w:val="00305E97"/>
    <w:rsid w:val="0031029A"/>
    <w:rsid w:val="0032782B"/>
    <w:rsid w:val="00340B3D"/>
    <w:rsid w:val="00367A30"/>
    <w:rsid w:val="003A06D2"/>
    <w:rsid w:val="003C2317"/>
    <w:rsid w:val="003C442E"/>
    <w:rsid w:val="003D1092"/>
    <w:rsid w:val="003D37CD"/>
    <w:rsid w:val="003E5531"/>
    <w:rsid w:val="0040243C"/>
    <w:rsid w:val="00406BD1"/>
    <w:rsid w:val="00426C19"/>
    <w:rsid w:val="00450FD9"/>
    <w:rsid w:val="00453CE0"/>
    <w:rsid w:val="00470BBB"/>
    <w:rsid w:val="0048611E"/>
    <w:rsid w:val="004B6929"/>
    <w:rsid w:val="004F3C52"/>
    <w:rsid w:val="00510A1E"/>
    <w:rsid w:val="00570142"/>
    <w:rsid w:val="005B1B6F"/>
    <w:rsid w:val="005B6CCB"/>
    <w:rsid w:val="005C54AA"/>
    <w:rsid w:val="005C7B89"/>
    <w:rsid w:val="006242B0"/>
    <w:rsid w:val="0062788A"/>
    <w:rsid w:val="00641F8A"/>
    <w:rsid w:val="006A5037"/>
    <w:rsid w:val="006C62DF"/>
    <w:rsid w:val="006F5104"/>
    <w:rsid w:val="00735B02"/>
    <w:rsid w:val="00740D64"/>
    <w:rsid w:val="007538D4"/>
    <w:rsid w:val="007657C8"/>
    <w:rsid w:val="00771E49"/>
    <w:rsid w:val="00782208"/>
    <w:rsid w:val="007C7FD7"/>
    <w:rsid w:val="007E56A0"/>
    <w:rsid w:val="007F2286"/>
    <w:rsid w:val="007F3746"/>
    <w:rsid w:val="00803F30"/>
    <w:rsid w:val="00833132"/>
    <w:rsid w:val="008672EA"/>
    <w:rsid w:val="00891680"/>
    <w:rsid w:val="008A0B5F"/>
    <w:rsid w:val="008B5402"/>
    <w:rsid w:val="008C11B0"/>
    <w:rsid w:val="0090527E"/>
    <w:rsid w:val="00905BB7"/>
    <w:rsid w:val="00912DA4"/>
    <w:rsid w:val="009302B8"/>
    <w:rsid w:val="009305C6"/>
    <w:rsid w:val="00982F3D"/>
    <w:rsid w:val="00A35EDC"/>
    <w:rsid w:val="00A8079E"/>
    <w:rsid w:val="00A92D66"/>
    <w:rsid w:val="00AA4262"/>
    <w:rsid w:val="00AB5A90"/>
    <w:rsid w:val="00AE4AA5"/>
    <w:rsid w:val="00AE7FA9"/>
    <w:rsid w:val="00B13620"/>
    <w:rsid w:val="00B147EB"/>
    <w:rsid w:val="00B24BDC"/>
    <w:rsid w:val="00B80FAB"/>
    <w:rsid w:val="00B81C88"/>
    <w:rsid w:val="00BA5C83"/>
    <w:rsid w:val="00BC6A7D"/>
    <w:rsid w:val="00BD719F"/>
    <w:rsid w:val="00C177A5"/>
    <w:rsid w:val="00C215A4"/>
    <w:rsid w:val="00C6153C"/>
    <w:rsid w:val="00CC7D74"/>
    <w:rsid w:val="00D02F97"/>
    <w:rsid w:val="00D45530"/>
    <w:rsid w:val="00DA5DA7"/>
    <w:rsid w:val="00DB3714"/>
    <w:rsid w:val="00DE3935"/>
    <w:rsid w:val="00E2325B"/>
    <w:rsid w:val="00E24075"/>
    <w:rsid w:val="00E35F38"/>
    <w:rsid w:val="00E46F27"/>
    <w:rsid w:val="00E509CC"/>
    <w:rsid w:val="00E71A04"/>
    <w:rsid w:val="00E96342"/>
    <w:rsid w:val="00F000B1"/>
    <w:rsid w:val="00F012D3"/>
    <w:rsid w:val="00F10D04"/>
    <w:rsid w:val="00F3031D"/>
    <w:rsid w:val="00F572CB"/>
    <w:rsid w:val="00F621AF"/>
    <w:rsid w:val="00F71BE5"/>
    <w:rsid w:val="00F82447"/>
    <w:rsid w:val="00FB2F32"/>
    <w:rsid w:val="00FE0F1F"/>
    <w:rsid w:val="00FF61F3"/>
    <w:rsid w:val="057E757A"/>
    <w:rsid w:val="7192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289D-B68F-4222-AC9B-2CB211F335EE}">
  <ds:schemaRefs/>
</ds:datastoreItem>
</file>

<file path=docProps/app.xml><?xml version="1.0" encoding="utf-8"?>
<Properties xmlns="http://schemas.openxmlformats.org/officeDocument/2006/extended-properties" xmlns:vt="http://schemas.openxmlformats.org/officeDocument/2006/docPropsVTypes">
  <Template>Normal</Template>
  <Pages>13</Pages>
  <Words>4021</Words>
  <Characters>4170</Characters>
  <Lines>33</Lines>
  <Paragraphs>9</Paragraphs>
  <TotalTime>661</TotalTime>
  <ScaleCrop>false</ScaleCrop>
  <LinksUpToDate>false</LinksUpToDate>
  <CharactersWithSpaces>4249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小胖粥</cp:lastModifiedBy>
  <cp:lastPrinted>2019-02-19T07:03:00Z</cp:lastPrinted>
  <dcterms:modified xsi:type="dcterms:W3CDTF">2025-05-13T07:22:09Z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F69E6204FEBF4C1CB602A3EB62814335_13</vt:lpwstr>
  </property>
  <property fmtid="{D5CDD505-2E9C-101B-9397-08002B2CF9AE}" pid="4" name="KSOTemplateDocerSaveRecord">
    <vt:lpwstr>eyJoZGlkIjoiNThjMmIxYWJkODNhYmEwMzRiM2Y2ZTRiM2ZmYThmNTYiLCJ1c2VySWQiOiIyNTI3MTU3MDgifQ==</vt:lpwstr>
  </property>
</Properties>
</file>