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楷体_GBK" w:hAnsi="方正楷体_GBK" w:cs="方正楷体_GBK" w:eastAsiaTheme="minorEastAsia"/>
          <w:b/>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ascii="方正楷体_GBK" w:hAnsi="方正楷体_GBK" w:cs="方正楷体_GBK" w:eastAsiaTheme="minorEastAsia"/>
          <w:b/>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ascii="方正楷体_GBK" w:hAnsi="方正楷体_GBK" w:cs="方正楷体_GBK" w:eastAsiaTheme="minorEastAsia"/>
          <w:b/>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ascii="方正楷体_GBK" w:hAnsi="方正楷体_GBK" w:cs="方正楷体_GBK" w:eastAsiaTheme="minorEastAsia"/>
          <w:b/>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ascii="方正楷体_GBK" w:hAnsi="方正楷体_GBK" w:cs="方正楷体_GBK" w:eastAsiaTheme="minorEastAsia"/>
          <w:b/>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ascii="方正楷体_GBK" w:hAnsi="方正楷体_GBK" w:cs="方正楷体_GBK" w:eastAsiaTheme="minorEastAsia"/>
          <w:b/>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ascii="方正楷体_GBK" w:hAnsi="方正楷体_GBK" w:cs="方正楷体_GBK" w:eastAsiaTheme="minorEastAsia"/>
          <w:b/>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ascii="方正楷体_GBK" w:hAnsi="方正楷体_GBK" w:cs="方正楷体_GBK" w:eastAsiaTheme="minorEastAsia"/>
          <w:b/>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ascii="方正楷体_GBK" w:hAnsi="方正楷体_GBK" w:cs="方正楷体_GBK" w:eastAsiaTheme="minorEastAsia"/>
          <w:b/>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方正楷体_GBK" w:hAnsi="方正楷体_GBK" w:cs="方正楷体_GBK" w:eastAsiaTheme="minorEastAsia"/>
          <w:b/>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ascii="方正楷体_GBK" w:hAnsi="方正楷体_GBK" w:cs="方正楷体_GBK" w:eastAsiaTheme="minorEastAsia"/>
          <w:b/>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1659.63</w:t>
            </w:r>
          </w:p>
        </w:tc>
        <w:tc>
          <w:tcPr>
            <w:tcW w:w="4535" w:type="dxa"/>
            <w:vAlign w:val="center"/>
          </w:tcPr>
          <w:p>
            <w:pPr>
              <w:pStyle w:val="12"/>
            </w:pPr>
            <w:r>
              <w:t>一、一般公共服务支出</w:t>
            </w:r>
          </w:p>
        </w:tc>
        <w:tc>
          <w:tcPr>
            <w:tcW w:w="2126" w:type="dxa"/>
            <w:vAlign w:val="center"/>
          </w:tcPr>
          <w:p>
            <w:pPr>
              <w:pStyle w:val="11"/>
            </w:pPr>
            <w:r>
              <w:t>1165.17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35.50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0.07</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1695.19</w:t>
            </w:r>
          </w:p>
        </w:tc>
        <w:tc>
          <w:tcPr>
            <w:tcW w:w="4535" w:type="dxa"/>
            <w:vAlign w:val="center"/>
          </w:tcPr>
          <w:p>
            <w:pPr>
              <w:pStyle w:val="14"/>
            </w:pPr>
            <w:r>
              <w:t>本年支出合计</w:t>
            </w:r>
          </w:p>
        </w:tc>
        <w:tc>
          <w:tcPr>
            <w:tcW w:w="2126" w:type="dxa"/>
            <w:vAlign w:val="center"/>
          </w:tcPr>
          <w:p>
            <w:pPr>
              <w:pStyle w:val="15"/>
            </w:pPr>
            <w:r>
              <w:t>1695.19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1695.19</w:t>
            </w:r>
          </w:p>
        </w:tc>
        <w:tc>
          <w:tcPr>
            <w:tcW w:w="4535" w:type="dxa"/>
            <w:vAlign w:val="center"/>
          </w:tcPr>
          <w:p>
            <w:pPr>
              <w:pStyle w:val="14"/>
            </w:pPr>
            <w:r>
              <w:t>支出总计</w:t>
            </w:r>
          </w:p>
        </w:tc>
        <w:tc>
          <w:tcPr>
            <w:tcW w:w="2126" w:type="dxa"/>
            <w:vAlign w:val="center"/>
          </w:tcPr>
          <w:p>
            <w:pPr>
              <w:pStyle w:val="15"/>
            </w:pPr>
            <w:r>
              <w:t>1695.19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1695.19</w:t>
            </w:r>
          </w:p>
        </w:tc>
        <w:tc>
          <w:tcPr>
            <w:tcW w:w="1134" w:type="dxa"/>
            <w:vAlign w:val="center"/>
          </w:tcPr>
          <w:p>
            <w:pPr>
              <w:pStyle w:val="15"/>
            </w:pPr>
            <w:r>
              <w:t>1695.19</w:t>
            </w:r>
          </w:p>
        </w:tc>
        <w:tc>
          <w:tcPr>
            <w:tcW w:w="1134" w:type="dxa"/>
            <w:vAlign w:val="center"/>
          </w:tcPr>
          <w:p>
            <w:pPr>
              <w:pStyle w:val="15"/>
            </w:pPr>
            <w:r>
              <w:t>1695.12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0.07</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1165.17</w:t>
            </w:r>
          </w:p>
        </w:tc>
        <w:tc>
          <w:tcPr>
            <w:tcW w:w="1134" w:type="dxa"/>
            <w:vAlign w:val="center"/>
          </w:tcPr>
          <w:p>
            <w:pPr>
              <w:pStyle w:val="11"/>
            </w:pPr>
            <w:r>
              <w:t>1165.17</w:t>
            </w:r>
          </w:p>
        </w:tc>
        <w:tc>
          <w:tcPr>
            <w:tcW w:w="1134" w:type="dxa"/>
            <w:vAlign w:val="center"/>
          </w:tcPr>
          <w:p>
            <w:pPr>
              <w:pStyle w:val="11"/>
            </w:pPr>
            <w:r>
              <w:t>1165.10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1155.77</w:t>
            </w:r>
          </w:p>
        </w:tc>
        <w:tc>
          <w:tcPr>
            <w:tcW w:w="1134" w:type="dxa"/>
            <w:vAlign w:val="center"/>
          </w:tcPr>
          <w:p>
            <w:pPr>
              <w:pStyle w:val="11"/>
            </w:pPr>
            <w:r>
              <w:t>1155.77</w:t>
            </w:r>
          </w:p>
        </w:tc>
        <w:tc>
          <w:tcPr>
            <w:tcW w:w="1134" w:type="dxa"/>
            <w:vAlign w:val="center"/>
          </w:tcPr>
          <w:p>
            <w:pPr>
              <w:pStyle w:val="11"/>
            </w:pPr>
            <w:r>
              <w:t>1155.70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363.52</w:t>
            </w:r>
          </w:p>
        </w:tc>
        <w:tc>
          <w:tcPr>
            <w:tcW w:w="1134" w:type="dxa"/>
            <w:vAlign w:val="center"/>
          </w:tcPr>
          <w:p>
            <w:pPr>
              <w:pStyle w:val="11"/>
            </w:pPr>
            <w:r>
              <w:t>363.52</w:t>
            </w:r>
          </w:p>
        </w:tc>
        <w:tc>
          <w:tcPr>
            <w:tcW w:w="1134" w:type="dxa"/>
            <w:vAlign w:val="center"/>
          </w:tcPr>
          <w:p>
            <w:pPr>
              <w:pStyle w:val="11"/>
            </w:pPr>
            <w:r>
              <w:t>363.45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拓展脱贫攻坚</w:t>
            </w:r>
            <w:r>
              <w:t>成果衔接乡村振兴</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w:t>
            </w:r>
            <w:r>
              <w:rPr>
                <w:rFonts w:hint="eastAsia"/>
                <w:lang w:eastAsia="zh-CN"/>
              </w:rPr>
              <w:t>拓展脱贫攻坚</w:t>
            </w:r>
            <w:r>
              <w:t>成果衔接乡村振兴支出</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1695.19</w:t>
            </w:r>
          </w:p>
        </w:tc>
        <w:tc>
          <w:tcPr>
            <w:tcW w:w="1361" w:type="dxa"/>
            <w:vAlign w:val="center"/>
          </w:tcPr>
          <w:p>
            <w:pPr>
              <w:pStyle w:val="15"/>
            </w:pPr>
            <w:r>
              <w:t>1411.16</w:t>
            </w:r>
          </w:p>
        </w:tc>
        <w:tc>
          <w:tcPr>
            <w:tcW w:w="1361" w:type="dxa"/>
            <w:vAlign w:val="center"/>
          </w:tcPr>
          <w:p>
            <w:pPr>
              <w:pStyle w:val="15"/>
            </w:pPr>
            <w:r>
              <w:t>284.03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1165.17</w:t>
            </w:r>
          </w:p>
        </w:tc>
        <w:tc>
          <w:tcPr>
            <w:tcW w:w="1361" w:type="dxa"/>
            <w:vAlign w:val="center"/>
          </w:tcPr>
          <w:p>
            <w:pPr>
              <w:pStyle w:val="11"/>
            </w:pPr>
            <w:r>
              <w:t>1093.57</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6"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1155.77</w:t>
            </w:r>
          </w:p>
        </w:tc>
        <w:tc>
          <w:tcPr>
            <w:tcW w:w="1361" w:type="dxa"/>
            <w:vAlign w:val="center"/>
          </w:tcPr>
          <w:p>
            <w:pPr>
              <w:pStyle w:val="11"/>
            </w:pPr>
            <w:r>
              <w:t>1093.57</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363.52</w:t>
            </w:r>
          </w:p>
        </w:tc>
        <w:tc>
          <w:tcPr>
            <w:tcW w:w="1361" w:type="dxa"/>
            <w:vAlign w:val="center"/>
          </w:tcPr>
          <w:p>
            <w:pPr>
              <w:pStyle w:val="11"/>
            </w:pPr>
            <w:r>
              <w:t>363.45</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730.13</w:t>
            </w:r>
          </w:p>
        </w:tc>
        <w:tc>
          <w:tcPr>
            <w:tcW w:w="1361" w:type="dxa"/>
            <w:vAlign w:val="center"/>
          </w:tcPr>
          <w:p>
            <w:pPr>
              <w:pStyle w:val="11"/>
            </w:pPr>
            <w:r>
              <w:t>730.13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2040602</w:t>
            </w:r>
          </w:p>
        </w:tc>
        <w:tc>
          <w:tcPr>
            <w:tcW w:w="4536"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196.60</w:t>
            </w:r>
          </w:p>
        </w:tc>
        <w:tc>
          <w:tcPr>
            <w:tcW w:w="1361" w:type="dxa"/>
            <w:vAlign w:val="center"/>
          </w:tcPr>
          <w:p>
            <w:pPr>
              <w:pStyle w:val="11"/>
            </w:pPr>
            <w:r>
              <w:t>184.48</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184.48</w:t>
            </w:r>
          </w:p>
        </w:tc>
        <w:tc>
          <w:tcPr>
            <w:tcW w:w="1361" w:type="dxa"/>
            <w:vAlign w:val="center"/>
          </w:tcPr>
          <w:p>
            <w:pPr>
              <w:pStyle w:val="11"/>
            </w:pPr>
            <w:r>
              <w:t>184.48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34.54</w:t>
            </w:r>
          </w:p>
        </w:tc>
        <w:tc>
          <w:tcPr>
            <w:tcW w:w="1361" w:type="dxa"/>
            <w:vAlign w:val="center"/>
          </w:tcPr>
          <w:p>
            <w:pPr>
              <w:pStyle w:val="11"/>
            </w:pPr>
            <w:r>
              <w:t>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112.11</w:t>
            </w:r>
          </w:p>
        </w:tc>
        <w:tc>
          <w:tcPr>
            <w:tcW w:w="1361" w:type="dxa"/>
            <w:vAlign w:val="center"/>
          </w:tcPr>
          <w:p>
            <w:pPr>
              <w:pStyle w:val="11"/>
            </w:pPr>
            <w:r>
              <w:t>112.11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2080901</w:t>
            </w:r>
          </w:p>
        </w:tc>
        <w:tc>
          <w:tcPr>
            <w:tcW w:w="4536" w:type="dxa"/>
            <w:vAlign w:val="center"/>
          </w:tcPr>
          <w:p>
            <w:pPr>
              <w:pStyle w:val="12"/>
            </w:pPr>
            <w:r>
              <w:t>退役士兵安置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2120801</w:t>
            </w:r>
          </w:p>
        </w:tc>
        <w:tc>
          <w:tcPr>
            <w:tcW w:w="4536" w:type="dxa"/>
            <w:vAlign w:val="center"/>
          </w:tcPr>
          <w:p>
            <w:pPr>
              <w:pStyle w:val="12"/>
            </w:pPr>
            <w:r>
              <w:t>征地和拆迁补偿支出</w:t>
            </w: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2120805</w:t>
            </w:r>
          </w:p>
        </w:tc>
        <w:tc>
          <w:tcPr>
            <w:tcW w:w="4536" w:type="dxa"/>
            <w:vAlign w:val="center"/>
          </w:tcPr>
          <w:p>
            <w:pPr>
              <w:pStyle w:val="12"/>
            </w:pPr>
            <w:r>
              <w:t>补助被征地农民支出</w:t>
            </w: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w:t>
            </w:r>
          </w:p>
        </w:tc>
        <w:tc>
          <w:tcPr>
            <w:tcW w:w="4536" w:type="dxa"/>
            <w:vAlign w:val="center"/>
          </w:tcPr>
          <w:p>
            <w:pPr>
              <w:pStyle w:val="12"/>
            </w:pPr>
            <w:r>
              <w:t>农业农村</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2130126</w:t>
            </w:r>
          </w:p>
        </w:tc>
        <w:tc>
          <w:tcPr>
            <w:tcW w:w="4536" w:type="dxa"/>
            <w:vAlign w:val="center"/>
          </w:tcPr>
          <w:p>
            <w:pPr>
              <w:pStyle w:val="12"/>
            </w:pPr>
            <w:r>
              <w:t>农村社会事业</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6" w:type="dxa"/>
            <w:vAlign w:val="center"/>
          </w:tcPr>
          <w:p>
            <w:pPr>
              <w:pStyle w:val="12"/>
            </w:pPr>
            <w:r>
              <w:t>巩固</w:t>
            </w:r>
            <w:r>
              <w:rPr>
                <w:rFonts w:hint="eastAsia"/>
                <w:lang w:eastAsia="zh-CN"/>
              </w:rPr>
              <w:t>拓展脱贫攻坚</w:t>
            </w:r>
            <w:r>
              <w:t>成果衔接乡村振兴</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6" w:type="dxa"/>
            <w:vAlign w:val="center"/>
          </w:tcPr>
          <w:p>
            <w:pPr>
              <w:pStyle w:val="12"/>
            </w:pPr>
            <w:r>
              <w:t>其他巩固</w:t>
            </w:r>
            <w:r>
              <w:rPr>
                <w:rFonts w:hint="eastAsia"/>
                <w:lang w:eastAsia="zh-CN"/>
              </w:rPr>
              <w:t>拓展脱贫攻坚</w:t>
            </w:r>
            <w:r>
              <w:t>成果衔接乡村振兴支出</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214</w:t>
            </w:r>
          </w:p>
        </w:tc>
        <w:tc>
          <w:tcPr>
            <w:tcW w:w="4536" w:type="dxa"/>
            <w:vAlign w:val="center"/>
          </w:tcPr>
          <w:p>
            <w:pPr>
              <w:pStyle w:val="12"/>
            </w:pPr>
            <w:r>
              <w:t>交通运输支出</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21401</w:t>
            </w:r>
          </w:p>
        </w:tc>
        <w:tc>
          <w:tcPr>
            <w:tcW w:w="4536" w:type="dxa"/>
            <w:vAlign w:val="center"/>
          </w:tcPr>
          <w:p>
            <w:pPr>
              <w:pStyle w:val="12"/>
            </w:pPr>
            <w:r>
              <w:t>公路水路运输</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2140102</w:t>
            </w:r>
          </w:p>
        </w:tc>
        <w:tc>
          <w:tcPr>
            <w:tcW w:w="4536" w:type="dxa"/>
            <w:vAlign w:val="center"/>
          </w:tcPr>
          <w:p>
            <w:pPr>
              <w:pStyle w:val="12"/>
            </w:pPr>
            <w:r>
              <w:t>一般行政管理事务</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6" w:type="dxa"/>
            <w:vAlign w:val="center"/>
          </w:tcPr>
          <w:p>
            <w:pPr>
              <w:pStyle w:val="12"/>
            </w:pPr>
            <w:r>
              <w:t>应急管理事务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6" w:type="dxa"/>
            <w:vAlign w:val="center"/>
          </w:tcPr>
          <w:p>
            <w:pPr>
              <w:pStyle w:val="12"/>
            </w:pPr>
            <w:r>
              <w:t>一般行政管理事务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1659.63</w:t>
            </w:r>
          </w:p>
        </w:tc>
        <w:tc>
          <w:tcPr>
            <w:tcW w:w="3402" w:type="dxa"/>
            <w:vAlign w:val="center"/>
          </w:tcPr>
          <w:p>
            <w:pPr>
              <w:pStyle w:val="12"/>
            </w:pPr>
            <w:r>
              <w:t>一、一般公共服务支出</w:t>
            </w:r>
          </w:p>
        </w:tc>
        <w:tc>
          <w:tcPr>
            <w:tcW w:w="1474" w:type="dxa"/>
            <w:vAlign w:val="center"/>
          </w:tcPr>
          <w:p>
            <w:pPr>
              <w:pStyle w:val="11"/>
            </w:pPr>
            <w:r>
              <w:t>1165.10</w:t>
            </w:r>
          </w:p>
        </w:tc>
        <w:tc>
          <w:tcPr>
            <w:tcW w:w="1474" w:type="dxa"/>
            <w:vAlign w:val="center"/>
          </w:tcPr>
          <w:p>
            <w:pPr>
              <w:pStyle w:val="11"/>
            </w:pPr>
            <w:r>
              <w:t>1165.10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196.60</w:t>
            </w:r>
          </w:p>
        </w:tc>
        <w:tc>
          <w:tcPr>
            <w:tcW w:w="1474" w:type="dxa"/>
            <w:vAlign w:val="center"/>
          </w:tcPr>
          <w:p>
            <w:pPr>
              <w:pStyle w:val="11"/>
            </w:pPr>
            <w:r>
              <w:t>196.60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40.53</w:t>
            </w:r>
          </w:p>
        </w:tc>
        <w:tc>
          <w:tcPr>
            <w:tcW w:w="1474" w:type="dxa"/>
            <w:vAlign w:val="center"/>
          </w:tcPr>
          <w:p>
            <w:pPr>
              <w:pStyle w:val="11"/>
            </w:pPr>
            <w:r>
              <w:t>40.53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35.50</w:t>
            </w:r>
          </w:p>
        </w:tc>
        <w:tc>
          <w:tcPr>
            <w:tcW w:w="1474" w:type="dxa"/>
            <w:vAlign w:val="center"/>
          </w:tcPr>
          <w:p>
            <w:pPr>
              <w:pStyle w:val="11"/>
            </w:pPr>
          </w:p>
        </w:tc>
        <w:tc>
          <w:tcPr>
            <w:tcW w:w="1474" w:type="dxa"/>
            <w:vAlign w:val="center"/>
          </w:tcPr>
          <w:p>
            <w:pPr>
              <w:pStyle w:val="11"/>
            </w:pPr>
            <w:r>
              <w:t>35.50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152.66</w:t>
            </w:r>
          </w:p>
        </w:tc>
        <w:tc>
          <w:tcPr>
            <w:tcW w:w="1474" w:type="dxa"/>
            <w:vAlign w:val="center"/>
          </w:tcPr>
          <w:p>
            <w:pPr>
              <w:pStyle w:val="11"/>
            </w:pPr>
            <w:r>
              <w:t>152.66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4.32</w:t>
            </w:r>
          </w:p>
        </w:tc>
        <w:tc>
          <w:tcPr>
            <w:tcW w:w="1474" w:type="dxa"/>
            <w:vAlign w:val="center"/>
          </w:tcPr>
          <w:p>
            <w:pPr>
              <w:pStyle w:val="11"/>
            </w:pPr>
            <w:r>
              <w:t>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0.08</w:t>
            </w:r>
          </w:p>
        </w:tc>
        <w:tc>
          <w:tcPr>
            <w:tcW w:w="1474" w:type="dxa"/>
            <w:vAlign w:val="center"/>
          </w:tcPr>
          <w:p>
            <w:pPr>
              <w:pStyle w:val="11"/>
            </w:pPr>
            <w:r>
              <w:t>0.08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92.58</w:t>
            </w:r>
          </w:p>
        </w:tc>
        <w:tc>
          <w:tcPr>
            <w:tcW w:w="1474" w:type="dxa"/>
            <w:vAlign w:val="center"/>
          </w:tcPr>
          <w:p>
            <w:pPr>
              <w:pStyle w:val="11"/>
            </w:pPr>
            <w:r>
              <w:t>92.58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1.40</w:t>
            </w:r>
          </w:p>
        </w:tc>
        <w:tc>
          <w:tcPr>
            <w:tcW w:w="1474" w:type="dxa"/>
            <w:vAlign w:val="center"/>
          </w:tcPr>
          <w:p>
            <w:pPr>
              <w:pStyle w:val="11"/>
            </w:pPr>
            <w:r>
              <w:t>1.40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1695.12</w:t>
            </w:r>
          </w:p>
        </w:tc>
        <w:tc>
          <w:tcPr>
            <w:tcW w:w="3402" w:type="dxa"/>
            <w:vAlign w:val="center"/>
          </w:tcPr>
          <w:p>
            <w:pPr>
              <w:pStyle w:val="14"/>
            </w:pPr>
            <w:r>
              <w:t>本年支出合计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1695.12</w:t>
            </w:r>
          </w:p>
        </w:tc>
        <w:tc>
          <w:tcPr>
            <w:tcW w:w="3402" w:type="dxa"/>
            <w:vAlign w:val="center"/>
          </w:tcPr>
          <w:p>
            <w:pPr>
              <w:pStyle w:val="14"/>
            </w:pPr>
            <w:r>
              <w:t>支出总计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1659.63</w:t>
            </w:r>
          </w:p>
        </w:tc>
        <w:tc>
          <w:tcPr>
            <w:tcW w:w="2551" w:type="dxa"/>
            <w:vAlign w:val="center"/>
          </w:tcPr>
          <w:p>
            <w:pPr>
              <w:pStyle w:val="15"/>
            </w:pPr>
            <w:r>
              <w:t>1411.16</w:t>
            </w:r>
          </w:p>
        </w:tc>
        <w:tc>
          <w:tcPr>
            <w:tcW w:w="2551" w:type="dxa"/>
            <w:vAlign w:val="center"/>
          </w:tcPr>
          <w:p>
            <w:pPr>
              <w:pStyle w:val="15"/>
            </w:pPr>
            <w:r>
              <w:t>248.47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1165.10</w:t>
            </w:r>
          </w:p>
        </w:tc>
        <w:tc>
          <w:tcPr>
            <w:tcW w:w="2551" w:type="dxa"/>
            <w:vAlign w:val="center"/>
          </w:tcPr>
          <w:p>
            <w:pPr>
              <w:pStyle w:val="11"/>
            </w:pPr>
            <w:r>
              <w:t>1093.57</w:t>
            </w:r>
          </w:p>
        </w:tc>
        <w:tc>
          <w:tcPr>
            <w:tcW w:w="2551" w:type="dxa"/>
            <w:vAlign w:val="center"/>
          </w:tcPr>
          <w:p>
            <w:pPr>
              <w:pStyle w:val="11"/>
            </w:pPr>
            <w: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1155.70</w:t>
            </w:r>
          </w:p>
        </w:tc>
        <w:tc>
          <w:tcPr>
            <w:tcW w:w="2551" w:type="dxa"/>
            <w:vAlign w:val="center"/>
          </w:tcPr>
          <w:p>
            <w:pPr>
              <w:pStyle w:val="11"/>
            </w:pPr>
            <w:r>
              <w:t>1093.57</w:t>
            </w: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363.45</w:t>
            </w:r>
          </w:p>
        </w:tc>
        <w:tc>
          <w:tcPr>
            <w:tcW w:w="2551" w:type="dxa"/>
            <w:vAlign w:val="center"/>
          </w:tcPr>
          <w:p>
            <w:pPr>
              <w:pStyle w:val="11"/>
            </w:pPr>
            <w:r>
              <w:t>363.45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62.13</w:t>
            </w:r>
          </w:p>
        </w:tc>
        <w:tc>
          <w:tcPr>
            <w:tcW w:w="2551" w:type="dxa"/>
            <w:vAlign w:val="center"/>
          </w:tcPr>
          <w:p>
            <w:pPr>
              <w:pStyle w:val="11"/>
            </w:pP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730.13</w:t>
            </w:r>
          </w:p>
        </w:tc>
        <w:tc>
          <w:tcPr>
            <w:tcW w:w="2551" w:type="dxa"/>
            <w:vAlign w:val="center"/>
          </w:tcPr>
          <w:p>
            <w:pPr>
              <w:pStyle w:val="11"/>
            </w:pPr>
            <w:r>
              <w:t>730.13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196.60</w:t>
            </w:r>
          </w:p>
        </w:tc>
        <w:tc>
          <w:tcPr>
            <w:tcW w:w="2551" w:type="dxa"/>
            <w:vAlign w:val="center"/>
          </w:tcPr>
          <w:p>
            <w:pPr>
              <w:pStyle w:val="11"/>
            </w:pPr>
            <w:r>
              <w:t>184.48</w:t>
            </w: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184.48</w:t>
            </w:r>
          </w:p>
        </w:tc>
        <w:tc>
          <w:tcPr>
            <w:tcW w:w="2551" w:type="dxa"/>
            <w:vAlign w:val="center"/>
          </w:tcPr>
          <w:p>
            <w:pPr>
              <w:pStyle w:val="11"/>
            </w:pPr>
            <w:r>
              <w:t>184.48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34.54</w:t>
            </w:r>
          </w:p>
        </w:tc>
        <w:tc>
          <w:tcPr>
            <w:tcW w:w="2551" w:type="dxa"/>
            <w:vAlign w:val="center"/>
          </w:tcPr>
          <w:p>
            <w:pPr>
              <w:pStyle w:val="11"/>
            </w:pPr>
            <w:r>
              <w:t>34.54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112.11</w:t>
            </w:r>
          </w:p>
        </w:tc>
        <w:tc>
          <w:tcPr>
            <w:tcW w:w="2551" w:type="dxa"/>
            <w:vAlign w:val="center"/>
          </w:tcPr>
          <w:p>
            <w:pPr>
              <w:pStyle w:val="11"/>
            </w:pPr>
            <w:r>
              <w:t>112.11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152.66</w:t>
            </w:r>
          </w:p>
        </w:tc>
        <w:tc>
          <w:tcPr>
            <w:tcW w:w="2551" w:type="dxa"/>
            <w:vAlign w:val="center"/>
          </w:tcPr>
          <w:p>
            <w:pPr>
              <w:pStyle w:val="11"/>
            </w:pPr>
          </w:p>
        </w:tc>
        <w:tc>
          <w:tcPr>
            <w:tcW w:w="2551"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拓展脱贫攻坚</w:t>
            </w:r>
            <w:r>
              <w:t>成果衔接乡村振兴</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2130599</w:t>
            </w:r>
          </w:p>
        </w:tc>
        <w:tc>
          <w:tcPr>
            <w:tcW w:w="4535" w:type="dxa"/>
            <w:vAlign w:val="center"/>
          </w:tcPr>
          <w:p>
            <w:pPr>
              <w:pStyle w:val="12"/>
            </w:pPr>
            <w:r>
              <w:t>其他巩固</w:t>
            </w:r>
            <w:r>
              <w:rPr>
                <w:rFonts w:hint="eastAsia"/>
                <w:lang w:eastAsia="zh-CN"/>
              </w:rPr>
              <w:t>拓展脱贫攻坚</w:t>
            </w:r>
            <w:r>
              <w:t>成果衔接乡村振兴支出</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1411.16</w:t>
            </w:r>
          </w:p>
        </w:tc>
        <w:tc>
          <w:tcPr>
            <w:tcW w:w="2551" w:type="dxa"/>
            <w:vAlign w:val="center"/>
          </w:tcPr>
          <w:p>
            <w:pPr>
              <w:pStyle w:val="15"/>
            </w:pPr>
            <w:r>
              <w:t>1321.91</w:t>
            </w:r>
          </w:p>
        </w:tc>
        <w:tc>
          <w:tcPr>
            <w:tcW w:w="2552" w:type="dxa"/>
            <w:vAlign w:val="center"/>
          </w:tcPr>
          <w:p>
            <w:pPr>
              <w:pStyle w:val="15"/>
            </w:pPr>
            <w:r>
              <w:t>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1284.32</w:t>
            </w:r>
          </w:p>
        </w:tc>
        <w:tc>
          <w:tcPr>
            <w:tcW w:w="2551" w:type="dxa"/>
            <w:vAlign w:val="center"/>
          </w:tcPr>
          <w:p>
            <w:pPr>
              <w:pStyle w:val="11"/>
            </w:pPr>
            <w:r>
              <w:t>1284.32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313.14</w:t>
            </w:r>
          </w:p>
        </w:tc>
        <w:tc>
          <w:tcPr>
            <w:tcW w:w="2551" w:type="dxa"/>
            <w:vAlign w:val="center"/>
          </w:tcPr>
          <w:p>
            <w:pPr>
              <w:pStyle w:val="11"/>
            </w:pPr>
            <w:r>
              <w:t>313.14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158.72</w:t>
            </w:r>
          </w:p>
        </w:tc>
        <w:tc>
          <w:tcPr>
            <w:tcW w:w="2551" w:type="dxa"/>
            <w:vAlign w:val="center"/>
          </w:tcPr>
          <w:p>
            <w:pPr>
              <w:pStyle w:val="11"/>
            </w:pPr>
            <w:r>
              <w:t>158.72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163.66</w:t>
            </w:r>
          </w:p>
        </w:tc>
        <w:tc>
          <w:tcPr>
            <w:tcW w:w="2551" w:type="dxa"/>
            <w:vAlign w:val="center"/>
          </w:tcPr>
          <w:p>
            <w:pPr>
              <w:pStyle w:val="11"/>
            </w:pPr>
            <w:r>
              <w:t>163.66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174.65</w:t>
            </w:r>
          </w:p>
        </w:tc>
        <w:tc>
          <w:tcPr>
            <w:tcW w:w="2551" w:type="dxa"/>
            <w:vAlign w:val="center"/>
          </w:tcPr>
          <w:p>
            <w:pPr>
              <w:pStyle w:val="11"/>
            </w:pPr>
            <w:r>
              <w:t>174.65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112.11</w:t>
            </w:r>
          </w:p>
        </w:tc>
        <w:tc>
          <w:tcPr>
            <w:tcW w:w="2551" w:type="dxa"/>
            <w:vAlign w:val="center"/>
          </w:tcPr>
          <w:p>
            <w:pPr>
              <w:pStyle w:val="11"/>
            </w:pPr>
            <w:r>
              <w:t>112.11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37.83</w:t>
            </w:r>
          </w:p>
        </w:tc>
        <w:tc>
          <w:tcPr>
            <w:tcW w:w="2551" w:type="dxa"/>
            <w:vAlign w:val="center"/>
          </w:tcPr>
          <w:p>
            <w:pPr>
              <w:pStyle w:val="11"/>
            </w:pPr>
            <w:r>
              <w:t>37.83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39.96</w:t>
            </w:r>
          </w:p>
        </w:tc>
        <w:tc>
          <w:tcPr>
            <w:tcW w:w="2551" w:type="dxa"/>
            <w:vAlign w:val="center"/>
          </w:tcPr>
          <w:p>
            <w:pPr>
              <w:pStyle w:val="11"/>
            </w:pPr>
            <w:r>
              <w:t>39.96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6.17</w:t>
            </w:r>
          </w:p>
        </w:tc>
        <w:tc>
          <w:tcPr>
            <w:tcW w:w="2551" w:type="dxa"/>
            <w:vAlign w:val="center"/>
          </w:tcPr>
          <w:p>
            <w:pPr>
              <w:pStyle w:val="11"/>
            </w:pPr>
            <w:r>
              <w:t>6.17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185.51</w:t>
            </w:r>
          </w:p>
        </w:tc>
        <w:tc>
          <w:tcPr>
            <w:tcW w:w="2551" w:type="dxa"/>
            <w:vAlign w:val="center"/>
          </w:tcPr>
          <w:p>
            <w:pPr>
              <w:pStyle w:val="11"/>
            </w:pPr>
            <w:r>
              <w:t>185.51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85.25</w:t>
            </w:r>
          </w:p>
        </w:tc>
        <w:tc>
          <w:tcPr>
            <w:tcW w:w="2551" w:type="dxa"/>
            <w:vAlign w:val="center"/>
          </w:tcPr>
          <w:p>
            <w:pPr>
              <w:pStyle w:val="11"/>
            </w:pPr>
          </w:p>
        </w:tc>
        <w:tc>
          <w:tcPr>
            <w:tcW w:w="2552" w:type="dxa"/>
            <w:vAlign w:val="center"/>
          </w:tcPr>
          <w:p>
            <w:pPr>
              <w:pStyle w:val="11"/>
            </w:pPr>
            <w:r>
              <w:t>85.25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21.75</w:t>
            </w:r>
          </w:p>
        </w:tc>
        <w:tc>
          <w:tcPr>
            <w:tcW w:w="2551" w:type="dxa"/>
            <w:vAlign w:val="center"/>
          </w:tcPr>
          <w:p>
            <w:pPr>
              <w:pStyle w:val="11"/>
            </w:pPr>
          </w:p>
        </w:tc>
        <w:tc>
          <w:tcPr>
            <w:tcW w:w="2552" w:type="dxa"/>
            <w:vAlign w:val="center"/>
          </w:tcPr>
          <w:p>
            <w:pPr>
              <w:pStyle w:val="11"/>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12.46</w:t>
            </w:r>
          </w:p>
        </w:tc>
        <w:tc>
          <w:tcPr>
            <w:tcW w:w="2551" w:type="dxa"/>
            <w:vAlign w:val="center"/>
          </w:tcPr>
          <w:p>
            <w:pPr>
              <w:pStyle w:val="11"/>
            </w:pPr>
          </w:p>
        </w:tc>
        <w:tc>
          <w:tcPr>
            <w:tcW w:w="2552" w:type="dxa"/>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6.95</w:t>
            </w:r>
          </w:p>
        </w:tc>
        <w:tc>
          <w:tcPr>
            <w:tcW w:w="2551" w:type="dxa"/>
            <w:vAlign w:val="center"/>
          </w:tcPr>
          <w:p>
            <w:pPr>
              <w:pStyle w:val="11"/>
            </w:pPr>
          </w:p>
        </w:tc>
        <w:tc>
          <w:tcPr>
            <w:tcW w:w="2552"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2"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11.28</w:t>
            </w:r>
          </w:p>
        </w:tc>
        <w:tc>
          <w:tcPr>
            <w:tcW w:w="2551" w:type="dxa"/>
            <w:vAlign w:val="center"/>
          </w:tcPr>
          <w:p>
            <w:pPr>
              <w:pStyle w:val="11"/>
            </w:pPr>
          </w:p>
        </w:tc>
        <w:tc>
          <w:tcPr>
            <w:tcW w:w="2552" w:type="dxa"/>
            <w:vAlign w:val="center"/>
          </w:tcPr>
          <w:p>
            <w:pPr>
              <w:pStyle w:val="11"/>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7.83</w:t>
            </w:r>
          </w:p>
        </w:tc>
        <w:tc>
          <w:tcPr>
            <w:tcW w:w="2551" w:type="dxa"/>
            <w:vAlign w:val="center"/>
          </w:tcPr>
          <w:p>
            <w:pPr>
              <w:pStyle w:val="11"/>
            </w:pPr>
          </w:p>
        </w:tc>
        <w:tc>
          <w:tcPr>
            <w:tcW w:w="2552"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2"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13.68</w:t>
            </w:r>
          </w:p>
        </w:tc>
        <w:tc>
          <w:tcPr>
            <w:tcW w:w="2551" w:type="dxa"/>
            <w:vAlign w:val="center"/>
          </w:tcPr>
          <w:p>
            <w:pPr>
              <w:pStyle w:val="11"/>
            </w:pPr>
          </w:p>
        </w:tc>
        <w:tc>
          <w:tcPr>
            <w:tcW w:w="2552"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1.42</w:t>
            </w:r>
          </w:p>
        </w:tc>
        <w:tc>
          <w:tcPr>
            <w:tcW w:w="2551" w:type="dxa"/>
            <w:vAlign w:val="center"/>
          </w:tcPr>
          <w:p>
            <w:pPr>
              <w:pStyle w:val="11"/>
            </w:pPr>
          </w:p>
        </w:tc>
        <w:tc>
          <w:tcPr>
            <w:tcW w:w="2552"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37.58</w:t>
            </w:r>
          </w:p>
        </w:tc>
        <w:tc>
          <w:tcPr>
            <w:tcW w:w="2551" w:type="dxa"/>
            <w:vAlign w:val="center"/>
          </w:tcPr>
          <w:p>
            <w:pPr>
              <w:pStyle w:val="11"/>
            </w:pPr>
            <w:r>
              <w:t>37.58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33.12</w:t>
            </w:r>
          </w:p>
        </w:tc>
        <w:tc>
          <w:tcPr>
            <w:tcW w:w="2551" w:type="dxa"/>
            <w:vAlign w:val="center"/>
          </w:tcPr>
          <w:p>
            <w:pPr>
              <w:pStyle w:val="11"/>
            </w:pPr>
            <w:r>
              <w:t>33.12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4.36</w:t>
            </w:r>
          </w:p>
        </w:tc>
        <w:tc>
          <w:tcPr>
            <w:tcW w:w="2551" w:type="dxa"/>
            <w:vAlign w:val="center"/>
          </w:tcPr>
          <w:p>
            <w:pPr>
              <w:pStyle w:val="11"/>
            </w:pPr>
            <w:r>
              <w:t>4.36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35.50</w:t>
            </w:r>
          </w:p>
        </w:tc>
        <w:tc>
          <w:tcPr>
            <w:tcW w:w="2551" w:type="dxa"/>
            <w:vAlign w:val="center"/>
          </w:tcPr>
          <w:p>
            <w:pPr>
              <w:pStyle w:val="15"/>
            </w:pPr>
          </w:p>
        </w:tc>
        <w:tc>
          <w:tcPr>
            <w:tcW w:w="2551" w:type="dxa"/>
            <w:vAlign w:val="center"/>
          </w:tcPr>
          <w:p>
            <w:pPr>
              <w:pStyle w:val="15"/>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19.32</w:t>
            </w:r>
          </w:p>
        </w:tc>
        <w:tc>
          <w:tcPr>
            <w:tcW w:w="2551" w:type="dxa"/>
            <w:vAlign w:val="center"/>
          </w:tcPr>
          <w:p>
            <w:pPr>
              <w:pStyle w:val="11"/>
            </w:pPr>
          </w:p>
        </w:tc>
        <w:tc>
          <w:tcPr>
            <w:tcW w:w="2551" w:type="dxa"/>
            <w:vAlign w:val="center"/>
          </w:tcPr>
          <w:p>
            <w:pPr>
              <w:pStyle w:val="11"/>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16.18</w:t>
            </w:r>
          </w:p>
        </w:tc>
        <w:tc>
          <w:tcPr>
            <w:tcW w:w="2551" w:type="dxa"/>
            <w:vAlign w:val="center"/>
          </w:tcPr>
          <w:p>
            <w:pPr>
              <w:pStyle w:val="11"/>
            </w:pPr>
          </w:p>
        </w:tc>
        <w:tc>
          <w:tcPr>
            <w:tcW w:w="2551" w:type="dxa"/>
            <w:vAlign w:val="center"/>
          </w:tcPr>
          <w:p>
            <w:pPr>
              <w:pStyle w:val="11"/>
            </w:pPr>
            <w:r>
              <w:t>16.18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9.89</w:t>
            </w:r>
          </w:p>
        </w:tc>
        <w:tc>
          <w:tcPr>
            <w:tcW w:w="2381" w:type="dxa"/>
            <w:vAlign w:val="center"/>
          </w:tcPr>
          <w:p>
            <w:pPr>
              <w:pStyle w:val="15"/>
            </w:pPr>
            <w:r>
              <w:t>9.89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9.89</w:t>
            </w:r>
          </w:p>
        </w:tc>
        <w:tc>
          <w:tcPr>
            <w:tcW w:w="2381" w:type="dxa"/>
            <w:vAlign w:val="center"/>
          </w:tcPr>
          <w:p>
            <w:pPr>
              <w:pStyle w:val="11"/>
            </w:pPr>
            <w:r>
              <w:t>9.89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保定市徐水区户木乡人民政府本级2023年单位预算信息公开情况说明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、《地方预决算公开操作规程》和《关于进一步推进预算公开工作的实施意见》规定，现将保定市徐水区户木乡人民政府本级2023年单位预算公开如下：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pStyle w:val="25"/>
      </w:pPr>
      <w:r>
        <w:t>根据《保定市徐水区户木乡人民政府职能配置、内设机构和人员编制规定》，保定市徐水区户木乡人民政府的主要职责是：</w:t>
      </w:r>
    </w:p>
    <w:p>
      <w:pPr>
        <w:pStyle w:val="25"/>
      </w:pPr>
      <w:r>
        <w:t>（1）执行本级代表大会的决议和上级国家行政机关的决定和命令，发布决定和命令。</w:t>
      </w:r>
    </w:p>
    <w:p>
      <w:pPr>
        <w:pStyle w:val="25"/>
      </w:pPr>
      <w:r>
        <w:t>（2）制定并落实本行政区域内的经济发展计划，加强公共设施的建设和管理，发展各项服务事业。</w:t>
      </w:r>
    </w:p>
    <w:p>
      <w:pPr>
        <w:pStyle w:val="25"/>
      </w:pPr>
      <w:r>
        <w:t>（3）加强水利建设、土地使用管理和环境综合整治，合理利用自然资源，保护、改善生态和生活环境。</w:t>
      </w:r>
    </w:p>
    <w:p>
      <w:pPr>
        <w:pStyle w:val="25"/>
      </w:pPr>
      <w:r>
        <w:t>（4）依法管理镇财政，执行本级预算。</w:t>
      </w:r>
    </w:p>
    <w:p>
      <w:pPr>
        <w:pStyle w:val="25"/>
      </w:pPr>
      <w:r>
        <w:t>（5）管理和发展文化、教育、科学、广播、体育、卫生等事业。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保定市徐水区户木乡人民政府本级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26"/>
      </w:pPr>
      <w:r>
        <w:t>反映本</w:t>
      </w:r>
      <w:r>
        <w:rPr>
          <w:rFonts w:hint="eastAsia" w:eastAsiaTheme="minorEastAsia"/>
          <w:lang w:eastAsia="zh-CN"/>
        </w:rPr>
        <w:t>单位</w:t>
      </w:r>
      <w:r>
        <w:t>当年全部收入。2023年预算收入1695.19万元，其中：一般公共预算收入1659.63万元，基金预算收入35.5万元，国有资本经营预算收入0万元，财政专户核拨收入0万元，单位资金收入0.07万元，上年结转结余0万元。</w:t>
      </w:r>
    </w:p>
    <w:p>
      <w:pPr>
        <w:pStyle w:val="26"/>
      </w:pPr>
      <w:r>
        <w:t>二、支出说明</w:t>
      </w:r>
    </w:p>
    <w:p>
      <w:pPr>
        <w:pStyle w:val="26"/>
      </w:pPr>
      <w:r>
        <w:t>收支预算总表支出栏、基本支出表、项目支出表按经济分类和支出功能分类科目编制，反映保定市徐水区户木乡人民政府年度</w:t>
      </w:r>
      <w:r>
        <w:rPr>
          <w:rFonts w:hint="eastAsia" w:eastAsiaTheme="minorEastAsia"/>
          <w:lang w:eastAsia="zh-CN"/>
        </w:rPr>
        <w:t>单位</w:t>
      </w:r>
      <w:r>
        <w:t>预算中支出预算的总体情况。2023年支出预算 1695.19万元，其中基本支出1411.16万元，包括人员经费1321.91万元和日常公用经费89.25万元；项目支出284.03万元，主要为三馆一站”免费开放资金1.5万元、三线”铁路建设民兵补贴29.22万元、安全生产信息员经费1.05万元、村党组织活动经费19.48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2023年脱贫帮扶公益</w:t>
      </w:r>
      <w:r>
        <w:rPr>
          <w:rFonts w:hint="eastAsia"/>
          <w:lang w:val="en-US" w:eastAsia="zh-CN"/>
        </w:rPr>
        <w:t>性</w:t>
      </w:r>
      <w:r>
        <w:t>岗位补助及保险项目9.55万元、纪检保障经费（运转保障）4.4万元。、京原公路工作人员生活补贴4.32万元、人大经费（运转保障）3万元、团委综合事务管理经费（运转保障）2万元、退役军人公益</w:t>
      </w:r>
      <w:r>
        <w:rPr>
          <w:rFonts w:hint="eastAsia"/>
          <w:lang w:val="en-US" w:eastAsia="zh-CN"/>
        </w:rPr>
        <w:t>性</w:t>
      </w:r>
      <w:r>
        <w:t>岗位人员工资9.24万元、维稳经费（运转保障）9.91万、乡村振兴驻村工作队经费8万元、乡镇武装工作经费（运转保障）3万元、选任专职人民调解员经费4.86万元、大黄公路占地补偿14.76万元、高户公路占地补偿4.56万元、瀑河水库除险加固工程善后工作扶持资金16.18万元等。</w:t>
      </w:r>
    </w:p>
    <w:p>
      <w:pPr>
        <w:pStyle w:val="26"/>
      </w:pPr>
      <w:r>
        <w:t>三、比上年增减情况</w:t>
      </w:r>
    </w:p>
    <w:p>
      <w:pPr>
        <w:pStyle w:val="26"/>
      </w:pPr>
      <w:r>
        <w:t>本年度预算收支安排1695.19万元，较上年减少313.1万元。其中:基本支出减少138.87万元，主要原因是公用经费压减；项目支出减少174.23万元，主要原因是高速绿化带和水库库区流转占地补偿没列入预算        。</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pPr>
      <w:r>
        <w:t>2023年我</w:t>
      </w:r>
      <w:r>
        <w:rPr>
          <w:rFonts w:hint="eastAsia" w:eastAsiaTheme="minorEastAsia"/>
          <w:lang w:eastAsia="zh-CN"/>
        </w:rPr>
        <w:t>单位</w:t>
      </w:r>
      <w:r>
        <w:t>机关运行经费安排89.25万元，其中办公费</w:t>
      </w:r>
      <w:r>
        <w:rPr>
          <w:rFonts w:hint="eastAsia"/>
          <w:lang w:eastAsia="zh-CN"/>
        </w:rPr>
        <w:t>21.75</w:t>
      </w:r>
      <w:r>
        <w:t>万元，邮电费12.4</w:t>
      </w:r>
      <w:r>
        <w:rPr>
          <w:rFonts w:hint="eastAsia"/>
          <w:lang w:eastAsia="zh-CN"/>
        </w:rPr>
        <w:t>6</w:t>
      </w:r>
      <w:r>
        <w:t>万元，工会经费</w:t>
      </w:r>
      <w:r>
        <w:rPr>
          <w:rFonts w:hint="eastAsia"/>
          <w:lang w:eastAsia="zh-CN"/>
        </w:rPr>
        <w:t>11.28万元</w:t>
      </w:r>
      <w:r>
        <w:t>、福利费</w:t>
      </w:r>
      <w:r>
        <w:rPr>
          <w:rFonts w:hint="eastAsia"/>
          <w:lang w:eastAsia="zh-CN"/>
        </w:rPr>
        <w:t>7.83</w:t>
      </w:r>
      <w:r>
        <w:t>万元，公务用车运行维护费9.72万元，其他支出</w:t>
      </w:r>
      <w:r>
        <w:rPr>
          <w:rFonts w:hint="eastAsia"/>
          <w:lang w:eastAsia="zh-CN"/>
        </w:rPr>
        <w:t>26.21</w:t>
      </w:r>
      <w:r>
        <w:t>万元。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w:t>
      </w:r>
      <w:r>
        <w:rPr>
          <w:rFonts w:hint="eastAsia" w:eastAsiaTheme="minorEastAsia"/>
          <w:lang w:eastAsia="zh-CN"/>
        </w:rPr>
        <w:t>单位</w:t>
      </w:r>
      <w:r>
        <w:t>财政拨款“三公”经费预算安排9.89万元，其中因公出国（境）费0万元；公务用车购置及运维费9.72万元（其中：公务用车购置费为0万元，公务用车运维费9.72万元)；公务接待费0.17万元。与 2022年度“三公”经费预算安排持平。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1.确保我单位日常行政管理方面工作的运行</w:t>
            </w:r>
          </w:p>
          <w:p>
            <w:pPr>
              <w:pStyle w:val="12"/>
            </w:pPr>
            <w:r>
              <w:t>2.确保我单位公务活动的正常开展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按年评价资金使用程度</w:t>
            </w:r>
          </w:p>
        </w:tc>
        <w:tc>
          <w:tcPr>
            <w:tcW w:w="2551" w:type="dxa"/>
            <w:vAlign w:val="center"/>
          </w:tcPr>
          <w:p>
            <w:pPr>
              <w:pStyle w:val="12"/>
            </w:pPr>
            <w:r>
              <w:t>1次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1.解决“三线”铁路建设民兵生活困难保障问题。</w:t>
            </w:r>
            <w:r>
              <w:tab/>
            </w:r>
            <w:r>
              <w:tab/>
            </w:r>
            <w:r>
              <w:tab/>
            </w:r>
            <w:r>
              <w:tab/>
            </w:r>
            <w:r>
              <w:tab/>
            </w:r>
          </w:p>
          <w:p>
            <w:pPr>
              <w:pStyle w:val="12"/>
            </w:pPr>
            <w:r>
              <w:t>2.及时发放“三线”铁路建设民兵生活补贴医疗补贴。</w:t>
            </w:r>
          </w:p>
          <w:p>
            <w:pPr>
              <w:pStyle w:val="12"/>
            </w:pPr>
            <w:r>
              <w:t>3.生活补贴按月发放，医疗补贴按年发放。预计2023年12月31日支付完毕。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2835" w:type="dxa"/>
            <w:vAlign w:val="center"/>
          </w:tcPr>
          <w:p>
            <w:pPr>
              <w:pStyle w:val="12"/>
            </w:pPr>
            <w:r>
              <w:t>补贴人员数量</w:t>
            </w:r>
          </w:p>
        </w:tc>
        <w:tc>
          <w:tcPr>
            <w:tcW w:w="2551" w:type="dxa"/>
            <w:vAlign w:val="center"/>
          </w:tcPr>
          <w:p>
            <w:pPr>
              <w:pStyle w:val="12"/>
            </w:pPr>
            <w:r>
              <w:t>＝142人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2835" w:type="dxa"/>
            <w:vAlign w:val="center"/>
          </w:tcPr>
          <w:p>
            <w:pPr>
              <w:pStyle w:val="12"/>
            </w:pPr>
            <w:r>
              <w:t>补贴人员数量</w:t>
            </w:r>
          </w:p>
        </w:tc>
        <w:tc>
          <w:tcPr>
            <w:tcW w:w="2551" w:type="dxa"/>
            <w:vAlign w:val="center"/>
          </w:tcPr>
          <w:p>
            <w:pPr>
              <w:pStyle w:val="12"/>
            </w:pPr>
            <w:r>
              <w:t>＝41人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≤29.22万元</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2.2023年12月底前支付完毕。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2835" w:type="dxa"/>
            <w:vAlign w:val="center"/>
          </w:tcPr>
          <w:p>
            <w:pPr>
              <w:pStyle w:val="12"/>
            </w:pPr>
            <w:r>
              <w:t>较大以上安全生产事故发生数</w:t>
            </w:r>
          </w:p>
        </w:tc>
        <w:tc>
          <w:tcPr>
            <w:tcW w:w="2551" w:type="dxa"/>
            <w:vAlign w:val="center"/>
          </w:tcPr>
          <w:p>
            <w:pPr>
              <w:pStyle w:val="12"/>
            </w:pPr>
            <w:r>
              <w:t>&lt;1次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2.由村党组织活动经费定期集中培训，提高农村党员的综合素质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6、村级退役军人服务站参战（进藏）退役军人补贴绩效目标表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1.把优抚工作作为支出国家国防军队建设、保持国家长治久安的一项重要任务强力推进。</w:t>
            </w:r>
          </w:p>
          <w:p>
            <w:pPr>
              <w:pStyle w:val="12"/>
            </w:pPr>
            <w:r>
              <w:t>2.项目资金2.88万元，发放人数4人。2023年12月份发放完毕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发放村级退役军人服务站吸收参战（进藏）退役军人补贴的人数</w:t>
            </w:r>
          </w:p>
        </w:tc>
        <w:tc>
          <w:tcPr>
            <w:tcW w:w="2551" w:type="dxa"/>
            <w:vAlign w:val="center"/>
          </w:tcPr>
          <w:p>
            <w:pPr>
              <w:pStyle w:val="12"/>
            </w:pPr>
            <w:r>
              <w:t>4人</w:t>
            </w:r>
          </w:p>
        </w:tc>
        <w:tc>
          <w:tcPr>
            <w:tcW w:w="2268" w:type="dxa"/>
            <w:vAlign w:val="center"/>
          </w:tcPr>
          <w:p>
            <w:pPr>
              <w:pStyle w:val="12"/>
            </w:pPr>
            <w:r>
              <w:t>2022年12月份人数</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2835" w:type="dxa"/>
            <w:vAlign w:val="center"/>
          </w:tcPr>
          <w:p>
            <w:pPr>
              <w:pStyle w:val="12"/>
            </w:pPr>
            <w:r>
              <w:t>足额发放生活补助人数占全部人数比例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资金是否能够按照规定时间落实到位</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≤2.88万元</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2835" w:type="dxa"/>
            <w:vAlign w:val="center"/>
          </w:tcPr>
          <w:p>
            <w:pPr>
              <w:pStyle w:val="12"/>
            </w:pPr>
            <w:r>
              <w:t>项目相关的退役士兵上访次数</w:t>
            </w:r>
          </w:p>
        </w:tc>
        <w:tc>
          <w:tcPr>
            <w:tcW w:w="2551" w:type="dxa"/>
            <w:vAlign w:val="center"/>
          </w:tcPr>
          <w:p>
            <w:pPr>
              <w:pStyle w:val="12"/>
            </w:pPr>
            <w:r>
              <w:t>≤2次</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2835" w:type="dxa"/>
            <w:vAlign w:val="center"/>
          </w:tcPr>
          <w:p>
            <w:pPr>
              <w:pStyle w:val="12"/>
            </w:pPr>
            <w:r>
              <w:t>村级退役军人服务站吸收的参战（进藏）退役军人的满意度</w:t>
            </w:r>
          </w:p>
        </w:tc>
        <w:tc>
          <w:tcPr>
            <w:tcW w:w="2551" w:type="dxa"/>
            <w:vAlign w:val="center"/>
          </w:tcPr>
          <w:p>
            <w:pPr>
              <w:pStyle w:val="12"/>
            </w:pPr>
            <w:r>
              <w:t>≥90%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1.及时足额拨付资金，保障村级组织的正常运转</w:t>
            </w:r>
          </w:p>
          <w:p>
            <w:pPr>
              <w:pStyle w:val="12"/>
            </w:pPr>
            <w:r>
              <w:t>2.保障必要的办公用品费、办公设施维护费、水电暖费等维持村级组织正常运转所必需的开支，以推进村级组织健康发展，搞好服务保障</w:t>
            </w:r>
          </w:p>
          <w:p>
            <w:pPr>
              <w:pStyle w:val="12"/>
            </w:pPr>
            <w:r>
              <w:t>3.此项目预计2023年6月份完成支出。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≥16个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≤35.63万元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8、大黄公路占地补偿绩效目标表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1.用于大黄公路占地补偿，保障大黄公路占地户利益，保障资金安全，不挤占、挪用其他资金，维护村级稳定。</w:t>
            </w:r>
          </w:p>
          <w:p>
            <w:pPr>
              <w:pStyle w:val="12"/>
            </w:pPr>
            <w:r>
              <w:t>2.资金拨付到位后，预计2023年3月底支出达到50%，6月底达到100%</w:t>
            </w:r>
          </w:p>
          <w:p>
            <w:pPr>
              <w:pStyle w:val="12"/>
            </w:pPr>
            <w:r>
              <w:t>3.补偿大黄公路占地的4个村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维护占地农民的根本利益，保障占地农民的基本生活，解除后顾之忧。+C10:I15</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≥14.76万元</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1.预算项目资金10万元主要用于秸秆禁烧，垃圾清理等大气污染防治，计划2023年1-12月实施</w:t>
            </w:r>
          </w:p>
          <w:p>
            <w:pPr>
              <w:pStyle w:val="12"/>
            </w:pPr>
            <w:r>
              <w:t>2.保护和改善环境，防治大气污染，保障公众健康，推进生态文明建设。</w:t>
            </w:r>
          </w:p>
          <w:p>
            <w:pPr>
              <w:pStyle w:val="12"/>
            </w:pPr>
            <w:r>
              <w:t>3.此项目资金按序时进度支出：6月份支出50%，10月份支出90%，12月份支出100%，资金及时拨付到位，为大气污染防治工作提供资金保障。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大气污染防治宣传覆盖村数占总村数比重</w:t>
            </w:r>
          </w:p>
        </w:tc>
        <w:tc>
          <w:tcPr>
            <w:tcW w:w="2551" w:type="dxa"/>
            <w:vAlign w:val="center"/>
          </w:tcPr>
          <w:p>
            <w:pPr>
              <w:pStyle w:val="12"/>
            </w:pPr>
            <w:r>
              <w:t>≥100%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2835" w:type="dxa"/>
            <w:vAlign w:val="center"/>
          </w:tcPr>
          <w:p>
            <w:pPr>
              <w:pStyle w:val="12"/>
            </w:pPr>
            <w:r>
              <w:t>大气污染防治宣传工作按计划时间完成的比例</w:t>
            </w:r>
          </w:p>
        </w:tc>
        <w:tc>
          <w:tcPr>
            <w:tcW w:w="2551" w:type="dxa"/>
            <w:vAlign w:val="center"/>
          </w:tcPr>
          <w:p>
            <w:pPr>
              <w:pStyle w:val="12"/>
            </w:pPr>
            <w:r>
              <w:t>≥100%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居民环境保护意识提高程度</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10、党建经费（运转保障）绩效目标表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1.通过开展此项工作，提高党员队伍整体素质，加强党员培训</w:t>
            </w:r>
          </w:p>
          <w:p>
            <w:pPr>
              <w:pStyle w:val="12"/>
            </w:pPr>
            <w:r>
              <w:t>2.项目资金按季度支出，2023年3月底达到25%，6月底达到50%，9月底达到75%，12月底达到100%</w:t>
            </w:r>
          </w:p>
          <w:p>
            <w:pPr>
              <w:pStyle w:val="12"/>
            </w:pPr>
            <w:r>
              <w:t>3.开展党组织活动次数至少5次。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2835" w:type="dxa"/>
            <w:vAlign w:val="center"/>
          </w:tcPr>
          <w:p>
            <w:pPr>
              <w:pStyle w:val="12"/>
            </w:pPr>
            <w:r>
              <w:t>党员违纪通报情况</w:t>
            </w:r>
          </w:p>
        </w:tc>
        <w:tc>
          <w:tcPr>
            <w:tcW w:w="2551" w:type="dxa"/>
            <w:vAlign w:val="center"/>
          </w:tcPr>
          <w:p>
            <w:pPr>
              <w:pStyle w:val="12"/>
            </w:pPr>
            <w:r>
              <w:t>≤2次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党员满意情况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11、地震群测群防岗位津贴绩效目标表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2.此项经费共计0.348万元，由乡镇（城区办）按季度支付。</w:t>
            </w:r>
          </w:p>
          <w:p>
            <w:pPr>
              <w:pStyle w:val="12"/>
            </w:pPr>
            <w:r>
              <w:t>3.2023年12月底前支付完毕。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≤3480元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12、防火护林员工资补助经费绩效目标表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1.保障护林员人员工资等方面的经费支出，确保防火护林日常工作正常运转</w:t>
            </w:r>
          </w:p>
          <w:p>
            <w:pPr>
              <w:pStyle w:val="12"/>
            </w:pPr>
            <w:r>
              <w:t>2.保障户木乡防火工作顺利开展</w:t>
            </w:r>
          </w:p>
          <w:p>
            <w:pPr>
              <w:pStyle w:val="12"/>
            </w:pPr>
            <w:r>
              <w:t>3.防火护林员工资补助0.08万元，预计2023年1-5月份、9-12月份资金支付完毕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保证工作正常进行</w:t>
            </w:r>
          </w:p>
        </w:tc>
        <w:tc>
          <w:tcPr>
            <w:tcW w:w="2835" w:type="dxa"/>
            <w:vAlign w:val="center"/>
          </w:tcPr>
          <w:p>
            <w:pPr>
              <w:pStyle w:val="12"/>
            </w:pPr>
            <w:r>
              <w:t>能够保障人员日常工作效率</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单位工作计划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rPr>
                <w:lang w:val="uk-UA"/>
              </w:rPr>
            </w:pPr>
            <w:r>
              <w:t>3.通过实施此项目，促进社会稳定水平逐步提高。支出按季度支出</w:t>
            </w:r>
            <w:r>
              <w:rPr>
                <w:lang w:val="uk-UA"/>
              </w:rPr>
              <w:t>，</w:t>
            </w:r>
            <w:r>
              <w:t>一季度支出</w:t>
            </w:r>
            <w:r>
              <w:rPr>
                <w:lang w:val="uk-UA"/>
              </w:rPr>
              <w:t>30%，</w:t>
            </w:r>
            <w:r>
              <w:t>二季度支出</w:t>
            </w:r>
            <w:r>
              <w:rPr>
                <w:lang w:val="uk-UA"/>
              </w:rPr>
              <w:t>20%,</w:t>
            </w:r>
            <w:r>
              <w:t>三季度支出</w:t>
            </w:r>
            <w:r>
              <w:rPr>
                <w:lang w:val="uk-UA"/>
              </w:rPr>
              <w:t>30%，</w:t>
            </w:r>
            <w:r>
              <w:t>四季度支出</w:t>
            </w:r>
            <w:r>
              <w:rPr>
                <w:lang w:val="uk-UA"/>
              </w:rPr>
              <w:t>20%</w:t>
            </w:r>
          </w:p>
        </w:tc>
      </w:tr>
    </w:tbl>
    <w:p>
      <w:pPr>
        <w:spacing w:line="2" w:lineRule="exact"/>
        <w:jc w:val="center"/>
        <w:rPr>
          <w:lang w:val="uk-UA"/>
        </w:rP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14、高户公路占地补偿绩效目标表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1.主要用于高户公路占地补偿，保障占地户利益，保障资金安全，不挤占，不挪用，资金足额按时发放到户，维护村级稳定。</w:t>
            </w:r>
          </w:p>
          <w:p>
            <w:pPr>
              <w:pStyle w:val="12"/>
            </w:pPr>
            <w:r>
              <w:t>2.项目资金达到后，于2023年3月底支出达到50%，六月底支出达到100%</w:t>
            </w:r>
          </w:p>
          <w:p>
            <w:pPr>
              <w:pStyle w:val="12"/>
            </w:pPr>
            <w:r>
              <w:t>3.高户公路占地补偿5个村。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55个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≥4.56万元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15、户木乡2023年脱贫帮扶公益</w:t>
      </w:r>
      <w:r>
        <w:rPr>
          <w:rFonts w:hint="eastAsia" w:ascii="方正仿宋_GBK" w:hAnsi="方正仿宋_GBK" w:eastAsia="方正仿宋_GBK" w:cs="方正仿宋_GBK"/>
          <w:b/>
          <w:color w:val="000000"/>
          <w:sz w:val="28"/>
          <w:lang w:val="en-US" w:eastAsia="zh-CN"/>
        </w:rPr>
        <w:t>性</w:t>
      </w:r>
      <w:r>
        <w:rPr>
          <w:rFonts w:ascii="方正仿宋_GBK" w:hAnsi="方正仿宋_GBK" w:eastAsia="方正仿宋_GBK" w:cs="方正仿宋_GBK"/>
          <w:b/>
          <w:color w:val="000000"/>
          <w:sz w:val="28"/>
        </w:rPr>
        <w:t>岗位补助及保险项目绩效目标表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w:t>
            </w:r>
            <w:r>
              <w:rPr>
                <w:rFonts w:hint="eastAsia"/>
                <w:lang w:val="en-US" w:eastAsia="zh-CN"/>
              </w:rPr>
              <w:t>性</w:t>
            </w:r>
            <w:r>
              <w:t>岗位、乡村服务岗位管理，帮助就业困难的建档立卡贫困劳动力实现持续稳定增收</w:t>
            </w:r>
          </w:p>
          <w:p>
            <w:pPr>
              <w:pStyle w:val="12"/>
            </w:pPr>
            <w:r>
              <w:t>2.按月发放岗位补助。2023年12月份发放完毕</w:t>
            </w:r>
          </w:p>
          <w:p>
            <w:pPr>
              <w:pStyle w:val="12"/>
            </w:pPr>
            <w:r>
              <w:t>3.为19位公益岗的人员发放补助并购买人身意外保险。“四员”岗每人每月500元，乡村服务岗每人每月300元，人身意外保险667元每年。</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w:t>
            </w:r>
            <w:r>
              <w:rPr>
                <w:rFonts w:hint="eastAsia"/>
                <w:lang w:val="en-US" w:eastAsia="zh-CN"/>
              </w:rPr>
              <w:t>性</w:t>
            </w:r>
            <w:r>
              <w:t>岗位人数</w:t>
            </w:r>
          </w:p>
        </w:tc>
        <w:tc>
          <w:tcPr>
            <w:tcW w:w="2551" w:type="dxa"/>
            <w:vAlign w:val="center"/>
          </w:tcPr>
          <w:p>
            <w:pPr>
              <w:pStyle w:val="12"/>
            </w:pPr>
            <w:r>
              <w:t>19人</w:t>
            </w:r>
          </w:p>
        </w:tc>
        <w:tc>
          <w:tcPr>
            <w:tcW w:w="2268" w:type="dxa"/>
            <w:vAlign w:val="center"/>
          </w:tcPr>
          <w:p>
            <w:pPr>
              <w:pStyle w:val="12"/>
            </w:pPr>
            <w:r>
              <w:t>公益</w:t>
            </w:r>
            <w:r>
              <w:rPr>
                <w:rFonts w:hint="eastAsia"/>
                <w:lang w:val="en-US" w:eastAsia="zh-CN"/>
              </w:rPr>
              <w:t>性</w:t>
            </w:r>
            <w:r>
              <w:t>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w:t>
            </w:r>
            <w:r>
              <w:rPr>
                <w:rFonts w:hint="eastAsia"/>
                <w:lang w:val="en-US" w:eastAsia="zh-CN"/>
              </w:rPr>
              <w:t>性</w:t>
            </w:r>
            <w:r>
              <w:t>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w:t>
            </w:r>
            <w:r>
              <w:rPr>
                <w:rFonts w:hint="eastAsia"/>
                <w:lang w:val="en-US" w:eastAsia="zh-CN"/>
              </w:rPr>
              <w:t>性</w:t>
            </w:r>
            <w:r>
              <w:t>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w:t>
            </w:r>
            <w:r>
              <w:rPr>
                <w:rFonts w:hint="eastAsia"/>
                <w:lang w:val="en-US" w:eastAsia="zh-CN"/>
              </w:rPr>
              <w:t>性</w:t>
            </w:r>
            <w:r>
              <w:t>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促进</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公益</w:t>
            </w:r>
            <w:r>
              <w:rPr>
                <w:rFonts w:hint="eastAsia"/>
                <w:lang w:val="en-US" w:eastAsia="zh-CN"/>
              </w:rPr>
              <w:t>性</w:t>
            </w:r>
            <w:bookmarkStart w:id="0" w:name="_GoBack"/>
            <w:bookmarkEnd w:id="0"/>
            <w:r>
              <w:t>岗位管理办法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16、纪检保障经费（运转保障）绩效目标表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1.用于开展纪检经费项目，保障纪检监察工作正常开展，计划2023年1-12月实施</w:t>
            </w:r>
          </w:p>
          <w:p>
            <w:pPr>
              <w:pStyle w:val="12"/>
            </w:pPr>
            <w:r>
              <w:t>2.项目经费按季度支出，3月底达到25%，6月底达到50%，9月底达到75%，12月底达到100%</w:t>
            </w:r>
          </w:p>
          <w:p>
            <w:pPr>
              <w:pStyle w:val="12"/>
            </w:pPr>
            <w:r>
              <w:t>3.进一步完善纪检保障长效机制，进一步提高纪检监察履职能力，提升纪检监察服务能力。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全年纪检办案的数量</w:t>
            </w:r>
          </w:p>
        </w:tc>
        <w:tc>
          <w:tcPr>
            <w:tcW w:w="2551" w:type="dxa"/>
            <w:vAlign w:val="center"/>
          </w:tcPr>
          <w:p>
            <w:pPr>
              <w:pStyle w:val="12"/>
            </w:pPr>
            <w:r>
              <w:t>≥5件</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2835" w:type="dxa"/>
            <w:vAlign w:val="center"/>
          </w:tcPr>
          <w:p>
            <w:pPr>
              <w:pStyle w:val="12"/>
            </w:pPr>
            <w:r>
              <w:t>纪检案件办结情况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2835" w:type="dxa"/>
            <w:vAlign w:val="center"/>
          </w:tcPr>
          <w:p>
            <w:pPr>
              <w:pStyle w:val="12"/>
            </w:pPr>
            <w:r>
              <w:t>纪检办案及时情况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≥4.4万元</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17、京原公路工作人员生活补贴绩效目标表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1.解决国防公路工役制人员生活保障问题。</w:t>
            </w:r>
            <w:r>
              <w:tab/>
            </w:r>
            <w:r>
              <w:tab/>
            </w:r>
            <w:r>
              <w:tab/>
            </w:r>
            <w:r>
              <w:tab/>
            </w:r>
            <w:r>
              <w:tab/>
            </w:r>
          </w:p>
          <w:p>
            <w:pPr>
              <w:pStyle w:val="12"/>
            </w:pPr>
            <w:r>
              <w:t>2.及时发放国防公路工役制人员生活保补贴。</w:t>
            </w:r>
          </w:p>
          <w:p>
            <w:pPr>
              <w:pStyle w:val="12"/>
            </w:pPr>
            <w:r>
              <w:t>3.补贴按月发放。预计2023年12月31日支付完毕。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2835" w:type="dxa"/>
            <w:vAlign w:val="center"/>
          </w:tcPr>
          <w:p>
            <w:pPr>
              <w:pStyle w:val="12"/>
            </w:pPr>
            <w:r>
              <w:t>补贴人员数量</w:t>
            </w:r>
          </w:p>
        </w:tc>
        <w:tc>
          <w:tcPr>
            <w:tcW w:w="2551" w:type="dxa"/>
            <w:vAlign w:val="center"/>
          </w:tcPr>
          <w:p>
            <w:pPr>
              <w:pStyle w:val="12"/>
            </w:pPr>
            <w:r>
              <w:t>＝8人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≤4.32万元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18、瀑河水库除险加固工程善后工作扶持资金绩效目标表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1.用于瀑河水库除险加固工程善后工作的土地补偿，保障资金安全，不挤占，挪用，将资金及时足额发放到户，维护村级稳定。</w:t>
            </w:r>
          </w:p>
          <w:p>
            <w:pPr>
              <w:pStyle w:val="12"/>
            </w:pPr>
            <w:r>
              <w:t>2.项目资金下达后，于2023年3月底支出达到50%，6月底达到100%</w:t>
            </w:r>
          </w:p>
          <w:p>
            <w:pPr>
              <w:pStyle w:val="12"/>
            </w:pPr>
            <w:r>
              <w:t>3.补偿瀑河水库除险加固工程善后工作的4个村。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≥161750元</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被占地农民投诉次数</w:t>
            </w:r>
          </w:p>
        </w:tc>
        <w:tc>
          <w:tcPr>
            <w:tcW w:w="2835" w:type="dxa"/>
            <w:vAlign w:val="center"/>
          </w:tcPr>
          <w:p>
            <w:pPr>
              <w:pStyle w:val="12"/>
            </w:pPr>
            <w:r>
              <w:t>被占地农民投诉次数</w:t>
            </w:r>
          </w:p>
        </w:tc>
        <w:tc>
          <w:tcPr>
            <w:tcW w:w="2551" w:type="dxa"/>
            <w:vAlign w:val="center"/>
          </w:tcPr>
          <w:p>
            <w:pPr>
              <w:pStyle w:val="12"/>
            </w:pPr>
            <w:r>
              <w:t>≤1次</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19、人大经费（运转保障）绩效目标表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1.开展人大监督、宣传、做好代表履职学习培训工作及代表活动服务保障等各项工作。</w:t>
            </w:r>
          </w:p>
          <w:p>
            <w:pPr>
              <w:pStyle w:val="12"/>
            </w:pPr>
            <w:r>
              <w:t>2.人大日常工作经费保障及时，促进基层民主政治建设，当年度召开不少于1次人代会。</w:t>
            </w:r>
          </w:p>
          <w:p>
            <w:pPr>
              <w:pStyle w:val="12"/>
            </w:pPr>
            <w:r>
              <w:t>3.项目资金按工作进展月份进行支出，2023年3月底支出达到25%，6月底50%，9月底75%，12月底100%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2835" w:type="dxa"/>
            <w:vAlign w:val="center"/>
          </w:tcPr>
          <w:p>
            <w:pPr>
              <w:pStyle w:val="12"/>
            </w:pPr>
            <w:r>
              <w:t>召开人代会次数</w:t>
            </w:r>
          </w:p>
        </w:tc>
        <w:tc>
          <w:tcPr>
            <w:tcW w:w="2551" w:type="dxa"/>
            <w:vAlign w:val="center"/>
          </w:tcPr>
          <w:p>
            <w:pPr>
              <w:pStyle w:val="12"/>
            </w:pPr>
            <w:r>
              <w:t>≥1次</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2835" w:type="dxa"/>
            <w:vAlign w:val="center"/>
          </w:tcPr>
          <w:p>
            <w:pPr>
              <w:pStyle w:val="12"/>
            </w:pPr>
            <w:r>
              <w:t>人大代表出席情况</w:t>
            </w:r>
          </w:p>
        </w:tc>
        <w:tc>
          <w:tcPr>
            <w:tcW w:w="2551" w:type="dxa"/>
            <w:vAlign w:val="center"/>
          </w:tcPr>
          <w:p>
            <w:pPr>
              <w:pStyle w:val="12"/>
            </w:pPr>
            <w:r>
              <w:t>≥70%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保障人大日常工作及时开展</w:t>
            </w:r>
          </w:p>
        </w:tc>
        <w:tc>
          <w:tcPr>
            <w:tcW w:w="2551" w:type="dxa"/>
            <w:vAlign w:val="center"/>
          </w:tcPr>
          <w:p>
            <w:pPr>
              <w:pStyle w:val="12"/>
            </w:pPr>
            <w:r>
              <w:t>≥90%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2835" w:type="dxa"/>
            <w:vAlign w:val="center"/>
          </w:tcPr>
          <w:p>
            <w:pPr>
              <w:pStyle w:val="12"/>
            </w:pPr>
            <w:r>
              <w:t>为本辖区民生事项等积极向区人大提议案件数</w:t>
            </w:r>
          </w:p>
        </w:tc>
        <w:tc>
          <w:tcPr>
            <w:tcW w:w="2551" w:type="dxa"/>
            <w:vAlign w:val="center"/>
          </w:tcPr>
          <w:p>
            <w:pPr>
              <w:pStyle w:val="12"/>
            </w:pPr>
            <w:r>
              <w:t>≥1件</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2835" w:type="dxa"/>
            <w:vAlign w:val="center"/>
          </w:tcPr>
          <w:p>
            <w:pPr>
              <w:pStyle w:val="12"/>
            </w:pPr>
            <w:r>
              <w:t>人大代表满意度</w:t>
            </w:r>
          </w:p>
        </w:tc>
        <w:tc>
          <w:tcPr>
            <w:tcW w:w="2551" w:type="dxa"/>
            <w:vAlign w:val="center"/>
          </w:tcPr>
          <w:p>
            <w:pPr>
              <w:pStyle w:val="12"/>
            </w:pPr>
            <w:r>
              <w:t>≥90%</w:t>
            </w:r>
          </w:p>
        </w:tc>
        <w:tc>
          <w:tcPr>
            <w:tcW w:w="2268" w:type="dxa"/>
            <w:vAlign w:val="center"/>
          </w:tcPr>
          <w:p>
            <w:pPr>
              <w:pStyle w:val="12"/>
            </w:pPr>
            <w:r>
              <w:t>徐字[2019]46号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20、团委综合事务管理经费（运转保障）绩效目标表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1.主要用于团委综合事务管理，促进团委工作创新改革</w:t>
            </w:r>
          </w:p>
          <w:p>
            <w:pPr>
              <w:pStyle w:val="12"/>
            </w:pPr>
            <w:r>
              <w:t>2.团委吸引力凝聚力得到加强，团委综合事务管理提高</w:t>
            </w:r>
          </w:p>
          <w:p>
            <w:pPr>
              <w:pStyle w:val="12"/>
            </w:pPr>
            <w:r>
              <w:t>3.保障团委各项工作的开展，提高办事效率；项目资金按序时进度支出：3月份支出25%，6月份支出60%，9月支出80%，12月份支出100%。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全年组织开展团员活动次数</w:t>
            </w:r>
          </w:p>
        </w:tc>
        <w:tc>
          <w:tcPr>
            <w:tcW w:w="2551" w:type="dxa"/>
            <w:vAlign w:val="center"/>
          </w:tcPr>
          <w:p>
            <w:pPr>
              <w:pStyle w:val="12"/>
            </w:pPr>
            <w:r>
              <w:t>≥4次</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2835" w:type="dxa"/>
            <w:vAlign w:val="center"/>
          </w:tcPr>
          <w:p>
            <w:pPr>
              <w:pStyle w:val="12"/>
            </w:pPr>
            <w:r>
              <w:t>各项团委工作是否通过考核</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2835" w:type="dxa"/>
            <w:vAlign w:val="center"/>
          </w:tcPr>
          <w:p>
            <w:pPr>
              <w:pStyle w:val="12"/>
            </w:pPr>
            <w:r>
              <w:t>各项团委工作及时完成情况</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≥2万元</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2835" w:type="dxa"/>
            <w:vAlign w:val="center"/>
          </w:tcPr>
          <w:p>
            <w:pPr>
              <w:pStyle w:val="12"/>
            </w:pPr>
            <w:r>
              <w:t>通过调查有入党意愿团员人数较上一年度的提升比例</w:t>
            </w:r>
          </w:p>
        </w:tc>
        <w:tc>
          <w:tcPr>
            <w:tcW w:w="2551" w:type="dxa"/>
            <w:vAlign w:val="center"/>
          </w:tcPr>
          <w:p>
            <w:pPr>
              <w:pStyle w:val="12"/>
            </w:pPr>
            <w:r>
              <w:t>≥10%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团委综合事务团员满意情况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21、退役军人公益</w:t>
      </w:r>
      <w:r>
        <w:rPr>
          <w:rFonts w:hint="eastAsia" w:ascii="方正仿宋_GBK" w:hAnsi="方正仿宋_GBK" w:eastAsia="方正仿宋_GBK" w:cs="方正仿宋_GBK"/>
          <w:b/>
          <w:color w:val="000000"/>
          <w:sz w:val="28"/>
          <w:lang w:val="en-US" w:eastAsia="zh-CN"/>
        </w:rPr>
        <w:t>性</w:t>
      </w:r>
      <w:r>
        <w:rPr>
          <w:rFonts w:ascii="方正仿宋_GBK" w:hAnsi="方正仿宋_GBK" w:eastAsia="方正仿宋_GBK" w:cs="方正仿宋_GBK"/>
          <w:b/>
          <w:color w:val="000000"/>
          <w:sz w:val="28"/>
        </w:rPr>
        <w:t>岗位人员工资绩效目标表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1.确保全乡稳定，保障退役军人专岗人员更好发挥作用。</w:t>
            </w:r>
          </w:p>
          <w:p>
            <w:pPr>
              <w:pStyle w:val="12"/>
            </w:pPr>
            <w:r>
              <w:t>2.项目资金9.24万元，发放人数3人。2023年12月份发放完毕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≤9.24万元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22、维稳经费（运转保障）绩效目标表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1.建立维稳保障长效机制，解决各种信访案件数量≥10件</w:t>
            </w:r>
          </w:p>
          <w:p>
            <w:pPr>
              <w:pStyle w:val="12"/>
            </w:pPr>
            <w:r>
              <w:t>2.帮助群众解决疑难问题，减少矛盾纠纷案件和不稳定因素的发生。</w:t>
            </w:r>
          </w:p>
          <w:p>
            <w:pPr>
              <w:pStyle w:val="12"/>
            </w:pPr>
            <w:r>
              <w:t>3.此项目资金按序时进度支出：3月份支出25%，6月份支出50%，9月份支出80%，12月份支出100%。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排查、化解矛盾纠纷的数量</w:t>
            </w:r>
          </w:p>
        </w:tc>
        <w:tc>
          <w:tcPr>
            <w:tcW w:w="2551" w:type="dxa"/>
            <w:vAlign w:val="center"/>
          </w:tcPr>
          <w:p>
            <w:pPr>
              <w:pStyle w:val="12"/>
            </w:pPr>
            <w:r>
              <w:t>≥10件</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矛盾纠纷调处成功率</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解决信访案件及时性</w:t>
            </w:r>
          </w:p>
        </w:tc>
        <w:tc>
          <w:tcPr>
            <w:tcW w:w="2835" w:type="dxa"/>
            <w:vAlign w:val="center"/>
          </w:tcPr>
          <w:p>
            <w:pPr>
              <w:pStyle w:val="12"/>
            </w:pPr>
            <w:r>
              <w:t>解决信访案件及时率</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≥9.91万元</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2835" w:type="dxa"/>
            <w:vAlign w:val="center"/>
          </w:tcPr>
          <w:p>
            <w:pPr>
              <w:pStyle w:val="12"/>
            </w:pPr>
            <w:r>
              <w:t>矛盾纠纷数量较上年度下降的比例</w:t>
            </w:r>
          </w:p>
        </w:tc>
        <w:tc>
          <w:tcPr>
            <w:tcW w:w="2551" w:type="dxa"/>
            <w:vAlign w:val="center"/>
          </w:tcPr>
          <w:p>
            <w:pPr>
              <w:pStyle w:val="12"/>
            </w:pPr>
            <w:r>
              <w:t>≥10%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23、乡村振兴驻村工作队经费绩效目标表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1.为驻村干部开展工作和人身安全提供基本保障提供必要工作和生活条件。</w:t>
            </w:r>
          </w:p>
          <w:p>
            <w:pPr>
              <w:pStyle w:val="12"/>
            </w:pPr>
            <w:r>
              <w:t>2.上半年支出50%，下半年支出50%。</w:t>
            </w:r>
          </w:p>
          <w:p>
            <w:pPr>
              <w:pStyle w:val="12"/>
            </w:pPr>
            <w:r>
              <w:t>3.驻村第一书记和工作队员不少于3人，保障驻村工作队出勤率不低于95%，推进乡村振兴，保障工作队员满意度不低于85%</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驻村第一书记和工作队员数量</w:t>
            </w:r>
          </w:p>
        </w:tc>
        <w:tc>
          <w:tcPr>
            <w:tcW w:w="2835" w:type="dxa"/>
            <w:vAlign w:val="center"/>
          </w:tcPr>
          <w:p>
            <w:pPr>
              <w:pStyle w:val="12"/>
            </w:pPr>
            <w:r>
              <w:t>选派到村得驻村书记和工作队员总数</w:t>
            </w:r>
          </w:p>
        </w:tc>
        <w:tc>
          <w:tcPr>
            <w:tcW w:w="2551" w:type="dxa"/>
            <w:vAlign w:val="center"/>
          </w:tcPr>
          <w:p>
            <w:pPr>
              <w:pStyle w:val="12"/>
            </w:pPr>
            <w:r>
              <w:t>3人</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驻村工作队出勤率</w:t>
            </w:r>
          </w:p>
        </w:tc>
        <w:tc>
          <w:tcPr>
            <w:tcW w:w="2835" w:type="dxa"/>
            <w:vAlign w:val="center"/>
          </w:tcPr>
          <w:p>
            <w:pPr>
              <w:pStyle w:val="12"/>
            </w:pPr>
            <w:r>
              <w:t>反应实际在岗人数数量和工作队人数总量的比率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反应工作任务完成及时情况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工作队员意外保险费用</w:t>
            </w:r>
          </w:p>
        </w:tc>
        <w:tc>
          <w:tcPr>
            <w:tcW w:w="2835" w:type="dxa"/>
            <w:vAlign w:val="center"/>
          </w:tcPr>
          <w:p>
            <w:pPr>
              <w:pStyle w:val="12"/>
            </w:pPr>
            <w:r>
              <w:t>工作队员意外保险费用</w:t>
            </w:r>
          </w:p>
        </w:tc>
        <w:tc>
          <w:tcPr>
            <w:tcW w:w="2551" w:type="dxa"/>
            <w:vAlign w:val="center"/>
          </w:tcPr>
          <w:p>
            <w:pPr>
              <w:pStyle w:val="12"/>
            </w:pPr>
            <w:r>
              <w:t>225元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推进乡村振兴</w:t>
            </w:r>
          </w:p>
        </w:tc>
        <w:tc>
          <w:tcPr>
            <w:tcW w:w="2835" w:type="dxa"/>
            <w:vAlign w:val="center"/>
          </w:tcPr>
          <w:p>
            <w:pPr>
              <w:pStyle w:val="12"/>
            </w:pPr>
            <w:r>
              <w:t>反应推进乡村振兴情况</w:t>
            </w:r>
          </w:p>
        </w:tc>
        <w:tc>
          <w:tcPr>
            <w:tcW w:w="2551" w:type="dxa"/>
            <w:vAlign w:val="center"/>
          </w:tcPr>
          <w:p>
            <w:pPr>
              <w:pStyle w:val="12"/>
            </w:pPr>
            <w:r>
              <w:t>≥90%</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工作队员满意度</w:t>
            </w:r>
          </w:p>
        </w:tc>
        <w:tc>
          <w:tcPr>
            <w:tcW w:w="2835" w:type="dxa"/>
            <w:vAlign w:val="center"/>
          </w:tcPr>
          <w:p>
            <w:pPr>
              <w:pStyle w:val="12"/>
            </w:pPr>
            <w:r>
              <w:t>反应驻村工作队员组织满意情况</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1.主要用于民兵应急器材装备配备、专武干部及民兵服装购置等经费</w:t>
            </w:r>
          </w:p>
          <w:p>
            <w:pPr>
              <w:pStyle w:val="12"/>
            </w:pPr>
            <w:r>
              <w:t>2.项目资金与2023年3月底支出达到25%，6月底达到50%，9月底达到75%，12月底达到100%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2835" w:type="dxa"/>
            <w:vAlign w:val="center"/>
          </w:tcPr>
          <w:p>
            <w:pPr>
              <w:pStyle w:val="12"/>
            </w:pPr>
            <w:r>
              <w:t>按照上级下达的征兵数量完成</w:t>
            </w:r>
          </w:p>
        </w:tc>
        <w:tc>
          <w:tcPr>
            <w:tcW w:w="2551" w:type="dxa"/>
            <w:vAlign w:val="center"/>
          </w:tcPr>
          <w:p>
            <w:pPr>
              <w:pStyle w:val="12"/>
            </w:pPr>
            <w:r>
              <w:t>≥4个</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民兵训练达标率</w:t>
            </w:r>
          </w:p>
        </w:tc>
        <w:tc>
          <w:tcPr>
            <w:tcW w:w="2835" w:type="dxa"/>
            <w:vAlign w:val="center"/>
          </w:tcPr>
          <w:p>
            <w:pPr>
              <w:pStyle w:val="12"/>
            </w:pPr>
            <w:r>
              <w:t>民兵训练是否完成上级规定的要求</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国防动员开展情况</w:t>
            </w:r>
          </w:p>
        </w:tc>
        <w:tc>
          <w:tcPr>
            <w:tcW w:w="2835" w:type="dxa"/>
            <w:vAlign w:val="center"/>
          </w:tcPr>
          <w:p>
            <w:pPr>
              <w:pStyle w:val="12"/>
            </w:pPr>
            <w:r>
              <w:t>是否按要求开展</w:t>
            </w:r>
          </w:p>
        </w:tc>
        <w:tc>
          <w:tcPr>
            <w:tcW w:w="2551" w:type="dxa"/>
            <w:vAlign w:val="center"/>
          </w:tcPr>
          <w:p>
            <w:pPr>
              <w:pStyle w:val="12"/>
            </w:pPr>
            <w:r>
              <w:t>≥955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国防工程完成情况</w:t>
            </w:r>
          </w:p>
        </w:tc>
        <w:tc>
          <w:tcPr>
            <w:tcW w:w="2835" w:type="dxa"/>
            <w:vAlign w:val="center"/>
          </w:tcPr>
          <w:p>
            <w:pPr>
              <w:pStyle w:val="12"/>
            </w:pPr>
            <w:r>
              <w:t>是否按上级要求完成</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达到强兵备战民兵的比例</w:t>
            </w:r>
          </w:p>
        </w:tc>
        <w:tc>
          <w:tcPr>
            <w:tcW w:w="2835" w:type="dxa"/>
            <w:vAlign w:val="center"/>
          </w:tcPr>
          <w:p>
            <w:pPr>
              <w:pStyle w:val="12"/>
            </w:pPr>
            <w:r>
              <w:t>民兵训练成果是否在上级规定范围内</w:t>
            </w:r>
          </w:p>
        </w:tc>
        <w:tc>
          <w:tcPr>
            <w:tcW w:w="2551" w:type="dxa"/>
            <w:vAlign w:val="center"/>
          </w:tcPr>
          <w:p>
            <w:pPr>
              <w:pStyle w:val="12"/>
            </w:pPr>
            <w:r>
              <w:t>≥95%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1.通过选任专职人民调解员，做好人民调解工作，更好、更快调解诉前案件和信访案件</w:t>
            </w:r>
          </w:p>
          <w:p>
            <w:pPr>
              <w:pStyle w:val="12"/>
            </w:pPr>
            <w:r>
              <w:t>2.完成当年专职人民调解员选任工作</w:t>
            </w:r>
          </w:p>
          <w:p>
            <w:pPr>
              <w:pStyle w:val="12"/>
            </w:pPr>
            <w:r>
              <w:t>3.预计于5月份前支出50%，12月底前支出100%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≥48次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2023年，保定市徐水区户木乡人民政府本级安排政府采购预算0.00万元。具体内容见下表。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政府采购金额（当年单位预算安排资金）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保定市徐水区户木乡人民政府本级上年末固定资产金额为193.55万元（详见下表）。本年度拟购置固定资产总额为0.00万元，已按要求列入政府采购预算，详见政府采购预算表。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2548</w:t>
            </w:r>
          </w:p>
        </w:tc>
        <w:tc>
          <w:tcPr>
            <w:tcW w:w="2835" w:type="dxa"/>
            <w:vAlign w:val="center"/>
          </w:tcPr>
          <w:p>
            <w:pPr>
              <w:pStyle w:val="11"/>
            </w:pPr>
            <w:r>
              <w:t>160.87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2548</w:t>
            </w:r>
          </w:p>
        </w:tc>
        <w:tc>
          <w:tcPr>
            <w:tcW w:w="2835"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Theme="minor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FlOGQ2ODc5MjdjZGNkNWU3ODM0MjU3OTRlOWI3YzcifQ=="/>
  </w:docVars>
  <w:rsids>
    <w:rsidRoot w:val="00A00A6E"/>
    <w:rsid w:val="00190C75"/>
    <w:rsid w:val="001F0FE9"/>
    <w:rsid w:val="00463167"/>
    <w:rsid w:val="004D277E"/>
    <w:rsid w:val="00646EEF"/>
    <w:rsid w:val="00685FF3"/>
    <w:rsid w:val="006A5A54"/>
    <w:rsid w:val="0090647F"/>
    <w:rsid w:val="009103B5"/>
    <w:rsid w:val="00915C19"/>
    <w:rsid w:val="009B073F"/>
    <w:rsid w:val="00A00A6E"/>
    <w:rsid w:val="00A606C9"/>
    <w:rsid w:val="00AA52A8"/>
    <w:rsid w:val="00AC15E4"/>
    <w:rsid w:val="00AE705F"/>
    <w:rsid w:val="00B41411"/>
    <w:rsid w:val="00B95F13"/>
    <w:rsid w:val="00CD32ED"/>
    <w:rsid w:val="00DA37C9"/>
    <w:rsid w:val="00E07280"/>
    <w:rsid w:val="00E23C90"/>
    <w:rsid w:val="00EC55AD"/>
    <w:rsid w:val="310F04C4"/>
    <w:rsid w:val="55580DA0"/>
    <w:rsid w:val="6AC9193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qFormat/>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2023-02-25T09:51:18Z</dcterms:created>
  <dcterms:modified xsi:type="dcterms:W3CDTF">2023-02-25T01:51:18Z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2023-02-25T09:51:03Z</dcterms:created>
  <dcterms:modified xsi:type="dcterms:W3CDTF">2023-02-25T01:51:03Z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2023-02-25T09:51:30Z</dcterms:created>
  <dcterms:modified xsi:type="dcterms:W3CDTF">2023-02-25T01:51:30Z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2DA622-93CC-4F6A-9E32-D4A9D9151DD0}">
  <ds:schemaRefs/>
</ds:datastoreItem>
</file>

<file path=customXml/itemProps100.xml><?xml version="1.0" encoding="utf-8"?>
<ds:datastoreItem xmlns:ds="http://schemas.openxmlformats.org/officeDocument/2006/customXml" ds:itemID="{9B1EC168-599E-41C8-AA16-CD7A392B1393}">
  <ds:schemaRefs/>
</ds:datastoreItem>
</file>

<file path=customXml/itemProps101.xml><?xml version="1.0" encoding="utf-8"?>
<ds:datastoreItem xmlns:ds="http://schemas.openxmlformats.org/officeDocument/2006/customXml" ds:itemID="{7A9434E4-FD53-405C-90E7-A6F2C3D70521}">
  <ds:schemaRefs/>
</ds:datastoreItem>
</file>

<file path=customXml/itemProps102.xml><?xml version="1.0" encoding="utf-8"?>
<ds:datastoreItem xmlns:ds="http://schemas.openxmlformats.org/officeDocument/2006/customXml" ds:itemID="{729AB310-34E1-4CAE-B720-A739044B93D9}">
  <ds:schemaRefs/>
</ds:datastoreItem>
</file>

<file path=customXml/itemProps103.xml><?xml version="1.0" encoding="utf-8"?>
<ds:datastoreItem xmlns:ds="http://schemas.openxmlformats.org/officeDocument/2006/customXml" ds:itemID="{49E284AC-3E0E-4BAD-958C-826D4ED631D0}">
  <ds:schemaRefs/>
</ds:datastoreItem>
</file>

<file path=customXml/itemProps104.xml><?xml version="1.0" encoding="utf-8"?>
<ds:datastoreItem xmlns:ds="http://schemas.openxmlformats.org/officeDocument/2006/customXml" ds:itemID="{1D1D27D1-B251-4B72-938D-5F5ED9046A6E}">
  <ds:schemaRefs/>
</ds:datastoreItem>
</file>

<file path=customXml/itemProps105.xml><?xml version="1.0" encoding="utf-8"?>
<ds:datastoreItem xmlns:ds="http://schemas.openxmlformats.org/officeDocument/2006/customXml" ds:itemID="{3F02E414-8FB7-47DC-B0E4-574022012A49}">
  <ds:schemaRefs/>
</ds:datastoreItem>
</file>

<file path=customXml/itemProps106.xml><?xml version="1.0" encoding="utf-8"?>
<ds:datastoreItem xmlns:ds="http://schemas.openxmlformats.org/officeDocument/2006/customXml" ds:itemID="{4F441D2B-E0A9-48B1-A1DE-A93C355FBAF0}">
  <ds:schemaRefs/>
</ds:datastoreItem>
</file>

<file path=customXml/itemProps107.xml><?xml version="1.0" encoding="utf-8"?>
<ds:datastoreItem xmlns:ds="http://schemas.openxmlformats.org/officeDocument/2006/customXml" ds:itemID="{7BEFBF9A-11C3-4650-AD2B-3AEDD5E5647C}">
  <ds:schemaRefs/>
</ds:datastoreItem>
</file>

<file path=customXml/itemProps108.xml><?xml version="1.0" encoding="utf-8"?>
<ds:datastoreItem xmlns:ds="http://schemas.openxmlformats.org/officeDocument/2006/customXml" ds:itemID="{468B8482-174E-4F23-AAAD-87556B0FBD35}">
  <ds:schemaRefs/>
</ds:datastoreItem>
</file>

<file path=customXml/itemProps109.xml><?xml version="1.0" encoding="utf-8"?>
<ds:datastoreItem xmlns:ds="http://schemas.openxmlformats.org/officeDocument/2006/customXml" ds:itemID="{44292748-1D9A-4D41-926D-BC7ED52D75CC}">
  <ds:schemaRefs/>
</ds:datastoreItem>
</file>

<file path=customXml/itemProps11.xml><?xml version="1.0" encoding="utf-8"?>
<ds:datastoreItem xmlns:ds="http://schemas.openxmlformats.org/officeDocument/2006/customXml" ds:itemID="{7334106C-9E2A-4D07-8B40-DB3018822C10}">
  <ds:schemaRefs/>
</ds:datastoreItem>
</file>

<file path=customXml/itemProps110.xml><?xml version="1.0" encoding="utf-8"?>
<ds:datastoreItem xmlns:ds="http://schemas.openxmlformats.org/officeDocument/2006/customXml" ds:itemID="{C7E83850-B1D4-4724-9D8D-7F2C3F74ECD8}">
  <ds:schemaRefs/>
</ds:datastoreItem>
</file>

<file path=customXml/itemProps111.xml><?xml version="1.0" encoding="utf-8"?>
<ds:datastoreItem xmlns:ds="http://schemas.openxmlformats.org/officeDocument/2006/customXml" ds:itemID="{90BAFC3F-D059-4795-9D50-5F2A21828C1D}">
  <ds:schemaRefs/>
</ds:datastoreItem>
</file>

<file path=customXml/itemProps12.xml><?xml version="1.0" encoding="utf-8"?>
<ds:datastoreItem xmlns:ds="http://schemas.openxmlformats.org/officeDocument/2006/customXml" ds:itemID="{2B1EA9E2-0B3C-48CC-8B4F-B37F880BCAD1}">
  <ds:schemaRefs/>
</ds:datastoreItem>
</file>

<file path=customXml/itemProps13.xml><?xml version="1.0" encoding="utf-8"?>
<ds:datastoreItem xmlns:ds="http://schemas.openxmlformats.org/officeDocument/2006/customXml" ds:itemID="{56A6EB05-37FE-4E06-9C33-C0FB4950814B}">
  <ds:schemaRefs/>
</ds:datastoreItem>
</file>

<file path=customXml/itemProps14.xml><?xml version="1.0" encoding="utf-8"?>
<ds:datastoreItem xmlns:ds="http://schemas.openxmlformats.org/officeDocument/2006/customXml" ds:itemID="{4626650F-DC0A-48D8-B18B-AC1BB2EE80E7}">
  <ds:schemaRefs/>
</ds:datastoreItem>
</file>

<file path=customXml/itemProps15.xml><?xml version="1.0" encoding="utf-8"?>
<ds:datastoreItem xmlns:ds="http://schemas.openxmlformats.org/officeDocument/2006/customXml" ds:itemID="{497E6FC1-D590-449E-9E17-7DCF4E5D2227}">
  <ds:schemaRefs/>
</ds:datastoreItem>
</file>

<file path=customXml/itemProps16.xml><?xml version="1.0" encoding="utf-8"?>
<ds:datastoreItem xmlns:ds="http://schemas.openxmlformats.org/officeDocument/2006/customXml" ds:itemID="{AB161B9B-D365-41FA-8AE8-6A048FFDD64C}">
  <ds:schemaRefs/>
</ds:datastoreItem>
</file>

<file path=customXml/itemProps17.xml><?xml version="1.0" encoding="utf-8"?>
<ds:datastoreItem xmlns:ds="http://schemas.openxmlformats.org/officeDocument/2006/customXml" ds:itemID="{2E4180A0-1E0B-4834-A52F-204A6147494C}">
  <ds:schemaRefs/>
</ds:datastoreItem>
</file>

<file path=customXml/itemProps18.xml><?xml version="1.0" encoding="utf-8"?>
<ds:datastoreItem xmlns:ds="http://schemas.openxmlformats.org/officeDocument/2006/customXml" ds:itemID="{3E8C9190-9641-4254-97FD-55D79702C1BD}">
  <ds:schemaRefs/>
</ds:datastoreItem>
</file>

<file path=customXml/itemProps19.xml><?xml version="1.0" encoding="utf-8"?>
<ds:datastoreItem xmlns:ds="http://schemas.openxmlformats.org/officeDocument/2006/customXml" ds:itemID="{4C99F330-9087-49B3-AA3F-E347CDB396AD}">
  <ds:schemaRefs/>
</ds:datastoreItem>
</file>

<file path=customXml/itemProps2.xml><?xml version="1.0" encoding="utf-8"?>
<ds:datastoreItem xmlns:ds="http://schemas.openxmlformats.org/officeDocument/2006/customXml" ds:itemID="{F609EBE3-6041-4EB2-92B2-7CB057C51FE0}">
  <ds:schemaRefs/>
</ds:datastoreItem>
</file>

<file path=customXml/itemProps20.xml><?xml version="1.0" encoding="utf-8"?>
<ds:datastoreItem xmlns:ds="http://schemas.openxmlformats.org/officeDocument/2006/customXml" ds:itemID="{9C918078-AA70-40DB-8CC3-E8A0CB19439D}">
  <ds:schemaRefs/>
</ds:datastoreItem>
</file>

<file path=customXml/itemProps21.xml><?xml version="1.0" encoding="utf-8"?>
<ds:datastoreItem xmlns:ds="http://schemas.openxmlformats.org/officeDocument/2006/customXml" ds:itemID="{90DBEFF4-4C9F-41F9-AF4E-2E1C7959A45B}">
  <ds:schemaRefs/>
</ds:datastoreItem>
</file>

<file path=customXml/itemProps22.xml><?xml version="1.0" encoding="utf-8"?>
<ds:datastoreItem xmlns:ds="http://schemas.openxmlformats.org/officeDocument/2006/customXml" ds:itemID="{37D84111-3B98-4D3F-BBD2-AC2E5F72F78D}">
  <ds:schemaRefs/>
</ds:datastoreItem>
</file>

<file path=customXml/itemProps23.xml><?xml version="1.0" encoding="utf-8"?>
<ds:datastoreItem xmlns:ds="http://schemas.openxmlformats.org/officeDocument/2006/customXml" ds:itemID="{7D17A5BD-319C-4668-BB2B-AB455E7C3825}">
  <ds:schemaRefs/>
</ds:datastoreItem>
</file>

<file path=customXml/itemProps24.xml><?xml version="1.0" encoding="utf-8"?>
<ds:datastoreItem xmlns:ds="http://schemas.openxmlformats.org/officeDocument/2006/customXml" ds:itemID="{0B2A96D7-B1F5-4E46-BA21-76955DCB20D4}">
  <ds:schemaRefs/>
</ds:datastoreItem>
</file>

<file path=customXml/itemProps25.xml><?xml version="1.0" encoding="utf-8"?>
<ds:datastoreItem xmlns:ds="http://schemas.openxmlformats.org/officeDocument/2006/customXml" ds:itemID="{3CCFFE74-739F-402C-AD20-BCF79847EE59}">
  <ds:schemaRefs/>
</ds:datastoreItem>
</file>

<file path=customXml/itemProps26.xml><?xml version="1.0" encoding="utf-8"?>
<ds:datastoreItem xmlns:ds="http://schemas.openxmlformats.org/officeDocument/2006/customXml" ds:itemID="{DFAC9A41-FE9F-45F8-996A-EDC368A7E5E6}">
  <ds:schemaRefs/>
</ds:datastoreItem>
</file>

<file path=customXml/itemProps27.xml><?xml version="1.0" encoding="utf-8"?>
<ds:datastoreItem xmlns:ds="http://schemas.openxmlformats.org/officeDocument/2006/customXml" ds:itemID="{7A9079EC-1734-4EE4-97FA-6B4E681A97BC}">
  <ds:schemaRefs/>
</ds:datastoreItem>
</file>

<file path=customXml/itemProps28.xml><?xml version="1.0" encoding="utf-8"?>
<ds:datastoreItem xmlns:ds="http://schemas.openxmlformats.org/officeDocument/2006/customXml" ds:itemID="{2C32FC7B-F51D-4C52-9C77-7CD7296B353F}">
  <ds:schemaRefs/>
</ds:datastoreItem>
</file>

<file path=customXml/itemProps29.xml><?xml version="1.0" encoding="utf-8"?>
<ds:datastoreItem xmlns:ds="http://schemas.openxmlformats.org/officeDocument/2006/customXml" ds:itemID="{15BA30D8-56B8-4011-BE96-7D2ABC84B062}">
  <ds:schemaRefs/>
</ds:datastoreItem>
</file>

<file path=customXml/itemProps3.xml><?xml version="1.0" encoding="utf-8"?>
<ds:datastoreItem xmlns:ds="http://schemas.openxmlformats.org/officeDocument/2006/customXml" ds:itemID="{DA4BBC30-4CB6-4DEE-BD48-43B11271409F}">
  <ds:schemaRefs/>
</ds:datastoreItem>
</file>

<file path=customXml/itemProps30.xml><?xml version="1.0" encoding="utf-8"?>
<ds:datastoreItem xmlns:ds="http://schemas.openxmlformats.org/officeDocument/2006/customXml" ds:itemID="{E12A60AC-094F-4384-8E61-2B198AEDA591}">
  <ds:schemaRefs/>
</ds:datastoreItem>
</file>

<file path=customXml/itemProps31.xml><?xml version="1.0" encoding="utf-8"?>
<ds:datastoreItem xmlns:ds="http://schemas.openxmlformats.org/officeDocument/2006/customXml" ds:itemID="{0BC43DCD-F698-4C23-86C5-C16CA87F6093}">
  <ds:schemaRefs/>
</ds:datastoreItem>
</file>

<file path=customXml/itemProps32.xml><?xml version="1.0" encoding="utf-8"?>
<ds:datastoreItem xmlns:ds="http://schemas.openxmlformats.org/officeDocument/2006/customXml" ds:itemID="{91F2A192-8CF8-4478-BD4B-A1048A8CEAEB}">
  <ds:schemaRefs/>
</ds:datastoreItem>
</file>

<file path=customXml/itemProps33.xml><?xml version="1.0" encoding="utf-8"?>
<ds:datastoreItem xmlns:ds="http://schemas.openxmlformats.org/officeDocument/2006/customXml" ds:itemID="{2F1C6B10-6AE2-4380-8EA5-2F4DC94DCA14}">
  <ds:schemaRefs/>
</ds:datastoreItem>
</file>

<file path=customXml/itemProps34.xml><?xml version="1.0" encoding="utf-8"?>
<ds:datastoreItem xmlns:ds="http://schemas.openxmlformats.org/officeDocument/2006/customXml" ds:itemID="{283D096D-5DAC-4676-BA89-B196089954D5}">
  <ds:schemaRefs/>
</ds:datastoreItem>
</file>

<file path=customXml/itemProps35.xml><?xml version="1.0" encoding="utf-8"?>
<ds:datastoreItem xmlns:ds="http://schemas.openxmlformats.org/officeDocument/2006/customXml" ds:itemID="{7F46F2D4-9DB9-4B6D-B0B3-597DD8760016}">
  <ds:schemaRefs/>
</ds:datastoreItem>
</file>

<file path=customXml/itemProps36.xml><?xml version="1.0" encoding="utf-8"?>
<ds:datastoreItem xmlns:ds="http://schemas.openxmlformats.org/officeDocument/2006/customXml" ds:itemID="{3869637F-383C-4000-8693-986F042616D5}">
  <ds:schemaRefs/>
</ds:datastoreItem>
</file>

<file path=customXml/itemProps37.xml><?xml version="1.0" encoding="utf-8"?>
<ds:datastoreItem xmlns:ds="http://schemas.openxmlformats.org/officeDocument/2006/customXml" ds:itemID="{6DC65611-F7F0-4217-9131-74601B0C90F3}">
  <ds:schemaRefs/>
</ds:datastoreItem>
</file>

<file path=customXml/itemProps38.xml><?xml version="1.0" encoding="utf-8"?>
<ds:datastoreItem xmlns:ds="http://schemas.openxmlformats.org/officeDocument/2006/customXml" ds:itemID="{58B0B589-D22C-454F-A226-57BE3B6B8390}">
  <ds:schemaRefs/>
</ds:datastoreItem>
</file>

<file path=customXml/itemProps39.xml><?xml version="1.0" encoding="utf-8"?>
<ds:datastoreItem xmlns:ds="http://schemas.openxmlformats.org/officeDocument/2006/customXml" ds:itemID="{F03BFBDA-4C3D-4A4B-881B-592BF406FD6E}">
  <ds:schemaRefs/>
</ds:datastoreItem>
</file>

<file path=customXml/itemProps4.xml><?xml version="1.0" encoding="utf-8"?>
<ds:datastoreItem xmlns:ds="http://schemas.openxmlformats.org/officeDocument/2006/customXml" ds:itemID="{D8006074-6AEB-4324-BAA7-1C6244C83694}">
  <ds:schemaRefs/>
</ds:datastoreItem>
</file>

<file path=customXml/itemProps40.xml><?xml version="1.0" encoding="utf-8"?>
<ds:datastoreItem xmlns:ds="http://schemas.openxmlformats.org/officeDocument/2006/customXml" ds:itemID="{77F24A7A-FC89-416A-B53A-6024260CE7C5}">
  <ds:schemaRefs/>
</ds:datastoreItem>
</file>

<file path=customXml/itemProps41.xml><?xml version="1.0" encoding="utf-8"?>
<ds:datastoreItem xmlns:ds="http://schemas.openxmlformats.org/officeDocument/2006/customXml" ds:itemID="{D99C746B-6184-41F4-BD89-8272C484796D}">
  <ds:schemaRefs/>
</ds:datastoreItem>
</file>

<file path=customXml/itemProps42.xml><?xml version="1.0" encoding="utf-8"?>
<ds:datastoreItem xmlns:ds="http://schemas.openxmlformats.org/officeDocument/2006/customXml" ds:itemID="{16C7E794-BE52-4DDB-A202-4E51BF87D5D2}">
  <ds:schemaRefs/>
</ds:datastoreItem>
</file>

<file path=customXml/itemProps43.xml><?xml version="1.0" encoding="utf-8"?>
<ds:datastoreItem xmlns:ds="http://schemas.openxmlformats.org/officeDocument/2006/customXml" ds:itemID="{00D1EF04-9913-4380-AD25-E923932175E2}">
  <ds:schemaRefs/>
</ds:datastoreItem>
</file>

<file path=customXml/itemProps44.xml><?xml version="1.0" encoding="utf-8"?>
<ds:datastoreItem xmlns:ds="http://schemas.openxmlformats.org/officeDocument/2006/customXml" ds:itemID="{BF749404-CB92-4E6E-9AC4-801A9D5293B8}">
  <ds:schemaRefs/>
</ds:datastoreItem>
</file>

<file path=customXml/itemProps45.xml><?xml version="1.0" encoding="utf-8"?>
<ds:datastoreItem xmlns:ds="http://schemas.openxmlformats.org/officeDocument/2006/customXml" ds:itemID="{5072A44A-69E1-453D-B036-2240719ECCDE}">
  <ds:schemaRefs/>
</ds:datastoreItem>
</file>

<file path=customXml/itemProps46.xml><?xml version="1.0" encoding="utf-8"?>
<ds:datastoreItem xmlns:ds="http://schemas.openxmlformats.org/officeDocument/2006/customXml" ds:itemID="{82433DC9-7C83-438D-9E9B-D93A6BE2F5D6}">
  <ds:schemaRefs/>
</ds:datastoreItem>
</file>

<file path=customXml/itemProps47.xml><?xml version="1.0" encoding="utf-8"?>
<ds:datastoreItem xmlns:ds="http://schemas.openxmlformats.org/officeDocument/2006/customXml" ds:itemID="{AB55EF3F-5789-424C-BD5A-D01D458E5963}">
  <ds:schemaRefs/>
</ds:datastoreItem>
</file>

<file path=customXml/itemProps48.xml><?xml version="1.0" encoding="utf-8"?>
<ds:datastoreItem xmlns:ds="http://schemas.openxmlformats.org/officeDocument/2006/customXml" ds:itemID="{89968A3F-42BE-4C1C-85DE-F17BD12CF522}">
  <ds:schemaRefs/>
</ds:datastoreItem>
</file>

<file path=customXml/itemProps49.xml><?xml version="1.0" encoding="utf-8"?>
<ds:datastoreItem xmlns:ds="http://schemas.openxmlformats.org/officeDocument/2006/customXml" ds:itemID="{C0367D6F-1300-439A-93F2-43F82D007A00}">
  <ds:schemaRefs/>
</ds:datastoreItem>
</file>

<file path=customXml/itemProps5.xml><?xml version="1.0" encoding="utf-8"?>
<ds:datastoreItem xmlns:ds="http://schemas.openxmlformats.org/officeDocument/2006/customXml" ds:itemID="{D8E03883-230A-4953-8D44-6AB2AB77A7ED}">
  <ds:schemaRefs/>
</ds:datastoreItem>
</file>

<file path=customXml/itemProps50.xml><?xml version="1.0" encoding="utf-8"?>
<ds:datastoreItem xmlns:ds="http://schemas.openxmlformats.org/officeDocument/2006/customXml" ds:itemID="{A0D10D7C-F209-42E8-9EB0-4E0A9EB28DEA}">
  <ds:schemaRefs/>
</ds:datastoreItem>
</file>

<file path=customXml/itemProps51.xml><?xml version="1.0" encoding="utf-8"?>
<ds:datastoreItem xmlns:ds="http://schemas.openxmlformats.org/officeDocument/2006/customXml" ds:itemID="{A018C6A6-2356-4392-92B9-B73E4DB62640}">
  <ds:schemaRefs/>
</ds:datastoreItem>
</file>

<file path=customXml/itemProps52.xml><?xml version="1.0" encoding="utf-8"?>
<ds:datastoreItem xmlns:ds="http://schemas.openxmlformats.org/officeDocument/2006/customXml" ds:itemID="{4934D599-BCD4-40FC-87DE-157041011DB8}">
  <ds:schemaRefs/>
</ds:datastoreItem>
</file>

<file path=customXml/itemProps53.xml><?xml version="1.0" encoding="utf-8"?>
<ds:datastoreItem xmlns:ds="http://schemas.openxmlformats.org/officeDocument/2006/customXml" ds:itemID="{C9371687-DD8C-4E02-838B-7C3E05A59186}">
  <ds:schemaRefs/>
</ds:datastoreItem>
</file>

<file path=customXml/itemProps54.xml><?xml version="1.0" encoding="utf-8"?>
<ds:datastoreItem xmlns:ds="http://schemas.openxmlformats.org/officeDocument/2006/customXml" ds:itemID="{5048561A-9F38-4F58-A499-AD07D02EA2A0}">
  <ds:schemaRefs/>
</ds:datastoreItem>
</file>

<file path=customXml/itemProps55.xml><?xml version="1.0" encoding="utf-8"?>
<ds:datastoreItem xmlns:ds="http://schemas.openxmlformats.org/officeDocument/2006/customXml" ds:itemID="{18CF4EE5-F729-431E-BE3C-3C8AA1434609}">
  <ds:schemaRefs/>
</ds:datastoreItem>
</file>

<file path=customXml/itemProps56.xml><?xml version="1.0" encoding="utf-8"?>
<ds:datastoreItem xmlns:ds="http://schemas.openxmlformats.org/officeDocument/2006/customXml" ds:itemID="{6011A9EE-2300-4B5C-BC1F-F6EAD310F1E7}">
  <ds:schemaRefs/>
</ds:datastoreItem>
</file>

<file path=customXml/itemProps57.xml><?xml version="1.0" encoding="utf-8"?>
<ds:datastoreItem xmlns:ds="http://schemas.openxmlformats.org/officeDocument/2006/customXml" ds:itemID="{79F193FD-3BDB-45A2-8E9B-73F7DC2DDB52}">
  <ds:schemaRefs/>
</ds:datastoreItem>
</file>

<file path=customXml/itemProps58.xml><?xml version="1.0" encoding="utf-8"?>
<ds:datastoreItem xmlns:ds="http://schemas.openxmlformats.org/officeDocument/2006/customXml" ds:itemID="{2DA9B571-899E-4505-917E-3015B459BA6E}">
  <ds:schemaRefs/>
</ds:datastoreItem>
</file>

<file path=customXml/itemProps59.xml><?xml version="1.0" encoding="utf-8"?>
<ds:datastoreItem xmlns:ds="http://schemas.openxmlformats.org/officeDocument/2006/customXml" ds:itemID="{BEDD4356-CDD6-4E69-94F5-22D5FF598268}">
  <ds:schemaRefs/>
</ds:datastoreItem>
</file>

<file path=customXml/itemProps6.xml><?xml version="1.0" encoding="utf-8"?>
<ds:datastoreItem xmlns:ds="http://schemas.openxmlformats.org/officeDocument/2006/customXml" ds:itemID="{ABE66F2D-48BD-4E65-A32D-CBFE4AEA4889}">
  <ds:schemaRefs/>
</ds:datastoreItem>
</file>

<file path=customXml/itemProps60.xml><?xml version="1.0" encoding="utf-8"?>
<ds:datastoreItem xmlns:ds="http://schemas.openxmlformats.org/officeDocument/2006/customXml" ds:itemID="{190E1234-A5A3-4024-BF38-CBC36B3DCC11}">
  <ds:schemaRefs/>
</ds:datastoreItem>
</file>

<file path=customXml/itemProps61.xml><?xml version="1.0" encoding="utf-8"?>
<ds:datastoreItem xmlns:ds="http://schemas.openxmlformats.org/officeDocument/2006/customXml" ds:itemID="{6D6E0C8C-9EF9-4195-8D1F-A79E339A78E0}">
  <ds:schemaRefs/>
</ds:datastoreItem>
</file>

<file path=customXml/itemProps62.xml><?xml version="1.0" encoding="utf-8"?>
<ds:datastoreItem xmlns:ds="http://schemas.openxmlformats.org/officeDocument/2006/customXml" ds:itemID="{A266F87E-F1F0-4245-8A2E-8047C7D8575B}">
  <ds:schemaRefs/>
</ds:datastoreItem>
</file>

<file path=customXml/itemProps63.xml><?xml version="1.0" encoding="utf-8"?>
<ds:datastoreItem xmlns:ds="http://schemas.openxmlformats.org/officeDocument/2006/customXml" ds:itemID="{2EC156AB-52A6-4A03-B1BA-CA464C0BB1E5}">
  <ds:schemaRefs/>
</ds:datastoreItem>
</file>

<file path=customXml/itemProps64.xml><?xml version="1.0" encoding="utf-8"?>
<ds:datastoreItem xmlns:ds="http://schemas.openxmlformats.org/officeDocument/2006/customXml" ds:itemID="{4452F603-69FC-46D0-90AC-518A27870D95}">
  <ds:schemaRefs/>
</ds:datastoreItem>
</file>

<file path=customXml/itemProps65.xml><?xml version="1.0" encoding="utf-8"?>
<ds:datastoreItem xmlns:ds="http://schemas.openxmlformats.org/officeDocument/2006/customXml" ds:itemID="{69111232-8ECE-4F20-BC5B-321AC836A7E5}">
  <ds:schemaRefs/>
</ds:datastoreItem>
</file>

<file path=customXml/itemProps66.xml><?xml version="1.0" encoding="utf-8"?>
<ds:datastoreItem xmlns:ds="http://schemas.openxmlformats.org/officeDocument/2006/customXml" ds:itemID="{A8958C51-AFA2-4777-8795-02F0065D58FE}">
  <ds:schemaRefs/>
</ds:datastoreItem>
</file>

<file path=customXml/itemProps67.xml><?xml version="1.0" encoding="utf-8"?>
<ds:datastoreItem xmlns:ds="http://schemas.openxmlformats.org/officeDocument/2006/customXml" ds:itemID="{0AA08466-895A-47F3-9B87-589B31452184}">
  <ds:schemaRefs/>
</ds:datastoreItem>
</file>

<file path=customXml/itemProps68.xml><?xml version="1.0" encoding="utf-8"?>
<ds:datastoreItem xmlns:ds="http://schemas.openxmlformats.org/officeDocument/2006/customXml" ds:itemID="{E7A5D4B0-CBC2-4E27-8755-277370F64B21}">
  <ds:schemaRefs/>
</ds:datastoreItem>
</file>

<file path=customXml/itemProps69.xml><?xml version="1.0" encoding="utf-8"?>
<ds:datastoreItem xmlns:ds="http://schemas.openxmlformats.org/officeDocument/2006/customXml" ds:itemID="{2AB4B0AE-17E9-4E8C-8568-6DC4C502E796}">
  <ds:schemaRefs/>
</ds:datastoreItem>
</file>

<file path=customXml/itemProps7.xml><?xml version="1.0" encoding="utf-8"?>
<ds:datastoreItem xmlns:ds="http://schemas.openxmlformats.org/officeDocument/2006/customXml" ds:itemID="{4D4BA75C-BD40-450D-A3D8-953D8ECBA93B}">
  <ds:schemaRefs/>
</ds:datastoreItem>
</file>

<file path=customXml/itemProps70.xml><?xml version="1.0" encoding="utf-8"?>
<ds:datastoreItem xmlns:ds="http://schemas.openxmlformats.org/officeDocument/2006/customXml" ds:itemID="{484CB931-657E-4C05-AE0B-9C79E1B16FAD}">
  <ds:schemaRefs/>
</ds:datastoreItem>
</file>

<file path=customXml/itemProps71.xml><?xml version="1.0" encoding="utf-8"?>
<ds:datastoreItem xmlns:ds="http://schemas.openxmlformats.org/officeDocument/2006/customXml" ds:itemID="{D38C3319-6FAC-4116-891F-BDCCDA4CA7E8}">
  <ds:schemaRefs/>
</ds:datastoreItem>
</file>

<file path=customXml/itemProps72.xml><?xml version="1.0" encoding="utf-8"?>
<ds:datastoreItem xmlns:ds="http://schemas.openxmlformats.org/officeDocument/2006/customXml" ds:itemID="{1DA13563-DA8F-4FD8-B63D-91BDCD7A1018}">
  <ds:schemaRefs/>
</ds:datastoreItem>
</file>

<file path=customXml/itemProps73.xml><?xml version="1.0" encoding="utf-8"?>
<ds:datastoreItem xmlns:ds="http://schemas.openxmlformats.org/officeDocument/2006/customXml" ds:itemID="{0BFD64A6-7468-44A4-9BE6-E2A5B020ED4B}">
  <ds:schemaRefs/>
</ds:datastoreItem>
</file>

<file path=customXml/itemProps74.xml><?xml version="1.0" encoding="utf-8"?>
<ds:datastoreItem xmlns:ds="http://schemas.openxmlformats.org/officeDocument/2006/customXml" ds:itemID="{369674AF-BA10-4AAA-87BB-E0F1D1D39231}">
  <ds:schemaRefs/>
</ds:datastoreItem>
</file>

<file path=customXml/itemProps75.xml><?xml version="1.0" encoding="utf-8"?>
<ds:datastoreItem xmlns:ds="http://schemas.openxmlformats.org/officeDocument/2006/customXml" ds:itemID="{B71C2244-5A2D-45A8-B564-F4E7BA7F9233}">
  <ds:schemaRefs/>
</ds:datastoreItem>
</file>

<file path=customXml/itemProps76.xml><?xml version="1.0" encoding="utf-8"?>
<ds:datastoreItem xmlns:ds="http://schemas.openxmlformats.org/officeDocument/2006/customXml" ds:itemID="{EED759A4-A107-4B91-8678-487140B12031}">
  <ds:schemaRefs/>
</ds:datastoreItem>
</file>

<file path=customXml/itemProps77.xml><?xml version="1.0" encoding="utf-8"?>
<ds:datastoreItem xmlns:ds="http://schemas.openxmlformats.org/officeDocument/2006/customXml" ds:itemID="{83EE7F4A-BBC2-4006-966B-AF0FD39B3408}">
  <ds:schemaRefs/>
</ds:datastoreItem>
</file>

<file path=customXml/itemProps78.xml><?xml version="1.0" encoding="utf-8"?>
<ds:datastoreItem xmlns:ds="http://schemas.openxmlformats.org/officeDocument/2006/customXml" ds:itemID="{120A57AD-32A4-474C-8486-1270020DF2E9}">
  <ds:schemaRefs/>
</ds:datastoreItem>
</file>

<file path=customXml/itemProps79.xml><?xml version="1.0" encoding="utf-8"?>
<ds:datastoreItem xmlns:ds="http://schemas.openxmlformats.org/officeDocument/2006/customXml" ds:itemID="{2D0D1583-3239-4998-9B3F-84BDAC63E6C3}">
  <ds:schemaRefs/>
</ds:datastoreItem>
</file>

<file path=customXml/itemProps8.xml><?xml version="1.0" encoding="utf-8"?>
<ds:datastoreItem xmlns:ds="http://schemas.openxmlformats.org/officeDocument/2006/customXml" ds:itemID="{81CEE7A2-1D63-46FA-B62B-C559ABCB3A13}">
  <ds:schemaRefs/>
</ds:datastoreItem>
</file>

<file path=customXml/itemProps80.xml><?xml version="1.0" encoding="utf-8"?>
<ds:datastoreItem xmlns:ds="http://schemas.openxmlformats.org/officeDocument/2006/customXml" ds:itemID="{C672E765-2FA0-4EF0-984D-2E400114515C}">
  <ds:schemaRefs/>
</ds:datastoreItem>
</file>

<file path=customXml/itemProps81.xml><?xml version="1.0" encoding="utf-8"?>
<ds:datastoreItem xmlns:ds="http://schemas.openxmlformats.org/officeDocument/2006/customXml" ds:itemID="{84BF0ADC-685D-4959-B7EC-16B5153612DC}">
  <ds:schemaRefs/>
</ds:datastoreItem>
</file>

<file path=customXml/itemProps82.xml><?xml version="1.0" encoding="utf-8"?>
<ds:datastoreItem xmlns:ds="http://schemas.openxmlformats.org/officeDocument/2006/customXml" ds:itemID="{36A20000-AC5D-4F92-A64B-4BB1CFBF8C12}">
  <ds:schemaRefs/>
</ds:datastoreItem>
</file>

<file path=customXml/itemProps83.xml><?xml version="1.0" encoding="utf-8"?>
<ds:datastoreItem xmlns:ds="http://schemas.openxmlformats.org/officeDocument/2006/customXml" ds:itemID="{5E6D6564-BB88-4292-AECB-0C05C427C0EF}">
  <ds:schemaRefs/>
</ds:datastoreItem>
</file>

<file path=customXml/itemProps84.xml><?xml version="1.0" encoding="utf-8"?>
<ds:datastoreItem xmlns:ds="http://schemas.openxmlformats.org/officeDocument/2006/customXml" ds:itemID="{4A9AA248-D97D-40AA-9397-BE66FAF41520}">
  <ds:schemaRefs/>
</ds:datastoreItem>
</file>

<file path=customXml/itemProps85.xml><?xml version="1.0" encoding="utf-8"?>
<ds:datastoreItem xmlns:ds="http://schemas.openxmlformats.org/officeDocument/2006/customXml" ds:itemID="{6022B933-F913-4CEF-A1F5-AA350DD8AA4A}">
  <ds:schemaRefs/>
</ds:datastoreItem>
</file>

<file path=customXml/itemProps86.xml><?xml version="1.0" encoding="utf-8"?>
<ds:datastoreItem xmlns:ds="http://schemas.openxmlformats.org/officeDocument/2006/customXml" ds:itemID="{2EFDDCA0-8315-4E22-A094-FA860554A0E0}">
  <ds:schemaRefs/>
</ds:datastoreItem>
</file>

<file path=customXml/itemProps87.xml><?xml version="1.0" encoding="utf-8"?>
<ds:datastoreItem xmlns:ds="http://schemas.openxmlformats.org/officeDocument/2006/customXml" ds:itemID="{D8BE7E9B-E9B2-4767-A791-61793C8BF358}">
  <ds:schemaRefs/>
</ds:datastoreItem>
</file>

<file path=customXml/itemProps88.xml><?xml version="1.0" encoding="utf-8"?>
<ds:datastoreItem xmlns:ds="http://schemas.openxmlformats.org/officeDocument/2006/customXml" ds:itemID="{F5077E8F-66E1-44C8-A547-A6513E16A197}">
  <ds:schemaRefs/>
</ds:datastoreItem>
</file>

<file path=customXml/itemProps89.xml><?xml version="1.0" encoding="utf-8"?>
<ds:datastoreItem xmlns:ds="http://schemas.openxmlformats.org/officeDocument/2006/customXml" ds:itemID="{41F29617-CF39-48FD-8D99-E27311E401E6}">
  <ds:schemaRefs/>
</ds:datastoreItem>
</file>

<file path=customXml/itemProps9.xml><?xml version="1.0" encoding="utf-8"?>
<ds:datastoreItem xmlns:ds="http://schemas.openxmlformats.org/officeDocument/2006/customXml" ds:itemID="{943159C7-4E4B-44D6-B5A7-12770DA8DD87}">
  <ds:schemaRefs/>
</ds:datastoreItem>
</file>

<file path=customXml/itemProps90.xml><?xml version="1.0" encoding="utf-8"?>
<ds:datastoreItem xmlns:ds="http://schemas.openxmlformats.org/officeDocument/2006/customXml" ds:itemID="{B3F9EF22-4DF8-4EE4-A3FB-505673FA59AF}">
  <ds:schemaRefs/>
</ds:datastoreItem>
</file>

<file path=customXml/itemProps91.xml><?xml version="1.0" encoding="utf-8"?>
<ds:datastoreItem xmlns:ds="http://schemas.openxmlformats.org/officeDocument/2006/customXml" ds:itemID="{F796846B-CE4F-4A1E-ADCE-DA20D94E503A}">
  <ds:schemaRefs/>
</ds:datastoreItem>
</file>

<file path=customXml/itemProps92.xml><?xml version="1.0" encoding="utf-8"?>
<ds:datastoreItem xmlns:ds="http://schemas.openxmlformats.org/officeDocument/2006/customXml" ds:itemID="{4ABA26FD-DEDF-44C3-B357-0F375DE30FDE}">
  <ds:schemaRefs/>
</ds:datastoreItem>
</file>

<file path=customXml/itemProps93.xml><?xml version="1.0" encoding="utf-8"?>
<ds:datastoreItem xmlns:ds="http://schemas.openxmlformats.org/officeDocument/2006/customXml" ds:itemID="{FB1EB82A-6D16-46BA-A94A-9BD3321E73B7}">
  <ds:schemaRefs/>
</ds:datastoreItem>
</file>

<file path=customXml/itemProps94.xml><?xml version="1.0" encoding="utf-8"?>
<ds:datastoreItem xmlns:ds="http://schemas.openxmlformats.org/officeDocument/2006/customXml" ds:itemID="{3BC34D9A-7541-4230-AE5A-F09EBD5EB539}">
  <ds:schemaRefs/>
</ds:datastoreItem>
</file>

<file path=customXml/itemProps95.xml><?xml version="1.0" encoding="utf-8"?>
<ds:datastoreItem xmlns:ds="http://schemas.openxmlformats.org/officeDocument/2006/customXml" ds:itemID="{183BDDE5-312B-4DCB-B2A1-B93AD80C0B2A}">
  <ds:schemaRefs/>
</ds:datastoreItem>
</file>

<file path=customXml/itemProps96.xml><?xml version="1.0" encoding="utf-8"?>
<ds:datastoreItem xmlns:ds="http://schemas.openxmlformats.org/officeDocument/2006/customXml" ds:itemID="{6D7AEB87-7709-4E96-9215-B7CBAA9A5F49}">
  <ds:schemaRefs/>
</ds:datastoreItem>
</file>

<file path=customXml/itemProps97.xml><?xml version="1.0" encoding="utf-8"?>
<ds:datastoreItem xmlns:ds="http://schemas.openxmlformats.org/officeDocument/2006/customXml" ds:itemID="{8C83C494-C323-487E-A729-67AC30D82C59}">
  <ds:schemaRefs/>
</ds:datastoreItem>
</file>

<file path=customXml/itemProps98.xml><?xml version="1.0" encoding="utf-8"?>
<ds:datastoreItem xmlns:ds="http://schemas.openxmlformats.org/officeDocument/2006/customXml" ds:itemID="{3B15E1E4-3B5E-42B9-B51C-09B1365CB103}">
  <ds:schemaRefs/>
</ds:datastoreItem>
</file>

<file path=customXml/itemProps99.xml><?xml version="1.0" encoding="utf-8"?>
<ds:datastoreItem xmlns:ds="http://schemas.openxmlformats.org/officeDocument/2006/customXml" ds:itemID="{5BD816AA-455C-4802-A844-9D4188AA4D30}">
  <ds:schemaRefs/>
</ds:datastoreItem>
</file>

<file path=docProps/app.xml><?xml version="1.0" encoding="utf-8"?>
<Properties xmlns="http://schemas.openxmlformats.org/officeDocument/2006/extended-properties" xmlns:vt="http://schemas.openxmlformats.org/officeDocument/2006/docPropsVTypes">
  <Template>Normal</Template>
  <Pages>52</Pages>
  <Words>3855</Words>
  <Characters>21976</Characters>
  <Lines>183</Lines>
  <Paragraphs>51</Paragraphs>
  <ScaleCrop>false</ScaleCrop>
  <LinksUpToDate>false</LinksUpToDate>
  <CharactersWithSpaces>25780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2023-02-25T01:49:00Z</dcterms:created>
  <dc:creator>lenovo10003</dc:creator>
  <cp:lastModifiedBy>lenovo</cp:lastModifiedBy>
  <dcterms:modified xsi:type="dcterms:W3CDTF">2025-05-12T02:34:40Z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8732BC5A35CD45958C1DB188004601F6_12</vt:lpwstr>
  </property>
</Properties>
</file>