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9C399">
      <w:pPr>
        <w:widowControl w:val="0"/>
        <w:numPr>
          <w:ilvl w:val="0"/>
          <w:numId w:val="1"/>
        </w:numPr>
        <w:spacing w:line="540" w:lineRule="exact"/>
        <w:jc w:val="left"/>
        <w:rPr>
          <w:rFonts w:ascii="Times New Roman" w:hAnsi="Times New Roman"/>
          <w:bCs/>
          <w:kern w:val="2"/>
          <w:sz w:val="32"/>
          <w:szCs w:val="32"/>
          <w:lang w:eastAsia="zh-CN"/>
        </w:rPr>
      </w:pPr>
      <w:r>
        <w:rPr>
          <w:rFonts w:hint="eastAsia" w:ascii="Times New Roman" w:hAnsi="Times New Roman"/>
          <w:bCs/>
          <w:kern w:val="2"/>
          <w:sz w:val="32"/>
          <w:szCs w:val="32"/>
          <w:lang w:eastAsia="zh-CN"/>
        </w:rPr>
        <w:t>附件</w:t>
      </w:r>
      <w:r>
        <w:rPr>
          <w:rFonts w:ascii="Times New Roman" w:hAnsi="Times New Roman"/>
          <w:bCs/>
          <w:kern w:val="2"/>
          <w:sz w:val="32"/>
          <w:szCs w:val="32"/>
          <w:lang w:eastAsia="zh-CN"/>
        </w:rPr>
        <w:t>3</w:t>
      </w:r>
      <w:r>
        <w:rPr>
          <w:rFonts w:hint="eastAsia" w:ascii="Times New Roman" w:hAnsi="Times New Roman"/>
          <w:bCs/>
          <w:kern w:val="2"/>
          <w:sz w:val="32"/>
          <w:szCs w:val="32"/>
          <w:lang w:eastAsia="zh-CN"/>
        </w:rPr>
        <w:t>：</w:t>
      </w:r>
    </w:p>
    <w:p w14:paraId="268D4298">
      <w:pPr>
        <w:widowControl w:val="0"/>
        <w:spacing w:line="540" w:lineRule="exact"/>
        <w:ind w:firstLine="1440" w:firstLineChars="200"/>
        <w:rPr>
          <w:rFonts w:ascii="Times New Roman" w:hAnsi="Times New Roman"/>
          <w:bCs/>
          <w:kern w:val="2"/>
          <w:sz w:val="72"/>
          <w:szCs w:val="24"/>
          <w:lang w:eastAsia="zh-CN"/>
        </w:rPr>
      </w:pPr>
    </w:p>
    <w:p w14:paraId="1308C2DE">
      <w:pPr>
        <w:widowControl w:val="0"/>
        <w:spacing w:line="480" w:lineRule="auto"/>
        <w:jc w:val="center"/>
        <w:rPr>
          <w:rFonts w:ascii="黑体" w:hAnsi="黑体" w:eastAsia="黑体"/>
          <w:bCs/>
          <w:kern w:val="2"/>
          <w:sz w:val="48"/>
          <w:szCs w:val="48"/>
          <w:lang w:eastAsia="zh-CN"/>
        </w:rPr>
      </w:pPr>
      <w:r>
        <w:rPr>
          <w:rFonts w:hint="eastAsia" w:ascii="黑体" w:hAnsi="黑体" w:eastAsia="黑体"/>
          <w:bCs/>
          <w:kern w:val="2"/>
          <w:sz w:val="48"/>
          <w:szCs w:val="48"/>
          <w:lang w:eastAsia="zh-CN"/>
        </w:rPr>
        <w:t>保定市徐水区大王店镇人民政府</w:t>
      </w:r>
      <w:r>
        <w:rPr>
          <w:rFonts w:ascii="黑体" w:hAnsi="黑体" w:eastAsia="黑体"/>
          <w:bCs/>
          <w:kern w:val="2"/>
          <w:sz w:val="48"/>
          <w:szCs w:val="48"/>
          <w:lang w:eastAsia="zh-CN"/>
        </w:rPr>
        <w:t>2020</w:t>
      </w:r>
      <w:r>
        <w:rPr>
          <w:rFonts w:hint="eastAsia" w:ascii="黑体" w:hAnsi="黑体" w:eastAsia="黑体"/>
          <w:bCs/>
          <w:kern w:val="2"/>
          <w:sz w:val="48"/>
          <w:szCs w:val="48"/>
          <w:lang w:eastAsia="zh-CN"/>
        </w:rPr>
        <w:t>年部门整体支出绩效评价自评报告</w:t>
      </w:r>
    </w:p>
    <w:p w14:paraId="69BC3246">
      <w:pPr>
        <w:widowControl w:val="0"/>
        <w:spacing w:line="540" w:lineRule="exact"/>
        <w:ind w:firstLine="1440" w:firstLineChars="200"/>
        <w:rPr>
          <w:rFonts w:ascii="Times New Roman" w:hAnsi="Times New Roman"/>
          <w:bCs/>
          <w:kern w:val="2"/>
          <w:sz w:val="72"/>
          <w:szCs w:val="24"/>
          <w:lang w:eastAsia="zh-CN"/>
        </w:rPr>
      </w:pPr>
    </w:p>
    <w:p w14:paraId="421180AF">
      <w:pPr>
        <w:widowControl w:val="0"/>
        <w:spacing w:line="540" w:lineRule="exact"/>
        <w:ind w:firstLine="1440" w:firstLineChars="200"/>
        <w:rPr>
          <w:rFonts w:ascii="Times New Roman" w:hAnsi="Times New Roman"/>
          <w:bCs/>
          <w:kern w:val="2"/>
          <w:sz w:val="72"/>
          <w:szCs w:val="24"/>
          <w:lang w:eastAsia="zh-CN"/>
        </w:rPr>
      </w:pPr>
    </w:p>
    <w:p w14:paraId="1FDAFF42">
      <w:pPr>
        <w:widowControl w:val="0"/>
        <w:spacing w:line="540" w:lineRule="exact"/>
        <w:ind w:firstLine="1440" w:firstLineChars="200"/>
        <w:rPr>
          <w:rFonts w:ascii="Times New Roman" w:hAnsi="Times New Roman"/>
          <w:bCs/>
          <w:kern w:val="2"/>
          <w:sz w:val="72"/>
          <w:szCs w:val="24"/>
          <w:lang w:eastAsia="zh-CN"/>
        </w:rPr>
      </w:pPr>
    </w:p>
    <w:p w14:paraId="3AFE030B">
      <w:pPr>
        <w:widowControl w:val="0"/>
        <w:spacing w:line="540" w:lineRule="exact"/>
        <w:ind w:firstLine="1440" w:firstLineChars="200"/>
        <w:rPr>
          <w:rFonts w:ascii="Times New Roman" w:hAnsi="Times New Roman"/>
          <w:bCs/>
          <w:kern w:val="2"/>
          <w:sz w:val="72"/>
          <w:szCs w:val="24"/>
          <w:lang w:eastAsia="zh-CN"/>
        </w:rPr>
      </w:pPr>
    </w:p>
    <w:p w14:paraId="55E2B2DC">
      <w:pPr>
        <w:widowControl w:val="0"/>
        <w:spacing w:line="540" w:lineRule="exact"/>
        <w:ind w:firstLine="1440" w:firstLineChars="200"/>
        <w:rPr>
          <w:rFonts w:ascii="Times New Roman" w:hAnsi="Times New Roman"/>
          <w:bCs/>
          <w:kern w:val="2"/>
          <w:sz w:val="72"/>
          <w:szCs w:val="24"/>
          <w:lang w:eastAsia="zh-CN"/>
        </w:rPr>
      </w:pPr>
    </w:p>
    <w:p w14:paraId="45505A47">
      <w:pPr>
        <w:widowControl w:val="0"/>
        <w:spacing w:line="540" w:lineRule="exact"/>
        <w:ind w:firstLine="1440" w:firstLineChars="200"/>
        <w:rPr>
          <w:rFonts w:ascii="Times New Roman" w:hAnsi="Times New Roman"/>
          <w:bCs/>
          <w:kern w:val="2"/>
          <w:sz w:val="72"/>
          <w:szCs w:val="24"/>
          <w:lang w:eastAsia="zh-CN"/>
        </w:rPr>
      </w:pPr>
    </w:p>
    <w:p w14:paraId="1EA6B2F0">
      <w:pPr>
        <w:widowControl w:val="0"/>
        <w:spacing w:line="540" w:lineRule="exact"/>
        <w:ind w:firstLine="1440" w:firstLineChars="200"/>
        <w:rPr>
          <w:rFonts w:ascii="Times New Roman" w:hAnsi="Times New Roman"/>
          <w:bCs/>
          <w:kern w:val="2"/>
          <w:sz w:val="72"/>
          <w:szCs w:val="24"/>
          <w:lang w:eastAsia="zh-CN"/>
        </w:rPr>
      </w:pPr>
    </w:p>
    <w:p w14:paraId="4411D714">
      <w:pPr>
        <w:widowControl w:val="0"/>
        <w:spacing w:line="540" w:lineRule="exact"/>
        <w:ind w:firstLine="1440" w:firstLineChars="200"/>
        <w:rPr>
          <w:rFonts w:ascii="Times New Roman" w:hAnsi="Times New Roman"/>
          <w:bCs/>
          <w:kern w:val="2"/>
          <w:sz w:val="72"/>
          <w:szCs w:val="24"/>
          <w:lang w:eastAsia="zh-CN"/>
        </w:rPr>
      </w:pPr>
    </w:p>
    <w:p w14:paraId="024B4179">
      <w:pPr>
        <w:widowControl w:val="0"/>
        <w:spacing w:line="540" w:lineRule="exact"/>
        <w:ind w:firstLine="1440" w:firstLineChars="200"/>
        <w:rPr>
          <w:rFonts w:ascii="Times New Roman" w:hAnsi="Times New Roman"/>
          <w:bCs/>
          <w:kern w:val="2"/>
          <w:sz w:val="72"/>
          <w:szCs w:val="24"/>
          <w:lang w:eastAsia="zh-CN"/>
        </w:rPr>
      </w:pPr>
    </w:p>
    <w:p w14:paraId="4F818A2E">
      <w:pPr>
        <w:widowControl w:val="0"/>
        <w:spacing w:line="540" w:lineRule="exact"/>
        <w:ind w:firstLine="1440" w:firstLineChars="200"/>
        <w:rPr>
          <w:rFonts w:ascii="Times New Roman" w:hAnsi="Times New Roman"/>
          <w:bCs/>
          <w:kern w:val="2"/>
          <w:sz w:val="72"/>
          <w:szCs w:val="24"/>
          <w:lang w:eastAsia="zh-CN"/>
        </w:rPr>
      </w:pPr>
    </w:p>
    <w:p w14:paraId="7666E3CB">
      <w:pPr>
        <w:widowControl w:val="0"/>
        <w:spacing w:line="540" w:lineRule="exact"/>
        <w:ind w:firstLine="1440" w:firstLineChars="200"/>
        <w:rPr>
          <w:rFonts w:ascii="Times New Roman" w:hAnsi="Times New Roman"/>
          <w:bCs/>
          <w:kern w:val="2"/>
          <w:sz w:val="72"/>
          <w:szCs w:val="24"/>
          <w:lang w:eastAsia="zh-CN"/>
        </w:rPr>
      </w:pPr>
    </w:p>
    <w:p w14:paraId="149005D5">
      <w:pPr>
        <w:widowControl w:val="0"/>
        <w:spacing w:line="540" w:lineRule="exact"/>
        <w:ind w:firstLine="1440" w:firstLineChars="200"/>
        <w:rPr>
          <w:rFonts w:ascii="Times New Roman" w:hAnsi="Times New Roman"/>
          <w:bCs/>
          <w:kern w:val="2"/>
          <w:sz w:val="72"/>
          <w:szCs w:val="24"/>
          <w:lang w:eastAsia="zh-CN"/>
        </w:rPr>
      </w:pPr>
    </w:p>
    <w:p w14:paraId="584BE6C2">
      <w:pPr>
        <w:widowControl w:val="0"/>
        <w:spacing w:line="540" w:lineRule="exact"/>
        <w:ind w:firstLine="1440" w:firstLineChars="200"/>
        <w:rPr>
          <w:rFonts w:ascii="Times New Roman" w:hAnsi="Times New Roman"/>
          <w:bCs/>
          <w:kern w:val="2"/>
          <w:sz w:val="72"/>
          <w:szCs w:val="24"/>
          <w:lang w:eastAsia="zh-CN"/>
        </w:rPr>
      </w:pPr>
    </w:p>
    <w:p w14:paraId="7FC2A88E">
      <w:pPr>
        <w:widowControl w:val="0"/>
        <w:spacing w:line="540" w:lineRule="exact"/>
        <w:ind w:firstLine="720" w:firstLineChars="200"/>
        <w:jc w:val="center"/>
        <w:rPr>
          <w:rFonts w:ascii="宋体"/>
          <w:bCs/>
          <w:kern w:val="2"/>
          <w:sz w:val="36"/>
          <w:szCs w:val="36"/>
          <w:lang w:eastAsia="zh-CN"/>
        </w:rPr>
      </w:pPr>
      <w:r>
        <w:rPr>
          <w:rFonts w:ascii="宋体" w:hAnsi="宋体"/>
          <w:bCs/>
          <w:kern w:val="2"/>
          <w:sz w:val="36"/>
          <w:szCs w:val="36"/>
          <w:lang w:eastAsia="zh-CN"/>
        </w:rPr>
        <w:t>2020</w:t>
      </w:r>
      <w:r>
        <w:rPr>
          <w:rFonts w:hint="eastAsia" w:ascii="宋体" w:hAnsi="宋体"/>
          <w:bCs/>
          <w:kern w:val="2"/>
          <w:sz w:val="36"/>
          <w:szCs w:val="36"/>
          <w:lang w:eastAsia="zh-CN"/>
        </w:rPr>
        <w:t>年</w:t>
      </w:r>
      <w:r>
        <w:rPr>
          <w:rFonts w:ascii="宋体" w:hAnsi="宋体"/>
          <w:bCs/>
          <w:kern w:val="2"/>
          <w:sz w:val="36"/>
          <w:szCs w:val="36"/>
          <w:lang w:eastAsia="zh-CN"/>
        </w:rPr>
        <w:t>8</w:t>
      </w:r>
      <w:r>
        <w:rPr>
          <w:rFonts w:hint="eastAsia" w:ascii="宋体" w:hAnsi="宋体"/>
          <w:bCs/>
          <w:kern w:val="2"/>
          <w:sz w:val="36"/>
          <w:szCs w:val="36"/>
          <w:lang w:eastAsia="zh-CN"/>
        </w:rPr>
        <w:t>月</w:t>
      </w:r>
    </w:p>
    <w:p w14:paraId="4D73197E">
      <w:pPr>
        <w:widowControl w:val="0"/>
        <w:spacing w:line="540" w:lineRule="exact"/>
        <w:ind w:firstLine="1440" w:firstLineChars="200"/>
        <w:rPr>
          <w:rFonts w:ascii="Times New Roman" w:hAnsi="Times New Roman"/>
          <w:bCs/>
          <w:kern w:val="2"/>
          <w:sz w:val="72"/>
          <w:szCs w:val="24"/>
          <w:lang w:eastAsia="zh-CN"/>
        </w:rPr>
      </w:pPr>
    </w:p>
    <w:p w14:paraId="02F06E62">
      <w:pPr>
        <w:widowControl w:val="0"/>
        <w:spacing w:line="540" w:lineRule="exact"/>
        <w:ind w:firstLine="1440" w:firstLineChars="200"/>
        <w:rPr>
          <w:rFonts w:ascii="Times New Roman" w:hAnsi="Times New Roman"/>
          <w:bCs/>
          <w:kern w:val="2"/>
          <w:sz w:val="72"/>
          <w:szCs w:val="24"/>
          <w:lang w:eastAsia="zh-CN"/>
        </w:rPr>
      </w:pPr>
    </w:p>
    <w:p w14:paraId="431176A6">
      <w:pPr>
        <w:widowControl w:val="0"/>
        <w:spacing w:line="540" w:lineRule="exact"/>
        <w:ind w:firstLine="1440" w:firstLineChars="200"/>
        <w:rPr>
          <w:rFonts w:ascii="Times New Roman" w:hAnsi="Times New Roman"/>
          <w:bCs/>
          <w:kern w:val="2"/>
          <w:sz w:val="72"/>
          <w:szCs w:val="24"/>
          <w:lang w:eastAsia="zh-CN"/>
        </w:rPr>
      </w:pPr>
    </w:p>
    <w:p w14:paraId="0E755D43">
      <w:pPr>
        <w:pStyle w:val="71"/>
        <w:ind w:firstLine="883" w:firstLineChars="200"/>
        <w:jc w:val="center"/>
        <w:rPr>
          <w:color w:val="auto"/>
          <w:sz w:val="44"/>
          <w:szCs w:val="44"/>
          <w:lang w:val="zh-CN"/>
        </w:rPr>
      </w:pPr>
      <w:r>
        <w:rPr>
          <w:rFonts w:hint="eastAsia"/>
          <w:color w:val="auto"/>
          <w:sz w:val="44"/>
          <w:szCs w:val="44"/>
          <w:lang w:val="zh-CN"/>
        </w:rPr>
        <w:t>目</w:t>
      </w:r>
      <w:r>
        <w:rPr>
          <w:color w:val="auto"/>
          <w:sz w:val="44"/>
          <w:szCs w:val="44"/>
          <w:lang w:val="zh-CN"/>
        </w:rPr>
        <w:t xml:space="preserve">    </w:t>
      </w:r>
      <w:r>
        <w:rPr>
          <w:rFonts w:hint="eastAsia"/>
          <w:color w:val="auto"/>
          <w:sz w:val="44"/>
          <w:szCs w:val="44"/>
          <w:lang w:val="zh-CN"/>
        </w:rPr>
        <w:t>录</w:t>
      </w:r>
    </w:p>
    <w:p w14:paraId="1AD00CF2">
      <w:pPr>
        <w:pStyle w:val="18"/>
        <w:tabs>
          <w:tab w:val="right" w:leader="dot" w:pos="8312"/>
        </w:tabs>
        <w:spacing w:line="312" w:lineRule="auto"/>
        <w:ind w:left="0" w:leftChars="0"/>
        <w:rPr>
          <w:rFonts w:ascii="宋体" w:cs="宋体"/>
          <w:b/>
          <w:bCs/>
          <w:sz w:val="24"/>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fldChar w:fldCharType="begin"/>
      </w:r>
      <w:r>
        <w:instrText xml:space="preserve"> HYPERLINK \l "_Toc25184" </w:instrText>
      </w:r>
      <w:r>
        <w:fldChar w:fldCharType="separate"/>
      </w:r>
      <w:r>
        <w:rPr>
          <w:rFonts w:hint="eastAsia" w:ascii="宋体" w:hAnsi="宋体" w:cs="宋体"/>
          <w:b/>
          <w:bCs/>
          <w:sz w:val="24"/>
        </w:rPr>
        <w:t>第一部分</w:t>
      </w:r>
      <w:r>
        <w:rPr>
          <w:rFonts w:ascii="宋体" w:hAnsi="宋体" w:cs="宋体"/>
          <w:b/>
          <w:bCs/>
          <w:sz w:val="24"/>
        </w:rPr>
        <w:t xml:space="preserve">   </w:t>
      </w:r>
      <w:r>
        <w:rPr>
          <w:rFonts w:hint="eastAsia" w:ascii="宋体" w:hAnsi="宋体" w:cs="宋体"/>
          <w:b/>
          <w:bCs/>
          <w:sz w:val="24"/>
        </w:rPr>
        <w:t>摘</w:t>
      </w:r>
      <w:r>
        <w:rPr>
          <w:rFonts w:ascii="宋体" w:hAnsi="宋体" w:cs="宋体"/>
          <w:b/>
          <w:bCs/>
          <w:sz w:val="24"/>
        </w:rPr>
        <w:t xml:space="preserve">  </w:t>
      </w:r>
      <w:r>
        <w:rPr>
          <w:rFonts w:hint="eastAsia" w:ascii="宋体" w:hAnsi="宋体" w:cs="宋体"/>
          <w:b/>
          <w:bCs/>
          <w:sz w:val="24"/>
        </w:rPr>
        <w:t>要</w:t>
      </w:r>
      <w:r>
        <w:rPr>
          <w:rFonts w:ascii="宋体" w:cs="宋体"/>
          <w:b/>
          <w:bCs/>
          <w:sz w:val="24"/>
        </w:rPr>
        <w:tab/>
      </w:r>
      <w:r>
        <w:rPr>
          <w:rFonts w:ascii="宋体" w:hAnsi="宋体" w:cs="宋体"/>
          <w:b/>
          <w:bCs/>
          <w:sz w:val="24"/>
        </w:rPr>
        <w:fldChar w:fldCharType="begin"/>
      </w:r>
      <w:r>
        <w:rPr>
          <w:rFonts w:ascii="宋体" w:hAnsi="宋体" w:cs="宋体"/>
          <w:b/>
          <w:bCs/>
          <w:sz w:val="24"/>
        </w:rPr>
        <w:instrText xml:space="preserve"> PAGEREF _Toc25184 </w:instrText>
      </w:r>
      <w:r>
        <w:rPr>
          <w:rFonts w:ascii="宋体" w:hAnsi="宋体" w:cs="宋体"/>
          <w:b/>
          <w:bCs/>
          <w:sz w:val="24"/>
        </w:rPr>
        <w:fldChar w:fldCharType="separate"/>
      </w:r>
      <w:r>
        <w:rPr>
          <w:rFonts w:ascii="宋体" w:hAnsi="宋体" w:cs="宋体"/>
          <w:b/>
          <w:bCs/>
          <w:sz w:val="24"/>
        </w:rPr>
        <w:t>1</w:t>
      </w:r>
      <w:r>
        <w:rPr>
          <w:rFonts w:ascii="宋体" w:hAnsi="宋体" w:cs="宋体"/>
          <w:b/>
          <w:bCs/>
          <w:sz w:val="24"/>
        </w:rPr>
        <w:fldChar w:fldCharType="end"/>
      </w:r>
      <w:r>
        <w:rPr>
          <w:rFonts w:ascii="宋体" w:hAnsi="宋体" w:cs="宋体"/>
          <w:b/>
          <w:bCs/>
          <w:sz w:val="24"/>
        </w:rPr>
        <w:fldChar w:fldCharType="end"/>
      </w:r>
    </w:p>
    <w:p w14:paraId="012821DE">
      <w:pPr>
        <w:pStyle w:val="18"/>
        <w:tabs>
          <w:tab w:val="right" w:leader="dot" w:pos="8312"/>
        </w:tabs>
        <w:spacing w:line="312" w:lineRule="auto"/>
        <w:ind w:left="0" w:leftChars="0"/>
        <w:rPr>
          <w:rFonts w:ascii="宋体" w:cs="宋体"/>
          <w:sz w:val="24"/>
        </w:rPr>
      </w:pPr>
      <w:r>
        <w:fldChar w:fldCharType="begin"/>
      </w:r>
      <w:r>
        <w:instrText xml:space="preserve"> HYPERLINK \l "_Toc4346" </w:instrText>
      </w:r>
      <w:r>
        <w:fldChar w:fldCharType="separate"/>
      </w:r>
      <w:r>
        <w:rPr>
          <w:rFonts w:hint="eastAsia" w:ascii="宋体" w:hAnsi="宋体" w:cs="宋体"/>
          <w:b/>
          <w:bCs/>
          <w:sz w:val="24"/>
        </w:rPr>
        <w:t>第二部分</w:t>
      </w:r>
      <w:r>
        <w:rPr>
          <w:rFonts w:ascii="宋体" w:hAnsi="宋体" w:cs="宋体"/>
          <w:b/>
          <w:bCs/>
          <w:sz w:val="24"/>
        </w:rPr>
        <w:t xml:space="preserve">   </w:t>
      </w:r>
      <w:r>
        <w:rPr>
          <w:rFonts w:hint="eastAsia" w:ascii="宋体" w:hAnsi="宋体" w:cs="宋体"/>
          <w:b/>
          <w:bCs/>
          <w:sz w:val="24"/>
        </w:rPr>
        <w:t>绩效评价报告</w:t>
      </w:r>
      <w:r>
        <w:rPr>
          <w:rFonts w:ascii="宋体" w:cs="宋体"/>
          <w:b/>
          <w:bCs/>
          <w:sz w:val="24"/>
        </w:rPr>
        <w:tab/>
      </w:r>
      <w:r>
        <w:rPr>
          <w:rFonts w:ascii="宋体" w:hAnsi="宋体" w:cs="宋体"/>
          <w:b/>
          <w:bCs/>
          <w:sz w:val="24"/>
        </w:rPr>
        <w:fldChar w:fldCharType="begin"/>
      </w:r>
      <w:r>
        <w:rPr>
          <w:rFonts w:ascii="宋体" w:hAnsi="宋体" w:cs="宋体"/>
          <w:b/>
          <w:bCs/>
          <w:sz w:val="24"/>
        </w:rPr>
        <w:instrText xml:space="preserve"> PAGEREF _Toc4346 </w:instrText>
      </w:r>
      <w:r>
        <w:rPr>
          <w:rFonts w:ascii="宋体" w:hAnsi="宋体" w:cs="宋体"/>
          <w:b/>
          <w:bCs/>
          <w:sz w:val="24"/>
        </w:rPr>
        <w:fldChar w:fldCharType="separate"/>
      </w:r>
      <w:r>
        <w:rPr>
          <w:rFonts w:ascii="宋体" w:hAnsi="宋体" w:cs="宋体"/>
          <w:b/>
          <w:bCs/>
          <w:sz w:val="24"/>
        </w:rPr>
        <w:t>5</w:t>
      </w:r>
      <w:r>
        <w:rPr>
          <w:rFonts w:ascii="宋体" w:hAnsi="宋体" w:cs="宋体"/>
          <w:b/>
          <w:bCs/>
          <w:sz w:val="24"/>
        </w:rPr>
        <w:fldChar w:fldCharType="end"/>
      </w:r>
      <w:r>
        <w:rPr>
          <w:rFonts w:ascii="宋体" w:hAnsi="宋体" w:cs="宋体"/>
          <w:b/>
          <w:bCs/>
          <w:sz w:val="24"/>
        </w:rPr>
        <w:fldChar w:fldCharType="end"/>
      </w:r>
    </w:p>
    <w:p w14:paraId="06876A93">
      <w:pPr>
        <w:pStyle w:val="18"/>
        <w:tabs>
          <w:tab w:val="right" w:leader="dot" w:pos="8312"/>
        </w:tabs>
        <w:spacing w:line="312" w:lineRule="auto"/>
        <w:ind w:left="0" w:leftChars="0"/>
        <w:rPr>
          <w:rFonts w:ascii="宋体" w:cs="宋体"/>
          <w:b/>
          <w:bCs/>
          <w:sz w:val="24"/>
        </w:rPr>
      </w:pPr>
      <w:r>
        <w:fldChar w:fldCharType="begin"/>
      </w:r>
      <w:r>
        <w:instrText xml:space="preserve"> HYPERLINK \l "_Toc427" </w:instrText>
      </w:r>
      <w:r>
        <w:fldChar w:fldCharType="separate"/>
      </w:r>
      <w:r>
        <w:rPr>
          <w:rFonts w:hint="eastAsia" w:ascii="宋体" w:hAnsi="宋体" w:cs="宋体"/>
          <w:b/>
          <w:bCs/>
          <w:sz w:val="24"/>
        </w:rPr>
        <w:t>一、保定市徐水区</w:t>
      </w:r>
      <w:r>
        <w:rPr>
          <w:rFonts w:ascii="宋体" w:hAnsi="宋体" w:cs="宋体"/>
          <w:b/>
          <w:bCs/>
          <w:sz w:val="24"/>
        </w:rPr>
        <w:t>XXX</w:t>
      </w:r>
      <w:r>
        <w:rPr>
          <w:rFonts w:hint="eastAsia" w:ascii="宋体" w:hAnsi="宋体" w:cs="宋体"/>
          <w:b/>
          <w:bCs/>
          <w:sz w:val="24"/>
        </w:rPr>
        <w:t>基本情况</w:t>
      </w:r>
      <w:r>
        <w:rPr>
          <w:rFonts w:ascii="宋体" w:cs="宋体"/>
          <w:b/>
          <w:bCs/>
          <w:sz w:val="24"/>
        </w:rPr>
        <w:tab/>
      </w:r>
      <w:r>
        <w:rPr>
          <w:rFonts w:ascii="宋体" w:hAnsi="宋体" w:cs="宋体"/>
          <w:b/>
          <w:bCs/>
          <w:sz w:val="24"/>
        </w:rPr>
        <w:fldChar w:fldCharType="begin"/>
      </w:r>
      <w:r>
        <w:rPr>
          <w:rFonts w:ascii="宋体" w:hAnsi="宋体" w:cs="宋体"/>
          <w:b/>
          <w:bCs/>
          <w:sz w:val="24"/>
        </w:rPr>
        <w:instrText xml:space="preserve"> PAGEREF _Toc427 </w:instrText>
      </w:r>
      <w:r>
        <w:rPr>
          <w:rFonts w:ascii="宋体" w:hAnsi="宋体" w:cs="宋体"/>
          <w:b/>
          <w:bCs/>
          <w:sz w:val="24"/>
        </w:rPr>
        <w:fldChar w:fldCharType="separate"/>
      </w:r>
      <w:r>
        <w:rPr>
          <w:rFonts w:ascii="宋体" w:hAnsi="宋体" w:cs="宋体"/>
          <w:b/>
          <w:bCs/>
          <w:sz w:val="24"/>
        </w:rPr>
        <w:t>6</w:t>
      </w:r>
      <w:r>
        <w:rPr>
          <w:rFonts w:ascii="宋体" w:hAnsi="宋体" w:cs="宋体"/>
          <w:b/>
          <w:bCs/>
          <w:sz w:val="24"/>
        </w:rPr>
        <w:fldChar w:fldCharType="end"/>
      </w:r>
      <w:r>
        <w:rPr>
          <w:rFonts w:ascii="宋体" w:hAnsi="宋体" w:cs="宋体"/>
          <w:b/>
          <w:bCs/>
          <w:sz w:val="24"/>
        </w:rPr>
        <w:fldChar w:fldCharType="end"/>
      </w:r>
    </w:p>
    <w:p w14:paraId="7B96B0E9">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"_Toc11473" </w:instrText>
      </w:r>
      <w:r>
        <w:fldChar w:fldCharType="separate"/>
      </w:r>
      <w:r>
        <w:rPr>
          <w:rFonts w:hint="eastAsia" w:ascii="宋体" w:hAnsi="宋体" w:cs="宋体"/>
          <w:sz w:val="24"/>
        </w:rPr>
        <w:t>（一）部门职责和工作活动</w:t>
      </w:r>
      <w:r>
        <w:rPr>
          <w:rFonts w:ascii="宋体" w:cs="宋体"/>
          <w:sz w:val="24"/>
        </w:rPr>
        <w:tab/>
      </w:r>
      <w:r>
        <w:rPr>
          <w:rFonts w:ascii="宋体" w:hAnsi="宋体" w:cs="宋体"/>
          <w:sz w:val="24"/>
        </w:rPr>
        <w:fldChar w:fldCharType="begin"/>
      </w:r>
      <w:r>
        <w:rPr>
          <w:rFonts w:ascii="宋体" w:hAnsi="宋体" w:cs="宋体"/>
          <w:sz w:val="24"/>
        </w:rPr>
        <w:instrText xml:space="preserve"> PAGEREF _Toc11473 </w:instrText>
      </w:r>
      <w:r>
        <w:rPr>
          <w:rFonts w:ascii="宋体" w:hAnsi="宋体" w:cs="宋体"/>
          <w:sz w:val="24"/>
        </w:rPr>
        <w:fldChar w:fldCharType="separate"/>
      </w:r>
      <w:r>
        <w:rPr>
          <w:rFonts w:ascii="宋体" w:hAnsi="宋体" w:cs="宋体"/>
          <w:sz w:val="24"/>
        </w:rPr>
        <w:t>6</w:t>
      </w:r>
      <w:r>
        <w:rPr>
          <w:rFonts w:ascii="宋体" w:hAnsi="宋体" w:cs="宋体"/>
          <w:sz w:val="24"/>
        </w:rPr>
        <w:fldChar w:fldCharType="end"/>
      </w:r>
      <w:r>
        <w:rPr>
          <w:rFonts w:ascii="宋体" w:hAnsi="宋体" w:cs="宋体"/>
          <w:sz w:val="24"/>
        </w:rPr>
        <w:fldChar w:fldCharType="end"/>
      </w:r>
    </w:p>
    <w:p w14:paraId="5C9EC064">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"_Toc7075" </w:instrText>
      </w:r>
      <w:r>
        <w:fldChar w:fldCharType="separate"/>
      </w:r>
      <w:r>
        <w:rPr>
          <w:rFonts w:hint="eastAsia" w:ascii="宋体" w:hAnsi="宋体" w:cs="宋体"/>
          <w:sz w:val="24"/>
        </w:rPr>
        <w:t>（二）部门年度发展规划总体目标和职责分类绩效目标</w:t>
      </w:r>
      <w:r>
        <w:rPr>
          <w:rFonts w:ascii="宋体" w:cs="宋体"/>
          <w:sz w:val="24"/>
        </w:rPr>
        <w:tab/>
      </w:r>
      <w:r>
        <w:rPr>
          <w:rFonts w:ascii="宋体" w:hAnsi="宋体" w:cs="宋体"/>
          <w:sz w:val="24"/>
        </w:rPr>
        <w:fldChar w:fldCharType="begin"/>
      </w:r>
      <w:r>
        <w:rPr>
          <w:rFonts w:ascii="宋体" w:hAnsi="宋体" w:cs="宋体"/>
          <w:sz w:val="24"/>
        </w:rPr>
        <w:instrText xml:space="preserve"> PAGEREF _Toc7075 </w:instrText>
      </w:r>
      <w:r>
        <w:rPr>
          <w:rFonts w:ascii="宋体" w:hAnsi="宋体" w:cs="宋体"/>
          <w:sz w:val="24"/>
        </w:rPr>
        <w:fldChar w:fldCharType="separate"/>
      </w:r>
      <w:r>
        <w:rPr>
          <w:rFonts w:ascii="宋体" w:hAnsi="宋体" w:cs="宋体"/>
          <w:sz w:val="24"/>
        </w:rPr>
        <w:t>7</w:t>
      </w:r>
      <w:r>
        <w:rPr>
          <w:rFonts w:ascii="宋体" w:hAnsi="宋体" w:cs="宋体"/>
          <w:sz w:val="24"/>
        </w:rPr>
        <w:fldChar w:fldCharType="end"/>
      </w:r>
      <w:r>
        <w:rPr>
          <w:rFonts w:ascii="宋体" w:hAnsi="宋体" w:cs="宋体"/>
          <w:sz w:val="24"/>
        </w:rPr>
        <w:fldChar w:fldCharType="end"/>
      </w:r>
    </w:p>
    <w:p w14:paraId="75FE82F0">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"_Toc1678" </w:instrText>
      </w:r>
      <w:r>
        <w:fldChar w:fldCharType="separate"/>
      </w:r>
      <w:r>
        <w:rPr>
          <w:rFonts w:hint="eastAsia" w:ascii="宋体" w:hAnsi="宋体" w:cs="宋体"/>
          <w:sz w:val="24"/>
        </w:rPr>
        <w:t>（三）部门预算收入及决算收入</w:t>
      </w:r>
      <w:r>
        <w:rPr>
          <w:rFonts w:ascii="宋体" w:cs="宋体"/>
          <w:sz w:val="24"/>
        </w:rPr>
        <w:tab/>
      </w:r>
      <w:r>
        <w:rPr>
          <w:rFonts w:ascii="宋体" w:hAnsi="宋体" w:cs="宋体"/>
          <w:sz w:val="24"/>
        </w:rPr>
        <w:fldChar w:fldCharType="begin"/>
      </w:r>
      <w:r>
        <w:rPr>
          <w:rFonts w:ascii="宋体" w:hAnsi="宋体" w:cs="宋体"/>
          <w:sz w:val="24"/>
        </w:rPr>
        <w:instrText xml:space="preserve"> PAGEREF _Toc1678 </w:instrText>
      </w:r>
      <w:r>
        <w:rPr>
          <w:rFonts w:ascii="宋体" w:hAnsi="宋体" w:cs="宋体"/>
          <w:sz w:val="24"/>
        </w:rPr>
        <w:fldChar w:fldCharType="separate"/>
      </w:r>
      <w:r>
        <w:rPr>
          <w:rFonts w:ascii="宋体" w:hAnsi="宋体" w:cs="宋体"/>
          <w:sz w:val="24"/>
        </w:rPr>
        <w:t>7</w:t>
      </w:r>
      <w:r>
        <w:rPr>
          <w:rFonts w:ascii="宋体" w:hAnsi="宋体" w:cs="宋体"/>
          <w:sz w:val="24"/>
        </w:rPr>
        <w:fldChar w:fldCharType="end"/>
      </w:r>
      <w:r>
        <w:rPr>
          <w:rFonts w:ascii="宋体" w:hAnsi="宋体" w:cs="宋体"/>
          <w:sz w:val="24"/>
        </w:rPr>
        <w:fldChar w:fldCharType="end"/>
      </w:r>
    </w:p>
    <w:p w14:paraId="4C7F5F2B">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"_Toc18197" </w:instrText>
      </w:r>
      <w:r>
        <w:fldChar w:fldCharType="separate"/>
      </w:r>
      <w:r>
        <w:rPr>
          <w:rFonts w:hint="eastAsia" w:ascii="宋体" w:hAnsi="宋体" w:cs="宋体"/>
          <w:sz w:val="24"/>
        </w:rPr>
        <w:t>（四）预算支出及决算支出</w:t>
      </w:r>
      <w:r>
        <w:rPr>
          <w:rFonts w:ascii="宋体" w:cs="宋体"/>
          <w:sz w:val="24"/>
        </w:rPr>
        <w:tab/>
      </w:r>
      <w:r>
        <w:rPr>
          <w:rFonts w:ascii="宋体" w:hAnsi="宋体" w:cs="宋体"/>
          <w:sz w:val="24"/>
        </w:rPr>
        <w:fldChar w:fldCharType="begin"/>
      </w:r>
      <w:r>
        <w:rPr>
          <w:rFonts w:ascii="宋体" w:hAnsi="宋体" w:cs="宋体"/>
          <w:sz w:val="24"/>
        </w:rPr>
        <w:instrText xml:space="preserve"> PAGEREF _Toc18197 </w:instrText>
      </w:r>
      <w:r>
        <w:rPr>
          <w:rFonts w:ascii="宋体" w:hAnsi="宋体" w:cs="宋体"/>
          <w:sz w:val="24"/>
        </w:rPr>
        <w:fldChar w:fldCharType="separate"/>
      </w:r>
      <w:r>
        <w:rPr>
          <w:rFonts w:ascii="宋体" w:hAnsi="宋体" w:cs="宋体"/>
          <w:sz w:val="24"/>
        </w:rPr>
        <w:t>11</w:t>
      </w:r>
      <w:r>
        <w:rPr>
          <w:rFonts w:ascii="宋体" w:hAnsi="宋体" w:cs="宋体"/>
          <w:sz w:val="24"/>
        </w:rPr>
        <w:fldChar w:fldCharType="end"/>
      </w:r>
      <w:r>
        <w:rPr>
          <w:rFonts w:ascii="宋体" w:hAnsi="宋体" w:cs="宋体"/>
          <w:sz w:val="24"/>
        </w:rPr>
        <w:fldChar w:fldCharType="end"/>
      </w:r>
    </w:p>
    <w:p w14:paraId="132D9019">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"_Toc19291" </w:instrText>
      </w:r>
      <w:r>
        <w:fldChar w:fldCharType="separate"/>
      </w:r>
      <w:r>
        <w:rPr>
          <w:rFonts w:hint="eastAsia" w:ascii="宋体" w:hAnsi="宋体" w:cs="宋体"/>
          <w:sz w:val="24"/>
        </w:rPr>
        <w:t>（五）“三公”经费预算安排及支出情况</w:t>
      </w:r>
      <w:r>
        <w:rPr>
          <w:rFonts w:ascii="宋体" w:cs="宋体"/>
          <w:sz w:val="24"/>
        </w:rPr>
        <w:tab/>
      </w:r>
      <w:r>
        <w:rPr>
          <w:rFonts w:ascii="宋体" w:hAnsi="宋体" w:cs="宋体"/>
          <w:sz w:val="24"/>
        </w:rPr>
        <w:fldChar w:fldCharType="begin"/>
      </w:r>
      <w:r>
        <w:rPr>
          <w:rFonts w:ascii="宋体" w:hAnsi="宋体" w:cs="宋体"/>
          <w:sz w:val="24"/>
        </w:rPr>
        <w:instrText xml:space="preserve"> PAGEREF _Toc19291 </w:instrText>
      </w:r>
      <w:r>
        <w:rPr>
          <w:rFonts w:ascii="宋体" w:hAnsi="宋体" w:cs="宋体"/>
          <w:sz w:val="24"/>
        </w:rPr>
        <w:fldChar w:fldCharType="separate"/>
      </w:r>
      <w:r>
        <w:rPr>
          <w:rFonts w:ascii="宋体" w:hAnsi="宋体" w:cs="宋体"/>
          <w:sz w:val="24"/>
        </w:rPr>
        <w:t>14</w:t>
      </w:r>
      <w:r>
        <w:rPr>
          <w:rFonts w:ascii="宋体" w:hAnsi="宋体" w:cs="宋体"/>
          <w:sz w:val="24"/>
        </w:rPr>
        <w:fldChar w:fldCharType="end"/>
      </w:r>
      <w:r>
        <w:rPr>
          <w:rFonts w:ascii="宋体" w:hAnsi="宋体" w:cs="宋体"/>
          <w:sz w:val="24"/>
        </w:rPr>
        <w:fldChar w:fldCharType="end"/>
      </w:r>
    </w:p>
    <w:p w14:paraId="4BF05FA8">
      <w:pPr>
        <w:pStyle w:val="18"/>
        <w:tabs>
          <w:tab w:val="right" w:leader="dot" w:pos="8312"/>
        </w:tabs>
        <w:spacing w:line="312" w:lineRule="auto"/>
        <w:ind w:left="0" w:leftChars="0"/>
        <w:rPr>
          <w:rFonts w:ascii="宋体" w:cs="宋体"/>
          <w:b/>
          <w:bCs/>
          <w:sz w:val="24"/>
        </w:rPr>
      </w:pPr>
      <w:r>
        <w:fldChar w:fldCharType="begin"/>
      </w:r>
      <w:r>
        <w:instrText xml:space="preserve"> HYPERLINK \l "_Toc20454" </w:instrText>
      </w:r>
      <w:r>
        <w:fldChar w:fldCharType="separate"/>
      </w:r>
      <w:r>
        <w:rPr>
          <w:rFonts w:hint="eastAsia" w:ascii="宋体" w:hAnsi="宋体" w:cs="宋体"/>
          <w:b/>
          <w:bCs/>
          <w:sz w:val="24"/>
        </w:rPr>
        <w:t>二、部门整体支出绩效评价指标体系设定情况</w:t>
      </w:r>
      <w:r>
        <w:rPr>
          <w:rFonts w:ascii="宋体" w:cs="宋体"/>
          <w:b/>
          <w:bCs/>
          <w:sz w:val="24"/>
        </w:rPr>
        <w:tab/>
      </w:r>
      <w:r>
        <w:rPr>
          <w:rFonts w:ascii="宋体" w:hAnsi="宋体" w:cs="宋体"/>
          <w:b/>
          <w:bCs/>
          <w:sz w:val="24"/>
        </w:rPr>
        <w:fldChar w:fldCharType="begin"/>
      </w:r>
      <w:r>
        <w:rPr>
          <w:rFonts w:ascii="宋体" w:hAnsi="宋体" w:cs="宋体"/>
          <w:b/>
          <w:bCs/>
          <w:sz w:val="24"/>
        </w:rPr>
        <w:instrText xml:space="preserve"> PAGEREF _Toc20454 </w:instrText>
      </w:r>
      <w:r>
        <w:rPr>
          <w:rFonts w:ascii="宋体" w:hAnsi="宋体" w:cs="宋体"/>
          <w:b/>
          <w:bCs/>
          <w:sz w:val="24"/>
        </w:rPr>
        <w:fldChar w:fldCharType="separate"/>
      </w:r>
      <w:r>
        <w:rPr>
          <w:rFonts w:ascii="宋体" w:hAnsi="宋体" w:cs="宋体"/>
          <w:b/>
          <w:bCs/>
          <w:sz w:val="24"/>
        </w:rPr>
        <w:t>15</w:t>
      </w:r>
      <w:r>
        <w:rPr>
          <w:rFonts w:ascii="宋体" w:hAnsi="宋体" w:cs="宋体"/>
          <w:b/>
          <w:bCs/>
          <w:sz w:val="24"/>
        </w:rPr>
        <w:fldChar w:fldCharType="end"/>
      </w:r>
      <w:r>
        <w:rPr>
          <w:rFonts w:ascii="宋体" w:hAnsi="宋体" w:cs="宋体"/>
          <w:b/>
          <w:bCs/>
          <w:sz w:val="24"/>
        </w:rPr>
        <w:fldChar w:fldCharType="end"/>
      </w:r>
    </w:p>
    <w:p w14:paraId="4B8EBE1D">
      <w:pPr>
        <w:pStyle w:val="18"/>
        <w:tabs>
          <w:tab w:val="right" w:leader="dot" w:pos="8312"/>
        </w:tabs>
        <w:spacing w:line="312" w:lineRule="auto"/>
        <w:ind w:left="0" w:leftChars="0" w:firstLine="300" w:firstLineChars="100"/>
        <w:rPr>
          <w:rFonts w:ascii="宋体" w:cs="宋体"/>
          <w:sz w:val="24"/>
        </w:rPr>
      </w:pPr>
      <w:r>
        <w:fldChar w:fldCharType="begin"/>
      </w:r>
      <w:r>
        <w:instrText xml:space="preserve"> HYPERLINK \l "_Toc9569" </w:instrText>
      </w:r>
      <w:r>
        <w:fldChar w:fldCharType="separate"/>
      </w:r>
      <w:r>
        <w:rPr>
          <w:rFonts w:hint="eastAsia" w:ascii="宋体" w:hAnsi="宋体" w:cs="宋体"/>
          <w:sz w:val="24"/>
        </w:rPr>
        <w:t>（一）投入</w:t>
      </w:r>
      <w:r>
        <w:rPr>
          <w:rFonts w:ascii="宋体" w:cs="宋体"/>
          <w:sz w:val="24"/>
        </w:rPr>
        <w:tab/>
      </w:r>
      <w:r>
        <w:rPr>
          <w:rFonts w:ascii="宋体" w:hAnsi="宋体" w:cs="宋体"/>
          <w:sz w:val="24"/>
        </w:rPr>
        <w:fldChar w:fldCharType="begin"/>
      </w:r>
      <w:r>
        <w:rPr>
          <w:rFonts w:ascii="宋体" w:hAnsi="宋体" w:cs="宋体"/>
          <w:sz w:val="24"/>
        </w:rPr>
        <w:instrText xml:space="preserve"> PAGEREF _Toc9569 </w:instrText>
      </w:r>
      <w:r>
        <w:rPr>
          <w:rFonts w:ascii="宋体" w:hAnsi="宋体" w:cs="宋体"/>
          <w:sz w:val="24"/>
        </w:rPr>
        <w:fldChar w:fldCharType="separate"/>
      </w:r>
      <w:r>
        <w:rPr>
          <w:rFonts w:ascii="宋体" w:hAnsi="宋体" w:cs="宋体"/>
          <w:sz w:val="24"/>
        </w:rPr>
        <w:t>15</w:t>
      </w:r>
      <w:r>
        <w:rPr>
          <w:rFonts w:ascii="宋体" w:hAnsi="宋体" w:cs="宋体"/>
          <w:sz w:val="24"/>
        </w:rPr>
        <w:fldChar w:fldCharType="end"/>
      </w:r>
      <w:r>
        <w:rPr>
          <w:rFonts w:ascii="宋体" w:hAnsi="宋体" w:cs="宋体"/>
          <w:sz w:val="24"/>
        </w:rPr>
        <w:fldChar w:fldCharType="end"/>
      </w:r>
    </w:p>
    <w:p w14:paraId="2614193B">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"_Toc30221" </w:instrText>
      </w:r>
      <w:r>
        <w:fldChar w:fldCharType="separate"/>
      </w:r>
      <w:r>
        <w:rPr>
          <w:rFonts w:hint="eastAsia" w:ascii="宋体" w:hAnsi="宋体" w:cs="宋体"/>
          <w:sz w:val="24"/>
        </w:rPr>
        <w:t>（二）过程</w:t>
      </w:r>
      <w:r>
        <w:rPr>
          <w:rFonts w:ascii="宋体" w:cs="宋体"/>
          <w:sz w:val="24"/>
        </w:rPr>
        <w:tab/>
      </w:r>
      <w:r>
        <w:rPr>
          <w:rFonts w:ascii="宋体" w:hAnsi="宋体" w:cs="宋体"/>
          <w:sz w:val="24"/>
        </w:rPr>
        <w:fldChar w:fldCharType="begin"/>
      </w:r>
      <w:r>
        <w:rPr>
          <w:rFonts w:ascii="宋体" w:hAnsi="宋体" w:cs="宋体"/>
          <w:sz w:val="24"/>
        </w:rPr>
        <w:instrText xml:space="preserve"> PAGEREF _Toc30221 </w:instrText>
      </w:r>
      <w:r>
        <w:rPr>
          <w:rFonts w:ascii="宋体" w:hAnsi="宋体" w:cs="宋体"/>
          <w:sz w:val="24"/>
        </w:rPr>
        <w:fldChar w:fldCharType="separate"/>
      </w:r>
      <w:r>
        <w:rPr>
          <w:rFonts w:ascii="宋体" w:hAnsi="宋体" w:cs="宋体"/>
          <w:sz w:val="24"/>
        </w:rPr>
        <w:t>16</w:t>
      </w:r>
      <w:r>
        <w:rPr>
          <w:rFonts w:ascii="宋体" w:hAnsi="宋体" w:cs="宋体"/>
          <w:sz w:val="24"/>
        </w:rPr>
        <w:fldChar w:fldCharType="end"/>
      </w:r>
      <w:r>
        <w:rPr>
          <w:rFonts w:ascii="宋体" w:hAnsi="宋体" w:cs="宋体"/>
          <w:sz w:val="24"/>
        </w:rPr>
        <w:fldChar w:fldCharType="end"/>
      </w:r>
    </w:p>
    <w:p w14:paraId="43502855">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"_Toc24932" </w:instrText>
      </w:r>
      <w:r>
        <w:fldChar w:fldCharType="separate"/>
      </w:r>
      <w:r>
        <w:rPr>
          <w:rFonts w:hint="eastAsia" w:ascii="宋体" w:hAnsi="宋体" w:cs="宋体"/>
          <w:sz w:val="24"/>
        </w:rPr>
        <w:t>（三）产出</w:t>
      </w:r>
      <w:r>
        <w:rPr>
          <w:rFonts w:ascii="宋体" w:cs="宋体"/>
          <w:sz w:val="24"/>
        </w:rPr>
        <w:tab/>
      </w:r>
      <w:r>
        <w:rPr>
          <w:rFonts w:ascii="宋体" w:hAnsi="宋体" w:cs="宋体"/>
          <w:sz w:val="24"/>
        </w:rPr>
        <w:fldChar w:fldCharType="begin"/>
      </w:r>
      <w:r>
        <w:rPr>
          <w:rFonts w:ascii="宋体" w:hAnsi="宋体" w:cs="宋体"/>
          <w:sz w:val="24"/>
        </w:rPr>
        <w:instrText xml:space="preserve"> PAGEREF _Toc24932 </w:instrText>
      </w:r>
      <w:r>
        <w:rPr>
          <w:rFonts w:ascii="宋体" w:hAnsi="宋体" w:cs="宋体"/>
          <w:sz w:val="24"/>
        </w:rPr>
        <w:fldChar w:fldCharType="separate"/>
      </w:r>
      <w:r>
        <w:rPr>
          <w:rFonts w:ascii="宋体" w:hAnsi="宋体" w:cs="宋体"/>
          <w:sz w:val="24"/>
        </w:rPr>
        <w:t>16</w:t>
      </w:r>
      <w:r>
        <w:rPr>
          <w:rFonts w:ascii="宋体" w:hAnsi="宋体" w:cs="宋体"/>
          <w:sz w:val="24"/>
        </w:rPr>
        <w:fldChar w:fldCharType="end"/>
      </w:r>
      <w:r>
        <w:rPr>
          <w:rFonts w:ascii="宋体" w:hAnsi="宋体" w:cs="宋体"/>
          <w:sz w:val="24"/>
        </w:rPr>
        <w:fldChar w:fldCharType="end"/>
      </w:r>
    </w:p>
    <w:p w14:paraId="73C64AA0">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"_Toc21821" </w:instrText>
      </w:r>
      <w:r>
        <w:fldChar w:fldCharType="separate"/>
      </w:r>
      <w:r>
        <w:rPr>
          <w:rFonts w:hint="eastAsia" w:ascii="宋体" w:hAnsi="宋体" w:cs="宋体"/>
          <w:sz w:val="24"/>
        </w:rPr>
        <w:t>（四）效果</w:t>
      </w:r>
      <w:r>
        <w:rPr>
          <w:rFonts w:ascii="宋体" w:cs="宋体"/>
          <w:sz w:val="24"/>
        </w:rPr>
        <w:tab/>
      </w:r>
      <w:r>
        <w:rPr>
          <w:rFonts w:ascii="宋体" w:hAnsi="宋体" w:cs="宋体"/>
          <w:sz w:val="24"/>
        </w:rPr>
        <w:fldChar w:fldCharType="begin"/>
      </w:r>
      <w:r>
        <w:rPr>
          <w:rFonts w:ascii="宋体" w:hAnsi="宋体" w:cs="宋体"/>
          <w:sz w:val="24"/>
        </w:rPr>
        <w:instrText xml:space="preserve"> PAGEREF _Toc21821 </w:instrText>
      </w:r>
      <w:r>
        <w:rPr>
          <w:rFonts w:ascii="宋体" w:hAnsi="宋体" w:cs="宋体"/>
          <w:sz w:val="24"/>
        </w:rPr>
        <w:fldChar w:fldCharType="separate"/>
      </w:r>
      <w:r>
        <w:rPr>
          <w:rFonts w:ascii="宋体" w:hAnsi="宋体" w:cs="宋体"/>
          <w:sz w:val="24"/>
        </w:rPr>
        <w:t>17</w:t>
      </w:r>
      <w:r>
        <w:rPr>
          <w:rFonts w:ascii="宋体" w:hAnsi="宋体" w:cs="宋体"/>
          <w:sz w:val="24"/>
        </w:rPr>
        <w:fldChar w:fldCharType="end"/>
      </w:r>
      <w:r>
        <w:rPr>
          <w:rFonts w:ascii="宋体" w:hAnsi="宋体" w:cs="宋体"/>
          <w:sz w:val="24"/>
        </w:rPr>
        <w:fldChar w:fldCharType="end"/>
      </w:r>
    </w:p>
    <w:p w14:paraId="35087A6C">
      <w:pPr>
        <w:pStyle w:val="18"/>
        <w:tabs>
          <w:tab w:val="right" w:leader="dot" w:pos="8312"/>
        </w:tabs>
        <w:spacing w:line="312" w:lineRule="auto"/>
        <w:ind w:left="0" w:leftChars="0"/>
        <w:rPr>
          <w:rFonts w:ascii="宋体" w:cs="宋体"/>
          <w:b/>
          <w:bCs/>
          <w:sz w:val="24"/>
        </w:rPr>
      </w:pPr>
      <w:r>
        <w:fldChar w:fldCharType="begin"/>
      </w:r>
      <w:r>
        <w:instrText xml:space="preserve"> HYPERLINK \l "_Toc11842" </w:instrText>
      </w:r>
      <w:r>
        <w:fldChar w:fldCharType="separate"/>
      </w:r>
      <w:r>
        <w:rPr>
          <w:rFonts w:hint="eastAsia" w:ascii="宋体" w:hAnsi="宋体" w:cs="宋体"/>
          <w:b/>
          <w:bCs/>
          <w:sz w:val="24"/>
        </w:rPr>
        <w:t>三、综合绩效评价工作情况</w:t>
      </w:r>
      <w:r>
        <w:rPr>
          <w:rFonts w:ascii="宋体" w:cs="宋体"/>
          <w:b/>
          <w:bCs/>
          <w:sz w:val="24"/>
        </w:rPr>
        <w:tab/>
      </w:r>
      <w:r>
        <w:rPr>
          <w:rFonts w:ascii="宋体" w:hAnsi="宋体" w:cs="宋体"/>
          <w:b/>
          <w:bCs/>
          <w:sz w:val="24"/>
        </w:rPr>
        <w:fldChar w:fldCharType="begin"/>
      </w:r>
      <w:r>
        <w:rPr>
          <w:rFonts w:ascii="宋体" w:hAnsi="宋体" w:cs="宋体"/>
          <w:b/>
          <w:bCs/>
          <w:sz w:val="24"/>
        </w:rPr>
        <w:instrText xml:space="preserve"> PAGEREF _Toc11842 </w:instrText>
      </w:r>
      <w:r>
        <w:rPr>
          <w:rFonts w:ascii="宋体" w:hAnsi="宋体" w:cs="宋体"/>
          <w:b/>
          <w:bCs/>
          <w:sz w:val="24"/>
        </w:rPr>
        <w:fldChar w:fldCharType="separate"/>
      </w:r>
      <w:r>
        <w:rPr>
          <w:rFonts w:ascii="宋体" w:hAnsi="宋体" w:cs="宋体"/>
          <w:b/>
          <w:bCs/>
          <w:sz w:val="24"/>
        </w:rPr>
        <w:t>17</w:t>
      </w:r>
      <w:r>
        <w:rPr>
          <w:rFonts w:ascii="宋体" w:hAnsi="宋体" w:cs="宋体"/>
          <w:b/>
          <w:bCs/>
          <w:sz w:val="24"/>
        </w:rPr>
        <w:fldChar w:fldCharType="end"/>
      </w:r>
      <w:r>
        <w:rPr>
          <w:rFonts w:ascii="宋体" w:hAnsi="宋体" w:cs="宋体"/>
          <w:b/>
          <w:bCs/>
          <w:sz w:val="24"/>
        </w:rPr>
        <w:fldChar w:fldCharType="end"/>
      </w:r>
    </w:p>
    <w:p w14:paraId="1D77BB6A">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"_Toc17138" </w:instrText>
      </w:r>
      <w:r>
        <w:fldChar w:fldCharType="separate"/>
      </w:r>
      <w:r>
        <w:rPr>
          <w:rFonts w:hint="eastAsia" w:ascii="宋体" w:hAnsi="宋体" w:cs="宋体"/>
          <w:sz w:val="24"/>
        </w:rPr>
        <w:t>（一）绩效评价目的</w:t>
      </w:r>
      <w:r>
        <w:rPr>
          <w:rFonts w:ascii="宋体" w:cs="宋体"/>
          <w:sz w:val="24"/>
        </w:rPr>
        <w:tab/>
      </w:r>
      <w:r>
        <w:rPr>
          <w:rFonts w:ascii="宋体" w:hAnsi="宋体" w:cs="宋体"/>
          <w:sz w:val="24"/>
        </w:rPr>
        <w:fldChar w:fldCharType="begin"/>
      </w:r>
      <w:r>
        <w:rPr>
          <w:rFonts w:ascii="宋体" w:hAnsi="宋体" w:cs="宋体"/>
          <w:sz w:val="24"/>
        </w:rPr>
        <w:instrText xml:space="preserve"> PAGEREF _Toc17138 </w:instrText>
      </w:r>
      <w:r>
        <w:rPr>
          <w:rFonts w:ascii="宋体" w:hAnsi="宋体" w:cs="宋体"/>
          <w:sz w:val="24"/>
        </w:rPr>
        <w:fldChar w:fldCharType="separate"/>
      </w:r>
      <w:r>
        <w:rPr>
          <w:rFonts w:ascii="宋体" w:hAnsi="宋体" w:cs="宋体"/>
          <w:sz w:val="24"/>
        </w:rPr>
        <w:t>17</w:t>
      </w:r>
      <w:r>
        <w:rPr>
          <w:rFonts w:ascii="宋体" w:hAnsi="宋体" w:cs="宋体"/>
          <w:sz w:val="24"/>
        </w:rPr>
        <w:fldChar w:fldCharType="end"/>
      </w:r>
      <w:r>
        <w:rPr>
          <w:rFonts w:ascii="宋体" w:hAnsi="宋体" w:cs="宋体"/>
          <w:sz w:val="24"/>
        </w:rPr>
        <w:fldChar w:fldCharType="end"/>
      </w:r>
    </w:p>
    <w:p w14:paraId="0AE0342A">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"_Toc11607" </w:instrText>
      </w:r>
      <w:r>
        <w:fldChar w:fldCharType="separate"/>
      </w:r>
      <w:r>
        <w:rPr>
          <w:rFonts w:hint="eastAsia" w:ascii="宋体" w:hAnsi="宋体" w:cs="宋体"/>
          <w:sz w:val="24"/>
        </w:rPr>
        <w:t>（二）绩效评价依据</w:t>
      </w:r>
      <w:r>
        <w:rPr>
          <w:rFonts w:ascii="宋体" w:cs="宋体"/>
          <w:sz w:val="24"/>
        </w:rPr>
        <w:tab/>
      </w:r>
      <w:r>
        <w:rPr>
          <w:rFonts w:ascii="宋体" w:hAnsi="宋体" w:cs="宋体"/>
          <w:sz w:val="24"/>
        </w:rPr>
        <w:fldChar w:fldCharType="begin"/>
      </w:r>
      <w:r>
        <w:rPr>
          <w:rFonts w:ascii="宋体" w:hAnsi="宋体" w:cs="宋体"/>
          <w:sz w:val="24"/>
        </w:rPr>
        <w:instrText xml:space="preserve"> PAGEREF _Toc11607 </w:instrText>
      </w:r>
      <w:r>
        <w:rPr>
          <w:rFonts w:ascii="宋体" w:hAnsi="宋体" w:cs="宋体"/>
          <w:sz w:val="24"/>
        </w:rPr>
        <w:fldChar w:fldCharType="separate"/>
      </w:r>
      <w:r>
        <w:rPr>
          <w:rFonts w:ascii="宋体" w:hAnsi="宋体" w:cs="宋体"/>
          <w:sz w:val="24"/>
        </w:rPr>
        <w:t>17</w:t>
      </w:r>
      <w:r>
        <w:rPr>
          <w:rFonts w:ascii="宋体" w:hAnsi="宋体" w:cs="宋体"/>
          <w:sz w:val="24"/>
        </w:rPr>
        <w:fldChar w:fldCharType="end"/>
      </w:r>
      <w:r>
        <w:rPr>
          <w:rFonts w:ascii="宋体" w:hAnsi="宋体" w:cs="宋体"/>
          <w:sz w:val="24"/>
        </w:rPr>
        <w:fldChar w:fldCharType="end"/>
      </w:r>
    </w:p>
    <w:p w14:paraId="19C5B530">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"_Toc7609" </w:instrText>
      </w:r>
      <w:r>
        <w:fldChar w:fldCharType="separate"/>
      </w:r>
      <w:r>
        <w:rPr>
          <w:rFonts w:hint="eastAsia" w:ascii="宋体" w:hAnsi="宋体" w:cs="宋体"/>
          <w:sz w:val="24"/>
        </w:rPr>
        <w:t>（三）绩效评价内容</w:t>
      </w:r>
      <w:r>
        <w:rPr>
          <w:rFonts w:ascii="宋体" w:cs="宋体"/>
          <w:sz w:val="24"/>
        </w:rPr>
        <w:tab/>
      </w:r>
      <w:r>
        <w:rPr>
          <w:rFonts w:ascii="宋体" w:hAnsi="宋体" w:cs="宋体"/>
          <w:sz w:val="24"/>
        </w:rPr>
        <w:fldChar w:fldCharType="begin"/>
      </w:r>
      <w:r>
        <w:rPr>
          <w:rFonts w:ascii="宋体" w:hAnsi="宋体" w:cs="宋体"/>
          <w:sz w:val="24"/>
        </w:rPr>
        <w:instrText xml:space="preserve"> PAGEREF _Toc7609 </w:instrText>
      </w:r>
      <w:r>
        <w:rPr>
          <w:rFonts w:ascii="宋体" w:hAnsi="宋体" w:cs="宋体"/>
          <w:sz w:val="24"/>
        </w:rPr>
        <w:fldChar w:fldCharType="separate"/>
      </w:r>
      <w:r>
        <w:rPr>
          <w:rFonts w:ascii="宋体" w:hAnsi="宋体" w:cs="宋体"/>
          <w:sz w:val="24"/>
        </w:rPr>
        <w:t>18</w:t>
      </w:r>
      <w:r>
        <w:rPr>
          <w:rFonts w:ascii="宋体" w:hAnsi="宋体" w:cs="宋体"/>
          <w:sz w:val="24"/>
        </w:rPr>
        <w:fldChar w:fldCharType="end"/>
      </w:r>
      <w:r>
        <w:rPr>
          <w:rFonts w:ascii="宋体" w:hAnsi="宋体" w:cs="宋体"/>
          <w:sz w:val="24"/>
        </w:rPr>
        <w:fldChar w:fldCharType="end"/>
      </w:r>
    </w:p>
    <w:p w14:paraId="4BA26331">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"_Toc789" </w:instrText>
      </w:r>
      <w:r>
        <w:fldChar w:fldCharType="separate"/>
      </w:r>
      <w:r>
        <w:rPr>
          <w:rFonts w:hint="eastAsia" w:ascii="宋体" w:hAnsi="宋体" w:cs="宋体"/>
          <w:sz w:val="24"/>
        </w:rPr>
        <w:t>（四）绩效评价原则</w:t>
      </w:r>
      <w:r>
        <w:rPr>
          <w:rFonts w:ascii="宋体" w:cs="宋体"/>
          <w:sz w:val="24"/>
        </w:rPr>
        <w:tab/>
      </w:r>
      <w:r>
        <w:rPr>
          <w:rFonts w:ascii="宋体" w:hAnsi="宋体" w:cs="宋体"/>
          <w:sz w:val="24"/>
        </w:rPr>
        <w:fldChar w:fldCharType="begin"/>
      </w:r>
      <w:r>
        <w:rPr>
          <w:rFonts w:ascii="宋体" w:hAnsi="宋体" w:cs="宋体"/>
          <w:sz w:val="24"/>
        </w:rPr>
        <w:instrText xml:space="preserve"> PAGEREF _Toc789 </w:instrText>
      </w:r>
      <w:r>
        <w:rPr>
          <w:rFonts w:ascii="宋体" w:hAnsi="宋体" w:cs="宋体"/>
          <w:sz w:val="24"/>
        </w:rPr>
        <w:fldChar w:fldCharType="separate"/>
      </w:r>
      <w:r>
        <w:rPr>
          <w:rFonts w:ascii="宋体" w:hAnsi="宋体" w:cs="宋体"/>
          <w:sz w:val="24"/>
        </w:rPr>
        <w:t>18</w:t>
      </w:r>
      <w:r>
        <w:rPr>
          <w:rFonts w:ascii="宋体" w:hAnsi="宋体" w:cs="宋体"/>
          <w:sz w:val="24"/>
        </w:rPr>
        <w:fldChar w:fldCharType="end"/>
      </w:r>
      <w:r>
        <w:rPr>
          <w:rFonts w:ascii="宋体" w:hAnsi="宋体" w:cs="宋体"/>
          <w:sz w:val="24"/>
        </w:rPr>
        <w:fldChar w:fldCharType="end"/>
      </w:r>
    </w:p>
    <w:p w14:paraId="4A500E5B">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"_Toc8171" </w:instrText>
      </w:r>
      <w:r>
        <w:fldChar w:fldCharType="separate"/>
      </w:r>
      <w:r>
        <w:rPr>
          <w:rFonts w:hint="eastAsia" w:ascii="宋体" w:hAnsi="宋体" w:cs="宋体"/>
          <w:sz w:val="24"/>
        </w:rPr>
        <w:t>（五）绩效评价方法</w:t>
      </w:r>
      <w:r>
        <w:rPr>
          <w:rFonts w:ascii="宋体" w:cs="宋体"/>
          <w:sz w:val="24"/>
        </w:rPr>
        <w:tab/>
      </w:r>
      <w:r>
        <w:rPr>
          <w:rFonts w:ascii="宋体" w:hAnsi="宋体" w:cs="宋体"/>
          <w:sz w:val="24"/>
        </w:rPr>
        <w:fldChar w:fldCharType="begin"/>
      </w:r>
      <w:r>
        <w:rPr>
          <w:rFonts w:ascii="宋体" w:hAnsi="宋体" w:cs="宋体"/>
          <w:sz w:val="24"/>
        </w:rPr>
        <w:instrText xml:space="preserve"> PAGEREF _Toc8171 </w:instrText>
      </w:r>
      <w:r>
        <w:rPr>
          <w:rFonts w:ascii="宋体" w:hAnsi="宋体" w:cs="宋体"/>
          <w:sz w:val="24"/>
        </w:rPr>
        <w:fldChar w:fldCharType="separate"/>
      </w:r>
      <w:r>
        <w:rPr>
          <w:rFonts w:ascii="宋体" w:hAnsi="宋体" w:cs="宋体"/>
          <w:sz w:val="24"/>
        </w:rPr>
        <w:t>19</w:t>
      </w:r>
      <w:r>
        <w:rPr>
          <w:rFonts w:ascii="宋体" w:hAnsi="宋体" w:cs="宋体"/>
          <w:sz w:val="24"/>
        </w:rPr>
        <w:fldChar w:fldCharType="end"/>
      </w:r>
      <w:r>
        <w:rPr>
          <w:rFonts w:ascii="宋体" w:hAnsi="宋体" w:cs="宋体"/>
          <w:sz w:val="24"/>
        </w:rPr>
        <w:fldChar w:fldCharType="end"/>
      </w:r>
    </w:p>
    <w:p w14:paraId="3833B4CC">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"_Toc20821" </w:instrText>
      </w:r>
      <w:r>
        <w:fldChar w:fldCharType="separate"/>
      </w:r>
      <w:r>
        <w:rPr>
          <w:rFonts w:hint="eastAsia" w:ascii="宋体" w:hAnsi="宋体" w:cs="宋体"/>
          <w:sz w:val="24"/>
        </w:rPr>
        <w:t>（六）绩效评价工作过程</w:t>
      </w:r>
      <w:r>
        <w:rPr>
          <w:rFonts w:ascii="宋体" w:cs="宋体"/>
          <w:sz w:val="24"/>
        </w:rPr>
        <w:tab/>
      </w:r>
      <w:r>
        <w:rPr>
          <w:rFonts w:ascii="宋体" w:hAnsi="宋体" w:cs="宋体"/>
          <w:sz w:val="24"/>
        </w:rPr>
        <w:fldChar w:fldCharType="begin"/>
      </w:r>
      <w:r>
        <w:rPr>
          <w:rFonts w:ascii="宋体" w:hAnsi="宋体" w:cs="宋体"/>
          <w:sz w:val="24"/>
        </w:rPr>
        <w:instrText xml:space="preserve"> PAGEREF _Toc20821 </w:instrText>
      </w:r>
      <w:r>
        <w:rPr>
          <w:rFonts w:ascii="宋体" w:hAnsi="宋体" w:cs="宋体"/>
          <w:sz w:val="24"/>
        </w:rPr>
        <w:fldChar w:fldCharType="separate"/>
      </w:r>
      <w:r>
        <w:rPr>
          <w:rFonts w:ascii="宋体" w:hAnsi="宋体" w:cs="宋体"/>
          <w:sz w:val="24"/>
        </w:rPr>
        <w:t>19</w:t>
      </w:r>
      <w:r>
        <w:rPr>
          <w:rFonts w:ascii="宋体" w:hAnsi="宋体" w:cs="宋体"/>
          <w:sz w:val="24"/>
        </w:rPr>
        <w:fldChar w:fldCharType="end"/>
      </w:r>
      <w:r>
        <w:rPr>
          <w:rFonts w:ascii="宋体" w:hAnsi="宋体" w:cs="宋体"/>
          <w:sz w:val="24"/>
        </w:rPr>
        <w:fldChar w:fldCharType="end"/>
      </w:r>
    </w:p>
    <w:p w14:paraId="46909985">
      <w:pPr>
        <w:pStyle w:val="18"/>
        <w:tabs>
          <w:tab w:val="right" w:leader="dot" w:pos="8312"/>
        </w:tabs>
        <w:spacing w:line="312" w:lineRule="auto"/>
        <w:ind w:left="0" w:leftChars="0"/>
        <w:rPr>
          <w:rFonts w:ascii="宋体" w:cs="宋体"/>
          <w:b/>
          <w:bCs/>
          <w:sz w:val="24"/>
        </w:rPr>
      </w:pPr>
      <w:r>
        <w:fldChar w:fldCharType="begin"/>
      </w:r>
      <w:r>
        <w:instrText xml:space="preserve"> HYPERLINK \l "_Toc6467" </w:instrText>
      </w:r>
      <w:r>
        <w:fldChar w:fldCharType="separate"/>
      </w:r>
      <w:r>
        <w:rPr>
          <w:rFonts w:hint="eastAsia" w:ascii="宋体" w:hAnsi="宋体" w:cs="宋体"/>
          <w:b/>
          <w:bCs/>
          <w:sz w:val="24"/>
        </w:rPr>
        <w:t>四、绩效评价评分情况</w:t>
      </w:r>
      <w:r>
        <w:rPr>
          <w:rFonts w:ascii="宋体" w:cs="宋体"/>
          <w:b/>
          <w:bCs/>
          <w:sz w:val="24"/>
        </w:rPr>
        <w:tab/>
      </w:r>
      <w:r>
        <w:rPr>
          <w:rFonts w:ascii="宋体" w:hAnsi="宋体" w:cs="宋体"/>
          <w:b/>
          <w:bCs/>
          <w:sz w:val="24"/>
        </w:rPr>
        <w:fldChar w:fldCharType="begin"/>
      </w:r>
      <w:r>
        <w:rPr>
          <w:rFonts w:ascii="宋体" w:hAnsi="宋体" w:cs="宋体"/>
          <w:b/>
          <w:bCs/>
          <w:sz w:val="24"/>
        </w:rPr>
        <w:instrText xml:space="preserve"> PAGEREF _Toc6467 </w:instrText>
      </w:r>
      <w:r>
        <w:rPr>
          <w:rFonts w:ascii="宋体" w:hAnsi="宋体" w:cs="宋体"/>
          <w:b/>
          <w:bCs/>
          <w:sz w:val="24"/>
        </w:rPr>
        <w:fldChar w:fldCharType="separate"/>
      </w:r>
      <w:r>
        <w:rPr>
          <w:rFonts w:ascii="宋体" w:hAnsi="宋体" w:cs="宋体"/>
          <w:b/>
          <w:bCs/>
          <w:sz w:val="24"/>
        </w:rPr>
        <w:t>21</w:t>
      </w:r>
      <w:r>
        <w:rPr>
          <w:rFonts w:ascii="宋体" w:hAnsi="宋体" w:cs="宋体"/>
          <w:b/>
          <w:bCs/>
          <w:sz w:val="24"/>
        </w:rPr>
        <w:fldChar w:fldCharType="end"/>
      </w:r>
      <w:r>
        <w:rPr>
          <w:rFonts w:ascii="宋体" w:hAnsi="宋体" w:cs="宋体"/>
          <w:b/>
          <w:bCs/>
          <w:sz w:val="24"/>
        </w:rPr>
        <w:fldChar w:fldCharType="end"/>
      </w:r>
    </w:p>
    <w:p w14:paraId="7F3EACF1">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"_Toc4390" </w:instrText>
      </w:r>
      <w:r>
        <w:fldChar w:fldCharType="separate"/>
      </w:r>
      <w:r>
        <w:rPr>
          <w:rFonts w:hint="eastAsia" w:ascii="宋体" w:hAnsi="宋体" w:cs="宋体"/>
          <w:sz w:val="24"/>
        </w:rPr>
        <w:t>（一）投入</w:t>
      </w:r>
      <w:r>
        <w:rPr>
          <w:rFonts w:ascii="宋体" w:cs="宋体"/>
          <w:sz w:val="24"/>
        </w:rPr>
        <w:tab/>
      </w:r>
      <w:r>
        <w:rPr>
          <w:rFonts w:ascii="宋体" w:hAnsi="宋体" w:cs="宋体"/>
          <w:sz w:val="24"/>
        </w:rPr>
        <w:fldChar w:fldCharType="begin"/>
      </w:r>
      <w:r>
        <w:rPr>
          <w:rFonts w:ascii="宋体" w:hAnsi="宋体" w:cs="宋体"/>
          <w:sz w:val="24"/>
        </w:rPr>
        <w:instrText xml:space="preserve"> PAGEREF _Toc4390 </w:instrText>
      </w:r>
      <w:r>
        <w:rPr>
          <w:rFonts w:ascii="宋体" w:hAnsi="宋体" w:cs="宋体"/>
          <w:sz w:val="24"/>
        </w:rPr>
        <w:fldChar w:fldCharType="separate"/>
      </w:r>
      <w:r>
        <w:rPr>
          <w:rFonts w:ascii="宋体" w:hAnsi="宋体" w:cs="宋体"/>
          <w:sz w:val="24"/>
        </w:rPr>
        <w:t>21</w:t>
      </w:r>
      <w:r>
        <w:rPr>
          <w:rFonts w:ascii="宋体" w:hAnsi="宋体" w:cs="宋体"/>
          <w:sz w:val="24"/>
        </w:rPr>
        <w:fldChar w:fldCharType="end"/>
      </w:r>
      <w:r>
        <w:rPr>
          <w:rFonts w:ascii="宋体" w:hAnsi="宋体" w:cs="宋体"/>
          <w:sz w:val="24"/>
        </w:rPr>
        <w:fldChar w:fldCharType="end"/>
      </w:r>
    </w:p>
    <w:p w14:paraId="7F5EC473">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"_Toc19940" </w:instrText>
      </w:r>
      <w:r>
        <w:fldChar w:fldCharType="separate"/>
      </w:r>
      <w:r>
        <w:rPr>
          <w:rFonts w:hint="eastAsia" w:ascii="宋体" w:hAnsi="宋体" w:cs="宋体"/>
          <w:sz w:val="24"/>
        </w:rPr>
        <w:t>（二）过程</w:t>
      </w:r>
      <w:r>
        <w:rPr>
          <w:rFonts w:ascii="宋体" w:cs="宋体"/>
          <w:sz w:val="24"/>
        </w:rPr>
        <w:tab/>
      </w:r>
      <w:r>
        <w:rPr>
          <w:rFonts w:ascii="宋体" w:hAnsi="宋体" w:cs="宋体"/>
          <w:sz w:val="24"/>
        </w:rPr>
        <w:fldChar w:fldCharType="begin"/>
      </w:r>
      <w:r>
        <w:rPr>
          <w:rFonts w:ascii="宋体" w:hAnsi="宋体" w:cs="宋体"/>
          <w:sz w:val="24"/>
        </w:rPr>
        <w:instrText xml:space="preserve"> PAGEREF _Toc19940 </w:instrText>
      </w:r>
      <w:r>
        <w:rPr>
          <w:rFonts w:ascii="宋体" w:hAnsi="宋体" w:cs="宋体"/>
          <w:sz w:val="24"/>
        </w:rPr>
        <w:fldChar w:fldCharType="separate"/>
      </w:r>
      <w:r>
        <w:rPr>
          <w:rFonts w:ascii="宋体" w:hAnsi="宋体" w:cs="宋体"/>
          <w:sz w:val="24"/>
        </w:rPr>
        <w:t>24</w:t>
      </w:r>
      <w:r>
        <w:rPr>
          <w:rFonts w:ascii="宋体" w:hAnsi="宋体" w:cs="宋体"/>
          <w:sz w:val="24"/>
        </w:rPr>
        <w:fldChar w:fldCharType="end"/>
      </w:r>
      <w:r>
        <w:rPr>
          <w:rFonts w:ascii="宋体" w:hAnsi="宋体" w:cs="宋体"/>
          <w:sz w:val="24"/>
        </w:rPr>
        <w:fldChar w:fldCharType="end"/>
      </w:r>
    </w:p>
    <w:p w14:paraId="48C9E76B">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"_Toc12330" </w:instrText>
      </w:r>
      <w:r>
        <w:fldChar w:fldCharType="separate"/>
      </w:r>
      <w:r>
        <w:rPr>
          <w:rFonts w:hint="eastAsia" w:ascii="宋体" w:hAnsi="宋体" w:cs="宋体"/>
          <w:sz w:val="24"/>
        </w:rPr>
        <w:t>（三）产出</w:t>
      </w:r>
      <w:r>
        <w:rPr>
          <w:rFonts w:ascii="宋体" w:cs="宋体"/>
          <w:sz w:val="24"/>
        </w:rPr>
        <w:tab/>
      </w:r>
      <w:r>
        <w:rPr>
          <w:rFonts w:ascii="宋体" w:hAnsi="宋体" w:cs="宋体"/>
          <w:sz w:val="24"/>
        </w:rPr>
        <w:fldChar w:fldCharType="begin"/>
      </w:r>
      <w:r>
        <w:rPr>
          <w:rFonts w:ascii="宋体" w:hAnsi="宋体" w:cs="宋体"/>
          <w:sz w:val="24"/>
        </w:rPr>
        <w:instrText xml:space="preserve"> PAGEREF _Toc12330 </w:instrText>
      </w:r>
      <w:r>
        <w:rPr>
          <w:rFonts w:ascii="宋体" w:hAnsi="宋体" w:cs="宋体"/>
          <w:sz w:val="24"/>
        </w:rPr>
        <w:fldChar w:fldCharType="separate"/>
      </w:r>
      <w:r>
        <w:rPr>
          <w:rFonts w:ascii="宋体" w:hAnsi="宋体" w:cs="宋体"/>
          <w:sz w:val="24"/>
        </w:rPr>
        <w:t>32</w:t>
      </w:r>
      <w:r>
        <w:rPr>
          <w:rFonts w:ascii="宋体" w:hAnsi="宋体" w:cs="宋体"/>
          <w:sz w:val="24"/>
        </w:rPr>
        <w:fldChar w:fldCharType="end"/>
      </w:r>
      <w:r>
        <w:rPr>
          <w:rFonts w:ascii="宋体" w:hAnsi="宋体" w:cs="宋体"/>
          <w:sz w:val="24"/>
        </w:rPr>
        <w:fldChar w:fldCharType="end"/>
      </w:r>
    </w:p>
    <w:p w14:paraId="67DAFECE">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"_Toc28363" </w:instrText>
      </w:r>
      <w:r>
        <w:fldChar w:fldCharType="separate"/>
      </w:r>
      <w:r>
        <w:rPr>
          <w:rFonts w:hint="eastAsia" w:ascii="宋体" w:hAnsi="宋体" w:cs="宋体"/>
          <w:sz w:val="24"/>
        </w:rPr>
        <w:t>（四）效果</w:t>
      </w:r>
      <w:r>
        <w:rPr>
          <w:rFonts w:ascii="宋体" w:cs="宋体"/>
          <w:sz w:val="24"/>
        </w:rPr>
        <w:tab/>
      </w:r>
      <w:r>
        <w:rPr>
          <w:rFonts w:ascii="宋体" w:hAnsi="宋体" w:cs="宋体"/>
          <w:sz w:val="24"/>
        </w:rPr>
        <w:fldChar w:fldCharType="begin"/>
      </w:r>
      <w:r>
        <w:rPr>
          <w:rFonts w:ascii="宋体" w:hAnsi="宋体" w:cs="宋体"/>
          <w:sz w:val="24"/>
        </w:rPr>
        <w:instrText xml:space="preserve"> PAGEREF _Toc28363 </w:instrText>
      </w:r>
      <w:r>
        <w:rPr>
          <w:rFonts w:ascii="宋体" w:hAnsi="宋体" w:cs="宋体"/>
          <w:sz w:val="24"/>
        </w:rPr>
        <w:fldChar w:fldCharType="separate"/>
      </w:r>
      <w:r>
        <w:rPr>
          <w:rFonts w:ascii="宋体" w:hAnsi="宋体" w:cs="宋体"/>
          <w:sz w:val="24"/>
        </w:rPr>
        <w:t>33</w:t>
      </w:r>
      <w:r>
        <w:rPr>
          <w:rFonts w:ascii="宋体" w:hAnsi="宋体" w:cs="宋体"/>
          <w:sz w:val="24"/>
        </w:rPr>
        <w:fldChar w:fldCharType="end"/>
      </w:r>
      <w:r>
        <w:rPr>
          <w:rFonts w:ascii="宋体" w:hAnsi="宋体" w:cs="宋体"/>
          <w:sz w:val="24"/>
        </w:rPr>
        <w:fldChar w:fldCharType="end"/>
      </w:r>
    </w:p>
    <w:p w14:paraId="3ADB7C18">
      <w:pPr>
        <w:pStyle w:val="18"/>
        <w:tabs>
          <w:tab w:val="right" w:leader="dot" w:pos="8312"/>
        </w:tabs>
        <w:spacing w:line="312" w:lineRule="auto"/>
        <w:ind w:left="0" w:leftChars="0"/>
        <w:rPr>
          <w:rFonts w:ascii="宋体" w:cs="宋体"/>
          <w:sz w:val="24"/>
        </w:rPr>
      </w:pPr>
      <w:r>
        <w:fldChar w:fldCharType="begin"/>
      </w:r>
      <w:r>
        <w:instrText xml:space="preserve"> HYPERLINK \l "_Toc13757" </w:instrText>
      </w:r>
      <w:r>
        <w:fldChar w:fldCharType="separate"/>
      </w:r>
      <w:r>
        <w:rPr>
          <w:rFonts w:hint="eastAsia" w:ascii="宋体" w:hAnsi="宋体" w:cs="宋体"/>
          <w:b/>
          <w:bCs/>
          <w:sz w:val="24"/>
        </w:rPr>
        <w:t>五、绩效评价发现的问题</w:t>
      </w:r>
      <w:r>
        <w:rPr>
          <w:rFonts w:ascii="宋体" w:cs="宋体"/>
          <w:b/>
          <w:bCs/>
          <w:sz w:val="24"/>
        </w:rPr>
        <w:tab/>
      </w:r>
      <w:r>
        <w:rPr>
          <w:rFonts w:ascii="宋体" w:hAnsi="宋体" w:cs="宋体"/>
          <w:b/>
          <w:bCs/>
          <w:sz w:val="24"/>
        </w:rPr>
        <w:fldChar w:fldCharType="begin"/>
      </w:r>
      <w:r>
        <w:rPr>
          <w:rFonts w:ascii="宋体" w:hAnsi="宋体" w:cs="宋体"/>
          <w:b/>
          <w:bCs/>
          <w:sz w:val="24"/>
        </w:rPr>
        <w:instrText xml:space="preserve"> PAGEREF _Toc13757 </w:instrText>
      </w:r>
      <w:r>
        <w:rPr>
          <w:rFonts w:ascii="宋体" w:hAnsi="宋体" w:cs="宋体"/>
          <w:b/>
          <w:bCs/>
          <w:sz w:val="24"/>
        </w:rPr>
        <w:fldChar w:fldCharType="separate"/>
      </w:r>
      <w:r>
        <w:rPr>
          <w:rFonts w:ascii="宋体" w:hAnsi="宋体" w:cs="宋体"/>
          <w:b/>
          <w:bCs/>
          <w:sz w:val="24"/>
        </w:rPr>
        <w:t>35</w:t>
      </w:r>
      <w:r>
        <w:rPr>
          <w:rFonts w:ascii="宋体" w:hAnsi="宋体" w:cs="宋体"/>
          <w:b/>
          <w:bCs/>
          <w:sz w:val="24"/>
        </w:rPr>
        <w:fldChar w:fldCharType="end"/>
      </w:r>
      <w:r>
        <w:rPr>
          <w:rFonts w:ascii="宋体" w:hAnsi="宋体" w:cs="宋体"/>
          <w:b/>
          <w:bCs/>
          <w:sz w:val="24"/>
        </w:rPr>
        <w:fldChar w:fldCharType="end"/>
      </w:r>
    </w:p>
    <w:p w14:paraId="221A73F8">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宋体" w:hAnsi="宋体" w:cs="宋体"/>
          <w:b/>
          <w:bCs/>
          <w:sz w:val="24"/>
        </w:rPr>
        <w:t>六、绩效评价意见及建议</w:t>
      </w:r>
      <w:r>
        <w:rPr>
          <w:rFonts w:ascii="宋体" w:cs="宋体"/>
          <w:b/>
          <w:bCs/>
          <w:sz w:val="24"/>
        </w:rPr>
        <w:tab/>
      </w:r>
      <w:r>
        <w:rPr>
          <w:rFonts w:ascii="宋体" w:hAnsi="宋体" w:cs="宋体"/>
          <w:b/>
          <w:bCs/>
          <w:sz w:val="24"/>
        </w:rPr>
        <w:fldChar w:fldCharType="begin"/>
      </w:r>
      <w:r>
        <w:rPr>
          <w:rFonts w:ascii="宋体" w:hAnsi="宋体" w:cs="宋体"/>
          <w:b/>
          <w:bCs/>
          <w:sz w:val="24"/>
        </w:rPr>
        <w:instrText xml:space="preserve"> PAGEREF _Toc20723 </w:instrText>
      </w:r>
      <w:r>
        <w:rPr>
          <w:rFonts w:ascii="宋体" w:hAnsi="宋体" w:cs="宋体"/>
          <w:b/>
          <w:bCs/>
          <w:sz w:val="24"/>
        </w:rPr>
        <w:fldChar w:fldCharType="separate"/>
      </w:r>
      <w:r>
        <w:rPr>
          <w:rFonts w:ascii="宋体" w:hAnsi="宋体" w:cs="宋体"/>
          <w:b/>
          <w:bCs/>
          <w:sz w:val="24"/>
        </w:rPr>
        <w:t>35</w:t>
      </w:r>
      <w:r>
        <w:rPr>
          <w:rFonts w:ascii="宋体" w:hAnsi="宋体" w:cs="宋体"/>
          <w:b/>
          <w:bCs/>
          <w:sz w:val="24"/>
        </w:rPr>
        <w:fldChar w:fldCharType="end"/>
      </w:r>
      <w:r>
        <w:rPr>
          <w:rFonts w:ascii="宋体" w:hAnsi="宋体" w:cs="宋体"/>
          <w:b/>
          <w:bCs/>
          <w:sz w:val="24"/>
        </w:rPr>
        <w:fldChar w:fldCharType="end"/>
      </w:r>
    </w:p>
    <w:p w14:paraId="5B792292">
      <w:pPr>
        <w:adjustRightInd w:val="0"/>
        <w:snapToGrid w:val="0"/>
        <w:spacing w:after="200" w:line="312" w:lineRule="auto"/>
        <w:ind w:firstLine="480" w:firstLineChars="200"/>
        <w:rPr>
          <w:rFonts w:ascii="Tahoma" w:hAnsi="Tahoma" w:eastAsia="微软雅黑"/>
          <w:sz w:val="22"/>
          <w:szCs w:val="22"/>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191" w:left="1797" w:header="709" w:footer="709" w:gutter="0"/>
          <w:pgNumType w:start="1"/>
          <w:cols w:space="708" w:num="1"/>
          <w:docGrid w:linePitch="360" w:charSpace="0"/>
        </w:sectPr>
      </w:pPr>
      <w:r>
        <w:rPr>
          <w:rFonts w:ascii="宋体" w:hAnsi="宋体"/>
          <w:sz w:val="24"/>
        </w:rPr>
        <w:fldChar w:fldCharType="end"/>
      </w:r>
    </w:p>
    <w:p w14:paraId="77E723EC">
      <w:pPr>
        <w:pStyle w:val="3"/>
        <w:spacing w:line="540" w:lineRule="exact"/>
        <w:jc w:val="center"/>
        <w:rPr>
          <w:rFonts w:ascii="黑体"/>
          <w:b w:val="0"/>
        </w:rPr>
      </w:pPr>
      <w:bookmarkStart w:id="0" w:name="_Toc25184"/>
      <w:r>
        <w:rPr>
          <w:rFonts w:hint="eastAsia" w:ascii="黑体" w:hAnsi="黑体"/>
          <w:b w:val="0"/>
        </w:rPr>
        <w:t>第一部分</w:t>
      </w:r>
      <w:r>
        <w:rPr>
          <w:rFonts w:ascii="黑体" w:hAnsi="黑体"/>
          <w:b w:val="0"/>
        </w:rPr>
        <w:t xml:space="preserve">   </w:t>
      </w:r>
      <w:r>
        <w:rPr>
          <w:rFonts w:hint="eastAsia" w:ascii="黑体" w:hAnsi="黑体"/>
          <w:b w:val="0"/>
        </w:rPr>
        <w:t>摘</w:t>
      </w:r>
      <w:r>
        <w:rPr>
          <w:rFonts w:ascii="黑体" w:hAnsi="黑体"/>
          <w:b w:val="0"/>
        </w:rPr>
        <w:t xml:space="preserve">  </w:t>
      </w:r>
      <w:r>
        <w:rPr>
          <w:rFonts w:hint="eastAsia" w:ascii="黑体" w:hAnsi="黑体"/>
          <w:b w:val="0"/>
        </w:rPr>
        <w:t>要</w:t>
      </w:r>
      <w:bookmarkEnd w:id="0"/>
    </w:p>
    <w:p w14:paraId="76BF0CE6">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年部门整体支出情况开展了绩效自评价工作。</w:t>
      </w:r>
    </w:p>
    <w:p w14:paraId="1AF9253E">
      <w:pPr>
        <w:adjustRightInd w:val="0"/>
        <w:snapToGrid w:val="0"/>
        <w:spacing w:after="200" w:line="360" w:lineRule="auto"/>
        <w:jc w:val="center"/>
        <w:rPr>
          <w:rFonts w:ascii="仿宋" w:hAnsi="仿宋" w:eastAsia="仿宋"/>
          <w:sz w:val="32"/>
          <w:szCs w:val="32"/>
          <w:lang w:eastAsia="zh-CN"/>
        </w:rPr>
      </w:pPr>
      <w:r>
        <w:rPr>
          <w:rFonts w:hint="eastAsia" w:ascii="仿宋" w:hAnsi="仿宋" w:eastAsia="仿宋" w:cs="DengXian-Regular"/>
          <w:sz w:val="32"/>
          <w:szCs w:val="32"/>
          <w:lang w:eastAsia="zh-CN"/>
        </w:rPr>
        <w:t>保定市徐水区大王店镇政府为正科级行政单位，经费保障形式为财政拨款，下设</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个办公室，</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个中心，分别为</w:t>
      </w:r>
      <w:r>
        <w:rPr>
          <w:rFonts w:hint="eastAsia" w:ascii="仿宋" w:hAnsi="仿宋" w:eastAsia="仿宋"/>
          <w:sz w:val="32"/>
          <w:szCs w:val="32"/>
          <w:lang w:eastAsia="zh-CN"/>
        </w:rPr>
        <w:t>党政办公室，经济发展办公室（挂财政所的牌子），社会事务管理办公室（挂计划生育办公室的牌子），社会治安综合治理办公室（司法所与其合署办公），计划生育服务中心，综合文化服务中心，</w:t>
      </w:r>
      <w:r>
        <w:rPr>
          <w:rFonts w:hint="eastAsia" w:ascii="仿宋" w:hAnsi="仿宋" w:eastAsia="仿宋" w:cs="DengXian-Regular"/>
          <w:sz w:val="32"/>
          <w:szCs w:val="32"/>
          <w:lang w:eastAsia="zh-CN"/>
        </w:rPr>
        <w:t>主要职责</w:t>
      </w:r>
      <w:r>
        <w:rPr>
          <w:rFonts w:hint="eastAsia" w:ascii="仿宋" w:hAnsi="仿宋" w:eastAsia="仿宋"/>
          <w:sz w:val="32"/>
          <w:szCs w:val="32"/>
          <w:lang w:eastAsia="zh-CN"/>
        </w:rPr>
        <w:t>（一）负责党委、人大、政府交办的各项日常工作和纪检监察、组织、宣传、统一战线、人事编制、工青妇及各部门、各方面的综合协调工作。负责民政优抚、扶贫开发、民族宗教、劳动和社会保障、科教文卫等工作。负责落实人口计划，开展和推动人口和计划生育各项工作，贯彻实施计划生育条例和法规。负责本乡农村社会化发展；负责乡村基础设施、交通等规划、建设、管理工作，负责国土资源、环境保护、安全生产等工作。协调与社会事务相关的其他工作。督促检查有关工作的落实。指导计划生育服务中心工作。</w:t>
      </w:r>
      <w:r>
        <w:rPr>
          <w:rFonts w:ascii="仿宋" w:hAnsi="仿宋" w:eastAsia="仿宋"/>
          <w:sz w:val="32"/>
          <w:szCs w:val="32"/>
          <w:lang w:eastAsia="zh-CN"/>
        </w:rPr>
        <w:tab/>
      </w:r>
    </w:p>
    <w:p w14:paraId="29A260D9">
      <w:pPr>
        <w:adjustRightInd w:val="0"/>
        <w:snapToGrid w:val="0"/>
        <w:spacing w:after="200" w:line="360" w:lineRule="auto"/>
        <w:ind w:firstLine="320" w:firstLineChars="100"/>
        <w:jc w:val="left"/>
        <w:rPr>
          <w:rFonts w:ascii="仿宋" w:hAnsi="仿宋" w:eastAsia="仿宋"/>
          <w:sz w:val="32"/>
          <w:szCs w:val="32"/>
          <w:lang w:eastAsia="zh-CN"/>
        </w:rPr>
      </w:pPr>
      <w:r>
        <w:rPr>
          <w:rFonts w:hint="eastAsia" w:ascii="仿宋" w:hAnsi="仿宋" w:eastAsia="仿宋"/>
          <w:sz w:val="32"/>
          <w:szCs w:val="32"/>
          <w:lang w:eastAsia="zh-CN"/>
        </w:rPr>
        <w:t>（二）负责谋划发展思路、创优发展环境、推进农业产业化、促进农民增收、抓好项目建设、服务辖区企业、加强基础设施建设、国有资产管理、搞好统计工作，协调与经济发展相关的其他工作。负责本级财政预决算、收支和村级财务监督检查等工作。</w:t>
      </w:r>
    </w:p>
    <w:p w14:paraId="599E62F9">
      <w:pPr>
        <w:adjustRightInd w:val="0"/>
        <w:snapToGrid w:val="0"/>
        <w:spacing w:after="200" w:line="360" w:lineRule="auto"/>
        <w:ind w:firstLine="320" w:firstLineChars="100"/>
        <w:jc w:val="left"/>
        <w:rPr>
          <w:rFonts w:ascii="仿宋" w:hAnsi="仿宋" w:eastAsia="仿宋"/>
          <w:sz w:val="32"/>
          <w:szCs w:val="32"/>
          <w:lang w:eastAsia="zh-CN"/>
        </w:rPr>
      </w:pPr>
      <w:r>
        <w:rPr>
          <w:rFonts w:hint="eastAsia" w:ascii="仿宋" w:hAnsi="仿宋" w:eastAsia="仿宋"/>
          <w:sz w:val="32"/>
          <w:szCs w:val="32"/>
          <w:lang w:eastAsia="zh-CN"/>
        </w:rPr>
        <w:t>（三）负责来信来访、协调法庭、公安等部门工作，负责辖区内社会治安综合治理和法制宣传等工作，调解民事纠纷，维护社会稳定。</w:t>
      </w:r>
    </w:p>
    <w:p w14:paraId="7D75238C">
      <w:pPr>
        <w:adjustRightInd w:val="0"/>
        <w:snapToGrid w:val="0"/>
        <w:spacing w:after="200" w:line="360" w:lineRule="auto"/>
        <w:ind w:firstLine="320" w:firstLineChars="100"/>
        <w:jc w:val="left"/>
        <w:rPr>
          <w:rFonts w:ascii="仿宋" w:hAnsi="仿宋" w:eastAsia="仿宋"/>
          <w:sz w:val="32"/>
          <w:szCs w:val="32"/>
          <w:lang w:eastAsia="zh-CN"/>
        </w:rPr>
      </w:pPr>
      <w:r>
        <w:rPr>
          <w:rFonts w:hint="eastAsia" w:ascii="仿宋" w:hAnsi="仿宋" w:eastAsia="仿宋"/>
          <w:sz w:val="32"/>
          <w:szCs w:val="32"/>
          <w:lang w:eastAsia="zh-CN"/>
        </w:rPr>
        <w:t>（四）负责计划生育技术服务；负责生育指导和避孕咨询；负责婚前咨询和新婚保健；负责计划生育技术人员与婚前保健服务人员培训；负责计划生育科学研究等。</w:t>
      </w:r>
    </w:p>
    <w:p w14:paraId="78DEF8D3">
      <w:pPr>
        <w:adjustRightInd w:val="0"/>
        <w:snapToGrid w:val="0"/>
        <w:spacing w:after="200" w:line="360" w:lineRule="auto"/>
        <w:ind w:firstLine="320" w:firstLineChars="100"/>
        <w:jc w:val="left"/>
        <w:rPr>
          <w:rFonts w:ascii="仿宋" w:hAnsi="仿宋" w:eastAsia="仿宋"/>
          <w:sz w:val="32"/>
          <w:szCs w:val="32"/>
          <w:lang w:eastAsia="zh-CN"/>
        </w:rPr>
      </w:pPr>
      <w:r>
        <w:rPr>
          <w:rFonts w:hint="eastAsia" w:ascii="仿宋" w:hAnsi="仿宋" w:eastAsia="仿宋"/>
          <w:sz w:val="32"/>
          <w:szCs w:val="32"/>
          <w:lang w:eastAsia="zh-CN"/>
        </w:rPr>
        <w:t>（五）开展科技宣传等各种形式的文体活动，推动健康向上的农村文化，发展广播电影电视事业，进一步丰富农村业余文化生活，建设好农村社会主义文化阵地，在建设农村物质文明的同时、建设好农村精神文明。</w:t>
      </w:r>
    </w:p>
    <w:p w14:paraId="7BDA1E51">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0DFC3C94">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评价工作经过了前期准备、绩效评价实施方案和指标体系制定、组织实施、绩效评价报告撰写四个阶段。</w:t>
      </w:r>
    </w:p>
    <w:p w14:paraId="576ED5F2">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大王店镇政府</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年部门整体支出绩效评价工作。</w:t>
      </w:r>
    </w:p>
    <w:p w14:paraId="70DC7B55">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大王店镇政府</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年部门整体支出绩效评价指标体系共设置</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个一级指标、</w:t>
      </w:r>
      <w:r>
        <w:rPr>
          <w:rFonts w:ascii="仿宋" w:hAnsi="仿宋" w:eastAsia="仿宋" w:cs="DengXian-Regular"/>
          <w:sz w:val="32"/>
          <w:szCs w:val="32"/>
          <w:lang w:eastAsia="zh-CN"/>
        </w:rPr>
        <w:t>7</w:t>
      </w:r>
      <w:r>
        <w:rPr>
          <w:rFonts w:hint="eastAsia" w:ascii="仿宋" w:hAnsi="仿宋" w:eastAsia="仿宋" w:cs="DengXian-Regular"/>
          <w:sz w:val="32"/>
          <w:szCs w:val="32"/>
          <w:lang w:eastAsia="zh-CN"/>
        </w:rPr>
        <w:t>个二级指标、</w:t>
      </w:r>
      <w:r>
        <w:rPr>
          <w:rFonts w:ascii="仿宋" w:hAnsi="仿宋" w:eastAsia="仿宋" w:cs="DengXian-Regular"/>
          <w:sz w:val="32"/>
          <w:szCs w:val="32"/>
          <w:lang w:eastAsia="zh-CN"/>
        </w:rPr>
        <w:t>27</w:t>
      </w:r>
      <w:r>
        <w:rPr>
          <w:rFonts w:hint="eastAsia" w:ascii="仿宋" w:hAnsi="仿宋" w:eastAsia="仿宋" w:cs="DengXian-Regular"/>
          <w:sz w:val="32"/>
          <w:szCs w:val="32"/>
          <w:lang w:eastAsia="zh-CN"/>
        </w:rPr>
        <w:t>个三级指标，从投入、过程、产出、效果四个方面对大王店镇政府部门整体支出情况评分定级。指标体系设定满分为</w:t>
      </w:r>
      <w:r>
        <w:rPr>
          <w:rFonts w:ascii="仿宋" w:hAnsi="仿宋" w:eastAsia="仿宋" w:cs="DengXian-Regular"/>
          <w:sz w:val="32"/>
          <w:szCs w:val="32"/>
          <w:lang w:eastAsia="zh-CN"/>
        </w:rPr>
        <w:t>100</w:t>
      </w:r>
      <w:r>
        <w:rPr>
          <w:rFonts w:hint="eastAsia" w:ascii="仿宋" w:hAnsi="仿宋" w:eastAsia="仿宋" w:cs="DengXian-Regular"/>
          <w:sz w:val="32"/>
          <w:szCs w:val="32"/>
          <w:lang w:eastAsia="zh-CN"/>
        </w:rPr>
        <w:t>分，绩效评价分值≥</w:t>
      </w:r>
      <w:r>
        <w:rPr>
          <w:rFonts w:ascii="仿宋" w:hAnsi="仿宋" w:eastAsia="仿宋" w:cs="DengXian-Regular"/>
          <w:sz w:val="32"/>
          <w:szCs w:val="32"/>
          <w:lang w:eastAsia="zh-CN"/>
        </w:rPr>
        <w:t>90</w:t>
      </w:r>
      <w:r>
        <w:rPr>
          <w:rFonts w:hint="eastAsia" w:ascii="仿宋" w:hAnsi="仿宋" w:eastAsia="仿宋" w:cs="DengXian-Regular"/>
          <w:sz w:val="32"/>
          <w:szCs w:val="32"/>
          <w:lang w:eastAsia="zh-CN"/>
        </w:rPr>
        <w:t>为“优”；</w:t>
      </w:r>
      <w:r>
        <w:rPr>
          <w:rFonts w:ascii="仿宋" w:hAnsi="仿宋" w:eastAsia="仿宋" w:cs="DengXian-Regular"/>
          <w:sz w:val="32"/>
          <w:szCs w:val="32"/>
          <w:lang w:eastAsia="zh-CN"/>
        </w:rPr>
        <w:t>80</w:t>
      </w:r>
      <w:r>
        <w:rPr>
          <w:rFonts w:hint="eastAsia" w:ascii="仿宋" w:hAnsi="仿宋" w:eastAsia="仿宋" w:cs="DengXian-Regular"/>
          <w:sz w:val="32"/>
          <w:szCs w:val="32"/>
          <w:lang w:eastAsia="zh-CN"/>
        </w:rPr>
        <w:t>≤分值＜</w:t>
      </w:r>
      <w:r>
        <w:rPr>
          <w:rFonts w:ascii="仿宋" w:hAnsi="仿宋" w:eastAsia="仿宋" w:cs="DengXian-Regular"/>
          <w:sz w:val="32"/>
          <w:szCs w:val="32"/>
          <w:lang w:eastAsia="zh-CN"/>
        </w:rPr>
        <w:t>90</w:t>
      </w:r>
      <w:r>
        <w:rPr>
          <w:rFonts w:hint="eastAsia" w:ascii="仿宋" w:hAnsi="仿宋" w:eastAsia="仿宋" w:cs="DengXian-Regular"/>
          <w:sz w:val="32"/>
          <w:szCs w:val="32"/>
          <w:lang w:eastAsia="zh-CN"/>
        </w:rPr>
        <w:t>为“良”；</w:t>
      </w:r>
      <w:r>
        <w:rPr>
          <w:rFonts w:ascii="仿宋" w:hAnsi="仿宋" w:eastAsia="仿宋" w:cs="DengXian-Regular"/>
          <w:sz w:val="32"/>
          <w:szCs w:val="32"/>
          <w:lang w:eastAsia="zh-CN"/>
        </w:rPr>
        <w:t>60</w:t>
      </w:r>
      <w:r>
        <w:rPr>
          <w:rFonts w:hint="eastAsia" w:ascii="仿宋" w:hAnsi="仿宋" w:eastAsia="仿宋" w:cs="DengXian-Regular"/>
          <w:sz w:val="32"/>
          <w:szCs w:val="32"/>
          <w:lang w:eastAsia="zh-CN"/>
        </w:rPr>
        <w:t>≤分值＜</w:t>
      </w:r>
      <w:r>
        <w:rPr>
          <w:rFonts w:ascii="仿宋" w:hAnsi="仿宋" w:eastAsia="仿宋" w:cs="DengXian-Regular"/>
          <w:sz w:val="32"/>
          <w:szCs w:val="32"/>
          <w:lang w:eastAsia="zh-CN"/>
        </w:rPr>
        <w:t>80</w:t>
      </w:r>
      <w:r>
        <w:rPr>
          <w:rFonts w:hint="eastAsia" w:ascii="仿宋" w:hAnsi="仿宋" w:eastAsia="仿宋" w:cs="DengXian-Regular"/>
          <w:sz w:val="32"/>
          <w:szCs w:val="32"/>
          <w:lang w:eastAsia="zh-CN"/>
        </w:rPr>
        <w:t>为“合格”；</w:t>
      </w:r>
      <w:r>
        <w:rPr>
          <w:rFonts w:ascii="仿宋" w:hAnsi="仿宋" w:eastAsia="仿宋" w:cs="DengXian-Regular"/>
          <w:sz w:val="32"/>
          <w:szCs w:val="32"/>
          <w:lang w:eastAsia="zh-CN"/>
        </w:rPr>
        <w:t>60</w:t>
      </w:r>
      <w:r>
        <w:rPr>
          <w:rFonts w:hint="eastAsia" w:ascii="仿宋" w:hAnsi="仿宋" w:eastAsia="仿宋" w:cs="DengXian-Regular"/>
          <w:sz w:val="32"/>
          <w:szCs w:val="32"/>
          <w:lang w:eastAsia="zh-CN"/>
        </w:rPr>
        <w:t>分以下为“差”。</w:t>
      </w:r>
    </w:p>
    <w:p w14:paraId="5CBE8015">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大王店镇政府</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年部门整体支出综合评价得分为</w:t>
      </w:r>
      <w:r>
        <w:rPr>
          <w:rFonts w:ascii="仿宋" w:hAnsi="仿宋" w:eastAsia="仿宋" w:cs="DengXian-Regular"/>
          <w:sz w:val="32"/>
          <w:szCs w:val="32"/>
          <w:lang w:eastAsia="zh-CN"/>
        </w:rPr>
        <w:t>91</w:t>
      </w:r>
      <w:r>
        <w:rPr>
          <w:rFonts w:hint="eastAsia" w:ascii="仿宋" w:hAnsi="仿宋" w:eastAsia="仿宋" w:cs="DengXian-Regular"/>
          <w:sz w:val="32"/>
          <w:szCs w:val="32"/>
          <w:lang w:eastAsia="zh-CN"/>
        </w:rPr>
        <w:t>分，评价等级为“优”。</w:t>
      </w:r>
    </w:p>
    <w:p w14:paraId="6DD2C3D2">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经评价，大王店镇政府单位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19198B57">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通过本次绩效评价工作，发现我单位在以下几个方面存在一些不足之处，具体如下：</w:t>
      </w:r>
    </w:p>
    <w:p w14:paraId="16C09C8B">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1.</w:t>
      </w:r>
      <w:r>
        <w:rPr>
          <w:rFonts w:hint="eastAsia" w:ascii="仿宋" w:hAnsi="仿宋" w:eastAsia="仿宋" w:cs="DengXian-Regular"/>
          <w:sz w:val="32"/>
          <w:szCs w:val="32"/>
          <w:lang w:eastAsia="zh-CN"/>
        </w:rPr>
        <w:t>绩效指标方面</w:t>
      </w:r>
    </w:p>
    <w:p w14:paraId="593DB4EF">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2.</w:t>
      </w:r>
      <w:r>
        <w:rPr>
          <w:rFonts w:hint="eastAsia" w:ascii="仿宋" w:hAnsi="仿宋" w:eastAsia="仿宋" w:cs="DengXian-Regular"/>
          <w:sz w:val="32"/>
          <w:szCs w:val="32"/>
          <w:lang w:eastAsia="zh-CN"/>
        </w:rPr>
        <w:t>预算决算比较</w:t>
      </w:r>
    </w:p>
    <w:p w14:paraId="2CEF53DD">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3.</w:t>
      </w:r>
      <w:r>
        <w:rPr>
          <w:rFonts w:hint="eastAsia" w:ascii="仿宋" w:hAnsi="仿宋" w:eastAsia="仿宋" w:cs="DengXian-Regular"/>
          <w:sz w:val="32"/>
          <w:szCs w:val="32"/>
          <w:lang w:eastAsia="zh-CN"/>
        </w:rPr>
        <w:t>预算追加方面</w:t>
      </w:r>
    </w:p>
    <w:p w14:paraId="3ED0902B">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4.</w:t>
      </w:r>
      <w:r>
        <w:rPr>
          <w:rFonts w:hint="eastAsia" w:ascii="仿宋" w:hAnsi="仿宋" w:eastAsia="仿宋" w:cs="DengXian-Regular"/>
          <w:sz w:val="32"/>
          <w:szCs w:val="32"/>
          <w:lang w:eastAsia="zh-CN"/>
        </w:rPr>
        <w:t>政府采购方面</w:t>
      </w:r>
    </w:p>
    <w:p w14:paraId="18DC5241">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5.</w:t>
      </w:r>
      <w:r>
        <w:rPr>
          <w:rFonts w:hint="eastAsia" w:ascii="仿宋" w:hAnsi="仿宋" w:eastAsia="仿宋" w:cs="DengXian-Regular"/>
          <w:sz w:val="32"/>
          <w:szCs w:val="32"/>
          <w:lang w:eastAsia="zh-CN"/>
        </w:rPr>
        <w:t>项目资金使用率</w:t>
      </w:r>
    </w:p>
    <w:p w14:paraId="6EB0B94D">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6.</w:t>
      </w:r>
      <w:r>
        <w:rPr>
          <w:rFonts w:hint="eastAsia" w:ascii="仿宋" w:hAnsi="仿宋" w:eastAsia="仿宋" w:cs="DengXian-Regular"/>
          <w:sz w:val="32"/>
          <w:szCs w:val="32"/>
          <w:lang w:eastAsia="zh-CN"/>
        </w:rPr>
        <w:t>部分基础数据信息方面</w:t>
      </w:r>
    </w:p>
    <w:p w14:paraId="781876C2">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针对此次绩效评价过程中发现的问题，我们建议：</w:t>
      </w:r>
    </w:p>
    <w:p w14:paraId="2E040EAC">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1.</w:t>
      </w:r>
      <w:r>
        <w:rPr>
          <w:rFonts w:hint="eastAsia" w:ascii="仿宋" w:hAnsi="仿宋" w:eastAsia="仿宋" w:cs="DengXian-Regular"/>
          <w:sz w:val="32"/>
          <w:szCs w:val="32"/>
          <w:lang w:eastAsia="zh-CN"/>
        </w:rPr>
        <w:t>增强绩效指标设置的明确性</w:t>
      </w:r>
    </w:p>
    <w:p w14:paraId="306F02C6">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工作活动、预算项目绩效指标应当清晰、可评价、可衡量。建议在设置职责活动绩效指标时，将绩效目标细化分解为具体的工作任务数，从而使绩效目标可量化，便于对目标实现情况进行考核。</w:t>
      </w:r>
    </w:p>
    <w:p w14:paraId="137D2DE1">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2.</w:t>
      </w:r>
      <w:r>
        <w:rPr>
          <w:rFonts w:hint="eastAsia" w:ascii="仿宋" w:hAnsi="仿宋" w:eastAsia="仿宋" w:cs="DengXian-Regular"/>
          <w:sz w:val="32"/>
          <w:szCs w:val="32"/>
          <w:lang w:eastAsia="zh-CN"/>
        </w:rPr>
        <w:t>提高预算编制质量</w:t>
      </w:r>
    </w:p>
    <w:p w14:paraId="1928AF15">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部门预算编制工作要全面反映和体现部门职责，根据具体情况及时调整预算的编制，缩小预算与决算差额，减少中期预算追加，提高预算编制质量，发挥预算约束作用。</w:t>
      </w:r>
    </w:p>
    <w:p w14:paraId="2E50B93C">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3.</w:t>
      </w:r>
      <w:r>
        <w:rPr>
          <w:rFonts w:hint="eastAsia" w:ascii="仿宋" w:hAnsi="仿宋" w:eastAsia="仿宋" w:cs="DengXian-Regular"/>
          <w:sz w:val="32"/>
          <w:szCs w:val="32"/>
          <w:lang w:eastAsia="zh-CN"/>
        </w:rPr>
        <w:t>强化政府采购执行</w:t>
      </w:r>
    </w:p>
    <w:p w14:paraId="7EB1B372">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建议严格按照《中华人民共和国政府采购法》及河北省</w:t>
      </w:r>
      <w:r>
        <w:rPr>
          <w:rFonts w:ascii="仿宋" w:hAnsi="仿宋" w:eastAsia="仿宋" w:cs="DengXian-Regular"/>
          <w:sz w:val="32"/>
          <w:szCs w:val="32"/>
          <w:lang w:eastAsia="zh-CN"/>
        </w:rPr>
        <w:t>2017</w:t>
      </w:r>
      <w:r>
        <w:rPr>
          <w:rFonts w:hint="eastAsia" w:ascii="仿宋" w:hAnsi="仿宋" w:eastAsia="仿宋" w:cs="DengXian-Regular"/>
          <w:sz w:val="32"/>
          <w:szCs w:val="32"/>
          <w:lang w:eastAsia="zh-CN"/>
        </w:rPr>
        <w:t>年《政府采购集中采购目录和限额标准》的相关规定，执行政府采购，加快预算执行进度，提高政府采购效率。</w:t>
      </w:r>
      <w:bookmarkStart w:id="1" w:name="_Toc4346"/>
    </w:p>
    <w:p w14:paraId="72C9C49C">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4.</w:t>
      </w:r>
      <w:r>
        <w:rPr>
          <w:rFonts w:hint="eastAsia" w:ascii="仿宋" w:hAnsi="仿宋" w:eastAsia="仿宋" w:cs="DengXian-Regular"/>
          <w:sz w:val="32"/>
          <w:szCs w:val="32"/>
          <w:lang w:eastAsia="zh-CN"/>
        </w:rPr>
        <w:t>提高项目资金使用率</w:t>
      </w:r>
    </w:p>
    <w:p w14:paraId="276E099C">
      <w:pPr>
        <w:adjustRightInd w:val="0"/>
        <w:snapToGrid w:val="0"/>
        <w:spacing w:line="360" w:lineRule="auto"/>
        <w:ind w:firstLine="640" w:firstLineChars="200"/>
        <w:textAlignment w:val="baseline"/>
        <w:rPr>
          <w:rFonts w:ascii="仿宋" w:hAnsi="仿宋" w:eastAsia="仿宋"/>
          <w:sz w:val="32"/>
          <w:szCs w:val="32"/>
          <w:u w:color="000000"/>
          <w:lang w:eastAsia="zh-CN"/>
        </w:rPr>
      </w:pPr>
      <w:r>
        <w:rPr>
          <w:rFonts w:hint="eastAsia" w:ascii="仿宋" w:hAnsi="仿宋" w:eastAsia="仿宋"/>
          <w:sz w:val="32"/>
          <w:szCs w:val="32"/>
          <w:u w:color="000000"/>
          <w:lang w:eastAsia="zh-CN"/>
        </w:rPr>
        <w:t>对项目资金进行梳理，督促项目进度和资金拨付进度，应拨付的资金及时拨付，不具备条件的资金及时收回，同时，对于按规定可以结转至下年的中央及省级项目资金，在下年的项目安排时优先考虑。</w:t>
      </w:r>
    </w:p>
    <w:p w14:paraId="7EDF29DB">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5.</w:t>
      </w:r>
      <w:r>
        <w:rPr>
          <w:rFonts w:hint="eastAsia" w:ascii="仿宋" w:hAnsi="仿宋" w:eastAsia="仿宋" w:cs="DengXian-Regular"/>
          <w:sz w:val="32"/>
          <w:szCs w:val="32"/>
          <w:lang w:eastAsia="zh-CN"/>
        </w:rPr>
        <w:t>完善基础信息管理</w:t>
      </w:r>
    </w:p>
    <w:p w14:paraId="0693FB09">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建议严格按照档案管理的相关规定对基础数据信息档案资料及时归档保存，保证项目资料的完整性和可查阅性。</w:t>
      </w:r>
    </w:p>
    <w:p w14:paraId="10C91A73">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6.</w:t>
      </w:r>
      <w:r>
        <w:rPr>
          <w:rFonts w:hint="eastAsia" w:ascii="仿宋" w:hAnsi="仿宋" w:eastAsia="仿宋" w:cs="DengXian-Regular"/>
          <w:sz w:val="32"/>
          <w:szCs w:val="32"/>
          <w:lang w:eastAsia="zh-CN"/>
        </w:rPr>
        <w:t>预算安排建议</w:t>
      </w:r>
    </w:p>
    <w:p w14:paraId="49836E90">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人员经费方面：</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年基本支出决算数较预算数增加比例较大，主要原因为招录公务员及安排退役士官转业安置增加人员经费支出，建议</w:t>
      </w:r>
      <w:r>
        <w:rPr>
          <w:rFonts w:ascii="仿宋" w:hAnsi="仿宋" w:eastAsia="仿宋" w:cs="DengXian-Regular"/>
          <w:sz w:val="32"/>
          <w:szCs w:val="32"/>
          <w:lang w:eastAsia="zh-CN"/>
        </w:rPr>
        <w:t>2020</w:t>
      </w:r>
      <w:r>
        <w:rPr>
          <w:rFonts w:hint="eastAsia" w:ascii="仿宋" w:hAnsi="仿宋" w:eastAsia="仿宋" w:cs="DengXian-Regular"/>
          <w:sz w:val="32"/>
          <w:szCs w:val="32"/>
          <w:lang w:eastAsia="zh-CN"/>
        </w:rPr>
        <w:t>年预算根据</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年实际发生人员经费支出、人员数量和工资标准适当安排人员经费预算。</w:t>
      </w:r>
    </w:p>
    <w:p w14:paraId="5C3894FD">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项目资金方面：</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年项目支出资金使用率</w:t>
      </w:r>
      <w:r>
        <w:rPr>
          <w:rFonts w:ascii="仿宋" w:hAnsi="仿宋" w:eastAsia="仿宋" w:cs="DengXian-Regular"/>
          <w:sz w:val="32"/>
          <w:szCs w:val="32"/>
          <w:lang w:eastAsia="zh-CN"/>
        </w:rPr>
        <w:t>95%</w:t>
      </w:r>
      <w:r>
        <w:rPr>
          <w:rFonts w:hint="eastAsia" w:ascii="仿宋" w:hAnsi="仿宋" w:eastAsia="仿宋" w:cs="DengXian-Regular"/>
          <w:sz w:val="32"/>
          <w:szCs w:val="32"/>
          <w:lang w:eastAsia="zh-CN"/>
        </w:rPr>
        <w:t>及以上，针对部分未实施项目资金结转至下一年度的，建议</w:t>
      </w:r>
      <w:r>
        <w:rPr>
          <w:rFonts w:ascii="仿宋" w:hAnsi="仿宋" w:eastAsia="仿宋" w:cs="DengXian-Regular"/>
          <w:sz w:val="32"/>
          <w:szCs w:val="32"/>
          <w:lang w:eastAsia="zh-CN"/>
        </w:rPr>
        <w:t>2020</w:t>
      </w:r>
      <w:r>
        <w:rPr>
          <w:rFonts w:hint="eastAsia" w:ascii="仿宋" w:hAnsi="仿宋" w:eastAsia="仿宋" w:cs="DengXian-Regular"/>
          <w:sz w:val="32"/>
          <w:szCs w:val="32"/>
          <w:lang w:eastAsia="zh-CN"/>
        </w:rPr>
        <w:t>年预算增加该部分项目资金预算；其他项目资金根据实际情况予以保持或适当增减。</w:t>
      </w:r>
    </w:p>
    <w:p w14:paraId="489FE211">
      <w:pPr>
        <w:pStyle w:val="3"/>
        <w:spacing w:line="540" w:lineRule="exact"/>
        <w:jc w:val="center"/>
        <w:rPr>
          <w:rFonts w:ascii="仿宋" w:hAnsi="仿宋" w:eastAsia="仿宋"/>
          <w:sz w:val="44"/>
          <w:szCs w:val="44"/>
        </w:rPr>
      </w:pPr>
      <w:r>
        <w:rPr>
          <w:rFonts w:hint="eastAsia" w:ascii="仿宋" w:hAnsi="仿宋" w:eastAsia="仿宋"/>
          <w:sz w:val="44"/>
          <w:szCs w:val="44"/>
        </w:rPr>
        <w:t>第二部分</w:t>
      </w:r>
      <w:r>
        <w:rPr>
          <w:rFonts w:ascii="仿宋" w:hAnsi="仿宋" w:eastAsia="仿宋"/>
          <w:sz w:val="44"/>
          <w:szCs w:val="44"/>
        </w:rPr>
        <w:t xml:space="preserve">   </w:t>
      </w:r>
      <w:r>
        <w:rPr>
          <w:rFonts w:hint="eastAsia" w:ascii="仿宋" w:hAnsi="仿宋" w:eastAsia="仿宋"/>
          <w:sz w:val="44"/>
          <w:szCs w:val="44"/>
        </w:rPr>
        <w:t>绩效评价报告</w:t>
      </w:r>
      <w:bookmarkEnd w:id="1"/>
    </w:p>
    <w:p w14:paraId="5BE728B4">
      <w:pPr>
        <w:pStyle w:val="3"/>
        <w:spacing w:before="0" w:after="0" w:line="360" w:lineRule="auto"/>
        <w:ind w:firstLine="643" w:firstLineChars="200"/>
        <w:rPr>
          <w:rFonts w:ascii="仿宋" w:hAnsi="仿宋" w:eastAsia="仿宋" w:cs="楷体"/>
        </w:rPr>
      </w:pPr>
      <w:bookmarkStart w:id="2" w:name="_Toc427"/>
      <w:bookmarkStart w:id="3" w:name="_Toc492652763"/>
      <w:r>
        <w:rPr>
          <w:rFonts w:hint="eastAsia" w:ascii="仿宋" w:hAnsi="仿宋" w:eastAsia="仿宋" w:cs="楷体"/>
        </w:rPr>
        <w:t>一、保定市徐水区</w:t>
      </w:r>
      <w:r>
        <w:rPr>
          <w:rFonts w:hint="eastAsia" w:ascii="仿宋" w:hAnsi="仿宋" w:eastAsia="仿宋" w:cs="DengXian-Regular"/>
        </w:rPr>
        <w:t>大王店镇政府</w:t>
      </w:r>
      <w:r>
        <w:rPr>
          <w:rFonts w:hint="eastAsia" w:ascii="仿宋" w:hAnsi="仿宋" w:eastAsia="仿宋" w:cs="楷体"/>
        </w:rPr>
        <w:t>基本情况</w:t>
      </w:r>
      <w:bookmarkEnd w:id="2"/>
      <w:bookmarkEnd w:id="3"/>
      <w:bookmarkStart w:id="4" w:name="_Toc492652764"/>
    </w:p>
    <w:p w14:paraId="6D397F6D">
      <w:pPr>
        <w:pStyle w:val="4"/>
        <w:spacing w:before="0" w:after="0"/>
        <w:ind w:firstLine="643" w:firstLineChars="200"/>
        <w:jc w:val="both"/>
        <w:rPr>
          <w:rFonts w:ascii="仿宋" w:hAnsi="仿宋" w:eastAsia="仿宋" w:cs="DengXian-Regular"/>
          <w:sz w:val="32"/>
        </w:rPr>
      </w:pPr>
      <w:bookmarkStart w:id="5" w:name="_Toc11473"/>
      <w:r>
        <w:rPr>
          <w:rFonts w:hint="eastAsia" w:ascii="仿宋" w:hAnsi="仿宋" w:eastAsia="仿宋" w:cs="DengXian-Regular"/>
          <w:sz w:val="32"/>
        </w:rPr>
        <w:t>（一）部门职责和工作活动</w:t>
      </w:r>
      <w:bookmarkEnd w:id="4"/>
      <w:bookmarkEnd w:id="5"/>
    </w:p>
    <w:p w14:paraId="3A385C9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spacing w:after="200" w:line="360" w:lineRule="auto"/>
        <w:jc w:val="left"/>
        <w:rPr>
          <w:rFonts w:ascii="仿宋" w:hAnsi="仿宋" w:eastAsia="仿宋" w:cs="DengXian-Regular"/>
          <w:sz w:val="30"/>
          <w:szCs w:val="30"/>
          <w:lang w:eastAsia="zh-CN"/>
        </w:rPr>
      </w:pPr>
      <w:r>
        <w:rPr>
          <w:rFonts w:hint="eastAsia" w:ascii="仿宋" w:hAnsi="仿宋" w:eastAsia="仿宋" w:cs="DengXian-Regular"/>
          <w:sz w:val="30"/>
          <w:szCs w:val="30"/>
          <w:lang w:eastAsia="zh-CN"/>
        </w:rPr>
        <w:t>根据中共保定市徐水区委办公室、保定市徐水区人民政府办公室关于印发《保定市徐水区大王店镇职能配置内设机构和人员编制规定》的通知，我镇为区政府工作部门，正科级单位，下设</w:t>
      </w:r>
      <w:r>
        <w:rPr>
          <w:rFonts w:ascii="仿宋" w:hAnsi="仿宋" w:eastAsia="仿宋" w:cs="DengXian-Regular"/>
          <w:sz w:val="30"/>
          <w:szCs w:val="30"/>
          <w:lang w:eastAsia="zh-CN"/>
        </w:rPr>
        <w:t>4</w:t>
      </w:r>
      <w:r>
        <w:rPr>
          <w:rFonts w:hint="eastAsia" w:ascii="仿宋" w:hAnsi="仿宋" w:eastAsia="仿宋" w:cs="DengXian-Regular"/>
          <w:sz w:val="30"/>
          <w:szCs w:val="30"/>
          <w:lang w:eastAsia="zh-CN"/>
        </w:rPr>
        <w:t>个办公室，</w:t>
      </w:r>
      <w:r>
        <w:rPr>
          <w:rFonts w:ascii="仿宋" w:hAnsi="仿宋" w:eastAsia="仿宋" w:cs="DengXian-Regular"/>
          <w:sz w:val="30"/>
          <w:szCs w:val="30"/>
          <w:lang w:eastAsia="zh-CN"/>
        </w:rPr>
        <w:t>2</w:t>
      </w:r>
      <w:r>
        <w:rPr>
          <w:rFonts w:hint="eastAsia" w:ascii="仿宋" w:hAnsi="仿宋" w:eastAsia="仿宋" w:cs="DengXian-Regular"/>
          <w:sz w:val="30"/>
          <w:szCs w:val="30"/>
          <w:lang w:eastAsia="zh-CN"/>
        </w:rPr>
        <w:t>个中心。根据绩效预算管理改革的相关要求，按照“部门职责</w:t>
      </w:r>
      <w:r>
        <w:rPr>
          <w:rFonts w:ascii="仿宋" w:hAnsi="仿宋" w:eastAsia="仿宋" w:cs="DengXian-Regular"/>
          <w:sz w:val="30"/>
          <w:szCs w:val="30"/>
          <w:lang w:eastAsia="zh-CN"/>
        </w:rPr>
        <w:t>—</w:t>
      </w:r>
      <w:r>
        <w:rPr>
          <w:rFonts w:hint="eastAsia" w:ascii="仿宋" w:hAnsi="仿宋" w:eastAsia="仿宋" w:cs="DengXian-Regular"/>
          <w:sz w:val="30"/>
          <w:szCs w:val="30"/>
          <w:lang w:eastAsia="zh-CN"/>
        </w:rPr>
        <w:t>工作活动绩效目标”的层级设立了绩效预算架构，职责活动包括：（一）</w:t>
      </w:r>
      <w:r>
        <w:rPr>
          <w:rFonts w:hint="eastAsia" w:ascii="仿宋" w:hAnsi="仿宋" w:eastAsia="仿宋"/>
          <w:sz w:val="30"/>
          <w:szCs w:val="30"/>
          <w:lang w:eastAsia="zh-CN"/>
        </w:rPr>
        <w:t>紧紧围绕区委、区政府的重要部署，深入贯彻落实党的十九届四中全会精神和习近平新时代中国特色社会主义思想，全面提升党建工作，加强党风廉政建设；</w:t>
      </w:r>
      <w:r>
        <w:rPr>
          <w:rFonts w:hint="eastAsia" w:ascii="仿宋" w:hAnsi="仿宋" w:eastAsia="仿宋" w:cs="DengXian-Regular"/>
          <w:sz w:val="30"/>
          <w:szCs w:val="30"/>
          <w:lang w:eastAsia="zh-CN"/>
        </w:rPr>
        <w:t>（二）</w:t>
      </w:r>
      <w:r>
        <w:rPr>
          <w:rFonts w:hint="eastAsia" w:ascii="仿宋" w:hAnsi="仿宋" w:eastAsia="仿宋"/>
          <w:sz w:val="30"/>
          <w:szCs w:val="30"/>
          <w:lang w:eastAsia="zh-CN"/>
        </w:rPr>
        <w:t>围绕培育现代农业园区，推进规模化农业生产</w:t>
      </w:r>
      <w:r>
        <w:rPr>
          <w:rFonts w:ascii="仿宋" w:hAnsi="仿宋" w:eastAsia="仿宋"/>
          <w:sz w:val="30"/>
          <w:szCs w:val="30"/>
          <w:lang w:eastAsia="zh-CN"/>
        </w:rPr>
        <w:t>,</w:t>
      </w:r>
      <w:r>
        <w:rPr>
          <w:rFonts w:hint="eastAsia" w:ascii="仿宋" w:hAnsi="仿宋" w:eastAsia="仿宋"/>
          <w:sz w:val="30"/>
          <w:szCs w:val="30"/>
          <w:lang w:eastAsia="zh-CN"/>
        </w:rPr>
        <w:t>着力改善农业生产条件，加快结构调整，因地制宜，科学规划，不断壮大产业规模；</w:t>
      </w:r>
      <w:r>
        <w:rPr>
          <w:rFonts w:hint="eastAsia" w:ascii="仿宋" w:hAnsi="仿宋" w:eastAsia="仿宋" w:cs="DengXian-Regular"/>
          <w:sz w:val="30"/>
          <w:szCs w:val="30"/>
          <w:lang w:eastAsia="zh-CN"/>
        </w:rPr>
        <w:t>（三）</w:t>
      </w:r>
      <w:r>
        <w:rPr>
          <w:rFonts w:hint="eastAsia" w:ascii="仿宋" w:hAnsi="仿宋" w:eastAsia="仿宋"/>
          <w:sz w:val="30"/>
          <w:szCs w:val="30"/>
          <w:lang w:eastAsia="zh-CN"/>
        </w:rPr>
        <w:t>健全信访综治网络平台，全面推进“四个覆盖”，充分发挥综治平台作用，强化矛盾纠纷排查化解工作，打造和谐稳定的社会环境；</w:t>
      </w:r>
      <w:r>
        <w:rPr>
          <w:rFonts w:hint="eastAsia" w:ascii="仿宋" w:hAnsi="仿宋" w:eastAsia="仿宋" w:cs="DengXian-Regular"/>
          <w:sz w:val="30"/>
          <w:szCs w:val="30"/>
          <w:lang w:eastAsia="zh-CN"/>
        </w:rPr>
        <w:t>（四）</w:t>
      </w:r>
      <w:r>
        <w:rPr>
          <w:rFonts w:hint="eastAsia" w:ascii="仿宋" w:hAnsi="仿宋" w:eastAsia="仿宋"/>
          <w:sz w:val="30"/>
          <w:szCs w:val="30"/>
          <w:lang w:eastAsia="zh-CN"/>
        </w:rPr>
        <w:t>积极服务保障雄安新区建设，全力做好安大线建设的配合工作；</w:t>
      </w:r>
      <w:r>
        <w:rPr>
          <w:rFonts w:hint="eastAsia" w:ascii="仿宋" w:hAnsi="仿宋" w:eastAsia="仿宋" w:cs="DengXian-Regular"/>
          <w:sz w:val="30"/>
          <w:szCs w:val="30"/>
          <w:lang w:eastAsia="zh-CN"/>
        </w:rPr>
        <w:t>（五）</w:t>
      </w:r>
      <w:r>
        <w:rPr>
          <w:rFonts w:hint="eastAsia" w:ascii="仿宋" w:hAnsi="仿宋" w:eastAsia="仿宋"/>
          <w:sz w:val="30"/>
          <w:szCs w:val="30"/>
          <w:lang w:eastAsia="zh-CN"/>
        </w:rPr>
        <w:t>扎实推进大气污染防治工作，统筹安排扬尘治理、秸秆焚烧，排查污染企业，加强管控与治理，改善人居环境。加强对企业和社会安全的管理，确保辖区内生产安全、社会和谐统筹安排</w:t>
      </w:r>
      <w:r>
        <w:rPr>
          <w:rFonts w:ascii="仿宋" w:hAnsi="仿宋" w:eastAsia="仿宋"/>
          <w:sz w:val="30"/>
          <w:szCs w:val="30"/>
          <w:lang w:eastAsia="zh-CN"/>
        </w:rPr>
        <w:t>;</w:t>
      </w:r>
      <w:r>
        <w:rPr>
          <w:rFonts w:ascii="仿宋" w:hAnsi="仿宋" w:eastAsia="仿宋" w:cs="DengXian-Regular"/>
          <w:sz w:val="30"/>
          <w:szCs w:val="30"/>
          <w:lang w:eastAsia="zh-CN"/>
        </w:rPr>
        <w:t xml:space="preserve"> </w:t>
      </w:r>
      <w:r>
        <w:rPr>
          <w:rFonts w:hint="eastAsia" w:ascii="仿宋" w:hAnsi="仿宋" w:eastAsia="仿宋" w:cs="DengXian-Regular"/>
          <w:sz w:val="30"/>
          <w:szCs w:val="30"/>
          <w:lang w:eastAsia="zh-CN"/>
        </w:rPr>
        <w:t>（六）</w:t>
      </w:r>
      <w:r>
        <w:rPr>
          <w:rFonts w:ascii="仿宋" w:hAnsi="仿宋" w:eastAsia="仿宋"/>
          <w:sz w:val="30"/>
          <w:szCs w:val="30"/>
          <w:lang w:eastAsia="zh-CN"/>
        </w:rPr>
        <w:t xml:space="preserve"> </w:t>
      </w:r>
      <w:r>
        <w:rPr>
          <w:rFonts w:hint="eastAsia" w:ascii="仿宋" w:hAnsi="仿宋" w:eastAsia="仿宋"/>
          <w:sz w:val="30"/>
          <w:szCs w:val="30"/>
          <w:lang w:eastAsia="zh-CN"/>
        </w:rPr>
        <w:t>扎实推动建档立卡扶贫工作，保证建档立卡户脱贫不脱政策，防止返贫。</w:t>
      </w:r>
      <w:r>
        <w:rPr>
          <w:rFonts w:hint="eastAsia" w:ascii="仿宋" w:hAnsi="仿宋" w:eastAsia="仿宋" w:cs="DengXian-Regular"/>
          <w:sz w:val="30"/>
          <w:szCs w:val="30"/>
          <w:lang w:eastAsia="zh-CN"/>
        </w:rPr>
        <w:t>（七）</w:t>
      </w:r>
      <w:r>
        <w:rPr>
          <w:rFonts w:hint="eastAsia" w:ascii="仿宋" w:hAnsi="仿宋" w:eastAsia="仿宋"/>
          <w:sz w:val="30"/>
          <w:szCs w:val="30"/>
          <w:lang w:eastAsia="zh-CN"/>
        </w:rPr>
        <w:t>扎实做好人大、政协、工</w:t>
      </w:r>
      <w:bookmarkStart w:id="80" w:name="_GoBack"/>
      <w:bookmarkEnd w:id="80"/>
      <w:r>
        <w:rPr>
          <w:rFonts w:hint="eastAsia" w:ascii="仿宋" w:hAnsi="仿宋" w:eastAsia="仿宋"/>
          <w:sz w:val="30"/>
          <w:szCs w:val="30"/>
          <w:lang w:eastAsia="zh-CN"/>
        </w:rPr>
        <w:t>会、共青团、武装、环保、土地、教育、卫生等各项工作，努力实现全镇各项事业持续发展。</w:t>
      </w:r>
      <w:r>
        <w:rPr>
          <w:rFonts w:hint="eastAsia" w:ascii="仿宋" w:hAnsi="仿宋" w:eastAsia="仿宋" w:cs="DengXian-Regular"/>
          <w:sz w:val="30"/>
          <w:szCs w:val="30"/>
          <w:lang w:eastAsia="zh-CN"/>
        </w:rPr>
        <w:t>共七部分。</w:t>
      </w:r>
      <w:bookmarkStart w:id="6" w:name="_Toc465149499"/>
      <w:bookmarkStart w:id="7" w:name="_Toc492652765"/>
    </w:p>
    <w:p w14:paraId="3CFB938A">
      <w:pPr>
        <w:pStyle w:val="4"/>
        <w:spacing w:before="0" w:after="0"/>
        <w:ind w:firstLine="602" w:firstLineChars="200"/>
        <w:jc w:val="both"/>
        <w:rPr>
          <w:rFonts w:ascii="仿宋" w:hAnsi="仿宋" w:eastAsia="仿宋" w:cs="DengXian-Regular"/>
          <w:szCs w:val="30"/>
        </w:rPr>
      </w:pPr>
      <w:bookmarkStart w:id="8" w:name="_Toc7075"/>
      <w:r>
        <w:rPr>
          <w:rFonts w:hint="eastAsia" w:ascii="仿宋" w:hAnsi="仿宋" w:eastAsia="仿宋" w:cs="DengXian-Regular"/>
          <w:szCs w:val="30"/>
        </w:rPr>
        <w:t>（二）</w:t>
      </w:r>
      <w:bookmarkEnd w:id="6"/>
      <w:r>
        <w:rPr>
          <w:rFonts w:hint="eastAsia" w:ascii="仿宋" w:hAnsi="仿宋" w:eastAsia="仿宋" w:cs="DengXian-Regular"/>
          <w:szCs w:val="30"/>
        </w:rPr>
        <w:t>部门年度发展规划总体目标和职责分类绩效目标</w:t>
      </w:r>
      <w:bookmarkEnd w:id="7"/>
      <w:bookmarkEnd w:id="8"/>
    </w:p>
    <w:p w14:paraId="0B2F565A">
      <w:pPr>
        <w:adjustRightInd w:val="0"/>
        <w:snapToGrid w:val="0"/>
        <w:spacing w:line="360" w:lineRule="auto"/>
        <w:ind w:firstLine="600" w:firstLineChars="200"/>
        <w:textAlignment w:val="baseline"/>
        <w:rPr>
          <w:rFonts w:ascii="仿宋" w:hAnsi="仿宋" w:eastAsia="仿宋" w:cs="DengXian-Regular"/>
          <w:sz w:val="30"/>
          <w:szCs w:val="30"/>
          <w:lang w:eastAsia="zh-CN"/>
        </w:rPr>
      </w:pPr>
      <w:r>
        <w:rPr>
          <w:rFonts w:hint="eastAsia" w:ascii="仿宋" w:hAnsi="仿宋" w:eastAsia="仿宋" w:cs="DengXian-Regular"/>
          <w:sz w:val="30"/>
          <w:szCs w:val="30"/>
          <w:lang w:eastAsia="zh-CN"/>
        </w:rPr>
        <w:t>按照</w:t>
      </w:r>
      <w:r>
        <w:rPr>
          <w:rFonts w:ascii="仿宋" w:hAnsi="仿宋" w:eastAsia="仿宋" w:cs="DengXian-Regular"/>
          <w:sz w:val="30"/>
          <w:szCs w:val="30"/>
          <w:lang w:eastAsia="zh-CN"/>
        </w:rPr>
        <w:t>2019</w:t>
      </w:r>
      <w:r>
        <w:rPr>
          <w:rFonts w:hint="eastAsia" w:ascii="仿宋" w:hAnsi="仿宋" w:eastAsia="仿宋" w:cs="DengXian-Regular"/>
          <w:sz w:val="30"/>
          <w:szCs w:val="30"/>
          <w:lang w:eastAsia="zh-CN"/>
        </w:rPr>
        <w:t>年绩效预算编制要求，设置的年度发展规划总体目标为：</w:t>
      </w:r>
    </w:p>
    <w:p w14:paraId="44600C7F">
      <w:pPr>
        <w:adjustRightInd w:val="0"/>
        <w:snapToGrid w:val="0"/>
        <w:spacing w:after="200" w:line="360" w:lineRule="auto"/>
        <w:ind w:left="283" w:leftChars="135" w:firstLine="300" w:firstLineChars="100"/>
        <w:jc w:val="left"/>
        <w:rPr>
          <w:rFonts w:ascii="仿宋" w:hAnsi="仿宋" w:eastAsia="仿宋" w:cs="宋体"/>
          <w:sz w:val="30"/>
          <w:szCs w:val="30"/>
          <w:lang w:eastAsia="zh-CN"/>
        </w:rPr>
      </w:pPr>
      <w:r>
        <w:rPr>
          <w:rFonts w:ascii="仿宋" w:hAnsi="仿宋" w:eastAsia="仿宋"/>
          <w:sz w:val="30"/>
          <w:szCs w:val="30"/>
          <w:lang w:eastAsia="zh-CN"/>
        </w:rPr>
        <w:t>2019</w:t>
      </w:r>
      <w:r>
        <w:rPr>
          <w:rFonts w:hint="eastAsia" w:ascii="仿宋" w:hAnsi="仿宋" w:eastAsia="仿宋" w:cs="宋体"/>
          <w:sz w:val="30"/>
          <w:szCs w:val="30"/>
          <w:lang w:eastAsia="zh-CN"/>
        </w:rPr>
        <w:t>年我镇将在区委、区政府的正确领导下，持续唱响</w:t>
      </w:r>
      <w:r>
        <w:rPr>
          <w:rFonts w:hint="eastAsia" w:ascii="仿宋" w:hAnsi="仿宋" w:eastAsia="仿宋"/>
          <w:sz w:val="30"/>
          <w:szCs w:val="30"/>
          <w:lang w:eastAsia="zh-CN"/>
        </w:rPr>
        <w:t>“</w:t>
      </w:r>
      <w:r>
        <w:rPr>
          <w:rFonts w:hint="eastAsia" w:ascii="仿宋" w:hAnsi="仿宋" w:eastAsia="仿宋" w:cs="宋体"/>
          <w:sz w:val="30"/>
          <w:szCs w:val="30"/>
          <w:lang w:eastAsia="zh-CN"/>
        </w:rPr>
        <w:t>园区强镇、工业立镇、生态优镇、民生惠镇、实干兴镇</w:t>
      </w:r>
      <w:r>
        <w:rPr>
          <w:rFonts w:hint="eastAsia" w:ascii="仿宋" w:hAnsi="仿宋" w:eastAsia="仿宋"/>
          <w:sz w:val="30"/>
          <w:szCs w:val="30"/>
          <w:lang w:eastAsia="zh-CN"/>
        </w:rPr>
        <w:t>”</w:t>
      </w:r>
      <w:r>
        <w:rPr>
          <w:rFonts w:hint="eastAsia" w:ascii="仿宋" w:hAnsi="仿宋" w:eastAsia="仿宋" w:cs="宋体"/>
          <w:sz w:val="30"/>
          <w:szCs w:val="30"/>
          <w:lang w:eastAsia="zh-CN"/>
        </w:rPr>
        <w:t>主旋律，突出</w:t>
      </w:r>
      <w:r>
        <w:rPr>
          <w:rFonts w:hint="eastAsia" w:ascii="仿宋" w:hAnsi="仿宋" w:eastAsia="仿宋"/>
          <w:sz w:val="30"/>
          <w:szCs w:val="30"/>
          <w:lang w:eastAsia="zh-CN"/>
        </w:rPr>
        <w:t>“</w:t>
      </w:r>
      <w:r>
        <w:rPr>
          <w:rFonts w:hint="eastAsia" w:ascii="仿宋" w:hAnsi="仿宋" w:eastAsia="仿宋" w:cs="宋体"/>
          <w:sz w:val="30"/>
          <w:szCs w:val="30"/>
          <w:lang w:eastAsia="zh-CN"/>
        </w:rPr>
        <w:t>五抓</w:t>
      </w:r>
      <w:r>
        <w:rPr>
          <w:rFonts w:hint="eastAsia" w:ascii="仿宋" w:hAnsi="仿宋" w:eastAsia="仿宋"/>
          <w:sz w:val="30"/>
          <w:szCs w:val="30"/>
          <w:lang w:eastAsia="zh-CN"/>
        </w:rPr>
        <w:t>”</w:t>
      </w:r>
      <w:r>
        <w:rPr>
          <w:rFonts w:hint="eastAsia" w:ascii="仿宋" w:hAnsi="仿宋" w:eastAsia="仿宋" w:cs="宋体"/>
          <w:sz w:val="30"/>
          <w:szCs w:val="30"/>
          <w:lang w:eastAsia="zh-CN"/>
        </w:rPr>
        <w:t>（园区发展抓服务、基层党建抓示范、民生工程抓升级、社会治理抓防范、环境建设抓生态），开创各项工作新局面，奋力谱写富裕、文明、实力大王店新篇章。</w:t>
      </w:r>
    </w:p>
    <w:p w14:paraId="295BE77C">
      <w:pPr>
        <w:adjustRightInd w:val="0"/>
        <w:snapToGrid w:val="0"/>
        <w:spacing w:line="360" w:lineRule="auto"/>
        <w:ind w:firstLine="600" w:firstLineChars="200"/>
        <w:textAlignment w:val="baseline"/>
        <w:rPr>
          <w:rFonts w:ascii="仿宋" w:hAnsi="仿宋" w:eastAsia="仿宋" w:cs="DengXian-Regular"/>
          <w:sz w:val="30"/>
          <w:szCs w:val="30"/>
          <w:lang w:eastAsia="zh-CN"/>
        </w:rPr>
      </w:pPr>
      <w:r>
        <w:rPr>
          <w:rFonts w:hint="eastAsia" w:ascii="仿宋" w:hAnsi="仿宋" w:eastAsia="仿宋" w:cs="DengXian-Regular"/>
          <w:sz w:val="30"/>
          <w:szCs w:val="30"/>
          <w:lang w:eastAsia="zh-CN"/>
        </w:rPr>
        <w:t>职责分类绩效目标为：</w:t>
      </w:r>
    </w:p>
    <w:p w14:paraId="3409CB9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bookmarkStart w:id="9" w:name="_Toc1678"/>
      <w:bookmarkStart w:id="10" w:name="_Toc465149500"/>
      <w:bookmarkStart w:id="11" w:name="_Toc492652766"/>
      <w:r>
        <w:rPr>
          <w:rFonts w:hint="eastAsia" w:ascii="仿宋" w:hAnsi="仿宋" w:eastAsia="仿宋"/>
          <w:sz w:val="30"/>
          <w:szCs w:val="30"/>
          <w:lang w:eastAsia="zh-CN"/>
        </w:rPr>
        <w:t>（一）减少社会矛盾，维护镇村稳定</w:t>
      </w:r>
    </w:p>
    <w:p w14:paraId="4B3917F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jc w:val="left"/>
        <w:rPr>
          <w:rFonts w:ascii="仿宋" w:hAnsi="仿宋" w:eastAsia="仿宋"/>
          <w:b/>
          <w:sz w:val="30"/>
          <w:szCs w:val="30"/>
          <w:lang w:eastAsia="zh-CN"/>
        </w:rPr>
      </w:pPr>
      <w:r>
        <w:rPr>
          <w:rFonts w:hint="eastAsia" w:ascii="仿宋" w:hAnsi="仿宋" w:eastAsia="仿宋"/>
          <w:sz w:val="30"/>
          <w:szCs w:val="30"/>
          <w:lang w:eastAsia="zh-CN"/>
        </w:rPr>
        <w:t>绩效目标：协调维护社会稳定和国家安全，以创建和谐稳定的社会环境为目标。</w:t>
      </w:r>
    </w:p>
    <w:p w14:paraId="0DA3C6B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b/>
          <w:sz w:val="30"/>
          <w:szCs w:val="30"/>
          <w:lang w:eastAsia="zh-CN"/>
        </w:rPr>
      </w:pPr>
      <w:r>
        <w:rPr>
          <w:rFonts w:hint="eastAsia" w:ascii="仿宋" w:hAnsi="仿宋" w:eastAsia="仿宋"/>
          <w:sz w:val="30"/>
          <w:szCs w:val="30"/>
          <w:lang w:eastAsia="zh-CN"/>
        </w:rPr>
        <w:t>绩效指标：矛盾纠纷调处率达到</w:t>
      </w:r>
      <w:r>
        <w:rPr>
          <w:rFonts w:ascii="仿宋" w:hAnsi="仿宋" w:eastAsia="仿宋"/>
          <w:sz w:val="30"/>
          <w:szCs w:val="30"/>
          <w:lang w:eastAsia="zh-CN"/>
        </w:rPr>
        <w:t>90%</w:t>
      </w:r>
      <w:r>
        <w:rPr>
          <w:rFonts w:hint="eastAsia" w:ascii="仿宋" w:hAnsi="仿宋" w:eastAsia="仿宋"/>
          <w:sz w:val="30"/>
          <w:szCs w:val="30"/>
          <w:lang w:eastAsia="zh-CN"/>
        </w:rPr>
        <w:t>以上；协调督导事项化解率</w:t>
      </w:r>
      <w:r>
        <w:rPr>
          <w:rFonts w:ascii="仿宋" w:hAnsi="仿宋" w:eastAsia="仿宋"/>
          <w:sz w:val="30"/>
          <w:szCs w:val="30"/>
          <w:lang w:eastAsia="zh-CN"/>
        </w:rPr>
        <w:t>85%</w:t>
      </w:r>
      <w:r>
        <w:rPr>
          <w:rFonts w:hint="eastAsia" w:ascii="仿宋" w:hAnsi="仿宋" w:eastAsia="仿宋"/>
          <w:sz w:val="30"/>
          <w:szCs w:val="30"/>
          <w:lang w:eastAsia="zh-CN"/>
        </w:rPr>
        <w:t>以上；稳定水平提高。</w:t>
      </w:r>
    </w:p>
    <w:p w14:paraId="41C86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jc w:val="left"/>
        <w:rPr>
          <w:rFonts w:ascii="仿宋" w:hAnsi="仿宋" w:eastAsia="仿宋"/>
          <w:sz w:val="30"/>
          <w:szCs w:val="30"/>
          <w:lang w:eastAsia="zh-CN"/>
        </w:rPr>
      </w:pPr>
      <w:r>
        <w:rPr>
          <w:rFonts w:hint="eastAsia" w:ascii="仿宋" w:hAnsi="仿宋" w:eastAsia="仿宋"/>
          <w:sz w:val="30"/>
          <w:szCs w:val="30"/>
          <w:lang w:eastAsia="zh-CN"/>
        </w:rPr>
        <w:t>（二）维持村级组织正常运转，促进发展</w:t>
      </w:r>
    </w:p>
    <w:p w14:paraId="3BC1B22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绩效目标：维持村级组织正常运转，搞好服务保障，保障村级组织及村党组织正常运转，促进乡村社会和经济发展。</w:t>
      </w:r>
    </w:p>
    <w:p w14:paraId="04FB1A8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绩效指标：村级各项经费资金支付及时率达到</w:t>
      </w:r>
      <w:r>
        <w:rPr>
          <w:rFonts w:ascii="仿宋" w:hAnsi="仿宋" w:eastAsia="仿宋"/>
          <w:sz w:val="30"/>
          <w:szCs w:val="30"/>
          <w:lang w:eastAsia="zh-CN"/>
        </w:rPr>
        <w:t>90%</w:t>
      </w:r>
      <w:r>
        <w:rPr>
          <w:rFonts w:hint="eastAsia" w:ascii="仿宋" w:hAnsi="仿宋" w:eastAsia="仿宋"/>
          <w:sz w:val="30"/>
          <w:szCs w:val="30"/>
          <w:lang w:eastAsia="zh-CN"/>
        </w:rPr>
        <w:t>以上；群众满意率达到</w:t>
      </w:r>
      <w:r>
        <w:rPr>
          <w:rFonts w:ascii="仿宋" w:hAnsi="仿宋" w:eastAsia="仿宋"/>
          <w:sz w:val="30"/>
          <w:szCs w:val="30"/>
          <w:lang w:eastAsia="zh-CN"/>
        </w:rPr>
        <w:t>90%</w:t>
      </w:r>
      <w:r>
        <w:rPr>
          <w:rFonts w:hint="eastAsia" w:ascii="仿宋" w:hAnsi="仿宋" w:eastAsia="仿宋"/>
          <w:sz w:val="30"/>
          <w:szCs w:val="30"/>
          <w:lang w:eastAsia="zh-CN"/>
        </w:rPr>
        <w:t>以上。</w:t>
      </w:r>
    </w:p>
    <w:p w14:paraId="41B7473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（三）农村文化建设实现共享</w:t>
      </w:r>
    </w:p>
    <w:p w14:paraId="32728BA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绩效目标：宣传党的路线、方针、政策和上级工作部署，坚持正确舆论导向，发挥主流媒体作用。</w:t>
      </w:r>
    </w:p>
    <w:p w14:paraId="7AD4D22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绩效指标：</w:t>
      </w:r>
      <w:r>
        <w:rPr>
          <w:rFonts w:ascii="仿宋" w:hAnsi="仿宋" w:eastAsia="仿宋"/>
          <w:sz w:val="30"/>
          <w:szCs w:val="30"/>
          <w:lang w:eastAsia="zh-CN"/>
        </w:rPr>
        <w:t xml:space="preserve"> </w:t>
      </w:r>
      <w:r>
        <w:rPr>
          <w:rFonts w:hint="eastAsia" w:ascii="仿宋" w:hAnsi="仿宋" w:eastAsia="仿宋"/>
          <w:sz w:val="30"/>
          <w:szCs w:val="30"/>
          <w:lang w:eastAsia="zh-CN"/>
        </w:rPr>
        <w:t>实现文化资源共享；群众满意度达到</w:t>
      </w:r>
      <w:r>
        <w:rPr>
          <w:rFonts w:ascii="仿宋" w:hAnsi="仿宋" w:eastAsia="仿宋"/>
          <w:sz w:val="30"/>
          <w:szCs w:val="30"/>
          <w:lang w:eastAsia="zh-CN"/>
        </w:rPr>
        <w:t>90%</w:t>
      </w:r>
      <w:r>
        <w:rPr>
          <w:rFonts w:hint="eastAsia" w:ascii="仿宋" w:hAnsi="仿宋" w:eastAsia="仿宋"/>
          <w:sz w:val="30"/>
          <w:szCs w:val="30"/>
          <w:lang w:eastAsia="zh-CN"/>
        </w:rPr>
        <w:t>以上。</w:t>
      </w:r>
    </w:p>
    <w:p w14:paraId="469F945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（四）加强乡镇综合事务管理，保障正常运转</w:t>
      </w:r>
    </w:p>
    <w:p w14:paraId="6794402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绩效目标：扎实做好人大、党建、纪检、团委等各项工作，保障机关工作正常运转，财政资金使用效益。</w:t>
      </w:r>
    </w:p>
    <w:p w14:paraId="6522232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绩效指标：</w:t>
      </w:r>
      <w:r>
        <w:rPr>
          <w:rFonts w:ascii="仿宋" w:hAnsi="仿宋" w:eastAsia="仿宋"/>
          <w:sz w:val="30"/>
          <w:szCs w:val="30"/>
          <w:lang w:eastAsia="zh-CN"/>
        </w:rPr>
        <w:t xml:space="preserve"> </w:t>
      </w:r>
      <w:r>
        <w:rPr>
          <w:rFonts w:hint="eastAsia" w:ascii="仿宋" w:hAnsi="仿宋" w:eastAsia="仿宋"/>
          <w:sz w:val="30"/>
          <w:szCs w:val="30"/>
          <w:lang w:eastAsia="zh-CN"/>
        </w:rPr>
        <w:t>保障工作明显提升；综合事务管理工作完成率达到</w:t>
      </w:r>
      <w:r>
        <w:rPr>
          <w:rFonts w:ascii="仿宋" w:hAnsi="仿宋" w:eastAsia="仿宋"/>
          <w:sz w:val="30"/>
          <w:szCs w:val="30"/>
          <w:lang w:eastAsia="zh-CN"/>
        </w:rPr>
        <w:t>90%</w:t>
      </w:r>
      <w:r>
        <w:rPr>
          <w:rFonts w:hint="eastAsia" w:ascii="仿宋" w:hAnsi="仿宋" w:eastAsia="仿宋"/>
          <w:sz w:val="30"/>
          <w:szCs w:val="30"/>
          <w:lang w:eastAsia="zh-CN"/>
        </w:rPr>
        <w:t>以上；受益对象满意度达到</w:t>
      </w:r>
      <w:r>
        <w:rPr>
          <w:rFonts w:ascii="仿宋" w:hAnsi="仿宋" w:eastAsia="仿宋"/>
          <w:sz w:val="30"/>
          <w:szCs w:val="30"/>
          <w:lang w:eastAsia="zh-CN"/>
        </w:rPr>
        <w:t>90%</w:t>
      </w:r>
      <w:r>
        <w:rPr>
          <w:rFonts w:hint="eastAsia" w:ascii="仿宋" w:hAnsi="仿宋" w:eastAsia="仿宋"/>
          <w:sz w:val="30"/>
          <w:szCs w:val="30"/>
          <w:lang w:eastAsia="zh-CN"/>
        </w:rPr>
        <w:t>以上。</w:t>
      </w:r>
    </w:p>
    <w:p w14:paraId="1A27E2C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（五）改善农村环境</w:t>
      </w:r>
    </w:p>
    <w:p w14:paraId="5F119FB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绩效目标：做好全年大气污染防治工作，把大气污染防治工作作为一项重要内容常态化。</w:t>
      </w:r>
    </w:p>
    <w:p w14:paraId="49161A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绩效指标：秸秆还田率及秸秆清运率达到</w:t>
      </w:r>
      <w:r>
        <w:rPr>
          <w:rFonts w:ascii="仿宋" w:hAnsi="仿宋" w:eastAsia="仿宋"/>
          <w:sz w:val="30"/>
          <w:szCs w:val="30"/>
          <w:lang w:eastAsia="zh-CN"/>
        </w:rPr>
        <w:t>85%</w:t>
      </w:r>
      <w:r>
        <w:rPr>
          <w:rFonts w:hint="eastAsia" w:ascii="仿宋" w:hAnsi="仿宋" w:eastAsia="仿宋"/>
          <w:sz w:val="30"/>
          <w:szCs w:val="30"/>
          <w:lang w:eastAsia="zh-CN"/>
        </w:rPr>
        <w:t>以上；污染物排放总量同期下降达</w:t>
      </w:r>
      <w:r>
        <w:rPr>
          <w:rFonts w:ascii="仿宋" w:hAnsi="仿宋" w:eastAsia="仿宋"/>
          <w:sz w:val="30"/>
          <w:szCs w:val="30"/>
          <w:lang w:eastAsia="zh-CN"/>
        </w:rPr>
        <w:t>15%</w:t>
      </w:r>
      <w:r>
        <w:rPr>
          <w:rFonts w:hint="eastAsia" w:ascii="仿宋" w:hAnsi="仿宋" w:eastAsia="仿宋"/>
          <w:sz w:val="30"/>
          <w:szCs w:val="30"/>
          <w:lang w:eastAsia="zh-CN"/>
        </w:rPr>
        <w:t>以上。</w:t>
      </w:r>
    </w:p>
    <w:p w14:paraId="54C967E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（六）落实安全生产诚信管理</w:t>
      </w:r>
    </w:p>
    <w:p w14:paraId="68D06CF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绩效目标：对重点行业和作业场所职业卫生安全生产加强行政执法监察；开展重大危险源执法检查工作；开展安全事故检查及安全生产宣传教育活动；促进企业全面落实安全生产诚信管理。</w:t>
      </w:r>
    </w:p>
    <w:p w14:paraId="43D79DE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绩效指标：安全生产信息员设置覆盖镇所有村；安全生产信息员补助发放完成率达到</w:t>
      </w:r>
      <w:r>
        <w:rPr>
          <w:rFonts w:ascii="仿宋" w:hAnsi="仿宋" w:eastAsia="仿宋"/>
          <w:sz w:val="30"/>
          <w:szCs w:val="30"/>
          <w:lang w:eastAsia="zh-CN"/>
        </w:rPr>
        <w:t>90%</w:t>
      </w:r>
      <w:r>
        <w:rPr>
          <w:rFonts w:hint="eastAsia" w:ascii="仿宋" w:hAnsi="仿宋" w:eastAsia="仿宋"/>
          <w:sz w:val="30"/>
          <w:szCs w:val="30"/>
          <w:lang w:eastAsia="zh-CN"/>
        </w:rPr>
        <w:t>以上；享受安全生产信息员补助人员对补助发放情况的满意程度达到</w:t>
      </w:r>
      <w:r>
        <w:rPr>
          <w:rFonts w:ascii="仿宋" w:hAnsi="仿宋" w:eastAsia="仿宋"/>
          <w:sz w:val="30"/>
          <w:szCs w:val="30"/>
          <w:lang w:eastAsia="zh-CN"/>
        </w:rPr>
        <w:t>90%</w:t>
      </w:r>
      <w:r>
        <w:rPr>
          <w:rFonts w:hint="eastAsia" w:ascii="仿宋" w:hAnsi="仿宋" w:eastAsia="仿宋"/>
          <w:sz w:val="30"/>
          <w:szCs w:val="30"/>
          <w:lang w:eastAsia="zh-CN"/>
        </w:rPr>
        <w:t>以上。</w:t>
      </w:r>
    </w:p>
    <w:p w14:paraId="51B84DE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（七）实现城乡地震安全建设常态化</w:t>
      </w:r>
    </w:p>
    <w:p w14:paraId="5F58C2D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绩效目标：实现城乡地震安全建设常态化，提高防震减灾宣传效果，提升社会公众防震避险意识和技能。</w:t>
      </w:r>
    </w:p>
    <w:p w14:paraId="121FEA9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rPr>
          <w:rFonts w:ascii="仿宋" w:hAnsi="仿宋" w:eastAsia="仿宋"/>
          <w:sz w:val="30"/>
          <w:szCs w:val="30"/>
          <w:lang w:eastAsia="zh-CN"/>
        </w:rPr>
      </w:pPr>
      <w:r>
        <w:rPr>
          <w:rFonts w:hint="eastAsia" w:ascii="仿宋" w:hAnsi="仿宋" w:eastAsia="仿宋"/>
          <w:sz w:val="30"/>
          <w:szCs w:val="30"/>
          <w:lang w:eastAsia="zh-CN"/>
        </w:rPr>
        <w:t>绩效指标：地震群测群防队伍覆盖全镇各村；地震群测群防岗位津贴发放完成率达到</w:t>
      </w:r>
      <w:r>
        <w:rPr>
          <w:rFonts w:ascii="仿宋" w:hAnsi="仿宋" w:eastAsia="仿宋"/>
          <w:sz w:val="30"/>
          <w:szCs w:val="30"/>
          <w:lang w:eastAsia="zh-CN"/>
        </w:rPr>
        <w:t>90%</w:t>
      </w:r>
      <w:r>
        <w:rPr>
          <w:rFonts w:hint="eastAsia" w:ascii="仿宋" w:hAnsi="仿宋" w:eastAsia="仿宋"/>
          <w:sz w:val="30"/>
          <w:szCs w:val="30"/>
          <w:lang w:eastAsia="zh-CN"/>
        </w:rPr>
        <w:t>以上享受地震群测群防岗位津贴人员对津贴发放情况的满意程度达到</w:t>
      </w:r>
      <w:r>
        <w:rPr>
          <w:rFonts w:ascii="仿宋" w:hAnsi="仿宋" w:eastAsia="仿宋"/>
          <w:sz w:val="30"/>
          <w:szCs w:val="30"/>
          <w:lang w:eastAsia="zh-CN"/>
        </w:rPr>
        <w:t>90%</w:t>
      </w:r>
      <w:r>
        <w:rPr>
          <w:rFonts w:hint="eastAsia" w:ascii="仿宋" w:hAnsi="仿宋" w:eastAsia="仿宋"/>
          <w:sz w:val="30"/>
          <w:szCs w:val="30"/>
          <w:lang w:eastAsia="zh-CN"/>
        </w:rPr>
        <w:t>以上。</w:t>
      </w:r>
    </w:p>
    <w:p w14:paraId="7710ED00">
      <w:pPr>
        <w:adjustRightInd w:val="0"/>
        <w:snapToGrid w:val="0"/>
        <w:spacing w:line="360" w:lineRule="auto"/>
        <w:ind w:firstLine="640" w:firstLineChars="200"/>
        <w:textAlignment w:val="baseline"/>
        <w:rPr>
          <w:rFonts w:ascii="仿宋" w:hAnsi="仿宋" w:eastAsia="仿宋" w:cs="DengXian-Regular"/>
          <w:sz w:val="32"/>
          <w:szCs w:val="32"/>
          <w:lang w:eastAsia="zh-CN"/>
        </w:rPr>
      </w:pPr>
    </w:p>
    <w:p w14:paraId="74FDD622">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（三）部门预算收入及决算收入</w:t>
      </w:r>
      <w:bookmarkEnd w:id="9"/>
    </w:p>
    <w:p w14:paraId="4FBC8DE7">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年预算收入</w:t>
      </w:r>
      <w:r>
        <w:rPr>
          <w:rFonts w:ascii="仿宋" w:hAnsi="仿宋" w:eastAsia="仿宋" w:cs="DengXian-Regular"/>
          <w:sz w:val="32"/>
          <w:szCs w:val="32"/>
          <w:lang w:eastAsia="zh-CN"/>
        </w:rPr>
        <w:t>1525.95</w:t>
      </w:r>
      <w:r>
        <w:rPr>
          <w:rFonts w:hint="eastAsia" w:ascii="仿宋" w:hAnsi="仿宋" w:eastAsia="仿宋" w:cs="DengXian-Regular"/>
          <w:sz w:val="32"/>
          <w:szCs w:val="32"/>
          <w:lang w:eastAsia="zh-CN"/>
        </w:rPr>
        <w:t>万元，</w:t>
      </w:r>
      <w:r>
        <w:rPr>
          <w:rFonts w:ascii="??_GB2312" w:eastAsia="Times New Roman" w:cs="DengXian-Regular"/>
          <w:sz w:val="32"/>
          <w:szCs w:val="32"/>
          <w:lang w:eastAsia="zh-CN"/>
        </w:rPr>
        <w:t>基金预算拨款10万元</w:t>
      </w:r>
      <w:r>
        <w:rPr>
          <w:rFonts w:hint="eastAsia" w:ascii="仿宋" w:hAnsi="仿宋" w:eastAsia="仿宋" w:cs="DengXian-Regular"/>
          <w:sz w:val="32"/>
          <w:szCs w:val="32"/>
          <w:lang w:eastAsia="zh-CN"/>
        </w:rPr>
        <w:t>其中：财政拨款</w:t>
      </w:r>
      <w:r>
        <w:rPr>
          <w:rFonts w:ascii="仿宋" w:hAnsi="仿宋" w:eastAsia="仿宋" w:cs="DengXian-Regular"/>
          <w:sz w:val="32"/>
          <w:szCs w:val="32"/>
          <w:lang w:eastAsia="zh-CN"/>
        </w:rPr>
        <w:t>1525.95</w:t>
      </w:r>
      <w:r>
        <w:rPr>
          <w:rFonts w:hint="eastAsia" w:ascii="仿宋" w:hAnsi="仿宋" w:eastAsia="仿宋" w:cs="DengXian-Regular"/>
          <w:sz w:val="32"/>
          <w:szCs w:val="32"/>
          <w:lang w:eastAsia="zh-CN"/>
        </w:rPr>
        <w:t>万元，其中上级财政提前通知转移支付</w:t>
      </w:r>
      <w:r>
        <w:rPr>
          <w:rFonts w:ascii="仿宋" w:hAnsi="仿宋" w:eastAsia="仿宋" w:cs="DengXian-Regular"/>
          <w:sz w:val="32"/>
          <w:szCs w:val="32"/>
          <w:lang w:eastAsia="zh-CN"/>
        </w:rPr>
        <w:t>10.34</w:t>
      </w:r>
      <w:r>
        <w:rPr>
          <w:rFonts w:hint="eastAsia" w:ascii="仿宋" w:hAnsi="仿宋" w:eastAsia="仿宋" w:cs="DengXian-Regular"/>
          <w:sz w:val="32"/>
          <w:szCs w:val="32"/>
          <w:lang w:eastAsia="zh-CN"/>
        </w:rPr>
        <w:t>万元。预算收入按功能分类包含：</w:t>
      </w:r>
      <w:r>
        <w:rPr>
          <w:rFonts w:ascii="??_GB2312" w:eastAsia="Times New Roman" w:cs="DengXian-Regular"/>
          <w:color w:val="FF0000"/>
          <w:sz w:val="32"/>
          <w:szCs w:val="32"/>
          <w:lang w:eastAsia="zh-CN"/>
        </w:rPr>
        <w:t>一般公共服务支出1181.29</w:t>
      </w:r>
      <w:r>
        <w:rPr>
          <w:rFonts w:hint="eastAsia" w:ascii="仿宋" w:hAnsi="仿宋" w:eastAsia="仿宋" w:cs="DengXian-Regular"/>
          <w:color w:val="FF0000"/>
          <w:sz w:val="32"/>
          <w:szCs w:val="32"/>
          <w:lang w:eastAsia="zh-CN"/>
        </w:rPr>
        <w:t>万元，科学技术支出</w:t>
      </w:r>
      <w:r>
        <w:rPr>
          <w:rFonts w:ascii="仿宋" w:hAnsi="仿宋" w:eastAsia="仿宋" w:cs="DengXian-Regular"/>
          <w:color w:val="FF0000"/>
          <w:sz w:val="32"/>
          <w:szCs w:val="32"/>
          <w:lang w:eastAsia="zh-CN"/>
        </w:rPr>
        <w:t>0.55</w:t>
      </w:r>
      <w:r>
        <w:rPr>
          <w:rFonts w:hint="eastAsia" w:ascii="仿宋" w:hAnsi="仿宋" w:eastAsia="仿宋" w:cs="DengXian-Regular"/>
          <w:color w:val="FF0000"/>
          <w:sz w:val="32"/>
          <w:szCs w:val="32"/>
          <w:lang w:eastAsia="zh-CN"/>
        </w:rPr>
        <w:t>万元，</w:t>
      </w:r>
      <w:r>
        <w:rPr>
          <w:rFonts w:ascii="??_GB2312" w:eastAsia="Times New Roman" w:cs="DengXian-Regular"/>
          <w:color w:val="FF0000"/>
          <w:sz w:val="32"/>
          <w:szCs w:val="32"/>
          <w:lang w:eastAsia="zh-CN"/>
        </w:rPr>
        <w:t>文化旅游体育与传媒支出15.04万元；</w:t>
      </w:r>
      <w:r>
        <w:rPr>
          <w:rFonts w:hint="eastAsia" w:ascii="仿宋" w:hAnsi="仿宋" w:eastAsia="仿宋" w:cs="DengXian-Regular"/>
          <w:color w:val="FF0000"/>
          <w:sz w:val="32"/>
          <w:szCs w:val="32"/>
          <w:lang w:eastAsia="zh-CN"/>
        </w:rPr>
        <w:t>社会保障和就业支出</w:t>
      </w:r>
      <w:r>
        <w:rPr>
          <w:rFonts w:ascii="仿宋" w:hAnsi="仿宋" w:eastAsia="仿宋" w:cs="DengXian-Regular"/>
          <w:color w:val="FF0000"/>
          <w:sz w:val="32"/>
          <w:szCs w:val="32"/>
          <w:lang w:eastAsia="zh-CN"/>
        </w:rPr>
        <w:t>5.16</w:t>
      </w:r>
      <w:r>
        <w:rPr>
          <w:rFonts w:hint="eastAsia" w:ascii="仿宋" w:hAnsi="仿宋" w:eastAsia="仿宋" w:cs="DengXian-Regular"/>
          <w:color w:val="FF0000"/>
          <w:sz w:val="32"/>
          <w:szCs w:val="32"/>
          <w:lang w:eastAsia="zh-CN"/>
        </w:rPr>
        <w:t>万元，</w:t>
      </w:r>
      <w:r>
        <w:rPr>
          <w:rFonts w:ascii="??_GB2312" w:eastAsia="Times New Roman" w:cs="DengXian-Regular"/>
          <w:color w:val="FF0000"/>
          <w:sz w:val="32"/>
          <w:szCs w:val="32"/>
          <w:lang w:eastAsia="zh-CN"/>
        </w:rPr>
        <w:t>农林水支出252.08万元；</w:t>
      </w:r>
      <w:r>
        <w:rPr>
          <w:rFonts w:hint="eastAsia" w:ascii="仿宋" w:hAnsi="仿宋" w:eastAsia="仿宋" w:cs="DengXian-Regular"/>
          <w:color w:val="FF0000"/>
          <w:sz w:val="32"/>
          <w:szCs w:val="32"/>
          <w:lang w:eastAsia="zh-CN"/>
        </w:rPr>
        <w:t>住房保障支出</w:t>
      </w:r>
      <w:r>
        <w:rPr>
          <w:rFonts w:ascii="仿宋" w:hAnsi="仿宋" w:eastAsia="仿宋" w:cs="DengXian-Regular"/>
          <w:color w:val="FF0000"/>
          <w:sz w:val="32"/>
          <w:szCs w:val="32"/>
          <w:lang w:eastAsia="zh-CN"/>
        </w:rPr>
        <w:t>51.93</w:t>
      </w:r>
      <w:r>
        <w:rPr>
          <w:rFonts w:hint="eastAsia" w:ascii="仿宋" w:hAnsi="仿宋" w:eastAsia="仿宋" w:cs="DengXian-Regular"/>
          <w:color w:val="FF0000"/>
          <w:sz w:val="32"/>
          <w:szCs w:val="32"/>
          <w:lang w:eastAsia="zh-CN"/>
        </w:rPr>
        <w:t>万元。节能环保支出</w:t>
      </w:r>
      <w:r>
        <w:rPr>
          <w:rFonts w:ascii="仿宋" w:hAnsi="仿宋" w:eastAsia="仿宋" w:cs="DengXian-Regular"/>
          <w:color w:val="FF0000"/>
          <w:sz w:val="32"/>
          <w:szCs w:val="32"/>
          <w:lang w:eastAsia="zh-CN"/>
        </w:rPr>
        <w:t>18</w:t>
      </w:r>
      <w:r>
        <w:rPr>
          <w:rFonts w:hint="eastAsia" w:ascii="仿宋" w:hAnsi="仿宋" w:eastAsia="仿宋" w:cs="DengXian-Regular"/>
          <w:color w:val="FF0000"/>
          <w:sz w:val="32"/>
          <w:szCs w:val="32"/>
          <w:lang w:eastAsia="zh-CN"/>
        </w:rPr>
        <w:t>万元；城乡社区支出</w:t>
      </w:r>
      <w:r>
        <w:rPr>
          <w:rFonts w:ascii="仿宋" w:hAnsi="仿宋" w:eastAsia="仿宋" w:cs="DengXian-Regular"/>
          <w:color w:val="FF0000"/>
          <w:sz w:val="32"/>
          <w:szCs w:val="32"/>
          <w:lang w:eastAsia="zh-CN"/>
        </w:rPr>
        <w:t>10</w:t>
      </w:r>
      <w:r>
        <w:rPr>
          <w:rFonts w:hint="eastAsia" w:ascii="仿宋" w:hAnsi="仿宋" w:eastAsia="仿宋" w:cs="DengXian-Regular"/>
          <w:color w:val="FF0000"/>
          <w:sz w:val="32"/>
          <w:szCs w:val="32"/>
          <w:lang w:eastAsia="zh-CN"/>
        </w:rPr>
        <w:t>万</w:t>
      </w:r>
      <w:r>
        <w:rPr>
          <w:rFonts w:ascii="??_GB2312" w:eastAsia="Times New Roman" w:cs="DengXian-Regular"/>
          <w:color w:val="FF0000"/>
          <w:sz w:val="32"/>
          <w:szCs w:val="32"/>
          <w:lang w:eastAsia="zh-CN"/>
        </w:rPr>
        <w:t>元；</w:t>
      </w:r>
      <w:r>
        <w:rPr>
          <w:rFonts w:hint="eastAsia" w:ascii="仿宋" w:hAnsi="仿宋" w:eastAsia="仿宋" w:cs="DengXian-Regular"/>
          <w:color w:val="FF0000"/>
          <w:sz w:val="32"/>
          <w:szCs w:val="32"/>
          <w:lang w:eastAsia="zh-CN"/>
        </w:rPr>
        <w:t>灾难预防及应急管理支出</w:t>
      </w:r>
      <w:r>
        <w:rPr>
          <w:rFonts w:ascii="仿宋" w:hAnsi="仿宋" w:eastAsia="仿宋" w:cs="DengXian-Regular"/>
          <w:color w:val="FF0000"/>
          <w:sz w:val="32"/>
          <w:szCs w:val="32"/>
          <w:lang w:eastAsia="zh-CN"/>
        </w:rPr>
        <w:t>1.9</w:t>
      </w:r>
      <w:r>
        <w:rPr>
          <w:rFonts w:hint="eastAsia" w:ascii="仿宋" w:hAnsi="仿宋" w:eastAsia="仿宋" w:cs="DengXian-Regular"/>
          <w:color w:val="FF0000"/>
          <w:sz w:val="32"/>
          <w:szCs w:val="32"/>
          <w:lang w:eastAsia="zh-CN"/>
        </w:rPr>
        <w:t>万元；</w:t>
      </w:r>
      <w:r>
        <w:rPr>
          <w:rFonts w:hint="eastAsia" w:ascii="仿宋" w:hAnsi="仿宋" w:eastAsia="仿宋" w:cs="DengXian-Regular"/>
          <w:sz w:val="32"/>
          <w:szCs w:val="32"/>
          <w:lang w:eastAsia="zh-CN"/>
        </w:rPr>
        <w:t>具体预算收入详见附件</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w:t>
      </w:r>
    </w:p>
    <w:p w14:paraId="5C189D70">
      <w:pPr>
        <w:adjustRightInd w:val="0"/>
        <w:snapToGrid w:val="0"/>
        <w:spacing w:line="580" w:lineRule="exact"/>
        <w:ind w:firstLine="640" w:firstLineChars="200"/>
        <w:rPr>
          <w:rFonts w:ascii="仿宋" w:hAnsi="仿宋" w:eastAsia="仿宋" w:cs="DengXian-Regular"/>
          <w:sz w:val="32"/>
          <w:szCs w:val="32"/>
          <w:lang w:eastAsia="zh-CN"/>
        </w:rPr>
      </w:pP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年决算收入</w:t>
      </w:r>
      <w:r>
        <w:rPr>
          <w:rFonts w:ascii="仿宋" w:hAnsi="仿宋" w:eastAsia="仿宋" w:cs="DengXian-Regular"/>
          <w:sz w:val="32"/>
          <w:szCs w:val="32"/>
          <w:lang w:eastAsia="zh-CN"/>
        </w:rPr>
        <w:t>3770.53</w:t>
      </w:r>
      <w:r>
        <w:rPr>
          <w:rFonts w:hint="eastAsia" w:ascii="仿宋" w:hAnsi="仿宋" w:eastAsia="仿宋" w:cs="DengXian-Regular"/>
          <w:sz w:val="32"/>
          <w:szCs w:val="32"/>
          <w:lang w:eastAsia="zh-CN"/>
        </w:rPr>
        <w:t>万元，其中：财政拨款收入</w:t>
      </w:r>
      <w:r>
        <w:rPr>
          <w:rFonts w:ascii="仿宋" w:hAnsi="仿宋" w:eastAsia="仿宋" w:cs="DengXian-Regular"/>
          <w:sz w:val="32"/>
          <w:szCs w:val="32"/>
          <w:lang w:eastAsia="zh-CN"/>
        </w:rPr>
        <w:t>3770.53</w:t>
      </w:r>
      <w:r>
        <w:rPr>
          <w:rFonts w:hint="eastAsia" w:ascii="仿宋" w:hAnsi="仿宋" w:eastAsia="仿宋" w:cs="DengXian-Regular"/>
          <w:sz w:val="32"/>
          <w:szCs w:val="32"/>
          <w:lang w:eastAsia="zh-CN"/>
        </w:rPr>
        <w:t>万元，其他收入</w:t>
      </w:r>
      <w:r>
        <w:rPr>
          <w:rFonts w:ascii="仿宋" w:hAnsi="仿宋" w:eastAsia="仿宋" w:cs="DengXian-Regular"/>
          <w:sz w:val="32"/>
          <w:szCs w:val="32"/>
          <w:lang w:eastAsia="zh-CN"/>
        </w:rPr>
        <w:t>0.21</w:t>
      </w:r>
      <w:r>
        <w:rPr>
          <w:rFonts w:hint="eastAsia" w:ascii="仿宋" w:hAnsi="仿宋" w:eastAsia="仿宋" w:cs="DengXian-Regular"/>
          <w:sz w:val="32"/>
          <w:szCs w:val="32"/>
          <w:lang w:eastAsia="zh-CN"/>
        </w:rPr>
        <w:t>万元（全部为利息收入）。决算收入按功能分类包含：主要用于以下方面比如：一般公共服务支出</w:t>
      </w:r>
      <w:r>
        <w:rPr>
          <w:rFonts w:ascii="仿宋" w:hAnsi="仿宋" w:eastAsia="仿宋" w:cs="DengXian-Regular"/>
          <w:sz w:val="32"/>
          <w:szCs w:val="32"/>
          <w:lang w:eastAsia="zh-CN"/>
        </w:rPr>
        <w:t>935.22</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24.81%</w:t>
      </w:r>
      <w:r>
        <w:rPr>
          <w:rFonts w:hint="eastAsia" w:ascii="仿宋" w:hAnsi="仿宋" w:eastAsia="仿宋" w:cs="DengXian-Regular"/>
          <w:sz w:val="32"/>
          <w:szCs w:val="32"/>
          <w:lang w:eastAsia="zh-CN"/>
        </w:rPr>
        <w:t>；公共安全支出</w:t>
      </w:r>
      <w:r>
        <w:rPr>
          <w:rFonts w:ascii="仿宋" w:hAnsi="仿宋" w:eastAsia="仿宋" w:cs="DengXian-Regular"/>
          <w:sz w:val="32"/>
          <w:szCs w:val="32"/>
          <w:lang w:eastAsia="zh-CN"/>
        </w:rPr>
        <w:t>3.24</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0.09%</w:t>
      </w:r>
      <w:r>
        <w:rPr>
          <w:rFonts w:hint="eastAsia" w:ascii="仿宋" w:hAnsi="仿宋" w:eastAsia="仿宋" w:cs="DengXian-Regular"/>
          <w:sz w:val="32"/>
          <w:szCs w:val="32"/>
          <w:lang w:eastAsia="zh-CN"/>
        </w:rPr>
        <w:t>；科学技术支出</w:t>
      </w:r>
      <w:r>
        <w:rPr>
          <w:rFonts w:ascii="仿宋" w:hAnsi="仿宋" w:eastAsia="仿宋" w:cs="DengXian-Regular"/>
          <w:sz w:val="32"/>
          <w:szCs w:val="32"/>
          <w:lang w:eastAsia="zh-CN"/>
        </w:rPr>
        <w:t>0.55</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 xml:space="preserve"> 0.01%</w:t>
      </w:r>
      <w:r>
        <w:rPr>
          <w:rFonts w:hint="eastAsia" w:ascii="仿宋" w:hAnsi="仿宋" w:eastAsia="仿宋" w:cs="DengXian-Regular"/>
          <w:sz w:val="32"/>
          <w:szCs w:val="32"/>
          <w:lang w:eastAsia="zh-CN"/>
        </w:rPr>
        <w:t>；社会保障和就业支出</w:t>
      </w:r>
      <w:r>
        <w:rPr>
          <w:rFonts w:ascii="仿宋" w:hAnsi="仿宋" w:eastAsia="仿宋" w:cs="DengXian-Regular"/>
          <w:sz w:val="32"/>
          <w:szCs w:val="32"/>
          <w:lang w:eastAsia="zh-CN"/>
        </w:rPr>
        <w:t xml:space="preserve"> 229.47</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6.08%</w:t>
      </w:r>
      <w:r>
        <w:rPr>
          <w:rFonts w:hint="eastAsia" w:ascii="仿宋" w:hAnsi="仿宋" w:eastAsia="仿宋" w:cs="DengXian-Regular"/>
          <w:sz w:val="32"/>
          <w:szCs w:val="32"/>
          <w:lang w:eastAsia="zh-CN"/>
        </w:rPr>
        <w:t>；医疗卫生与计划生育支出</w:t>
      </w:r>
      <w:r>
        <w:rPr>
          <w:rFonts w:ascii="仿宋" w:hAnsi="仿宋" w:eastAsia="仿宋" w:cs="DengXian-Regular"/>
          <w:sz w:val="32"/>
          <w:szCs w:val="32"/>
          <w:lang w:eastAsia="zh-CN"/>
        </w:rPr>
        <w:t>33.49</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 xml:space="preserve"> 0.89%</w:t>
      </w:r>
      <w:r>
        <w:rPr>
          <w:rFonts w:hint="eastAsia" w:ascii="仿宋" w:hAnsi="仿宋" w:eastAsia="仿宋" w:cs="DengXian-Regular"/>
          <w:sz w:val="32"/>
          <w:szCs w:val="32"/>
          <w:lang w:eastAsia="zh-CN"/>
        </w:rPr>
        <w:t>；节能环保支出</w:t>
      </w:r>
      <w:r>
        <w:rPr>
          <w:rFonts w:ascii="仿宋" w:hAnsi="仿宋" w:eastAsia="仿宋" w:cs="DengXian-Regular"/>
          <w:sz w:val="32"/>
          <w:szCs w:val="32"/>
          <w:lang w:eastAsia="zh-CN"/>
        </w:rPr>
        <w:t>83.46</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 xml:space="preserve"> 2.21%</w:t>
      </w:r>
      <w:r>
        <w:rPr>
          <w:rFonts w:hint="eastAsia" w:ascii="仿宋" w:hAnsi="仿宋" w:eastAsia="仿宋" w:cs="DengXian-Regular"/>
          <w:sz w:val="32"/>
          <w:szCs w:val="32"/>
          <w:lang w:eastAsia="zh-CN"/>
        </w:rPr>
        <w:t>；城乡社区支出</w:t>
      </w:r>
      <w:r>
        <w:rPr>
          <w:rFonts w:ascii="仿宋" w:hAnsi="仿宋" w:eastAsia="仿宋" w:cs="DengXian-Regular"/>
          <w:sz w:val="32"/>
          <w:szCs w:val="32"/>
          <w:lang w:eastAsia="zh-CN"/>
        </w:rPr>
        <w:t>1691.34</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 xml:space="preserve"> 44.8%</w:t>
      </w:r>
      <w:r>
        <w:rPr>
          <w:rFonts w:hint="eastAsia" w:ascii="仿宋" w:hAnsi="仿宋" w:eastAsia="仿宋" w:cs="DengXian-Regular"/>
          <w:sz w:val="32"/>
          <w:szCs w:val="32"/>
          <w:lang w:eastAsia="zh-CN"/>
        </w:rPr>
        <w:t>；农林水支出</w:t>
      </w:r>
      <w:r>
        <w:rPr>
          <w:rFonts w:ascii="仿宋" w:hAnsi="仿宋" w:eastAsia="仿宋" w:cs="DengXian-Regular"/>
          <w:sz w:val="32"/>
          <w:szCs w:val="32"/>
          <w:lang w:eastAsia="zh-CN"/>
        </w:rPr>
        <w:t>714.82</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18.92%</w:t>
      </w:r>
      <w:r>
        <w:rPr>
          <w:rFonts w:hint="eastAsia" w:ascii="仿宋" w:hAnsi="仿宋" w:eastAsia="仿宋" w:cs="DengXian-Regular"/>
          <w:sz w:val="32"/>
          <w:szCs w:val="32"/>
          <w:lang w:eastAsia="zh-CN"/>
        </w:rPr>
        <w:t>；文体育传媒支出</w:t>
      </w:r>
      <w:r>
        <w:rPr>
          <w:rFonts w:ascii="仿宋" w:hAnsi="仿宋" w:eastAsia="仿宋" w:cs="DengXian-Regular"/>
          <w:sz w:val="32"/>
          <w:szCs w:val="32"/>
          <w:lang w:eastAsia="zh-CN"/>
        </w:rPr>
        <w:t>19.86</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 xml:space="preserve"> 0.53%</w:t>
      </w:r>
      <w:r>
        <w:rPr>
          <w:rFonts w:hint="eastAsia" w:ascii="仿宋" w:hAnsi="仿宋" w:eastAsia="仿宋" w:cs="DengXian-Regular"/>
          <w:sz w:val="32"/>
          <w:szCs w:val="32"/>
          <w:lang w:eastAsia="zh-CN"/>
        </w:rPr>
        <w:t>；灾难预防及应急管理支出</w:t>
      </w:r>
      <w:r>
        <w:rPr>
          <w:rFonts w:ascii="仿宋" w:hAnsi="仿宋" w:eastAsia="仿宋" w:cs="DengXian-Regular"/>
          <w:sz w:val="32"/>
          <w:szCs w:val="32"/>
          <w:lang w:eastAsia="zh-CN"/>
        </w:rPr>
        <w:t>1.9</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 xml:space="preserve"> 0.05%</w:t>
      </w:r>
      <w:r>
        <w:rPr>
          <w:rFonts w:hint="eastAsia" w:ascii="仿宋" w:hAnsi="仿宋" w:eastAsia="仿宋" w:cs="DengXian-Regular"/>
          <w:sz w:val="32"/>
          <w:szCs w:val="32"/>
          <w:lang w:eastAsia="zh-CN"/>
        </w:rPr>
        <w:t>；；住房保障支出</w:t>
      </w:r>
      <w:r>
        <w:rPr>
          <w:rFonts w:ascii="仿宋" w:hAnsi="仿宋" w:eastAsia="仿宋" w:cs="DengXian-Regular"/>
          <w:sz w:val="32"/>
          <w:szCs w:val="32"/>
          <w:lang w:eastAsia="zh-CN"/>
        </w:rPr>
        <w:t>56.3</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 xml:space="preserve"> 1.49%</w:t>
      </w:r>
      <w:r>
        <w:rPr>
          <w:rFonts w:hint="eastAsia" w:ascii="仿宋" w:hAnsi="仿宋" w:eastAsia="仿宋" w:cs="DengXian-Regular"/>
          <w:sz w:val="32"/>
          <w:szCs w:val="32"/>
          <w:lang w:eastAsia="zh-CN"/>
        </w:rPr>
        <w:t>；其他支出</w:t>
      </w:r>
      <w:r>
        <w:rPr>
          <w:rFonts w:ascii="仿宋" w:hAnsi="仿宋" w:eastAsia="仿宋" w:cs="DengXian-Regular"/>
          <w:sz w:val="32"/>
          <w:szCs w:val="32"/>
          <w:lang w:eastAsia="zh-CN"/>
        </w:rPr>
        <w:t>1.5</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 xml:space="preserve"> 0.04%</w:t>
      </w:r>
      <w:r>
        <w:rPr>
          <w:rFonts w:hint="eastAsia" w:ascii="仿宋" w:hAnsi="仿宋" w:eastAsia="仿宋" w:cs="DengXian-Regular"/>
          <w:sz w:val="32"/>
          <w:szCs w:val="32"/>
          <w:lang w:eastAsia="zh-CN"/>
        </w:rPr>
        <w:t>。</w:t>
      </w:r>
    </w:p>
    <w:p w14:paraId="4C12D86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具体决算收入详见附件</w:t>
      </w:r>
    </w:p>
    <w:p w14:paraId="62DC4B77">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2</w:t>
      </w:r>
      <w:r>
        <w:rPr>
          <w:rFonts w:hint="eastAsia" w:ascii="仿宋" w:hAnsi="仿宋" w:eastAsia="仿宋" w:cs="DengXian-Regular"/>
          <w:sz w:val="32"/>
          <w:szCs w:val="32"/>
          <w:lang w:eastAsia="zh-CN"/>
        </w:rPr>
        <w:t>。决算收入结构如图</w:t>
      </w:r>
      <w:r>
        <w:rPr>
          <w:rFonts w:ascii="仿宋" w:hAnsi="仿宋" w:eastAsia="仿宋" w:cs="DengXian-Regular"/>
          <w:sz w:val="32"/>
          <w:szCs w:val="32"/>
          <w:lang w:eastAsia="zh-CN"/>
        </w:rPr>
        <w:t>1</w:t>
      </w:r>
      <w:r>
        <w:rPr>
          <w:rFonts w:hint="eastAsia" w:ascii="仿宋" w:hAnsi="仿宋" w:eastAsia="仿宋" w:cs="DengXian-Regular"/>
          <w:sz w:val="32"/>
          <w:szCs w:val="32"/>
          <w:lang w:eastAsia="zh-CN"/>
        </w:rPr>
        <w:t>。</w:t>
      </w:r>
    </w:p>
    <w:p w14:paraId="439558BE">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pict>
          <v:shape id="_x0000_i1025" o:spt="75" type="#_x0000_t75" style="height:240pt;width:415.5pt;" filled="f" o:preferrelative="t" stroked="f" coordsize="21600,21600" o:gfxdata="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">
            <v:path/>
            <v:fill on="f" focussize="0,0"/>
            <v:stroke on="f" joinstyle="miter"/>
            <v:imagedata r:id="rId11" o:title=""/>
            <o:lock v:ext="edit" aspectratio="f"/>
            <w10:wrap type="none"/>
            <w10:anchorlock/>
          </v:shape>
        </w:pict>
      </w:r>
    </w:p>
    <w:p w14:paraId="6B3E56C6">
      <w:pPr>
        <w:adjustRightInd w:val="0"/>
        <w:snapToGrid w:val="0"/>
        <w:spacing w:line="360" w:lineRule="auto"/>
        <w:jc w:val="center"/>
        <w:textAlignment w:val="baseline"/>
        <w:rPr>
          <w:rFonts w:ascii="仿宋" w:hAnsi="仿宋" w:eastAsia="仿宋" w:cs="DengXian-Regular"/>
          <w:sz w:val="32"/>
          <w:szCs w:val="32"/>
          <w:lang w:eastAsia="zh-CN"/>
        </w:rPr>
      </w:pPr>
      <w:r>
        <w:rPr>
          <w:rFonts w:hint="eastAsia" w:ascii="仿宋" w:hAnsi="仿宋" w:eastAsia="仿宋" w:cs="宋体"/>
          <w:b/>
          <w:bCs/>
          <w:sz w:val="32"/>
          <w:szCs w:val="32"/>
          <w:lang w:eastAsia="zh-CN"/>
        </w:rPr>
        <w:t>图</w:t>
      </w:r>
      <w:r>
        <w:rPr>
          <w:rFonts w:ascii="仿宋" w:hAnsi="仿宋" w:eastAsia="仿宋" w:cs="宋体"/>
          <w:b/>
          <w:bCs/>
          <w:sz w:val="32"/>
          <w:szCs w:val="32"/>
          <w:lang w:eastAsia="zh-CN"/>
        </w:rPr>
        <w:t>1  2019</w:t>
      </w:r>
      <w:r>
        <w:rPr>
          <w:rFonts w:hint="eastAsia" w:ascii="仿宋" w:hAnsi="仿宋" w:eastAsia="仿宋" w:cs="宋体"/>
          <w:b/>
          <w:bCs/>
          <w:sz w:val="32"/>
          <w:szCs w:val="32"/>
          <w:lang w:eastAsia="zh-CN"/>
        </w:rPr>
        <w:t>年度徐水区</w:t>
      </w:r>
      <w:r>
        <w:rPr>
          <w:rFonts w:hint="eastAsia" w:ascii="仿宋" w:hAnsi="仿宋" w:eastAsia="仿宋" w:cs="DengXian-Regular"/>
          <w:sz w:val="32"/>
          <w:szCs w:val="32"/>
          <w:lang w:eastAsia="zh-CN"/>
        </w:rPr>
        <w:t>大王店镇政府</w:t>
      </w:r>
      <w:r>
        <w:rPr>
          <w:rFonts w:hint="eastAsia" w:ascii="仿宋" w:hAnsi="仿宋" w:eastAsia="仿宋" w:cs="宋体"/>
          <w:b/>
          <w:bCs/>
          <w:sz w:val="32"/>
          <w:szCs w:val="32"/>
          <w:lang w:eastAsia="zh-CN"/>
        </w:rPr>
        <w:t>决算收入结构图</w:t>
      </w:r>
    </w:p>
    <w:p w14:paraId="44B9196B">
      <w:pPr>
        <w:adjustRightInd w:val="0"/>
        <w:snapToGrid w:val="0"/>
        <w:spacing w:line="360" w:lineRule="auto"/>
        <w:ind w:firstLine="640" w:firstLineChars="200"/>
        <w:rPr>
          <w:rFonts w:ascii="仿宋" w:hAnsi="仿宋" w:eastAsia="仿宋" w:cs="DengXian-Regular"/>
          <w:sz w:val="32"/>
          <w:szCs w:val="32"/>
          <w:lang w:eastAsia="zh-CN"/>
        </w:rPr>
      </w:pPr>
      <w:r>
        <w:rPr>
          <w:rFonts w:ascii="??_GB2312" w:hAnsi="Tahoma" w:eastAsia="Times New Roman" w:cs="DengXian-Regular"/>
          <w:sz w:val="32"/>
          <w:szCs w:val="32"/>
          <w:lang w:eastAsia="zh-CN"/>
        </w:rPr>
        <w:t>一般公</w:t>
      </w:r>
      <w:r>
        <w:rPr>
          <w:rFonts w:hint="eastAsia" w:ascii="仿宋" w:hAnsi="仿宋" w:eastAsia="仿宋" w:cs="DengXian-Regular"/>
          <w:sz w:val="32"/>
          <w:szCs w:val="32"/>
          <w:lang w:eastAsia="zh-CN"/>
        </w:rPr>
        <w:t>共预算财政拨款决算收入比年初预算增加</w:t>
      </w:r>
      <w:r>
        <w:rPr>
          <w:rFonts w:ascii="仿宋" w:hAnsi="仿宋" w:eastAsia="仿宋" w:cs="DengXian-Regular"/>
          <w:sz w:val="32"/>
          <w:szCs w:val="32"/>
          <w:lang w:eastAsia="zh-CN"/>
        </w:rPr>
        <w:t>2234.58</w:t>
      </w:r>
      <w:r>
        <w:rPr>
          <w:rFonts w:hint="eastAsia" w:ascii="仿宋" w:hAnsi="仿宋" w:eastAsia="仿宋" w:cs="DengXian-Regular"/>
          <w:sz w:val="32"/>
          <w:szCs w:val="32"/>
          <w:lang w:eastAsia="zh-CN"/>
        </w:rPr>
        <w:t>万元，完成年初预算的</w:t>
      </w:r>
      <w:r>
        <w:rPr>
          <w:rFonts w:ascii="仿宋" w:hAnsi="仿宋" w:eastAsia="仿宋" w:cs="DengXian-Regular"/>
          <w:sz w:val="32"/>
          <w:szCs w:val="32"/>
          <w:lang w:eastAsia="zh-CN"/>
        </w:rPr>
        <w:t>245.5%</w:t>
      </w:r>
      <w:r>
        <w:rPr>
          <w:rFonts w:hint="eastAsia" w:ascii="仿宋" w:hAnsi="仿宋" w:eastAsia="仿宋" w:cs="DengXian-Regular"/>
          <w:sz w:val="32"/>
          <w:szCs w:val="32"/>
          <w:lang w:eastAsia="zh-CN"/>
        </w:rPr>
        <w:t>。决算收入大于预算收入的主要原因为</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年度</w:t>
      </w:r>
      <w:r>
        <w:rPr>
          <w:rFonts w:hint="eastAsia" w:ascii="仿宋" w:hAnsi="仿宋" w:eastAsia="仿宋"/>
          <w:sz w:val="32"/>
          <w:szCs w:val="32"/>
          <w:lang w:eastAsia="zh-CN"/>
        </w:rPr>
        <w:t>主要原因是</w:t>
      </w:r>
      <w:r>
        <w:rPr>
          <w:rFonts w:hint="eastAsia" w:ascii="仿宋" w:hAnsi="仿宋" w:eastAsia="仿宋" w:cs="宋体"/>
          <w:sz w:val="32"/>
          <w:szCs w:val="32"/>
          <w:lang w:eastAsia="zh-CN"/>
        </w:rPr>
        <w:t>人员正常增资、社会保障缴费增加、</w:t>
      </w:r>
      <w:r>
        <w:rPr>
          <w:rFonts w:hint="eastAsia" w:ascii="仿宋" w:hAnsi="仿宋" w:eastAsia="仿宋"/>
          <w:sz w:val="32"/>
          <w:szCs w:val="32"/>
          <w:lang w:eastAsia="zh-CN"/>
        </w:rPr>
        <w:t>增加孟村革命老区转移支付项目资金</w:t>
      </w:r>
      <w:r>
        <w:rPr>
          <w:rFonts w:hint="eastAsia" w:ascii="仿宋" w:hAnsi="仿宋" w:eastAsia="仿宋" w:cs="DengXian-Regular"/>
          <w:sz w:val="32"/>
          <w:szCs w:val="32"/>
          <w:lang w:eastAsia="zh-CN"/>
        </w:rPr>
        <w:t>。预算收入与决算收入对比情况见图</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w:t>
      </w:r>
    </w:p>
    <w:p w14:paraId="625AB6B4">
      <w:pPr>
        <w:adjustRightInd w:val="0"/>
        <w:snapToGrid w:val="0"/>
        <w:spacing w:line="360" w:lineRule="auto"/>
        <w:jc w:val="center"/>
        <w:rPr>
          <w:rFonts w:ascii="宋体" w:cs="宋体"/>
          <w:b/>
          <w:sz w:val="32"/>
          <w:szCs w:val="32"/>
          <w:u w:color="000000"/>
          <w:lang w:eastAsia="zh-CN"/>
        </w:rPr>
      </w:pPr>
      <w:r>
        <w:rPr>
          <w:rFonts w:hint="eastAsia" w:ascii="宋体" w:hAnsi="宋体" w:cs="宋体"/>
          <w:b/>
          <w:sz w:val="32"/>
          <w:szCs w:val="32"/>
          <w:u w:color="000000"/>
          <w:lang w:eastAsia="zh-CN"/>
        </w:rPr>
        <w:t>图</w:t>
      </w:r>
      <w:r>
        <w:rPr>
          <w:rFonts w:ascii="宋体" w:hAnsi="宋体" w:cs="宋体"/>
          <w:b/>
          <w:sz w:val="32"/>
          <w:szCs w:val="32"/>
          <w:u w:color="000000"/>
          <w:lang w:eastAsia="zh-CN"/>
        </w:rPr>
        <w:t>2 2019</w:t>
      </w:r>
      <w:r>
        <w:rPr>
          <w:rFonts w:hint="eastAsia" w:ascii="宋体" w:hAnsi="宋体" w:cs="宋体"/>
          <w:b/>
          <w:sz w:val="32"/>
          <w:szCs w:val="32"/>
          <w:u w:color="000000"/>
          <w:lang w:eastAsia="zh-CN"/>
        </w:rPr>
        <w:t>年度区</w:t>
      </w:r>
      <w:r>
        <w:rPr>
          <w:rFonts w:ascii="??_GB2312" w:hAnsi="Tahoma" w:eastAsia="Times New Roman" w:cs="DengXian-Regular"/>
          <w:sz w:val="32"/>
          <w:szCs w:val="32"/>
          <w:lang w:eastAsia="zh-CN"/>
        </w:rPr>
        <w:t>大王店镇政府</w:t>
      </w:r>
      <w:r>
        <w:rPr>
          <w:rFonts w:hint="eastAsia" w:ascii="宋体" w:hAnsi="宋体" w:cs="宋体"/>
          <w:b/>
          <w:sz w:val="32"/>
          <w:szCs w:val="32"/>
          <w:u w:color="000000"/>
          <w:lang w:eastAsia="zh-CN"/>
        </w:rPr>
        <w:t>预算收入与决算收入对比图</w:t>
      </w:r>
    </w:p>
    <w:p w14:paraId="7DA9AC1B">
      <w:pPr>
        <w:adjustRightInd w:val="0"/>
        <w:snapToGrid w:val="0"/>
        <w:spacing w:line="360" w:lineRule="auto"/>
        <w:jc w:val="center"/>
        <w:rPr>
          <w:rFonts w:ascii="宋体" w:cs="宋体"/>
          <w:b/>
          <w:sz w:val="32"/>
          <w:szCs w:val="32"/>
          <w:u w:color="000000"/>
          <w:lang w:eastAsia="zh-CN"/>
        </w:rPr>
      </w:pPr>
      <w:r>
        <w:rPr>
          <w:lang w:eastAsia="zh-CN"/>
        </w:rPr>
        <w:pict>
          <v:group id="_x0000_s1026" o:spid="_x0000_s1026" o:spt="203" style="position:absolute;left:0pt;margin-left:4.15pt;margin-top:16.85pt;height:242.65pt;width:416.65pt;z-index:251660288;mso-width-relative:page;mso-height-relative:page;" coordorigin="1800,5320" coordsize="8333,4853">
            <o:lock v:ext="edit"/>
            <v:shape id="图表 1" o:spid="_x0000_s1027" o:spt="75" type="#_x0000_t75" style="position:absolute;left:1800;top:5320;height:4853;width:8333;" filled="f" o:preferrelative="t" stroked="f" coordsize="21600,21600" o:gfxdata="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">
              <v:path/>
              <v:fill on="f" focussize="0,0"/>
              <v:stroke on="f" joinstyle="miter"/>
              <v:imagedata r:id="rId12" o:title=""/>
              <o:lock v:ext="edit" aspectratio="f"/>
            </v:shape>
            <v:shape id="_x0000_s1028" o:spid="_x0000_s1028" o:spt="202" type="#_x0000_t202" style="position:absolute;left:8733;top:6800;height:533;width:1254;" stroked="t" coordsize="21600,21600">
              <v:path/>
              <v:fill focussize="0,0"/>
              <v:stroke color="#FFFFFF" joinstyle="miter"/>
              <v:imagedata o:title=""/>
              <o:lock v:ext="edit"/>
              <v:textbox>
                <w:txbxContent>
                  <w:p w14:paraId="0DABA793">
                    <w:pPr>
                      <w:rPr>
                        <w:sz w:val="18"/>
                        <w:lang w:eastAsia="zh-CN"/>
                      </w:rPr>
                    </w:pPr>
                    <w:r>
                      <w:rPr>
                        <w:rFonts w:hint="eastAsia"/>
                        <w:sz w:val="18"/>
                        <w:lang w:eastAsia="zh-CN"/>
                      </w:rPr>
                      <w:t>单位：万元</w:t>
                    </w:r>
                  </w:p>
                </w:txbxContent>
              </v:textbox>
            </v:shape>
          </v:group>
        </w:pict>
      </w:r>
    </w:p>
    <w:p w14:paraId="1987F1A6">
      <w:pPr>
        <w:adjustRightInd w:val="0"/>
        <w:snapToGrid w:val="0"/>
        <w:spacing w:line="360" w:lineRule="auto"/>
        <w:jc w:val="center"/>
        <w:rPr>
          <w:rFonts w:ascii="宋体" w:cs="宋体"/>
          <w:b/>
          <w:sz w:val="32"/>
          <w:szCs w:val="32"/>
          <w:u w:color="000000"/>
          <w:lang w:eastAsia="zh-CN"/>
        </w:rPr>
      </w:pPr>
    </w:p>
    <w:p w14:paraId="3F47CE5A">
      <w:pPr>
        <w:adjustRightInd w:val="0"/>
        <w:snapToGrid w:val="0"/>
        <w:spacing w:line="360" w:lineRule="auto"/>
        <w:jc w:val="center"/>
        <w:rPr>
          <w:rFonts w:ascii="宋体" w:cs="宋体"/>
          <w:b/>
          <w:sz w:val="32"/>
          <w:szCs w:val="32"/>
          <w:u w:color="000000"/>
          <w:lang w:eastAsia="zh-CN"/>
        </w:rPr>
      </w:pPr>
    </w:p>
    <w:p w14:paraId="4E62D592">
      <w:pPr>
        <w:adjustRightInd w:val="0"/>
        <w:snapToGrid w:val="0"/>
        <w:spacing w:line="360" w:lineRule="auto"/>
        <w:jc w:val="center"/>
        <w:rPr>
          <w:rFonts w:ascii="宋体" w:cs="宋体"/>
          <w:b/>
          <w:sz w:val="32"/>
          <w:szCs w:val="32"/>
          <w:u w:color="000000"/>
          <w:lang w:eastAsia="zh-CN"/>
        </w:rPr>
      </w:pPr>
    </w:p>
    <w:p w14:paraId="4D915788">
      <w:pPr>
        <w:adjustRightInd w:val="0"/>
        <w:snapToGrid w:val="0"/>
        <w:spacing w:line="360" w:lineRule="auto"/>
        <w:jc w:val="center"/>
        <w:rPr>
          <w:rFonts w:ascii="宋体" w:cs="宋体"/>
          <w:b/>
          <w:sz w:val="32"/>
          <w:szCs w:val="32"/>
          <w:u w:color="000000"/>
          <w:lang w:eastAsia="zh-CN"/>
        </w:rPr>
      </w:pPr>
    </w:p>
    <w:p w14:paraId="39232D8F">
      <w:pPr>
        <w:adjustRightInd w:val="0"/>
        <w:snapToGrid w:val="0"/>
        <w:spacing w:line="360" w:lineRule="auto"/>
        <w:jc w:val="center"/>
        <w:rPr>
          <w:rFonts w:ascii="宋体" w:cs="宋体"/>
          <w:b/>
          <w:sz w:val="32"/>
          <w:szCs w:val="32"/>
          <w:u w:color="000000"/>
          <w:lang w:eastAsia="zh-CN"/>
        </w:rPr>
      </w:pPr>
    </w:p>
    <w:p w14:paraId="745DF4DC">
      <w:pPr>
        <w:adjustRightInd w:val="0"/>
        <w:snapToGrid w:val="0"/>
        <w:spacing w:line="360" w:lineRule="auto"/>
        <w:jc w:val="center"/>
        <w:rPr>
          <w:rFonts w:ascii="宋体" w:cs="宋体"/>
          <w:b/>
          <w:sz w:val="32"/>
          <w:szCs w:val="32"/>
          <w:u w:color="000000"/>
          <w:lang w:eastAsia="zh-CN"/>
        </w:rPr>
      </w:pPr>
    </w:p>
    <w:p w14:paraId="39E565C8">
      <w:pPr>
        <w:adjustRightInd w:val="0"/>
        <w:snapToGrid w:val="0"/>
        <w:spacing w:line="360" w:lineRule="auto"/>
        <w:jc w:val="center"/>
        <w:rPr>
          <w:rFonts w:ascii="仿宋" w:hAnsi="仿宋" w:eastAsia="仿宋"/>
          <w:sz w:val="32"/>
          <w:lang w:eastAsia="zh-CN"/>
        </w:rPr>
      </w:pPr>
    </w:p>
    <w:p w14:paraId="709632FE">
      <w:pPr>
        <w:adjustRightInd w:val="0"/>
        <w:snapToGrid w:val="0"/>
        <w:spacing w:line="360" w:lineRule="auto"/>
        <w:jc w:val="center"/>
        <w:rPr>
          <w:rFonts w:ascii="??_GB2312" w:hAnsi="宋体"/>
          <w:bCs/>
          <w:sz w:val="32"/>
          <w:szCs w:val="32"/>
          <w:u w:color="000000"/>
          <w:lang w:eastAsia="zh-CN"/>
        </w:rPr>
      </w:pPr>
    </w:p>
    <w:p w14:paraId="2885A3F8">
      <w:pPr>
        <w:pStyle w:val="4"/>
        <w:spacing w:before="0" w:after="0"/>
        <w:ind w:firstLine="643" w:firstLineChars="200"/>
        <w:jc w:val="both"/>
        <w:rPr>
          <w:rFonts w:ascii="仿宋" w:hAnsi="仿宋" w:eastAsia="仿宋"/>
          <w:sz w:val="32"/>
        </w:rPr>
      </w:pPr>
      <w:bookmarkStart w:id="12" w:name="_Toc18197"/>
      <w:r>
        <w:rPr>
          <w:rFonts w:hint="eastAsia" w:ascii="仿宋" w:hAnsi="仿宋" w:eastAsia="仿宋"/>
          <w:sz w:val="32"/>
        </w:rPr>
        <w:t>（四）预算支出及决算</w:t>
      </w:r>
      <w:bookmarkEnd w:id="10"/>
      <w:bookmarkEnd w:id="11"/>
      <w:r>
        <w:rPr>
          <w:rFonts w:hint="eastAsia" w:ascii="仿宋" w:hAnsi="仿宋" w:eastAsia="仿宋"/>
          <w:sz w:val="32"/>
        </w:rPr>
        <w:t>支出</w:t>
      </w:r>
      <w:bookmarkEnd w:id="12"/>
    </w:p>
    <w:p w14:paraId="0C5B28ED">
      <w:pPr>
        <w:adjustRightInd w:val="0"/>
        <w:snapToGrid w:val="0"/>
        <w:spacing w:line="360" w:lineRule="auto"/>
        <w:ind w:firstLine="640" w:firstLineChars="200"/>
        <w:rPr>
          <w:rFonts w:ascii="仿宋" w:hAnsi="仿宋" w:eastAsia="仿宋"/>
          <w:sz w:val="32"/>
          <w:szCs w:val="32"/>
          <w:u w:color="000000"/>
          <w:lang w:eastAsia="zh-CN"/>
        </w:rPr>
      </w:pP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年度</w:t>
      </w:r>
      <w:r>
        <w:rPr>
          <w:rFonts w:hint="eastAsia" w:ascii="仿宋" w:hAnsi="仿宋" w:eastAsia="仿宋"/>
          <w:sz w:val="32"/>
          <w:szCs w:val="32"/>
          <w:u w:color="000000"/>
          <w:lang w:eastAsia="zh-CN"/>
        </w:rPr>
        <w:t>预算支出安排</w:t>
      </w:r>
      <w:r>
        <w:rPr>
          <w:rFonts w:ascii="仿宋" w:hAnsi="仿宋" w:eastAsia="仿宋"/>
          <w:sz w:val="32"/>
          <w:szCs w:val="32"/>
          <w:u w:color="000000"/>
          <w:lang w:eastAsia="zh-CN"/>
        </w:rPr>
        <w:t>1535.95</w:t>
      </w:r>
      <w:r>
        <w:rPr>
          <w:rFonts w:hint="eastAsia" w:ascii="仿宋" w:hAnsi="仿宋" w:eastAsia="仿宋"/>
          <w:sz w:val="32"/>
          <w:szCs w:val="32"/>
          <w:u w:color="000000"/>
          <w:lang w:eastAsia="zh-CN"/>
        </w:rPr>
        <w:t>万元，其中：基本支出</w:t>
      </w:r>
      <w:r>
        <w:rPr>
          <w:rFonts w:ascii="仿宋" w:hAnsi="仿宋" w:eastAsia="仿宋"/>
          <w:sz w:val="32"/>
          <w:szCs w:val="32"/>
          <w:u w:color="000000"/>
          <w:lang w:eastAsia="zh-CN"/>
        </w:rPr>
        <w:t>1165.24</w:t>
      </w:r>
      <w:r>
        <w:rPr>
          <w:rFonts w:hint="eastAsia" w:ascii="仿宋" w:hAnsi="仿宋" w:eastAsia="仿宋"/>
          <w:sz w:val="32"/>
          <w:szCs w:val="32"/>
          <w:u w:color="000000"/>
          <w:lang w:eastAsia="zh-CN"/>
        </w:rPr>
        <w:t>万元，项目支出</w:t>
      </w:r>
      <w:r>
        <w:rPr>
          <w:rFonts w:ascii="仿宋" w:hAnsi="仿宋" w:eastAsia="仿宋"/>
          <w:sz w:val="32"/>
          <w:szCs w:val="32"/>
          <w:u w:color="000000"/>
          <w:lang w:eastAsia="zh-CN"/>
        </w:rPr>
        <w:t>370.71</w:t>
      </w:r>
      <w:r>
        <w:rPr>
          <w:rFonts w:hint="eastAsia" w:ascii="仿宋" w:hAnsi="仿宋" w:eastAsia="仿宋"/>
          <w:sz w:val="32"/>
          <w:szCs w:val="32"/>
          <w:u w:color="000000"/>
          <w:lang w:eastAsia="zh-CN"/>
        </w:rPr>
        <w:t>万元。预算支出按功能分类包含：</w:t>
      </w:r>
      <w:r>
        <w:rPr>
          <w:rFonts w:ascii="??_GB2312" w:eastAsia="Times New Roman" w:cs="DengXian-Regular"/>
          <w:color w:val="FF0000"/>
          <w:sz w:val="32"/>
          <w:szCs w:val="32"/>
          <w:lang w:eastAsia="zh-CN"/>
        </w:rPr>
        <w:t>一般公共服务支出1181.29</w:t>
      </w:r>
      <w:r>
        <w:rPr>
          <w:rFonts w:hint="eastAsia" w:ascii="仿宋" w:hAnsi="仿宋" w:eastAsia="仿宋" w:cs="DengXian-Regular"/>
          <w:color w:val="FF0000"/>
          <w:sz w:val="32"/>
          <w:szCs w:val="32"/>
          <w:lang w:eastAsia="zh-CN"/>
        </w:rPr>
        <w:t>万元，科学技术支出</w:t>
      </w:r>
      <w:r>
        <w:rPr>
          <w:rFonts w:ascii="仿宋" w:hAnsi="仿宋" w:eastAsia="仿宋" w:cs="DengXian-Regular"/>
          <w:color w:val="FF0000"/>
          <w:sz w:val="32"/>
          <w:szCs w:val="32"/>
          <w:lang w:eastAsia="zh-CN"/>
        </w:rPr>
        <w:t>0.55</w:t>
      </w:r>
      <w:r>
        <w:rPr>
          <w:rFonts w:hint="eastAsia" w:ascii="仿宋" w:hAnsi="仿宋" w:eastAsia="仿宋" w:cs="DengXian-Regular"/>
          <w:color w:val="FF0000"/>
          <w:sz w:val="32"/>
          <w:szCs w:val="32"/>
          <w:lang w:eastAsia="zh-CN"/>
        </w:rPr>
        <w:t>万元，</w:t>
      </w:r>
      <w:r>
        <w:rPr>
          <w:rFonts w:ascii="??_GB2312" w:eastAsia="Times New Roman" w:cs="DengXian-Regular"/>
          <w:color w:val="FF0000"/>
          <w:sz w:val="32"/>
          <w:szCs w:val="32"/>
          <w:lang w:eastAsia="zh-CN"/>
        </w:rPr>
        <w:t>文化旅游体育与传媒支出15.04万元；</w:t>
      </w:r>
      <w:r>
        <w:rPr>
          <w:rFonts w:hint="eastAsia" w:ascii="仿宋" w:hAnsi="仿宋" w:eastAsia="仿宋" w:cs="DengXian-Regular"/>
          <w:color w:val="FF0000"/>
          <w:sz w:val="32"/>
          <w:szCs w:val="32"/>
          <w:lang w:eastAsia="zh-CN"/>
        </w:rPr>
        <w:t>社会保障和就业支出</w:t>
      </w:r>
      <w:r>
        <w:rPr>
          <w:rFonts w:ascii="仿宋" w:hAnsi="仿宋" w:eastAsia="仿宋" w:cs="DengXian-Regular"/>
          <w:color w:val="FF0000"/>
          <w:sz w:val="32"/>
          <w:szCs w:val="32"/>
          <w:lang w:eastAsia="zh-CN"/>
        </w:rPr>
        <w:t>5.16</w:t>
      </w:r>
      <w:r>
        <w:rPr>
          <w:rFonts w:hint="eastAsia" w:ascii="仿宋" w:hAnsi="仿宋" w:eastAsia="仿宋" w:cs="DengXian-Regular"/>
          <w:color w:val="FF0000"/>
          <w:sz w:val="32"/>
          <w:szCs w:val="32"/>
          <w:lang w:eastAsia="zh-CN"/>
        </w:rPr>
        <w:t>万元，</w:t>
      </w:r>
      <w:r>
        <w:rPr>
          <w:rFonts w:ascii="??_GB2312" w:eastAsia="Times New Roman" w:cs="DengXian-Regular"/>
          <w:color w:val="FF0000"/>
          <w:sz w:val="32"/>
          <w:szCs w:val="32"/>
          <w:lang w:eastAsia="zh-CN"/>
        </w:rPr>
        <w:t>农林水支出252.08万元；</w:t>
      </w:r>
      <w:r>
        <w:rPr>
          <w:rFonts w:hint="eastAsia" w:ascii="仿宋" w:hAnsi="仿宋" w:eastAsia="仿宋" w:cs="DengXian-Regular"/>
          <w:color w:val="FF0000"/>
          <w:sz w:val="32"/>
          <w:szCs w:val="32"/>
          <w:lang w:eastAsia="zh-CN"/>
        </w:rPr>
        <w:t>住房保障支出</w:t>
      </w:r>
      <w:r>
        <w:rPr>
          <w:rFonts w:ascii="仿宋" w:hAnsi="仿宋" w:eastAsia="仿宋" w:cs="DengXian-Regular"/>
          <w:color w:val="FF0000"/>
          <w:sz w:val="32"/>
          <w:szCs w:val="32"/>
          <w:lang w:eastAsia="zh-CN"/>
        </w:rPr>
        <w:t>51.93</w:t>
      </w:r>
      <w:r>
        <w:rPr>
          <w:rFonts w:hint="eastAsia" w:ascii="仿宋" w:hAnsi="仿宋" w:eastAsia="仿宋" w:cs="DengXian-Regular"/>
          <w:color w:val="FF0000"/>
          <w:sz w:val="32"/>
          <w:szCs w:val="32"/>
          <w:lang w:eastAsia="zh-CN"/>
        </w:rPr>
        <w:t>万元。节能环保支出</w:t>
      </w:r>
      <w:r>
        <w:rPr>
          <w:rFonts w:ascii="仿宋" w:hAnsi="仿宋" w:eastAsia="仿宋" w:cs="DengXian-Regular"/>
          <w:color w:val="FF0000"/>
          <w:sz w:val="32"/>
          <w:szCs w:val="32"/>
          <w:lang w:eastAsia="zh-CN"/>
        </w:rPr>
        <w:t>18</w:t>
      </w:r>
      <w:r>
        <w:rPr>
          <w:rFonts w:hint="eastAsia" w:ascii="仿宋" w:hAnsi="仿宋" w:eastAsia="仿宋" w:cs="DengXian-Regular"/>
          <w:color w:val="FF0000"/>
          <w:sz w:val="32"/>
          <w:szCs w:val="32"/>
          <w:lang w:eastAsia="zh-CN"/>
        </w:rPr>
        <w:t>万元；城乡社区支出</w:t>
      </w:r>
      <w:r>
        <w:rPr>
          <w:rFonts w:ascii="仿宋" w:hAnsi="仿宋" w:eastAsia="仿宋" w:cs="DengXian-Regular"/>
          <w:color w:val="FF0000"/>
          <w:sz w:val="32"/>
          <w:szCs w:val="32"/>
          <w:lang w:eastAsia="zh-CN"/>
        </w:rPr>
        <w:t>10</w:t>
      </w:r>
      <w:r>
        <w:rPr>
          <w:rFonts w:hint="eastAsia" w:ascii="仿宋" w:hAnsi="仿宋" w:eastAsia="仿宋" w:cs="DengXian-Regular"/>
          <w:color w:val="FF0000"/>
          <w:sz w:val="32"/>
          <w:szCs w:val="32"/>
          <w:lang w:eastAsia="zh-CN"/>
        </w:rPr>
        <w:t>万</w:t>
      </w:r>
      <w:r>
        <w:rPr>
          <w:rFonts w:ascii="??_GB2312" w:eastAsia="Times New Roman" w:cs="DengXian-Regular"/>
          <w:color w:val="FF0000"/>
          <w:sz w:val="32"/>
          <w:szCs w:val="32"/>
          <w:lang w:eastAsia="zh-CN"/>
        </w:rPr>
        <w:t>元；</w:t>
      </w:r>
      <w:r>
        <w:rPr>
          <w:rFonts w:hint="eastAsia" w:ascii="仿宋" w:hAnsi="仿宋" w:eastAsia="仿宋" w:cs="DengXian-Regular"/>
          <w:color w:val="FF0000"/>
          <w:sz w:val="32"/>
          <w:szCs w:val="32"/>
          <w:lang w:eastAsia="zh-CN"/>
        </w:rPr>
        <w:t>灾难预防及应急管理支出</w:t>
      </w:r>
      <w:r>
        <w:rPr>
          <w:rFonts w:ascii="仿宋" w:hAnsi="仿宋" w:eastAsia="仿宋" w:cs="DengXian-Regular"/>
          <w:color w:val="FF0000"/>
          <w:sz w:val="32"/>
          <w:szCs w:val="32"/>
          <w:lang w:eastAsia="zh-CN"/>
        </w:rPr>
        <w:t>1.9</w:t>
      </w:r>
      <w:r>
        <w:rPr>
          <w:rFonts w:hint="eastAsia" w:ascii="仿宋" w:hAnsi="仿宋" w:eastAsia="仿宋" w:cs="DengXian-Regular"/>
          <w:color w:val="FF0000"/>
          <w:sz w:val="32"/>
          <w:szCs w:val="32"/>
          <w:lang w:eastAsia="zh-CN"/>
        </w:rPr>
        <w:t>万元；</w:t>
      </w:r>
      <w:r>
        <w:rPr>
          <w:rFonts w:hint="eastAsia" w:ascii="仿宋" w:hAnsi="仿宋" w:eastAsia="仿宋"/>
          <w:sz w:val="32"/>
          <w:szCs w:val="32"/>
          <w:u w:color="000000"/>
          <w:lang w:eastAsia="zh-CN"/>
        </w:rPr>
        <w:t>具体预算支出详见附件</w:t>
      </w:r>
      <w:r>
        <w:rPr>
          <w:rFonts w:ascii="仿宋" w:hAnsi="仿宋" w:eastAsia="仿宋"/>
          <w:sz w:val="32"/>
          <w:szCs w:val="32"/>
          <w:u w:color="000000"/>
          <w:lang w:eastAsia="zh-CN"/>
        </w:rPr>
        <w:t>2</w:t>
      </w:r>
      <w:r>
        <w:rPr>
          <w:rFonts w:hint="eastAsia" w:ascii="仿宋" w:hAnsi="仿宋" w:eastAsia="仿宋"/>
          <w:sz w:val="32"/>
          <w:szCs w:val="32"/>
          <w:u w:color="000000"/>
          <w:lang w:eastAsia="zh-CN"/>
        </w:rPr>
        <w:t>。</w:t>
      </w:r>
    </w:p>
    <w:p w14:paraId="4DED3CAE">
      <w:pPr>
        <w:adjustRightInd w:val="0"/>
        <w:snapToGrid w:val="0"/>
        <w:spacing w:line="580" w:lineRule="exact"/>
        <w:ind w:firstLine="640" w:firstLineChars="200"/>
        <w:rPr>
          <w:rFonts w:ascii="仿宋" w:hAnsi="仿宋" w:eastAsia="仿宋" w:cs="DengXian-Regular"/>
          <w:sz w:val="32"/>
          <w:szCs w:val="32"/>
          <w:lang w:eastAsia="zh-CN"/>
        </w:rPr>
      </w:pP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年度</w:t>
      </w:r>
      <w:r>
        <w:rPr>
          <w:rFonts w:hint="eastAsia" w:ascii="仿宋" w:hAnsi="仿宋" w:eastAsia="仿宋"/>
          <w:sz w:val="32"/>
          <w:szCs w:val="32"/>
          <w:u w:color="000000"/>
          <w:lang w:eastAsia="zh-CN"/>
        </w:rPr>
        <w:t>决算支出为</w:t>
      </w:r>
      <w:r>
        <w:rPr>
          <w:rFonts w:ascii="仿宋" w:hAnsi="仿宋" w:eastAsia="仿宋" w:cs="DengXian-Regular"/>
          <w:sz w:val="32"/>
          <w:szCs w:val="32"/>
          <w:lang w:eastAsia="zh-CN"/>
        </w:rPr>
        <w:t>3770.53</w:t>
      </w:r>
      <w:r>
        <w:rPr>
          <w:rFonts w:hint="eastAsia" w:ascii="仿宋" w:hAnsi="仿宋" w:eastAsia="仿宋"/>
          <w:sz w:val="32"/>
          <w:szCs w:val="32"/>
          <w:u w:color="000000"/>
          <w:lang w:eastAsia="zh-CN"/>
        </w:rPr>
        <w:t>万元，其中：基本支出</w:t>
      </w:r>
      <w:r>
        <w:rPr>
          <w:rFonts w:ascii="仿宋" w:hAnsi="仿宋" w:eastAsia="仿宋"/>
          <w:sz w:val="32"/>
          <w:szCs w:val="32"/>
          <w:u w:color="000000"/>
          <w:lang w:eastAsia="zh-CN"/>
        </w:rPr>
        <w:t>1128.4</w:t>
      </w:r>
      <w:r>
        <w:rPr>
          <w:rFonts w:hint="eastAsia" w:ascii="仿宋" w:hAnsi="仿宋" w:eastAsia="仿宋"/>
          <w:sz w:val="32"/>
          <w:szCs w:val="32"/>
          <w:u w:color="000000"/>
          <w:lang w:eastAsia="zh-CN"/>
        </w:rPr>
        <w:t>万元，项目支出</w:t>
      </w:r>
      <w:r>
        <w:rPr>
          <w:rFonts w:ascii="仿宋" w:hAnsi="仿宋" w:eastAsia="仿宋"/>
          <w:sz w:val="32"/>
          <w:szCs w:val="32"/>
          <w:u w:color="000000"/>
          <w:lang w:eastAsia="zh-CN"/>
        </w:rPr>
        <w:t>2642.13</w:t>
      </w:r>
      <w:r>
        <w:rPr>
          <w:rFonts w:hint="eastAsia" w:ascii="仿宋" w:hAnsi="仿宋" w:eastAsia="仿宋"/>
          <w:sz w:val="32"/>
          <w:szCs w:val="32"/>
          <w:u w:color="000000"/>
          <w:lang w:eastAsia="zh-CN"/>
        </w:rPr>
        <w:t>万元。决算支出按功能分类包含：</w:t>
      </w:r>
      <w:r>
        <w:rPr>
          <w:rFonts w:hint="eastAsia" w:ascii="仿宋" w:hAnsi="仿宋" w:eastAsia="仿宋" w:cs="DengXian-Regular"/>
          <w:sz w:val="32"/>
          <w:szCs w:val="32"/>
          <w:lang w:eastAsia="zh-CN"/>
        </w:rPr>
        <w:t>一般公共服务支出</w:t>
      </w:r>
      <w:r>
        <w:rPr>
          <w:rFonts w:ascii="仿宋" w:hAnsi="仿宋" w:eastAsia="仿宋" w:cs="DengXian-Regular"/>
          <w:sz w:val="32"/>
          <w:szCs w:val="32"/>
          <w:lang w:eastAsia="zh-CN"/>
        </w:rPr>
        <w:t>935.22</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24.81%</w:t>
      </w:r>
      <w:r>
        <w:rPr>
          <w:rFonts w:hint="eastAsia" w:ascii="仿宋" w:hAnsi="仿宋" w:eastAsia="仿宋" w:cs="DengXian-Regular"/>
          <w:sz w:val="32"/>
          <w:szCs w:val="32"/>
          <w:lang w:eastAsia="zh-CN"/>
        </w:rPr>
        <w:t>；公共安全支出</w:t>
      </w:r>
      <w:r>
        <w:rPr>
          <w:rFonts w:ascii="仿宋" w:hAnsi="仿宋" w:eastAsia="仿宋" w:cs="DengXian-Regular"/>
          <w:sz w:val="32"/>
          <w:szCs w:val="32"/>
          <w:lang w:eastAsia="zh-CN"/>
        </w:rPr>
        <w:t>3.24</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0.09%</w:t>
      </w:r>
      <w:r>
        <w:rPr>
          <w:rFonts w:hint="eastAsia" w:ascii="仿宋" w:hAnsi="仿宋" w:eastAsia="仿宋" w:cs="DengXian-Regular"/>
          <w:sz w:val="32"/>
          <w:szCs w:val="32"/>
          <w:lang w:eastAsia="zh-CN"/>
        </w:rPr>
        <w:t>；科学技术支出</w:t>
      </w:r>
      <w:r>
        <w:rPr>
          <w:rFonts w:ascii="仿宋" w:hAnsi="仿宋" w:eastAsia="仿宋" w:cs="DengXian-Regular"/>
          <w:sz w:val="32"/>
          <w:szCs w:val="32"/>
          <w:lang w:eastAsia="zh-CN"/>
        </w:rPr>
        <w:t>0.55</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 xml:space="preserve"> 0.01%</w:t>
      </w:r>
      <w:r>
        <w:rPr>
          <w:rFonts w:hint="eastAsia" w:ascii="仿宋" w:hAnsi="仿宋" w:eastAsia="仿宋" w:cs="DengXian-Regular"/>
          <w:sz w:val="32"/>
          <w:szCs w:val="32"/>
          <w:lang w:eastAsia="zh-CN"/>
        </w:rPr>
        <w:t>；社会保障和就业支出</w:t>
      </w:r>
      <w:r>
        <w:rPr>
          <w:rFonts w:ascii="仿宋" w:hAnsi="仿宋" w:eastAsia="仿宋" w:cs="DengXian-Regular"/>
          <w:sz w:val="32"/>
          <w:szCs w:val="32"/>
          <w:lang w:eastAsia="zh-CN"/>
        </w:rPr>
        <w:t xml:space="preserve"> 229.47</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6.08%</w:t>
      </w:r>
      <w:r>
        <w:rPr>
          <w:rFonts w:hint="eastAsia" w:ascii="仿宋" w:hAnsi="仿宋" w:eastAsia="仿宋" w:cs="DengXian-Regular"/>
          <w:sz w:val="32"/>
          <w:szCs w:val="32"/>
          <w:lang w:eastAsia="zh-CN"/>
        </w:rPr>
        <w:t>；医疗卫生与计划生育支出</w:t>
      </w:r>
      <w:r>
        <w:rPr>
          <w:rFonts w:ascii="仿宋" w:hAnsi="仿宋" w:eastAsia="仿宋" w:cs="DengXian-Regular"/>
          <w:sz w:val="32"/>
          <w:szCs w:val="32"/>
          <w:lang w:eastAsia="zh-CN"/>
        </w:rPr>
        <w:t>33.49</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 xml:space="preserve"> 0.89%</w:t>
      </w:r>
      <w:r>
        <w:rPr>
          <w:rFonts w:hint="eastAsia" w:ascii="仿宋" w:hAnsi="仿宋" w:eastAsia="仿宋" w:cs="DengXian-Regular"/>
          <w:sz w:val="32"/>
          <w:szCs w:val="32"/>
          <w:lang w:eastAsia="zh-CN"/>
        </w:rPr>
        <w:t>；节能环保支出</w:t>
      </w:r>
      <w:r>
        <w:rPr>
          <w:rFonts w:ascii="仿宋" w:hAnsi="仿宋" w:eastAsia="仿宋" w:cs="DengXian-Regular"/>
          <w:sz w:val="32"/>
          <w:szCs w:val="32"/>
          <w:lang w:eastAsia="zh-CN"/>
        </w:rPr>
        <w:t>83.46</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 xml:space="preserve"> 2.21%</w:t>
      </w:r>
      <w:r>
        <w:rPr>
          <w:rFonts w:hint="eastAsia" w:ascii="仿宋" w:hAnsi="仿宋" w:eastAsia="仿宋" w:cs="DengXian-Regular"/>
          <w:sz w:val="32"/>
          <w:szCs w:val="32"/>
          <w:lang w:eastAsia="zh-CN"/>
        </w:rPr>
        <w:t>；城乡社区支出</w:t>
      </w:r>
      <w:r>
        <w:rPr>
          <w:rFonts w:ascii="仿宋" w:hAnsi="仿宋" w:eastAsia="仿宋" w:cs="DengXian-Regular"/>
          <w:sz w:val="32"/>
          <w:szCs w:val="32"/>
          <w:lang w:eastAsia="zh-CN"/>
        </w:rPr>
        <w:t>1691.34</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 xml:space="preserve"> 44.8%</w:t>
      </w:r>
      <w:r>
        <w:rPr>
          <w:rFonts w:hint="eastAsia" w:ascii="仿宋" w:hAnsi="仿宋" w:eastAsia="仿宋" w:cs="DengXian-Regular"/>
          <w:sz w:val="32"/>
          <w:szCs w:val="32"/>
          <w:lang w:eastAsia="zh-CN"/>
        </w:rPr>
        <w:t>；农林水支出</w:t>
      </w:r>
      <w:r>
        <w:rPr>
          <w:rFonts w:ascii="仿宋" w:hAnsi="仿宋" w:eastAsia="仿宋" w:cs="DengXian-Regular"/>
          <w:sz w:val="32"/>
          <w:szCs w:val="32"/>
          <w:lang w:eastAsia="zh-CN"/>
        </w:rPr>
        <w:t>714.82</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18.92%</w:t>
      </w:r>
      <w:r>
        <w:rPr>
          <w:rFonts w:hint="eastAsia" w:ascii="仿宋" w:hAnsi="仿宋" w:eastAsia="仿宋" w:cs="DengXian-Regular"/>
          <w:sz w:val="32"/>
          <w:szCs w:val="32"/>
          <w:lang w:eastAsia="zh-CN"/>
        </w:rPr>
        <w:t>；文体育传媒支出</w:t>
      </w:r>
      <w:r>
        <w:rPr>
          <w:rFonts w:ascii="仿宋" w:hAnsi="仿宋" w:eastAsia="仿宋" w:cs="DengXian-Regular"/>
          <w:sz w:val="32"/>
          <w:szCs w:val="32"/>
          <w:lang w:eastAsia="zh-CN"/>
        </w:rPr>
        <w:t>19.86</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 xml:space="preserve"> 0.53%</w:t>
      </w:r>
      <w:r>
        <w:rPr>
          <w:rFonts w:hint="eastAsia" w:ascii="仿宋" w:hAnsi="仿宋" w:eastAsia="仿宋" w:cs="DengXian-Regular"/>
          <w:sz w:val="32"/>
          <w:szCs w:val="32"/>
          <w:lang w:eastAsia="zh-CN"/>
        </w:rPr>
        <w:t>；灾难预防及应急管理支出</w:t>
      </w:r>
      <w:r>
        <w:rPr>
          <w:rFonts w:ascii="仿宋" w:hAnsi="仿宋" w:eastAsia="仿宋" w:cs="DengXian-Regular"/>
          <w:sz w:val="32"/>
          <w:szCs w:val="32"/>
          <w:lang w:eastAsia="zh-CN"/>
        </w:rPr>
        <w:t>1.9</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 xml:space="preserve"> 0.05%</w:t>
      </w:r>
      <w:r>
        <w:rPr>
          <w:rFonts w:hint="eastAsia" w:ascii="仿宋" w:hAnsi="仿宋" w:eastAsia="仿宋" w:cs="DengXian-Regular"/>
          <w:sz w:val="32"/>
          <w:szCs w:val="32"/>
          <w:lang w:eastAsia="zh-CN"/>
        </w:rPr>
        <w:t>；；住房保障支出</w:t>
      </w:r>
      <w:r>
        <w:rPr>
          <w:rFonts w:ascii="仿宋" w:hAnsi="仿宋" w:eastAsia="仿宋" w:cs="DengXian-Regular"/>
          <w:sz w:val="32"/>
          <w:szCs w:val="32"/>
          <w:lang w:eastAsia="zh-CN"/>
        </w:rPr>
        <w:t>56.3</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 xml:space="preserve"> 1.49%</w:t>
      </w:r>
      <w:r>
        <w:rPr>
          <w:rFonts w:hint="eastAsia" w:ascii="仿宋" w:hAnsi="仿宋" w:eastAsia="仿宋" w:cs="DengXian-Regular"/>
          <w:sz w:val="32"/>
          <w:szCs w:val="32"/>
          <w:lang w:eastAsia="zh-CN"/>
        </w:rPr>
        <w:t>；其他支出</w:t>
      </w:r>
      <w:r>
        <w:rPr>
          <w:rFonts w:ascii="仿宋" w:hAnsi="仿宋" w:eastAsia="仿宋" w:cs="DengXian-Regular"/>
          <w:sz w:val="32"/>
          <w:szCs w:val="32"/>
          <w:lang w:eastAsia="zh-CN"/>
        </w:rPr>
        <w:t>1.5</w:t>
      </w:r>
      <w:r>
        <w:rPr>
          <w:rFonts w:hint="eastAsia" w:ascii="仿宋" w:hAnsi="仿宋" w:eastAsia="仿宋" w:cs="DengXian-Regular"/>
          <w:sz w:val="32"/>
          <w:szCs w:val="32"/>
          <w:lang w:eastAsia="zh-CN"/>
        </w:rPr>
        <w:t>万元，占</w:t>
      </w:r>
      <w:r>
        <w:rPr>
          <w:rFonts w:ascii="仿宋" w:hAnsi="仿宋" w:eastAsia="仿宋" w:cs="DengXian-Regular"/>
          <w:sz w:val="32"/>
          <w:szCs w:val="32"/>
          <w:lang w:eastAsia="zh-CN"/>
        </w:rPr>
        <w:t xml:space="preserve"> 0.04%</w:t>
      </w:r>
      <w:r>
        <w:rPr>
          <w:rFonts w:hint="eastAsia" w:ascii="仿宋" w:hAnsi="仿宋" w:eastAsia="仿宋" w:cs="DengXian-Regular"/>
          <w:sz w:val="32"/>
          <w:szCs w:val="32"/>
          <w:lang w:eastAsia="zh-CN"/>
        </w:rPr>
        <w:t>。</w:t>
      </w:r>
      <w:r>
        <w:rPr>
          <w:rFonts w:hint="eastAsia" w:ascii="仿宋" w:hAnsi="仿宋" w:eastAsia="仿宋"/>
          <w:sz w:val="32"/>
          <w:szCs w:val="32"/>
          <w:u w:color="000000"/>
          <w:lang w:eastAsia="zh-CN"/>
        </w:rPr>
        <w:t>具体决算支出详见附件</w:t>
      </w:r>
    </w:p>
    <w:p w14:paraId="7073E786">
      <w:pPr>
        <w:adjustRightInd w:val="0"/>
        <w:snapToGrid w:val="0"/>
        <w:spacing w:line="360" w:lineRule="auto"/>
        <w:ind w:firstLine="640" w:firstLineChars="200"/>
        <w:rPr>
          <w:rFonts w:ascii="仿宋" w:hAnsi="仿宋" w:eastAsia="仿宋"/>
          <w:sz w:val="32"/>
          <w:szCs w:val="32"/>
          <w:u w:color="000000"/>
          <w:lang w:eastAsia="zh-CN"/>
        </w:rPr>
      </w:pPr>
      <w:r>
        <w:rPr>
          <w:rFonts w:hint="eastAsia" w:ascii="仿宋" w:hAnsi="仿宋" w:eastAsia="仿宋"/>
          <w:sz w:val="32"/>
          <w:szCs w:val="32"/>
          <w:u w:color="000000"/>
          <w:lang w:eastAsia="zh-CN"/>
        </w:rPr>
        <w:t>决算支出结构如图</w:t>
      </w:r>
      <w:r>
        <w:rPr>
          <w:rFonts w:ascii="仿宋" w:hAnsi="仿宋" w:eastAsia="仿宋"/>
          <w:sz w:val="32"/>
          <w:szCs w:val="32"/>
          <w:u w:color="000000"/>
          <w:lang w:eastAsia="zh-CN"/>
        </w:rPr>
        <w:t>3</w:t>
      </w:r>
      <w:r>
        <w:rPr>
          <w:rFonts w:hint="eastAsia" w:ascii="仿宋" w:hAnsi="仿宋" w:eastAsia="仿宋"/>
          <w:sz w:val="32"/>
          <w:szCs w:val="32"/>
          <w:u w:color="000000"/>
          <w:lang w:eastAsia="zh-CN"/>
        </w:rPr>
        <w:t>。</w:t>
      </w:r>
    </w:p>
    <w:p w14:paraId="55453A47">
      <w:pPr>
        <w:adjustRightInd w:val="0"/>
        <w:snapToGrid w:val="0"/>
        <w:spacing w:line="360" w:lineRule="auto"/>
        <w:jc w:val="center"/>
        <w:rPr>
          <w:rFonts w:ascii="仿宋" w:hAnsi="仿宋" w:eastAsia="仿宋"/>
          <w:sz w:val="32"/>
          <w:szCs w:val="32"/>
          <w:u w:color="000000"/>
          <w:lang w:eastAsia="zh-CN"/>
        </w:rPr>
      </w:pPr>
      <w:r>
        <w:rPr>
          <w:rFonts w:hint="eastAsia" w:ascii="仿宋" w:hAnsi="仿宋" w:eastAsia="仿宋" w:cs="宋体"/>
          <w:b/>
          <w:bCs/>
          <w:sz w:val="32"/>
          <w:szCs w:val="32"/>
          <w:u w:color="000000"/>
          <w:lang w:eastAsia="zh-CN"/>
        </w:rPr>
        <w:t>图</w:t>
      </w:r>
      <w:r>
        <w:rPr>
          <w:rFonts w:ascii="仿宋" w:hAnsi="仿宋" w:eastAsia="仿宋" w:cs="宋体"/>
          <w:b/>
          <w:bCs/>
          <w:sz w:val="32"/>
          <w:szCs w:val="32"/>
          <w:u w:color="000000"/>
          <w:lang w:eastAsia="zh-CN"/>
        </w:rPr>
        <w:t xml:space="preserve">3  </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年度大王店镇政府</w:t>
      </w:r>
      <w:r>
        <w:rPr>
          <w:rFonts w:hint="eastAsia" w:ascii="仿宋" w:hAnsi="仿宋" w:eastAsia="仿宋" w:cs="宋体"/>
          <w:b/>
          <w:bCs/>
          <w:sz w:val="32"/>
          <w:szCs w:val="32"/>
          <w:u w:color="000000"/>
          <w:lang w:eastAsia="zh-CN"/>
        </w:rPr>
        <w:t>决算支出结构图</w:t>
      </w:r>
    </w:p>
    <w:p w14:paraId="4F0211BB">
      <w:pPr>
        <w:adjustRightInd w:val="0"/>
        <w:snapToGrid w:val="0"/>
        <w:spacing w:line="360" w:lineRule="auto"/>
        <w:ind w:firstLine="420" w:firstLineChars="200"/>
        <w:rPr>
          <w:rFonts w:ascii="仿宋" w:hAnsi="仿宋" w:eastAsia="仿宋" w:cs="DengXian-Regular"/>
          <w:sz w:val="32"/>
          <w:szCs w:val="32"/>
          <w:lang w:eastAsia="zh-CN"/>
        </w:rPr>
      </w:pPr>
      <w:r>
        <w:rPr>
          <w:lang w:eastAsia="zh-CN"/>
        </w:rPr>
        <w:pict>
          <v:shape id="图表 2" o:spid="_x0000_s1029" o:spt="75" type="#_x0000_t75" style="position:absolute;left:0pt;margin-left:9pt;margin-top:8.75pt;height:254pt;width:415.35pt;z-index:251659264;mso-width-relative:page;mso-height-relative:page;" filled="f" o:preferrelative="t" stroked="f" coordsize="21600,21600" o:gfxdata="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">
            <v:path/>
            <v:fill on="f" focussize="0,0"/>
            <v:stroke on="f" joinstyle="miter"/>
            <v:imagedata r:id="rId13" o:title=""/>
            <o:lock v:ext="edit" aspectratio="f"/>
          </v:shape>
        </w:pict>
      </w:r>
    </w:p>
    <w:p w14:paraId="37EFDA1D">
      <w:pPr>
        <w:adjustRightInd w:val="0"/>
        <w:snapToGrid w:val="0"/>
        <w:spacing w:line="360" w:lineRule="auto"/>
        <w:ind w:firstLine="640" w:firstLineChars="200"/>
        <w:rPr>
          <w:rFonts w:ascii="仿宋" w:hAnsi="仿宋" w:eastAsia="仿宋" w:cs="DengXian-Regular"/>
          <w:sz w:val="32"/>
          <w:szCs w:val="32"/>
          <w:lang w:eastAsia="zh-CN"/>
        </w:rPr>
      </w:pPr>
    </w:p>
    <w:p w14:paraId="0DC2BB86">
      <w:pPr>
        <w:adjustRightInd w:val="0"/>
        <w:snapToGrid w:val="0"/>
        <w:spacing w:line="360" w:lineRule="auto"/>
        <w:ind w:firstLine="640" w:firstLineChars="200"/>
        <w:rPr>
          <w:rFonts w:ascii="仿宋" w:hAnsi="仿宋" w:eastAsia="仿宋" w:cs="DengXian-Regular"/>
          <w:sz w:val="32"/>
          <w:szCs w:val="32"/>
          <w:lang w:eastAsia="zh-CN"/>
        </w:rPr>
      </w:pPr>
    </w:p>
    <w:p w14:paraId="2D7E221F">
      <w:pPr>
        <w:adjustRightInd w:val="0"/>
        <w:snapToGrid w:val="0"/>
        <w:spacing w:line="360" w:lineRule="auto"/>
        <w:ind w:firstLine="640" w:firstLineChars="200"/>
        <w:rPr>
          <w:rFonts w:ascii="仿宋" w:hAnsi="仿宋" w:eastAsia="仿宋" w:cs="DengXian-Regular"/>
          <w:sz w:val="32"/>
          <w:szCs w:val="32"/>
          <w:lang w:eastAsia="zh-CN"/>
        </w:rPr>
      </w:pPr>
    </w:p>
    <w:p w14:paraId="7732303F">
      <w:pPr>
        <w:adjustRightInd w:val="0"/>
        <w:snapToGrid w:val="0"/>
        <w:spacing w:line="360" w:lineRule="auto"/>
        <w:ind w:firstLine="640" w:firstLineChars="200"/>
        <w:rPr>
          <w:rFonts w:ascii="仿宋" w:hAnsi="仿宋" w:eastAsia="仿宋" w:cs="DengXian-Regular"/>
          <w:sz w:val="32"/>
          <w:szCs w:val="32"/>
          <w:lang w:eastAsia="zh-CN"/>
        </w:rPr>
      </w:pPr>
    </w:p>
    <w:p w14:paraId="3BDEDFDD">
      <w:pPr>
        <w:adjustRightInd w:val="0"/>
        <w:snapToGrid w:val="0"/>
        <w:spacing w:line="360" w:lineRule="auto"/>
        <w:ind w:firstLine="640" w:firstLineChars="200"/>
        <w:rPr>
          <w:rFonts w:ascii="仿宋" w:hAnsi="仿宋" w:eastAsia="仿宋" w:cs="DengXian-Regular"/>
          <w:sz w:val="32"/>
          <w:szCs w:val="32"/>
          <w:lang w:eastAsia="zh-CN"/>
        </w:rPr>
      </w:pPr>
    </w:p>
    <w:p w14:paraId="72442680">
      <w:pPr>
        <w:adjustRightInd w:val="0"/>
        <w:snapToGrid w:val="0"/>
        <w:spacing w:line="360" w:lineRule="auto"/>
        <w:ind w:firstLine="640" w:firstLineChars="200"/>
        <w:rPr>
          <w:rFonts w:ascii="仿宋" w:hAnsi="仿宋" w:eastAsia="仿宋" w:cs="DengXian-Regular"/>
          <w:sz w:val="32"/>
          <w:szCs w:val="32"/>
          <w:lang w:eastAsia="zh-CN"/>
        </w:rPr>
      </w:pPr>
    </w:p>
    <w:p w14:paraId="1846AFD5">
      <w:pPr>
        <w:adjustRightInd w:val="0"/>
        <w:snapToGrid w:val="0"/>
        <w:spacing w:line="360" w:lineRule="auto"/>
        <w:ind w:firstLine="640" w:firstLineChars="200"/>
        <w:rPr>
          <w:rFonts w:ascii="仿宋" w:hAnsi="仿宋" w:eastAsia="仿宋" w:cs="DengXian-Regular"/>
          <w:sz w:val="32"/>
          <w:szCs w:val="32"/>
          <w:lang w:eastAsia="zh-CN"/>
        </w:rPr>
      </w:pPr>
    </w:p>
    <w:p w14:paraId="226613EE">
      <w:pPr>
        <w:adjustRightInd w:val="0"/>
        <w:snapToGrid w:val="0"/>
        <w:spacing w:line="360" w:lineRule="auto"/>
        <w:ind w:firstLine="640" w:firstLineChars="200"/>
        <w:rPr>
          <w:rFonts w:ascii="仿宋" w:hAnsi="仿宋" w:eastAsia="仿宋" w:cs="DengXian-Regular"/>
          <w:sz w:val="32"/>
          <w:szCs w:val="32"/>
          <w:lang w:eastAsia="zh-CN"/>
        </w:rPr>
      </w:pPr>
    </w:p>
    <w:p w14:paraId="18B33ECA">
      <w:pPr>
        <w:adjustRightInd w:val="0"/>
        <w:snapToGrid w:val="0"/>
        <w:spacing w:line="360" w:lineRule="auto"/>
        <w:ind w:firstLine="640" w:firstLineChars="200"/>
        <w:rPr>
          <w:rFonts w:ascii="仿宋" w:hAnsi="仿宋" w:eastAsia="仿宋"/>
          <w:snapToGrid w:val="0"/>
          <w:sz w:val="32"/>
          <w:szCs w:val="32"/>
          <w:lang w:eastAsia="zh-CN"/>
        </w:rPr>
      </w:pPr>
      <w:r>
        <w:rPr>
          <w:rFonts w:hint="eastAsia" w:ascii="仿宋" w:hAnsi="仿宋" w:eastAsia="仿宋" w:cs="DengXian-Regular"/>
          <w:sz w:val="32"/>
          <w:szCs w:val="32"/>
          <w:lang w:eastAsia="zh-CN"/>
        </w:rPr>
        <w:t>财政拨款决算支出比年初预算增加</w:t>
      </w:r>
      <w:r>
        <w:rPr>
          <w:rFonts w:ascii="仿宋" w:hAnsi="仿宋" w:eastAsia="仿宋" w:cs="DengXian-Regular"/>
          <w:sz w:val="32"/>
          <w:szCs w:val="32"/>
          <w:lang w:eastAsia="zh-CN"/>
        </w:rPr>
        <w:t>2234.58</w:t>
      </w:r>
      <w:r>
        <w:rPr>
          <w:rFonts w:hint="eastAsia" w:ascii="仿宋" w:hAnsi="仿宋" w:eastAsia="仿宋" w:cs="DengXian-Regular"/>
          <w:sz w:val="32"/>
          <w:szCs w:val="32"/>
          <w:lang w:eastAsia="zh-CN"/>
        </w:rPr>
        <w:t>万元。决算支出完成年初预算的</w:t>
      </w:r>
      <w:r>
        <w:rPr>
          <w:rFonts w:ascii="仿宋" w:hAnsi="仿宋" w:eastAsia="仿宋" w:cs="DengXian-Regular"/>
          <w:sz w:val="32"/>
          <w:szCs w:val="32"/>
          <w:lang w:eastAsia="zh-CN"/>
        </w:rPr>
        <w:t>245.5%</w:t>
      </w:r>
      <w:r>
        <w:rPr>
          <w:rFonts w:hint="eastAsia" w:ascii="仿宋" w:hAnsi="仿宋" w:eastAsia="仿宋" w:cs="DengXian-Regular"/>
          <w:sz w:val="32"/>
          <w:szCs w:val="32"/>
          <w:lang w:eastAsia="zh-CN"/>
        </w:rPr>
        <w:t>。</w:t>
      </w:r>
      <w:r>
        <w:rPr>
          <w:rFonts w:hint="eastAsia" w:ascii="仿宋" w:hAnsi="仿宋" w:eastAsia="仿宋"/>
          <w:sz w:val="32"/>
          <w:szCs w:val="32"/>
          <w:u w:color="000000"/>
          <w:lang w:eastAsia="zh-CN"/>
        </w:rPr>
        <w:t>决算支出大于预算支出的</w:t>
      </w:r>
      <w:r>
        <w:rPr>
          <w:rFonts w:hint="eastAsia" w:ascii="仿宋" w:hAnsi="仿宋" w:eastAsia="仿宋" w:cs="DengXian-Regular"/>
          <w:sz w:val="32"/>
          <w:szCs w:val="32"/>
          <w:lang w:eastAsia="zh-CN"/>
        </w:rPr>
        <w:t>主要原因为</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年度</w:t>
      </w:r>
      <w:r>
        <w:rPr>
          <w:rFonts w:hint="eastAsia" w:ascii="仿宋" w:hAnsi="仿宋" w:eastAsia="仿宋"/>
          <w:sz w:val="32"/>
          <w:szCs w:val="32"/>
          <w:lang w:eastAsia="zh-CN"/>
        </w:rPr>
        <w:t>主要原因是</w:t>
      </w:r>
      <w:r>
        <w:rPr>
          <w:rFonts w:hint="eastAsia" w:ascii="仿宋" w:hAnsi="仿宋" w:eastAsia="仿宋" w:cs="宋体"/>
          <w:sz w:val="32"/>
          <w:szCs w:val="32"/>
          <w:lang w:eastAsia="zh-CN"/>
        </w:rPr>
        <w:t>人员正常增资、社会保障缴费增加、</w:t>
      </w:r>
      <w:r>
        <w:rPr>
          <w:rFonts w:hint="eastAsia" w:ascii="仿宋" w:hAnsi="仿宋" w:eastAsia="仿宋"/>
          <w:sz w:val="32"/>
          <w:szCs w:val="32"/>
          <w:lang w:eastAsia="zh-CN"/>
        </w:rPr>
        <w:t>增加孟村革命老区转移支付项目资金</w:t>
      </w:r>
      <w:r>
        <w:rPr>
          <w:rFonts w:ascii="??_GB2312" w:hAnsi="Tahoma" w:eastAsia="Times New Roman" w:cs="DengXian-Regular"/>
          <w:sz w:val="32"/>
          <w:szCs w:val="32"/>
          <w:lang w:eastAsia="zh-CN"/>
        </w:rPr>
        <w:t>。</w:t>
      </w:r>
      <w:r>
        <w:rPr>
          <w:rFonts w:hint="eastAsia" w:ascii="仿宋" w:hAnsi="仿宋" w:eastAsia="仿宋"/>
          <w:snapToGrid w:val="0"/>
          <w:sz w:val="32"/>
          <w:szCs w:val="32"/>
          <w:lang w:eastAsia="zh-CN"/>
        </w:rPr>
        <w:t>预算支出与决算支出对比情况如图</w:t>
      </w:r>
      <w:r>
        <w:rPr>
          <w:rFonts w:ascii="仿宋" w:hAnsi="仿宋" w:eastAsia="仿宋"/>
          <w:snapToGrid w:val="0"/>
          <w:sz w:val="32"/>
          <w:szCs w:val="32"/>
          <w:lang w:eastAsia="zh-CN"/>
        </w:rPr>
        <w:t>4</w:t>
      </w:r>
    </w:p>
    <w:p w14:paraId="45C7391E">
      <w:pPr>
        <w:adjustRightInd w:val="0"/>
        <w:snapToGrid w:val="0"/>
        <w:spacing w:line="360" w:lineRule="auto"/>
        <w:jc w:val="center"/>
        <w:rPr>
          <w:rFonts w:ascii="仿宋" w:hAnsi="仿宋" w:eastAsia="仿宋" w:cs="宋体"/>
          <w:b/>
          <w:sz w:val="32"/>
          <w:szCs w:val="32"/>
          <w:lang w:eastAsia="zh-CN"/>
        </w:rPr>
      </w:pPr>
    </w:p>
    <w:p w14:paraId="19D19402">
      <w:pPr>
        <w:adjustRightInd w:val="0"/>
        <w:snapToGrid w:val="0"/>
        <w:spacing w:line="360" w:lineRule="auto"/>
        <w:jc w:val="center"/>
        <w:rPr>
          <w:rFonts w:ascii="仿宋" w:hAnsi="仿宋" w:eastAsia="仿宋" w:cs="DengXian-Regular"/>
          <w:sz w:val="32"/>
          <w:szCs w:val="32"/>
          <w:lang w:eastAsia="zh-CN"/>
        </w:rPr>
      </w:pPr>
      <w:r>
        <w:rPr>
          <w:rFonts w:hint="eastAsia" w:ascii="仿宋" w:hAnsi="仿宋" w:eastAsia="仿宋" w:cs="宋体"/>
          <w:b/>
          <w:bCs/>
          <w:sz w:val="32"/>
          <w:szCs w:val="32"/>
          <w:lang w:eastAsia="zh-CN"/>
        </w:rPr>
        <w:t>图</w:t>
      </w:r>
      <w:r>
        <w:rPr>
          <w:rFonts w:ascii="仿宋" w:hAnsi="仿宋" w:eastAsia="仿宋" w:cs="宋体"/>
          <w:b/>
          <w:bCs/>
          <w:sz w:val="32"/>
          <w:szCs w:val="32"/>
          <w:lang w:eastAsia="zh-CN"/>
        </w:rPr>
        <w:t xml:space="preserve">4  </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年度大王店镇政府</w:t>
      </w:r>
      <w:r>
        <w:rPr>
          <w:rFonts w:hint="eastAsia" w:ascii="仿宋" w:hAnsi="仿宋" w:eastAsia="仿宋" w:cs="宋体"/>
          <w:b/>
          <w:bCs/>
          <w:sz w:val="32"/>
          <w:szCs w:val="32"/>
          <w:lang w:eastAsia="zh-CN"/>
        </w:rPr>
        <w:t>预算支出与决算支出对比图</w:t>
      </w:r>
    </w:p>
    <w:p w14:paraId="25132842">
      <w:pPr>
        <w:adjustRightInd w:val="0"/>
        <w:snapToGrid w:val="0"/>
        <w:spacing w:line="360" w:lineRule="auto"/>
        <w:jc w:val="center"/>
        <w:rPr>
          <w:rFonts w:ascii="仿宋" w:hAnsi="仿宋" w:eastAsia="仿宋" w:cs="宋体"/>
          <w:b/>
          <w:sz w:val="32"/>
          <w:szCs w:val="32"/>
          <w:lang w:eastAsia="zh-CN"/>
        </w:rPr>
      </w:pPr>
    </w:p>
    <w:p w14:paraId="11CF0E1B">
      <w:pPr>
        <w:adjustRightInd w:val="0"/>
        <w:snapToGrid w:val="0"/>
        <w:spacing w:line="360" w:lineRule="auto"/>
        <w:jc w:val="center"/>
        <w:rPr>
          <w:rFonts w:ascii="仿宋" w:hAnsi="仿宋" w:eastAsia="仿宋" w:cs="DengXian-Regular"/>
          <w:sz w:val="32"/>
          <w:szCs w:val="32"/>
          <w:lang w:eastAsia="zh-CN"/>
        </w:rPr>
      </w:pPr>
      <w:r>
        <w:rPr>
          <w:lang w:eastAsia="zh-CN"/>
        </w:rPr>
        <w:pict>
          <v:shape id="_x0000_s1030" o:spid="_x0000_s1030" o:spt="202" type="#_x0000_t202" style="position:absolute;left:0pt;margin-left:340.15pt;margin-top:84.75pt;height:24pt;width:68.7pt;z-index:251660288;mso-width-relative:page;mso-height-relative:page;" stroked="t" coordsize="21600,21600">
            <v:path/>
            <v:fill focussize="0,0"/>
            <v:stroke color="#FFFFFF" joinstyle="miter"/>
            <v:imagedata o:title=""/>
            <o:lock v:ext="edit"/>
            <v:textbox>
              <w:txbxContent>
                <w:p w14:paraId="3C78447D">
                  <w:pPr>
                    <w:rPr>
                      <w:lang w:eastAsia="zh-CN"/>
                    </w:rPr>
                  </w:pPr>
                  <w:r>
                    <w:rPr>
                      <w:rFonts w:hint="eastAsia"/>
                      <w:lang w:eastAsia="zh-CN"/>
                    </w:rPr>
                    <w:t>单位：万元</w:t>
                  </w:r>
                </w:p>
              </w:txbxContent>
            </v:textbox>
          </v:shape>
        </w:pict>
      </w:r>
      <w:r>
        <w:rPr>
          <w:rFonts w:ascii="仿宋" w:hAnsi="仿宋" w:eastAsia="仿宋" w:cs="宋体"/>
          <w:b/>
          <w:sz w:val="32"/>
          <w:szCs w:val="32"/>
          <w:lang w:eastAsia="zh-CN"/>
        </w:rPr>
        <w:pict>
          <v:shape id="_x0000_i1026" o:spt="75" type="#_x0000_t75" style="height:240.75pt;width:417pt;" filled="f" o:preferrelative="t" stroked="f" coordsize="21600,21600" o:gfxdata="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">
            <v:path/>
            <v:fill on="f" focussize="0,0"/>
            <v:stroke on="f" joinstyle="miter"/>
            <v:imagedata r:id="rId14" o:title=""/>
            <o:lock v:ext="edit" aspectratio="f"/>
            <w10:wrap type="none"/>
            <w10:anchorlock/>
          </v:shape>
        </w:pict>
      </w:r>
    </w:p>
    <w:p w14:paraId="0ED155D9">
      <w:pPr>
        <w:adjustRightInd w:val="0"/>
        <w:snapToGrid w:val="0"/>
        <w:spacing w:line="360" w:lineRule="auto"/>
        <w:ind w:firstLine="640" w:firstLineChars="200"/>
        <w:rPr>
          <w:rFonts w:ascii="仿宋" w:hAnsi="仿宋" w:eastAsia="仿宋" w:cs="DengXian-Regular"/>
          <w:sz w:val="32"/>
          <w:szCs w:val="32"/>
          <w:lang w:eastAsia="zh-CN"/>
        </w:rPr>
      </w:pP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年实际项目支出</w:t>
      </w:r>
      <w:r>
        <w:rPr>
          <w:rFonts w:ascii="仿宋" w:hAnsi="仿宋" w:eastAsia="仿宋" w:cs="DengXian-Regular"/>
          <w:sz w:val="32"/>
          <w:szCs w:val="32"/>
          <w:lang w:eastAsia="zh-CN"/>
        </w:rPr>
        <w:t>2642.1</w:t>
      </w:r>
      <w:r>
        <w:rPr>
          <w:rFonts w:hint="eastAsia" w:ascii="仿宋" w:hAnsi="仿宋" w:eastAsia="仿宋" w:cs="DengXian-Regular"/>
          <w:sz w:val="32"/>
          <w:szCs w:val="32"/>
          <w:lang w:eastAsia="zh-CN"/>
        </w:rPr>
        <w:t>万元，决算报表中项目支出</w:t>
      </w:r>
      <w:r>
        <w:rPr>
          <w:rFonts w:ascii="仿宋" w:hAnsi="仿宋" w:eastAsia="仿宋" w:cs="DengXian-Regular"/>
          <w:sz w:val="32"/>
          <w:szCs w:val="32"/>
          <w:lang w:eastAsia="zh-CN"/>
        </w:rPr>
        <w:t>2642.1</w:t>
      </w:r>
      <w:r>
        <w:rPr>
          <w:rFonts w:hint="eastAsia" w:ascii="仿宋" w:hAnsi="仿宋" w:eastAsia="仿宋" w:cs="DengXian-Regular"/>
          <w:sz w:val="32"/>
          <w:szCs w:val="32"/>
          <w:lang w:eastAsia="zh-CN"/>
        </w:rPr>
        <w:t>万元，实际支出与决算报表差</w:t>
      </w:r>
      <w:r>
        <w:rPr>
          <w:rFonts w:ascii="仿宋" w:hAnsi="仿宋" w:eastAsia="仿宋" w:cs="DengXian-Regular"/>
          <w:sz w:val="32"/>
          <w:szCs w:val="32"/>
          <w:lang w:eastAsia="zh-CN"/>
        </w:rPr>
        <w:t>0</w:t>
      </w:r>
      <w:r>
        <w:rPr>
          <w:rFonts w:hint="eastAsia" w:ascii="仿宋" w:hAnsi="仿宋" w:eastAsia="仿宋" w:cs="DengXian-Regular"/>
          <w:sz w:val="32"/>
          <w:szCs w:val="32"/>
          <w:lang w:eastAsia="zh-CN"/>
        </w:rPr>
        <w:t>万元。</w:t>
      </w:r>
    </w:p>
    <w:p w14:paraId="66DC56DB">
      <w:pPr>
        <w:pStyle w:val="4"/>
        <w:spacing w:before="0" w:after="0"/>
        <w:ind w:firstLine="643" w:firstLineChars="200"/>
        <w:jc w:val="both"/>
        <w:rPr>
          <w:rFonts w:ascii="仿宋" w:hAnsi="仿宋" w:eastAsia="仿宋" w:cs="DengXian-Regular"/>
          <w:sz w:val="32"/>
        </w:rPr>
      </w:pPr>
      <w:bookmarkStart w:id="13" w:name="_Toc492652769"/>
      <w:bookmarkStart w:id="14" w:name="_Toc19291"/>
      <w:bookmarkStart w:id="15" w:name="_Toc465149503"/>
      <w:r>
        <w:rPr>
          <w:rFonts w:hint="eastAsia" w:ascii="仿宋" w:hAnsi="仿宋" w:eastAsia="仿宋" w:cs="DengXian-Regular"/>
          <w:sz w:val="32"/>
        </w:rPr>
        <w:t>（五）“三公”经费预算安排及支出情况</w:t>
      </w:r>
      <w:bookmarkEnd w:id="13"/>
      <w:bookmarkEnd w:id="14"/>
      <w:bookmarkEnd w:id="15"/>
    </w:p>
    <w:p w14:paraId="34190675">
      <w:pPr>
        <w:adjustRightInd w:val="0"/>
        <w:snapToGrid w:val="0"/>
        <w:spacing w:line="360" w:lineRule="auto"/>
        <w:ind w:firstLine="640" w:firstLineChars="200"/>
        <w:rPr>
          <w:rFonts w:ascii="仿宋" w:hAnsi="仿宋" w:eastAsia="仿宋" w:cs="DengXian-Regular"/>
          <w:sz w:val="32"/>
          <w:szCs w:val="32"/>
          <w:lang w:eastAsia="zh-CN"/>
        </w:rPr>
      </w:pP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年区</w:t>
      </w:r>
      <w:r>
        <w:rPr>
          <w:rFonts w:ascii="仿宋" w:hAnsi="仿宋" w:eastAsia="仿宋" w:cs="DengXian-Regular"/>
          <w:sz w:val="32"/>
          <w:szCs w:val="32"/>
          <w:lang w:eastAsia="zh-CN"/>
        </w:rPr>
        <w:t xml:space="preserve"> </w:t>
      </w:r>
      <w:r>
        <w:rPr>
          <w:rFonts w:hint="eastAsia" w:ascii="仿宋" w:hAnsi="仿宋" w:eastAsia="仿宋" w:cs="DengXian-Regular"/>
          <w:sz w:val="32"/>
          <w:szCs w:val="32"/>
          <w:lang w:eastAsia="zh-CN"/>
        </w:rPr>
        <w:t>“三公”经费预算</w:t>
      </w:r>
      <w:r>
        <w:rPr>
          <w:rFonts w:ascii="仿宋" w:hAnsi="仿宋" w:eastAsia="仿宋" w:cs="DengXian-Regular"/>
          <w:sz w:val="32"/>
          <w:szCs w:val="32"/>
          <w:lang w:eastAsia="zh-CN"/>
        </w:rPr>
        <w:t>18.3</w:t>
      </w:r>
      <w:r>
        <w:rPr>
          <w:rFonts w:hint="eastAsia" w:ascii="仿宋" w:hAnsi="仿宋" w:eastAsia="仿宋" w:cs="DengXian-Regular"/>
          <w:sz w:val="32"/>
          <w:szCs w:val="32"/>
          <w:lang w:eastAsia="zh-CN"/>
        </w:rPr>
        <w:t>万元（公务用车运行维护费</w:t>
      </w:r>
      <w:r>
        <w:rPr>
          <w:rFonts w:ascii="仿宋" w:hAnsi="仿宋" w:eastAsia="仿宋" w:cs="DengXian-Regular"/>
          <w:sz w:val="32"/>
          <w:szCs w:val="32"/>
          <w:lang w:eastAsia="zh-CN"/>
        </w:rPr>
        <w:t>12</w:t>
      </w:r>
      <w:r>
        <w:rPr>
          <w:rFonts w:hint="eastAsia" w:ascii="仿宋" w:hAnsi="仿宋" w:eastAsia="仿宋" w:cs="DengXian-Regular"/>
          <w:sz w:val="32"/>
          <w:szCs w:val="32"/>
          <w:lang w:eastAsia="zh-CN"/>
        </w:rPr>
        <w:t>万元，公务接待费</w:t>
      </w:r>
      <w:r>
        <w:rPr>
          <w:rFonts w:ascii="仿宋" w:hAnsi="仿宋" w:eastAsia="仿宋" w:cs="DengXian-Regular"/>
          <w:sz w:val="32"/>
          <w:szCs w:val="32"/>
          <w:lang w:eastAsia="zh-CN"/>
        </w:rPr>
        <w:t>6.3</w:t>
      </w:r>
      <w:r>
        <w:rPr>
          <w:rFonts w:hint="eastAsia" w:ascii="仿宋" w:hAnsi="仿宋" w:eastAsia="仿宋" w:cs="DengXian-Regular"/>
          <w:sz w:val="32"/>
          <w:szCs w:val="32"/>
          <w:lang w:eastAsia="zh-CN"/>
        </w:rPr>
        <w:t>万元），实际支出</w:t>
      </w:r>
      <w:r>
        <w:rPr>
          <w:rFonts w:ascii="仿宋" w:hAnsi="仿宋" w:eastAsia="仿宋" w:cs="DengXian-Regular"/>
          <w:sz w:val="32"/>
          <w:szCs w:val="32"/>
          <w:lang w:eastAsia="zh-CN"/>
        </w:rPr>
        <w:t>9.52</w:t>
      </w:r>
      <w:r>
        <w:rPr>
          <w:rFonts w:hint="eastAsia" w:ascii="仿宋" w:hAnsi="仿宋" w:eastAsia="仿宋" w:cs="DengXian-Regular"/>
          <w:sz w:val="32"/>
          <w:szCs w:val="32"/>
          <w:lang w:eastAsia="zh-CN"/>
        </w:rPr>
        <w:t>万元（公务用车运行维护费</w:t>
      </w:r>
      <w:r>
        <w:rPr>
          <w:rFonts w:ascii="仿宋" w:hAnsi="仿宋" w:eastAsia="仿宋" w:cs="DengXian-Regular"/>
          <w:sz w:val="32"/>
          <w:szCs w:val="32"/>
          <w:lang w:eastAsia="zh-CN"/>
        </w:rPr>
        <w:t>7.19</w:t>
      </w:r>
      <w:r>
        <w:rPr>
          <w:rFonts w:hint="eastAsia" w:ascii="仿宋" w:hAnsi="仿宋" w:eastAsia="仿宋" w:cs="DengXian-Regular"/>
          <w:sz w:val="32"/>
          <w:szCs w:val="32"/>
          <w:lang w:eastAsia="zh-CN"/>
        </w:rPr>
        <w:t>万元，公务接待费</w:t>
      </w:r>
      <w:r>
        <w:rPr>
          <w:rFonts w:ascii="仿宋" w:hAnsi="仿宋" w:eastAsia="仿宋" w:cs="DengXian-Regular"/>
          <w:sz w:val="32"/>
          <w:szCs w:val="32"/>
          <w:lang w:eastAsia="zh-CN"/>
        </w:rPr>
        <w:t>2.33</w:t>
      </w:r>
      <w:r>
        <w:rPr>
          <w:rFonts w:hint="eastAsia" w:ascii="仿宋" w:hAnsi="仿宋" w:eastAsia="仿宋" w:cs="DengXian-Regular"/>
          <w:sz w:val="32"/>
          <w:szCs w:val="32"/>
          <w:lang w:eastAsia="zh-CN"/>
        </w:rPr>
        <w:t>万元），比预算减少</w:t>
      </w:r>
      <w:r>
        <w:rPr>
          <w:rFonts w:ascii="仿宋" w:hAnsi="仿宋" w:eastAsia="仿宋" w:cs="DengXian-Regular"/>
          <w:sz w:val="32"/>
          <w:szCs w:val="32"/>
          <w:lang w:eastAsia="zh-CN"/>
        </w:rPr>
        <w:t>8.78</w:t>
      </w:r>
      <w:r>
        <w:rPr>
          <w:rFonts w:hint="eastAsia" w:ascii="仿宋" w:hAnsi="仿宋" w:eastAsia="仿宋" w:cs="DengXian-Regular"/>
          <w:sz w:val="32"/>
          <w:szCs w:val="32"/>
          <w:lang w:eastAsia="zh-CN"/>
        </w:rPr>
        <w:t>万元，节约率</w:t>
      </w:r>
      <w:r>
        <w:rPr>
          <w:rFonts w:ascii="仿宋" w:hAnsi="仿宋" w:eastAsia="仿宋" w:cs="DengXian-Regular"/>
          <w:sz w:val="32"/>
          <w:szCs w:val="32"/>
          <w:lang w:eastAsia="zh-CN"/>
        </w:rPr>
        <w:t>48%</w:t>
      </w:r>
      <w:r>
        <w:rPr>
          <w:rFonts w:hint="eastAsia" w:ascii="仿宋" w:hAnsi="仿宋" w:eastAsia="仿宋" w:cs="DengXian-Regular"/>
          <w:sz w:val="32"/>
          <w:szCs w:val="32"/>
          <w:lang w:eastAsia="zh-CN"/>
        </w:rPr>
        <w:t>。</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年“三公”经费预算数与</w:t>
      </w:r>
      <w:r>
        <w:rPr>
          <w:rFonts w:ascii="仿宋" w:hAnsi="仿宋" w:eastAsia="仿宋" w:cs="DengXian-Regular"/>
          <w:sz w:val="32"/>
          <w:szCs w:val="32"/>
          <w:lang w:eastAsia="zh-CN"/>
        </w:rPr>
        <w:t>2018</w:t>
      </w:r>
      <w:r>
        <w:rPr>
          <w:rFonts w:hint="eastAsia" w:ascii="仿宋" w:hAnsi="仿宋" w:eastAsia="仿宋" w:cs="DengXian-Regular"/>
          <w:sz w:val="32"/>
          <w:szCs w:val="32"/>
          <w:lang w:eastAsia="zh-CN"/>
        </w:rPr>
        <w:t>年预算数增加</w:t>
      </w:r>
      <w:r>
        <w:rPr>
          <w:rFonts w:ascii="仿宋" w:hAnsi="仿宋" w:eastAsia="仿宋" w:cs="DengXian-Regular"/>
          <w:sz w:val="32"/>
          <w:szCs w:val="32"/>
          <w:lang w:eastAsia="zh-CN"/>
        </w:rPr>
        <w:t>3</w:t>
      </w:r>
      <w:r>
        <w:rPr>
          <w:rFonts w:hint="eastAsia" w:ascii="仿宋" w:hAnsi="仿宋" w:eastAsia="仿宋" w:cs="DengXian-Regular"/>
          <w:sz w:val="32"/>
          <w:szCs w:val="32"/>
          <w:lang w:eastAsia="zh-CN"/>
        </w:rPr>
        <w:t>万元，原因是新增士地分局执法用车一辆，决算数与</w:t>
      </w:r>
      <w:r>
        <w:rPr>
          <w:rFonts w:ascii="仿宋" w:hAnsi="仿宋" w:eastAsia="仿宋" w:cs="DengXian-Regular"/>
          <w:sz w:val="32"/>
          <w:szCs w:val="32"/>
          <w:lang w:eastAsia="zh-CN"/>
        </w:rPr>
        <w:t>2018</w:t>
      </w:r>
      <w:r>
        <w:rPr>
          <w:rFonts w:hint="eastAsia" w:ascii="仿宋" w:hAnsi="仿宋" w:eastAsia="仿宋" w:cs="DengXian-Regular"/>
          <w:sz w:val="32"/>
          <w:szCs w:val="32"/>
          <w:lang w:eastAsia="zh-CN"/>
        </w:rPr>
        <w:t>年实际支出相比，减少</w:t>
      </w:r>
      <w:r>
        <w:rPr>
          <w:rFonts w:ascii="仿宋" w:hAnsi="仿宋" w:eastAsia="仿宋" w:cs="DengXian-Regular"/>
          <w:sz w:val="32"/>
          <w:szCs w:val="32"/>
          <w:lang w:eastAsia="zh-CN"/>
        </w:rPr>
        <w:t>3.88</w:t>
      </w:r>
      <w:r>
        <w:rPr>
          <w:rFonts w:hint="eastAsia" w:ascii="仿宋" w:hAnsi="仿宋" w:eastAsia="仿宋" w:cs="DengXian-Regular"/>
          <w:sz w:val="32"/>
          <w:szCs w:val="32"/>
          <w:lang w:eastAsia="zh-CN"/>
        </w:rPr>
        <w:t>万元。具体详见表</w:t>
      </w:r>
      <w:r>
        <w:rPr>
          <w:rFonts w:ascii="仿宋" w:hAnsi="仿宋" w:eastAsia="仿宋" w:cs="DengXian-Regular"/>
          <w:sz w:val="32"/>
          <w:szCs w:val="32"/>
          <w:lang w:eastAsia="zh-CN"/>
        </w:rPr>
        <w:t>1</w:t>
      </w:r>
      <w:r>
        <w:rPr>
          <w:rFonts w:hint="eastAsia" w:ascii="仿宋" w:hAnsi="仿宋" w:eastAsia="仿宋" w:cs="DengXian-Regular"/>
          <w:sz w:val="32"/>
          <w:szCs w:val="32"/>
          <w:lang w:eastAsia="zh-CN"/>
        </w:rPr>
        <w:t>。</w:t>
      </w:r>
    </w:p>
    <w:p w14:paraId="71573B90">
      <w:pPr>
        <w:adjustRightInd w:val="0"/>
        <w:snapToGrid w:val="0"/>
        <w:spacing w:line="360" w:lineRule="auto"/>
        <w:ind w:firstLine="643" w:firstLineChars="200"/>
        <w:rPr>
          <w:rFonts w:ascii="仿宋" w:hAnsi="仿宋" w:eastAsia="仿宋" w:cs="宋体"/>
          <w:b/>
          <w:bCs/>
          <w:sz w:val="32"/>
          <w:szCs w:val="32"/>
          <w:lang w:eastAsia="zh-CN"/>
        </w:rPr>
      </w:pPr>
      <w:r>
        <w:rPr>
          <w:rFonts w:hint="eastAsia" w:ascii="仿宋" w:hAnsi="仿宋" w:eastAsia="仿宋" w:cs="宋体"/>
          <w:b/>
          <w:bCs/>
          <w:sz w:val="32"/>
          <w:szCs w:val="32"/>
          <w:lang w:eastAsia="zh-CN"/>
        </w:rPr>
        <w:t>表</w:t>
      </w:r>
      <w:r>
        <w:rPr>
          <w:rFonts w:ascii="仿宋" w:hAnsi="仿宋" w:eastAsia="仿宋" w:cs="宋体"/>
          <w:b/>
          <w:bCs/>
          <w:sz w:val="32"/>
          <w:szCs w:val="32"/>
          <w:lang w:eastAsia="zh-CN"/>
        </w:rPr>
        <w:t xml:space="preserve">1 </w:t>
      </w:r>
      <w:r>
        <w:rPr>
          <w:rFonts w:hint="eastAsia" w:ascii="仿宋" w:hAnsi="仿宋" w:eastAsia="仿宋" w:cs="宋体"/>
          <w:b/>
          <w:bCs/>
          <w:sz w:val="32"/>
          <w:szCs w:val="32"/>
          <w:lang w:eastAsia="zh-CN"/>
        </w:rPr>
        <w:t>“三公”经费预算及决算明细表</w:t>
      </w:r>
    </w:p>
    <w:p w14:paraId="026C1ADF">
      <w:pPr>
        <w:adjustRightInd w:val="0"/>
        <w:snapToGrid w:val="0"/>
        <w:spacing w:line="540" w:lineRule="exact"/>
        <w:ind w:firstLine="640" w:firstLineChars="200"/>
        <w:rPr>
          <w:rFonts w:ascii="宋体" w:cs="宋体"/>
          <w:szCs w:val="21"/>
          <w:lang w:eastAsia="zh-CN"/>
        </w:rPr>
      </w:pPr>
      <w:r>
        <w:rPr>
          <w:rFonts w:ascii="??_GB2312" w:hAnsi="Tahoma" w:eastAsia="Times New Roman" w:cs="DengXian-Regular"/>
          <w:sz w:val="32"/>
          <w:szCs w:val="32"/>
          <w:lang w:eastAsia="zh-CN"/>
        </w:rPr>
        <w:t xml:space="preserve">                                         </w:t>
      </w:r>
      <w:r>
        <w:rPr>
          <w:rFonts w:hint="eastAsia" w:ascii="宋体" w:hAnsi="宋体" w:cs="宋体"/>
          <w:szCs w:val="21"/>
          <w:lang w:eastAsia="zh-CN"/>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1939EA4B">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A08FE0">
            <w:pPr>
              <w:adjustRightInd w:val="0"/>
              <w:snapToGrid w:val="0"/>
              <w:jc w:val="center"/>
              <w:textAlignment w:val="center"/>
              <w:rPr>
                <w:rFonts w:ascii="宋体" w:cs="宋体"/>
                <w:b/>
                <w:bCs/>
                <w:color w:val="000000"/>
                <w:szCs w:val="21"/>
                <w:lang w:eastAsia="zh-CN"/>
              </w:rPr>
            </w:pPr>
            <w:r>
              <w:rPr>
                <w:rFonts w:hint="eastAsia" w:ascii="宋体" w:hAnsi="宋体" w:cs="宋体"/>
                <w:b/>
                <w:bCs/>
                <w:color w:val="000000"/>
                <w:szCs w:val="21"/>
                <w:lang w:eastAsia="zh-CN"/>
              </w:rPr>
              <w:t>序号</w:t>
            </w:r>
          </w:p>
        </w:tc>
        <w:tc>
          <w:tcPr>
            <w:tcW w:w="181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C87E1A">
            <w:pPr>
              <w:adjustRightInd w:val="0"/>
              <w:snapToGrid w:val="0"/>
              <w:jc w:val="center"/>
              <w:textAlignment w:val="center"/>
              <w:rPr>
                <w:rFonts w:ascii="宋体" w:cs="宋体"/>
                <w:b/>
                <w:bCs/>
                <w:color w:val="000000"/>
                <w:szCs w:val="21"/>
                <w:lang w:eastAsia="zh-CN"/>
              </w:rPr>
            </w:pPr>
            <w:r>
              <w:rPr>
                <w:rFonts w:hint="eastAsia" w:ascii="宋体" w:hAnsi="宋体" w:cs="宋体"/>
                <w:b/>
                <w:bCs/>
                <w:color w:val="000000"/>
                <w:szCs w:val="21"/>
                <w:lang w:eastAsia="zh-CN"/>
              </w:rPr>
              <w:t>支出内容</w:t>
            </w:r>
          </w:p>
        </w:tc>
        <w:tc>
          <w:tcPr>
            <w:tcW w:w="192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3BB568">
            <w:pPr>
              <w:adjustRightInd w:val="0"/>
              <w:snapToGrid w:val="0"/>
              <w:ind w:firstLine="422" w:firstLineChars="200"/>
              <w:jc w:val="center"/>
              <w:textAlignment w:val="center"/>
              <w:rPr>
                <w:rFonts w:ascii="宋体" w:cs="宋体"/>
                <w:b/>
                <w:bCs/>
                <w:color w:val="000000"/>
                <w:szCs w:val="21"/>
                <w:lang w:eastAsia="zh-CN"/>
              </w:rPr>
            </w:pPr>
            <w:r>
              <w:rPr>
                <w:rFonts w:ascii="宋体" w:hAnsi="宋体" w:cs="宋体"/>
                <w:b/>
                <w:bCs/>
                <w:color w:val="000000"/>
                <w:szCs w:val="21"/>
                <w:lang w:eastAsia="zh-CN"/>
              </w:rPr>
              <w:t>2018</w:t>
            </w:r>
            <w:r>
              <w:rPr>
                <w:rFonts w:hint="eastAsia" w:ascii="宋体" w:hAnsi="宋体" w:cs="宋体"/>
                <w:b/>
                <w:bCs/>
                <w:color w:val="000000"/>
                <w:szCs w:val="21"/>
                <w:lang w:eastAsia="zh-CN"/>
              </w:rPr>
              <w:t>年</w:t>
            </w:r>
          </w:p>
        </w:tc>
        <w:tc>
          <w:tcPr>
            <w:tcW w:w="1969" w:type="dxa"/>
            <w:gridSpan w:val="2"/>
            <w:tcBorders>
              <w:top w:val="single" w:color="000000" w:sz="4" w:space="0"/>
              <w:left w:val="single" w:color="auto" w:sz="4" w:space="0"/>
              <w:bottom w:val="single" w:color="000000" w:sz="4" w:space="0"/>
              <w:right w:val="nil"/>
            </w:tcBorders>
            <w:tcMar>
              <w:top w:w="15" w:type="dxa"/>
              <w:left w:w="15" w:type="dxa"/>
              <w:right w:w="15" w:type="dxa"/>
            </w:tcMar>
            <w:vAlign w:val="center"/>
          </w:tcPr>
          <w:p w14:paraId="61FCDDE6">
            <w:pPr>
              <w:adjustRightInd w:val="0"/>
              <w:snapToGrid w:val="0"/>
              <w:ind w:firstLine="422" w:firstLineChars="200"/>
              <w:jc w:val="center"/>
              <w:textAlignment w:val="center"/>
              <w:rPr>
                <w:rFonts w:ascii="宋体" w:cs="宋体"/>
                <w:b/>
                <w:bCs/>
                <w:color w:val="000000"/>
                <w:szCs w:val="21"/>
                <w:lang w:eastAsia="zh-CN"/>
              </w:rPr>
            </w:pPr>
            <w:r>
              <w:rPr>
                <w:rFonts w:ascii="宋体" w:hAnsi="宋体" w:cs="宋体"/>
                <w:b/>
                <w:bCs/>
                <w:color w:val="000000"/>
                <w:szCs w:val="21"/>
                <w:lang w:eastAsia="zh-CN"/>
              </w:rPr>
              <w:t>2019</w:t>
            </w:r>
            <w:r>
              <w:rPr>
                <w:rFonts w:hint="eastAsia" w:ascii="宋体" w:hAnsi="宋体" w:cs="宋体"/>
                <w:b/>
                <w:bCs/>
                <w:color w:val="000000"/>
                <w:szCs w:val="21"/>
                <w:lang w:eastAsia="zh-CN"/>
              </w:rPr>
              <w:t>年</w:t>
            </w:r>
          </w:p>
        </w:tc>
        <w:tc>
          <w:tcPr>
            <w:tcW w:w="23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DC990">
            <w:pPr>
              <w:adjustRightInd w:val="0"/>
              <w:snapToGrid w:val="0"/>
              <w:ind w:firstLine="422" w:firstLineChars="200"/>
              <w:jc w:val="center"/>
              <w:textAlignment w:val="center"/>
              <w:rPr>
                <w:rFonts w:ascii="宋体" w:cs="宋体"/>
                <w:b/>
                <w:bCs/>
                <w:color w:val="000000"/>
                <w:szCs w:val="21"/>
                <w:lang w:eastAsia="zh-CN"/>
              </w:rPr>
            </w:pPr>
            <w:r>
              <w:rPr>
                <w:rFonts w:hint="eastAsia" w:ascii="宋体" w:hAnsi="宋体" w:cs="宋体"/>
                <w:b/>
                <w:bCs/>
                <w:color w:val="000000"/>
                <w:szCs w:val="21"/>
                <w:lang w:eastAsia="zh-CN"/>
              </w:rPr>
              <w:t>环比情况</w:t>
            </w:r>
          </w:p>
        </w:tc>
      </w:tr>
      <w:tr w14:paraId="7B0F5B80">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00326C">
            <w:pPr>
              <w:adjustRightInd w:val="0"/>
              <w:snapToGrid w:val="0"/>
              <w:ind w:firstLine="422" w:firstLineChars="200"/>
              <w:jc w:val="center"/>
              <w:rPr>
                <w:rFonts w:ascii="宋体" w:cs="宋体"/>
                <w:b/>
                <w:bCs/>
                <w:color w:val="000000"/>
                <w:szCs w:val="21"/>
                <w:lang w:eastAsia="zh-CN"/>
              </w:rPr>
            </w:pPr>
          </w:p>
        </w:tc>
        <w:tc>
          <w:tcPr>
            <w:tcW w:w="181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C6FD89">
            <w:pPr>
              <w:adjustRightInd w:val="0"/>
              <w:snapToGrid w:val="0"/>
              <w:ind w:firstLine="422" w:firstLineChars="200"/>
              <w:jc w:val="center"/>
              <w:rPr>
                <w:rFonts w:ascii="宋体" w:cs="宋体"/>
                <w:b/>
                <w:bCs/>
                <w:color w:val="000000"/>
                <w:szCs w:val="21"/>
                <w:lang w:eastAsia="zh-CN"/>
              </w:rPr>
            </w:pPr>
          </w:p>
        </w:tc>
        <w:tc>
          <w:tcPr>
            <w:tcW w:w="9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377B3A">
            <w:pPr>
              <w:adjustRightInd w:val="0"/>
              <w:snapToGrid w:val="0"/>
              <w:jc w:val="center"/>
              <w:textAlignment w:val="center"/>
              <w:rPr>
                <w:rFonts w:ascii="宋体" w:cs="宋体"/>
                <w:b/>
                <w:bCs/>
                <w:color w:val="000000"/>
                <w:szCs w:val="21"/>
                <w:lang w:eastAsia="zh-CN"/>
              </w:rPr>
            </w:pPr>
            <w:r>
              <w:rPr>
                <w:rFonts w:hint="eastAsia" w:ascii="宋体" w:hAnsi="宋体" w:cs="宋体"/>
                <w:b/>
                <w:bCs/>
                <w:color w:val="000000"/>
                <w:szCs w:val="21"/>
                <w:lang w:eastAsia="zh-CN"/>
              </w:rPr>
              <w:t>预算安排</w:t>
            </w:r>
          </w:p>
        </w:tc>
        <w:tc>
          <w:tcPr>
            <w:tcW w:w="932"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03CD3428">
            <w:pPr>
              <w:adjustRightInd w:val="0"/>
              <w:snapToGrid w:val="0"/>
              <w:jc w:val="center"/>
              <w:textAlignment w:val="center"/>
              <w:rPr>
                <w:rFonts w:ascii="宋体" w:cs="宋体"/>
                <w:b/>
                <w:bCs/>
                <w:color w:val="000000"/>
                <w:szCs w:val="21"/>
                <w:lang w:eastAsia="zh-CN"/>
              </w:rPr>
            </w:pPr>
            <w:r>
              <w:rPr>
                <w:rFonts w:hint="eastAsia" w:ascii="宋体" w:hAnsi="宋体" w:cs="宋体"/>
                <w:b/>
                <w:bCs/>
                <w:color w:val="000000"/>
                <w:szCs w:val="21"/>
                <w:lang w:eastAsia="zh-CN"/>
              </w:rPr>
              <w:t>实际支出</w:t>
            </w:r>
          </w:p>
        </w:tc>
        <w:tc>
          <w:tcPr>
            <w:tcW w:w="102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5DBEE30">
            <w:pPr>
              <w:adjustRightInd w:val="0"/>
              <w:snapToGrid w:val="0"/>
              <w:jc w:val="center"/>
              <w:textAlignment w:val="center"/>
              <w:rPr>
                <w:rFonts w:ascii="宋体" w:cs="宋体"/>
                <w:b/>
                <w:bCs/>
                <w:color w:val="000000"/>
                <w:szCs w:val="21"/>
                <w:lang w:eastAsia="zh-CN"/>
              </w:rPr>
            </w:pPr>
            <w:r>
              <w:rPr>
                <w:rFonts w:hint="eastAsia" w:ascii="宋体" w:hAnsi="宋体" w:cs="宋体"/>
                <w:b/>
                <w:bCs/>
                <w:color w:val="000000"/>
                <w:szCs w:val="21"/>
                <w:lang w:eastAsia="zh-CN"/>
              </w:rPr>
              <w:t>预算安排</w:t>
            </w:r>
          </w:p>
        </w:tc>
        <w:tc>
          <w:tcPr>
            <w:tcW w:w="94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96284F3">
            <w:pPr>
              <w:adjustRightInd w:val="0"/>
              <w:snapToGrid w:val="0"/>
              <w:jc w:val="center"/>
              <w:textAlignment w:val="center"/>
              <w:rPr>
                <w:rFonts w:ascii="宋体" w:cs="宋体"/>
                <w:b/>
                <w:bCs/>
                <w:color w:val="000000"/>
                <w:szCs w:val="21"/>
                <w:lang w:eastAsia="zh-CN"/>
              </w:rPr>
            </w:pPr>
            <w:r>
              <w:rPr>
                <w:rFonts w:hint="eastAsia" w:ascii="宋体" w:hAnsi="宋体" w:cs="宋体"/>
                <w:b/>
                <w:bCs/>
                <w:color w:val="000000"/>
                <w:szCs w:val="21"/>
                <w:lang w:eastAsia="zh-CN"/>
              </w:rPr>
              <w:t>实际支出</w:t>
            </w:r>
          </w:p>
        </w:tc>
        <w:tc>
          <w:tcPr>
            <w:tcW w:w="114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B41EFD5">
            <w:pPr>
              <w:adjustRightInd w:val="0"/>
              <w:snapToGrid w:val="0"/>
              <w:jc w:val="center"/>
              <w:textAlignment w:val="center"/>
              <w:rPr>
                <w:rFonts w:ascii="宋体" w:cs="宋体"/>
                <w:b/>
                <w:bCs/>
                <w:color w:val="000000"/>
                <w:szCs w:val="21"/>
                <w:lang w:eastAsia="zh-CN"/>
              </w:rPr>
            </w:pPr>
            <w:r>
              <w:rPr>
                <w:rFonts w:hint="eastAsia" w:ascii="宋体" w:hAnsi="宋体" w:cs="宋体"/>
                <w:b/>
                <w:bCs/>
                <w:color w:val="000000"/>
                <w:szCs w:val="21"/>
                <w:lang w:eastAsia="zh-CN"/>
              </w:rPr>
              <w:t>较上年预算增减金额</w:t>
            </w:r>
          </w:p>
        </w:tc>
        <w:tc>
          <w:tcPr>
            <w:tcW w:w="11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9021B71">
            <w:pPr>
              <w:adjustRightInd w:val="0"/>
              <w:snapToGrid w:val="0"/>
              <w:jc w:val="center"/>
              <w:textAlignment w:val="center"/>
              <w:rPr>
                <w:rFonts w:ascii="宋体" w:cs="宋体"/>
                <w:b/>
                <w:bCs/>
                <w:color w:val="000000"/>
                <w:szCs w:val="21"/>
                <w:lang w:eastAsia="zh-CN"/>
              </w:rPr>
            </w:pPr>
            <w:r>
              <w:rPr>
                <w:rFonts w:hint="eastAsia" w:ascii="宋体" w:hAnsi="宋体" w:cs="宋体"/>
                <w:b/>
                <w:bCs/>
                <w:color w:val="000000"/>
                <w:szCs w:val="21"/>
                <w:lang w:eastAsia="zh-CN"/>
              </w:rPr>
              <w:t>较上年支出增减金额</w:t>
            </w:r>
          </w:p>
        </w:tc>
      </w:tr>
      <w:tr w14:paraId="3E5F2046">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34D0D63">
            <w:pPr>
              <w:adjustRightInd w:val="0"/>
              <w:snapToGrid w:val="0"/>
              <w:jc w:val="center"/>
              <w:textAlignment w:val="center"/>
              <w:rPr>
                <w:rFonts w:ascii="宋体" w:hAnsi="宋体" w:cs="宋体"/>
                <w:color w:val="000000"/>
                <w:szCs w:val="21"/>
                <w:lang w:eastAsia="zh-CN"/>
              </w:rPr>
            </w:pPr>
            <w:r>
              <w:rPr>
                <w:rFonts w:ascii="宋体" w:hAnsi="宋体" w:cs="宋体"/>
                <w:color w:val="000000"/>
                <w:szCs w:val="21"/>
                <w:lang w:eastAsia="zh-CN"/>
              </w:rPr>
              <w:t>1</w:t>
            </w:r>
          </w:p>
        </w:tc>
        <w:tc>
          <w:tcPr>
            <w:tcW w:w="1818" w:type="dxa"/>
            <w:tcBorders>
              <w:top w:val="single" w:color="auto" w:sz="4" w:space="0"/>
              <w:left w:val="single" w:color="000000" w:sz="4" w:space="0"/>
              <w:bottom w:val="single" w:color="000000" w:sz="4" w:space="0"/>
              <w:right w:val="nil"/>
            </w:tcBorders>
            <w:tcMar>
              <w:top w:w="15" w:type="dxa"/>
              <w:left w:w="15" w:type="dxa"/>
              <w:right w:w="15" w:type="dxa"/>
            </w:tcMar>
            <w:vAlign w:val="center"/>
          </w:tcPr>
          <w:p w14:paraId="77461B9D">
            <w:pPr>
              <w:adjustRightInd w:val="0"/>
              <w:snapToGrid w:val="0"/>
              <w:jc w:val="center"/>
              <w:textAlignment w:val="center"/>
              <w:rPr>
                <w:rFonts w:ascii="宋体" w:cs="宋体"/>
                <w:color w:val="000000"/>
                <w:szCs w:val="21"/>
                <w:lang w:eastAsia="zh-CN"/>
              </w:rPr>
            </w:pPr>
            <w:r>
              <w:rPr>
                <w:rFonts w:hint="eastAsia" w:ascii="宋体" w:hAnsi="宋体" w:cs="宋体"/>
                <w:color w:val="000000"/>
                <w:szCs w:val="21"/>
                <w:lang w:eastAsia="zh-CN"/>
              </w:rPr>
              <w:t>因公出国（境）费</w:t>
            </w:r>
          </w:p>
        </w:tc>
        <w:tc>
          <w:tcPr>
            <w:tcW w:w="99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6437C553">
            <w:pPr>
              <w:adjustRightInd w:val="0"/>
              <w:snapToGrid w:val="0"/>
              <w:ind w:firstLine="420" w:firstLineChars="200"/>
              <w:jc w:val="center"/>
              <w:textAlignment w:val="center"/>
              <w:rPr>
                <w:rFonts w:ascii="宋体" w:cs="宋体"/>
                <w:color w:val="000000"/>
                <w:szCs w:val="21"/>
                <w:lang w:eastAsia="zh-CN"/>
              </w:rPr>
            </w:pP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0DC07">
            <w:pPr>
              <w:adjustRightInd w:val="0"/>
              <w:snapToGrid w:val="0"/>
              <w:ind w:firstLine="420" w:firstLineChars="200"/>
              <w:jc w:val="center"/>
              <w:textAlignment w:val="center"/>
              <w:rPr>
                <w:rFonts w:ascii="宋体" w:cs="宋体"/>
                <w:color w:val="000000"/>
                <w:szCs w:val="21"/>
                <w:lang w:eastAsia="zh-CN"/>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1284FF">
            <w:pPr>
              <w:adjustRightInd w:val="0"/>
              <w:snapToGrid w:val="0"/>
              <w:ind w:firstLine="420" w:firstLineChars="200"/>
              <w:jc w:val="center"/>
              <w:textAlignment w:val="center"/>
              <w:rPr>
                <w:rFonts w:ascii="宋体" w:cs="宋体"/>
                <w:color w:val="000000"/>
                <w:szCs w:val="21"/>
                <w:lang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73897A">
            <w:pPr>
              <w:adjustRightInd w:val="0"/>
              <w:snapToGrid w:val="0"/>
              <w:ind w:firstLine="420" w:firstLineChars="200"/>
              <w:jc w:val="center"/>
              <w:textAlignment w:val="center"/>
              <w:rPr>
                <w:rFonts w:ascii="宋体" w:cs="宋体"/>
                <w:color w:val="000000"/>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7CF826">
            <w:pPr>
              <w:adjustRightInd w:val="0"/>
              <w:snapToGrid w:val="0"/>
              <w:ind w:firstLine="420" w:firstLineChars="200"/>
              <w:jc w:val="center"/>
              <w:textAlignment w:val="center"/>
              <w:rPr>
                <w:rFonts w:ascii="宋体" w:cs="宋体"/>
                <w:color w:val="000000"/>
                <w:szCs w:val="21"/>
                <w:lang w:eastAsia="zh-CN"/>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484F3A">
            <w:pPr>
              <w:adjustRightInd w:val="0"/>
              <w:snapToGrid w:val="0"/>
              <w:ind w:firstLine="420" w:firstLineChars="200"/>
              <w:jc w:val="center"/>
              <w:textAlignment w:val="center"/>
              <w:rPr>
                <w:rFonts w:ascii="宋体" w:cs="宋体"/>
                <w:color w:val="000000"/>
                <w:szCs w:val="21"/>
                <w:lang w:eastAsia="zh-CN"/>
              </w:rPr>
            </w:pPr>
          </w:p>
        </w:tc>
      </w:tr>
      <w:tr w14:paraId="52C05AA3">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E50EEC">
            <w:pPr>
              <w:adjustRightInd w:val="0"/>
              <w:snapToGrid w:val="0"/>
              <w:jc w:val="center"/>
              <w:textAlignment w:val="center"/>
              <w:rPr>
                <w:rFonts w:ascii="宋体" w:hAnsi="宋体" w:cs="宋体"/>
                <w:color w:val="000000"/>
                <w:szCs w:val="21"/>
                <w:lang w:eastAsia="zh-CN"/>
              </w:rPr>
            </w:pPr>
            <w:r>
              <w:rPr>
                <w:rFonts w:ascii="宋体" w:hAnsi="宋体" w:cs="宋体"/>
                <w:color w:val="000000"/>
                <w:szCs w:val="21"/>
                <w:lang w:eastAsia="zh-CN"/>
              </w:rPr>
              <w:t>2</w:t>
            </w:r>
          </w:p>
        </w:tc>
        <w:tc>
          <w:tcPr>
            <w:tcW w:w="18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9845608">
            <w:pPr>
              <w:adjustRightInd w:val="0"/>
              <w:snapToGrid w:val="0"/>
              <w:jc w:val="center"/>
              <w:textAlignment w:val="center"/>
              <w:rPr>
                <w:rFonts w:ascii="宋体" w:cs="宋体"/>
                <w:color w:val="000000"/>
                <w:szCs w:val="21"/>
                <w:lang w:eastAsia="zh-CN"/>
              </w:rPr>
            </w:pPr>
            <w:r>
              <w:rPr>
                <w:rFonts w:hint="eastAsia" w:ascii="宋体" w:hAnsi="宋体" w:cs="宋体"/>
                <w:color w:val="000000"/>
                <w:szCs w:val="21"/>
                <w:lang w:eastAsia="zh-CN"/>
              </w:rPr>
              <w:t>公务用车购置及运维费</w:t>
            </w:r>
          </w:p>
        </w:tc>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9F0FE">
            <w:pPr>
              <w:adjustRightInd w:val="0"/>
              <w:snapToGrid w:val="0"/>
              <w:jc w:val="center"/>
              <w:textAlignment w:val="center"/>
              <w:rPr>
                <w:rFonts w:ascii="宋体" w:hAnsi="宋体" w:cs="宋体"/>
                <w:color w:val="000000"/>
                <w:szCs w:val="21"/>
                <w:lang w:eastAsia="zh-CN"/>
              </w:rPr>
            </w:pPr>
            <w:r>
              <w:rPr>
                <w:rFonts w:ascii="宋体" w:hAnsi="宋体" w:cs="宋体"/>
                <w:color w:val="000000"/>
                <w:szCs w:val="21"/>
                <w:lang w:eastAsia="zh-CN"/>
              </w:rPr>
              <w:t>9</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91DDA0">
            <w:pPr>
              <w:adjustRightInd w:val="0"/>
              <w:snapToGrid w:val="0"/>
              <w:jc w:val="center"/>
              <w:textAlignment w:val="center"/>
              <w:rPr>
                <w:rFonts w:ascii="宋体" w:cs="宋体"/>
                <w:color w:val="000000"/>
                <w:szCs w:val="21"/>
                <w:lang w:eastAsia="zh-CN"/>
              </w:rPr>
            </w:pPr>
            <w:r>
              <w:rPr>
                <w:rFonts w:ascii="宋体" w:hAnsi="宋体" w:cs="宋体"/>
                <w:color w:val="000000"/>
                <w:szCs w:val="21"/>
                <w:lang w:eastAsia="zh-CN"/>
              </w:rPr>
              <w:t>8.6</w:t>
            </w: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6F8C7">
            <w:pPr>
              <w:adjustRightInd w:val="0"/>
              <w:snapToGrid w:val="0"/>
              <w:jc w:val="center"/>
              <w:textAlignment w:val="center"/>
              <w:rPr>
                <w:rFonts w:ascii="宋体" w:hAnsi="宋体" w:cs="宋体"/>
                <w:color w:val="000000"/>
                <w:szCs w:val="21"/>
                <w:lang w:eastAsia="zh-CN"/>
              </w:rPr>
            </w:pPr>
            <w:r>
              <w:rPr>
                <w:rFonts w:ascii="宋体" w:hAnsi="宋体" w:cs="宋体"/>
                <w:color w:val="000000"/>
                <w:szCs w:val="21"/>
                <w:lang w:eastAsia="zh-CN"/>
              </w:rPr>
              <w:t>12</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985331">
            <w:pPr>
              <w:adjustRightInd w:val="0"/>
              <w:snapToGrid w:val="0"/>
              <w:jc w:val="center"/>
              <w:textAlignment w:val="center"/>
              <w:rPr>
                <w:rFonts w:ascii="宋体" w:cs="宋体"/>
                <w:color w:val="000000"/>
                <w:szCs w:val="21"/>
                <w:lang w:eastAsia="zh-CN"/>
              </w:rPr>
            </w:pPr>
            <w:r>
              <w:rPr>
                <w:rFonts w:ascii="宋体" w:hAnsi="宋体" w:cs="宋体"/>
                <w:color w:val="000000"/>
                <w:szCs w:val="21"/>
                <w:lang w:eastAsia="zh-CN"/>
              </w:rPr>
              <w:t>7.19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D49B04">
            <w:pPr>
              <w:adjustRightInd w:val="0"/>
              <w:snapToGrid w:val="0"/>
              <w:ind w:firstLine="420" w:firstLineChars="200"/>
              <w:jc w:val="center"/>
              <w:textAlignment w:val="center"/>
              <w:rPr>
                <w:rFonts w:ascii="宋体" w:cs="宋体"/>
                <w:color w:val="000000"/>
                <w:szCs w:val="21"/>
                <w:lang w:eastAsia="zh-CN"/>
              </w:rPr>
            </w:pPr>
            <w:r>
              <w:rPr>
                <w:rFonts w:ascii="宋体" w:cs="宋体"/>
                <w:color w:val="000000"/>
                <w:szCs w:val="21"/>
                <w:lang w:eastAsia="zh-CN"/>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0F18CD">
            <w:pPr>
              <w:adjustRightInd w:val="0"/>
              <w:snapToGrid w:val="0"/>
              <w:jc w:val="center"/>
              <w:textAlignment w:val="center"/>
              <w:rPr>
                <w:rFonts w:ascii="宋体" w:cs="宋体"/>
                <w:color w:val="000000"/>
                <w:szCs w:val="21"/>
                <w:lang w:eastAsia="zh-CN"/>
              </w:rPr>
            </w:pPr>
            <w:r>
              <w:rPr>
                <w:rFonts w:ascii="宋体" w:cs="宋体"/>
                <w:color w:val="000000"/>
                <w:szCs w:val="21"/>
                <w:lang w:eastAsia="zh-CN"/>
              </w:rPr>
              <w:t>-1.4</w:t>
            </w:r>
          </w:p>
        </w:tc>
      </w:tr>
      <w:tr w14:paraId="11D6AF43">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C1E773">
            <w:pPr>
              <w:adjustRightInd w:val="0"/>
              <w:snapToGrid w:val="0"/>
              <w:jc w:val="center"/>
              <w:textAlignment w:val="center"/>
              <w:rPr>
                <w:rFonts w:ascii="宋体" w:hAnsi="宋体" w:cs="宋体"/>
                <w:color w:val="000000"/>
                <w:szCs w:val="21"/>
                <w:lang w:eastAsia="zh-CN"/>
              </w:rPr>
            </w:pPr>
            <w:r>
              <w:rPr>
                <w:rFonts w:ascii="宋体" w:hAnsi="宋体" w:cs="宋体"/>
                <w:color w:val="000000"/>
                <w:szCs w:val="21"/>
                <w:lang w:eastAsia="zh-CN"/>
              </w:rPr>
              <w:t>3</w:t>
            </w:r>
          </w:p>
        </w:tc>
        <w:tc>
          <w:tcPr>
            <w:tcW w:w="18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BFB10">
            <w:pPr>
              <w:adjustRightInd w:val="0"/>
              <w:snapToGrid w:val="0"/>
              <w:jc w:val="center"/>
              <w:textAlignment w:val="center"/>
              <w:rPr>
                <w:rFonts w:ascii="宋体" w:cs="宋体"/>
                <w:color w:val="000000"/>
                <w:szCs w:val="21"/>
                <w:lang w:eastAsia="zh-CN"/>
              </w:rPr>
            </w:pPr>
            <w:r>
              <w:rPr>
                <w:rFonts w:hint="eastAsia" w:ascii="宋体" w:hAnsi="宋体" w:cs="宋体"/>
                <w:color w:val="000000"/>
                <w:szCs w:val="21"/>
                <w:lang w:eastAsia="zh-CN"/>
              </w:rPr>
              <w:t>公务接待费</w:t>
            </w:r>
          </w:p>
        </w:tc>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E128A2">
            <w:pPr>
              <w:adjustRightInd w:val="0"/>
              <w:snapToGrid w:val="0"/>
              <w:jc w:val="center"/>
              <w:textAlignment w:val="center"/>
              <w:rPr>
                <w:rFonts w:ascii="宋体" w:hAnsi="宋体" w:cs="宋体"/>
                <w:color w:val="000000"/>
                <w:szCs w:val="21"/>
                <w:lang w:eastAsia="zh-CN"/>
              </w:rPr>
            </w:pPr>
            <w:r>
              <w:rPr>
                <w:rFonts w:ascii="宋体" w:hAnsi="宋体" w:cs="宋体"/>
                <w:color w:val="000000"/>
                <w:szCs w:val="21"/>
                <w:lang w:eastAsia="zh-CN"/>
              </w:rPr>
              <w:t>6.3</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D271C">
            <w:pPr>
              <w:adjustRightInd w:val="0"/>
              <w:snapToGrid w:val="0"/>
              <w:ind w:firstLine="420" w:firstLineChars="200"/>
              <w:jc w:val="center"/>
              <w:textAlignment w:val="center"/>
              <w:rPr>
                <w:rFonts w:ascii="宋体" w:cs="宋体"/>
                <w:color w:val="000000"/>
                <w:szCs w:val="21"/>
                <w:lang w:eastAsia="zh-CN"/>
              </w:rPr>
            </w:pPr>
            <w:r>
              <w:rPr>
                <w:rFonts w:ascii="宋体" w:cs="宋体"/>
                <w:color w:val="000000"/>
                <w:szCs w:val="21"/>
                <w:lang w:eastAsia="zh-CN"/>
              </w:rPr>
              <w:t>4.8</w:t>
            </w: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9F5D4">
            <w:pPr>
              <w:adjustRightInd w:val="0"/>
              <w:snapToGrid w:val="0"/>
              <w:jc w:val="center"/>
              <w:textAlignment w:val="center"/>
              <w:rPr>
                <w:rFonts w:ascii="宋体" w:hAnsi="宋体" w:cs="宋体"/>
                <w:color w:val="000000"/>
                <w:szCs w:val="21"/>
                <w:lang w:eastAsia="zh-CN"/>
              </w:rPr>
            </w:pPr>
            <w:r>
              <w:rPr>
                <w:rFonts w:ascii="宋体" w:hAnsi="宋体" w:cs="宋体"/>
                <w:color w:val="000000"/>
                <w:szCs w:val="21"/>
                <w:lang w:eastAsia="zh-CN"/>
              </w:rPr>
              <w:t>6.3</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1FE75">
            <w:pPr>
              <w:adjustRightInd w:val="0"/>
              <w:snapToGrid w:val="0"/>
              <w:jc w:val="center"/>
              <w:textAlignment w:val="center"/>
              <w:rPr>
                <w:rFonts w:ascii="宋体" w:cs="宋体"/>
                <w:color w:val="000000"/>
                <w:szCs w:val="21"/>
                <w:lang w:eastAsia="zh-CN"/>
              </w:rPr>
            </w:pPr>
            <w:r>
              <w:rPr>
                <w:rFonts w:ascii="宋体" w:hAnsi="宋体" w:cs="宋体"/>
                <w:color w:val="000000"/>
                <w:szCs w:val="21"/>
                <w:lang w:eastAsia="zh-CN"/>
              </w:rPr>
              <w:t>2.33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6DD77D">
            <w:pPr>
              <w:adjustRightInd w:val="0"/>
              <w:snapToGrid w:val="0"/>
              <w:ind w:firstLine="420" w:firstLineChars="200"/>
              <w:jc w:val="center"/>
              <w:textAlignment w:val="center"/>
              <w:rPr>
                <w:rFonts w:ascii="宋体" w:cs="宋体"/>
                <w:color w:val="000000"/>
                <w:szCs w:val="21"/>
                <w:lang w:eastAsia="zh-CN"/>
              </w:rPr>
            </w:pPr>
            <w:r>
              <w:rPr>
                <w:rFonts w:ascii="宋体" w:cs="宋体"/>
                <w:color w:val="000000"/>
                <w:szCs w:val="21"/>
                <w:lang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2CC675">
            <w:pPr>
              <w:adjustRightInd w:val="0"/>
              <w:snapToGrid w:val="0"/>
              <w:jc w:val="center"/>
              <w:textAlignment w:val="center"/>
              <w:rPr>
                <w:rFonts w:ascii="宋体" w:cs="宋体"/>
                <w:color w:val="000000"/>
                <w:szCs w:val="21"/>
                <w:lang w:eastAsia="zh-CN"/>
              </w:rPr>
            </w:pPr>
            <w:r>
              <w:rPr>
                <w:rFonts w:ascii="宋体" w:cs="宋体"/>
                <w:color w:val="000000"/>
                <w:szCs w:val="21"/>
                <w:lang w:eastAsia="zh-CN"/>
              </w:rPr>
              <w:t>-2.5</w:t>
            </w:r>
          </w:p>
        </w:tc>
      </w:tr>
      <w:tr w14:paraId="46040D26">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C72351">
            <w:pPr>
              <w:adjustRightInd w:val="0"/>
              <w:snapToGrid w:val="0"/>
              <w:jc w:val="center"/>
              <w:textAlignment w:val="center"/>
              <w:rPr>
                <w:rFonts w:ascii="宋体" w:hAnsi="宋体" w:cs="宋体"/>
                <w:color w:val="000000"/>
                <w:szCs w:val="21"/>
                <w:lang w:eastAsia="zh-CN"/>
              </w:rPr>
            </w:pPr>
            <w:r>
              <w:rPr>
                <w:rFonts w:ascii="宋体" w:hAnsi="宋体" w:cs="宋体"/>
                <w:color w:val="000000"/>
                <w:szCs w:val="21"/>
                <w:lang w:eastAsia="zh-CN"/>
              </w:rPr>
              <w:t>4</w:t>
            </w:r>
          </w:p>
        </w:tc>
        <w:tc>
          <w:tcPr>
            <w:tcW w:w="18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CF6ED17">
            <w:pPr>
              <w:adjustRightInd w:val="0"/>
              <w:snapToGrid w:val="0"/>
              <w:jc w:val="center"/>
              <w:textAlignment w:val="center"/>
              <w:rPr>
                <w:rFonts w:ascii="宋体" w:cs="宋体"/>
                <w:color w:val="000000"/>
                <w:szCs w:val="21"/>
                <w:lang w:eastAsia="zh-CN"/>
              </w:rPr>
            </w:pPr>
            <w:r>
              <w:rPr>
                <w:rFonts w:hint="eastAsia" w:ascii="宋体" w:hAnsi="宋体" w:cs="宋体"/>
                <w:color w:val="000000"/>
                <w:szCs w:val="21"/>
                <w:lang w:eastAsia="zh-CN"/>
              </w:rPr>
              <w:t>合计</w:t>
            </w:r>
          </w:p>
        </w:tc>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D9D3A2">
            <w:pPr>
              <w:adjustRightInd w:val="0"/>
              <w:snapToGrid w:val="0"/>
              <w:jc w:val="center"/>
              <w:textAlignment w:val="center"/>
              <w:rPr>
                <w:rFonts w:ascii="宋体" w:hAnsi="宋体" w:cs="宋体"/>
                <w:color w:val="000000"/>
                <w:szCs w:val="21"/>
                <w:lang w:eastAsia="zh-CN"/>
              </w:rPr>
            </w:pPr>
            <w:r>
              <w:rPr>
                <w:rFonts w:ascii="宋体" w:hAnsi="宋体" w:cs="宋体"/>
                <w:color w:val="000000"/>
                <w:szCs w:val="21"/>
                <w:lang w:eastAsia="zh-CN"/>
              </w:rPr>
              <w:t>15.3</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25603F">
            <w:pPr>
              <w:adjustRightInd w:val="0"/>
              <w:snapToGrid w:val="0"/>
              <w:jc w:val="center"/>
              <w:textAlignment w:val="center"/>
              <w:rPr>
                <w:rFonts w:ascii="宋体" w:cs="宋体"/>
                <w:color w:val="000000"/>
                <w:szCs w:val="21"/>
                <w:lang w:eastAsia="zh-CN"/>
              </w:rPr>
            </w:pPr>
            <w:r>
              <w:rPr>
                <w:rFonts w:ascii="宋体" w:hAnsi="宋体" w:cs="宋体"/>
                <w:color w:val="000000"/>
                <w:szCs w:val="21"/>
                <w:lang w:eastAsia="zh-CN"/>
              </w:rPr>
              <w:t>13.4</w:t>
            </w: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3F17C">
            <w:pPr>
              <w:adjustRightInd w:val="0"/>
              <w:snapToGrid w:val="0"/>
              <w:jc w:val="center"/>
              <w:textAlignment w:val="center"/>
              <w:rPr>
                <w:rFonts w:ascii="宋体" w:hAnsi="宋体" w:cs="宋体"/>
                <w:color w:val="000000"/>
                <w:szCs w:val="21"/>
                <w:lang w:eastAsia="zh-CN"/>
              </w:rPr>
            </w:pPr>
            <w:r>
              <w:rPr>
                <w:rFonts w:ascii="宋体" w:hAnsi="宋体" w:cs="宋体"/>
                <w:color w:val="000000"/>
                <w:szCs w:val="21"/>
                <w:lang w:eastAsia="zh-CN"/>
              </w:rPr>
              <w:t>18.3</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C0D5A4">
            <w:pPr>
              <w:adjustRightInd w:val="0"/>
              <w:snapToGrid w:val="0"/>
              <w:jc w:val="center"/>
              <w:textAlignment w:val="center"/>
              <w:rPr>
                <w:rFonts w:ascii="宋体" w:cs="宋体"/>
                <w:color w:val="000000"/>
                <w:szCs w:val="21"/>
                <w:lang w:eastAsia="zh-CN"/>
              </w:rPr>
            </w:pPr>
            <w:r>
              <w:rPr>
                <w:rFonts w:ascii="宋体" w:hAnsi="宋体" w:cs="宋体"/>
                <w:color w:val="000000"/>
                <w:szCs w:val="21"/>
                <w:lang w:eastAsia="zh-CN"/>
              </w:rPr>
              <w:t>9.52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9CA7EB">
            <w:pPr>
              <w:adjustRightInd w:val="0"/>
              <w:snapToGrid w:val="0"/>
              <w:ind w:firstLine="420" w:firstLineChars="200"/>
              <w:jc w:val="center"/>
              <w:textAlignment w:val="center"/>
              <w:rPr>
                <w:rFonts w:ascii="宋体" w:cs="宋体"/>
                <w:color w:val="000000"/>
                <w:szCs w:val="21"/>
                <w:vertAlign w:val="subscript"/>
                <w:lang w:eastAsia="zh-CN"/>
              </w:rPr>
            </w:pPr>
            <w:r>
              <w:rPr>
                <w:rFonts w:ascii="宋体" w:cs="宋体"/>
                <w:color w:val="000000"/>
                <w:szCs w:val="21"/>
                <w:lang w:eastAsia="zh-CN"/>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941FD8">
            <w:pPr>
              <w:adjustRightInd w:val="0"/>
              <w:snapToGrid w:val="0"/>
              <w:jc w:val="center"/>
              <w:textAlignment w:val="center"/>
              <w:rPr>
                <w:rFonts w:ascii="宋体" w:cs="宋体"/>
                <w:color w:val="000000"/>
                <w:szCs w:val="21"/>
                <w:lang w:eastAsia="zh-CN"/>
              </w:rPr>
            </w:pPr>
            <w:r>
              <w:rPr>
                <w:rFonts w:ascii="宋体" w:cs="宋体"/>
                <w:color w:val="000000"/>
                <w:szCs w:val="21"/>
                <w:lang w:eastAsia="zh-CN"/>
              </w:rPr>
              <w:t>-3.9</w:t>
            </w:r>
          </w:p>
        </w:tc>
      </w:tr>
    </w:tbl>
    <w:p w14:paraId="46AADBDE">
      <w:pPr>
        <w:adjustRightInd w:val="0"/>
        <w:snapToGrid w:val="0"/>
        <w:spacing w:line="360" w:lineRule="auto"/>
        <w:ind w:firstLine="640" w:firstLineChars="200"/>
        <w:rPr>
          <w:rFonts w:ascii="仿宋" w:hAnsi="仿宋" w:eastAsia="仿宋" w:cs="DengXian-Regular"/>
          <w:sz w:val="32"/>
          <w:szCs w:val="32"/>
          <w:lang w:eastAsia="zh-CN"/>
        </w:rPr>
      </w:pPr>
      <w:r>
        <w:rPr>
          <w:rFonts w:ascii="仿宋" w:hAnsi="仿宋" w:eastAsia="仿宋" w:cs="DengXian-Regular"/>
          <w:sz w:val="32"/>
          <w:szCs w:val="32"/>
          <w:lang w:eastAsia="zh-CN"/>
        </w:rPr>
        <w:t>1</w:t>
      </w:r>
      <w:r>
        <w:rPr>
          <w:rFonts w:hint="eastAsia" w:ascii="仿宋" w:hAnsi="仿宋" w:eastAsia="仿宋" w:cs="DengXian-Regular"/>
          <w:sz w:val="32"/>
          <w:szCs w:val="32"/>
          <w:lang w:eastAsia="zh-CN"/>
        </w:rPr>
        <w:t>、公务用车：</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年底车辆合计</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辆，其中公务用车</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辆，其他用车</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辆。</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年公务用车购置及运维费年初预算</w:t>
      </w:r>
      <w:r>
        <w:rPr>
          <w:rFonts w:ascii="仿宋" w:hAnsi="仿宋" w:eastAsia="仿宋" w:cs="DengXian-Regular"/>
          <w:sz w:val="32"/>
          <w:szCs w:val="32"/>
          <w:lang w:eastAsia="zh-CN"/>
        </w:rPr>
        <w:t>12</w:t>
      </w:r>
      <w:r>
        <w:rPr>
          <w:rFonts w:hint="eastAsia" w:ascii="仿宋" w:hAnsi="仿宋" w:eastAsia="仿宋" w:cs="DengXian-Regular"/>
          <w:sz w:val="32"/>
          <w:szCs w:val="32"/>
          <w:lang w:eastAsia="zh-CN"/>
        </w:rPr>
        <w:t>万元，全部为公务用车运行维护费，实际支出</w:t>
      </w:r>
      <w:r>
        <w:rPr>
          <w:rFonts w:ascii="仿宋" w:hAnsi="仿宋" w:eastAsia="仿宋" w:cs="DengXian-Regular"/>
          <w:sz w:val="32"/>
          <w:szCs w:val="32"/>
          <w:lang w:eastAsia="zh-CN"/>
        </w:rPr>
        <w:t>7.19</w:t>
      </w:r>
      <w:r>
        <w:rPr>
          <w:rFonts w:hint="eastAsia" w:ascii="仿宋" w:hAnsi="仿宋" w:eastAsia="仿宋" w:cs="DengXian-Regular"/>
          <w:sz w:val="32"/>
          <w:szCs w:val="32"/>
          <w:lang w:eastAsia="zh-CN"/>
        </w:rPr>
        <w:t>万元，比预算减少</w:t>
      </w:r>
      <w:r>
        <w:rPr>
          <w:rFonts w:ascii="仿宋" w:hAnsi="仿宋" w:eastAsia="仿宋" w:cs="DengXian-Regular"/>
          <w:sz w:val="32"/>
          <w:szCs w:val="32"/>
          <w:lang w:eastAsia="zh-CN"/>
        </w:rPr>
        <w:t>4.81</w:t>
      </w:r>
      <w:r>
        <w:rPr>
          <w:rFonts w:hint="eastAsia" w:ascii="仿宋" w:hAnsi="仿宋" w:eastAsia="仿宋" w:cs="DengXian-Regular"/>
          <w:sz w:val="32"/>
          <w:szCs w:val="32"/>
          <w:lang w:eastAsia="zh-CN"/>
        </w:rPr>
        <w:t>万元，节约率</w:t>
      </w:r>
      <w:r>
        <w:rPr>
          <w:rFonts w:ascii="仿宋" w:hAnsi="仿宋" w:eastAsia="仿宋" w:cs="DengXian-Regular"/>
          <w:sz w:val="32"/>
          <w:szCs w:val="32"/>
          <w:lang w:eastAsia="zh-CN"/>
        </w:rPr>
        <w:t>40%</w:t>
      </w:r>
      <w:r>
        <w:rPr>
          <w:rFonts w:hint="eastAsia" w:ascii="仿宋" w:hAnsi="仿宋" w:eastAsia="仿宋" w:cs="DengXian-Regular"/>
          <w:sz w:val="32"/>
          <w:szCs w:val="32"/>
          <w:lang w:eastAsia="zh-CN"/>
        </w:rPr>
        <w:t>。</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年预算数与</w:t>
      </w:r>
      <w:r>
        <w:rPr>
          <w:rFonts w:ascii="仿宋" w:hAnsi="仿宋" w:eastAsia="仿宋" w:cs="DengXian-Regular"/>
          <w:sz w:val="32"/>
          <w:szCs w:val="32"/>
          <w:lang w:eastAsia="zh-CN"/>
        </w:rPr>
        <w:t>2018</w:t>
      </w:r>
      <w:r>
        <w:rPr>
          <w:rFonts w:hint="eastAsia" w:ascii="仿宋" w:hAnsi="仿宋" w:eastAsia="仿宋" w:cs="DengXian-Regular"/>
          <w:sz w:val="32"/>
          <w:szCs w:val="32"/>
          <w:lang w:eastAsia="zh-CN"/>
        </w:rPr>
        <w:t>年预算增加</w:t>
      </w:r>
      <w:r>
        <w:rPr>
          <w:rFonts w:ascii="仿宋" w:hAnsi="仿宋" w:eastAsia="仿宋" w:cs="DengXian-Regular"/>
          <w:sz w:val="32"/>
          <w:szCs w:val="32"/>
          <w:lang w:eastAsia="zh-CN"/>
        </w:rPr>
        <w:t>3</w:t>
      </w:r>
      <w:r>
        <w:rPr>
          <w:rFonts w:hint="eastAsia" w:ascii="仿宋" w:hAnsi="仿宋" w:eastAsia="仿宋" w:cs="DengXian-Regular"/>
          <w:sz w:val="32"/>
          <w:szCs w:val="32"/>
          <w:lang w:eastAsia="zh-CN"/>
        </w:rPr>
        <w:t>万元，原因是新增士地分局执法用车一辆，决算数与</w:t>
      </w:r>
      <w:r>
        <w:rPr>
          <w:rFonts w:ascii="仿宋" w:hAnsi="仿宋" w:eastAsia="仿宋" w:cs="DengXian-Regular"/>
          <w:sz w:val="32"/>
          <w:szCs w:val="32"/>
          <w:lang w:eastAsia="zh-CN"/>
        </w:rPr>
        <w:t>2018</w:t>
      </w:r>
      <w:r>
        <w:rPr>
          <w:rFonts w:hint="eastAsia" w:ascii="仿宋" w:hAnsi="仿宋" w:eastAsia="仿宋" w:cs="DengXian-Regular"/>
          <w:sz w:val="32"/>
          <w:szCs w:val="32"/>
          <w:lang w:eastAsia="zh-CN"/>
        </w:rPr>
        <w:t>年实际支出相比，减少</w:t>
      </w:r>
      <w:r>
        <w:rPr>
          <w:rFonts w:ascii="仿宋" w:hAnsi="仿宋" w:eastAsia="仿宋" w:cs="DengXian-Regular"/>
          <w:sz w:val="32"/>
          <w:szCs w:val="32"/>
          <w:lang w:eastAsia="zh-CN"/>
        </w:rPr>
        <w:t>1.41</w:t>
      </w:r>
      <w:r>
        <w:rPr>
          <w:rFonts w:hint="eastAsia" w:ascii="仿宋" w:hAnsi="仿宋" w:eastAsia="仿宋" w:cs="DengXian-Regular"/>
          <w:sz w:val="32"/>
          <w:szCs w:val="32"/>
          <w:lang w:eastAsia="zh-CN"/>
        </w:rPr>
        <w:t>万元。</w:t>
      </w:r>
    </w:p>
    <w:p w14:paraId="2DFC3CF9">
      <w:pPr>
        <w:adjustRightInd w:val="0"/>
        <w:snapToGrid w:val="0"/>
        <w:spacing w:line="360" w:lineRule="auto"/>
        <w:ind w:firstLine="640" w:firstLineChars="200"/>
        <w:rPr>
          <w:rFonts w:ascii="仿宋" w:hAnsi="仿宋" w:eastAsia="仿宋" w:cs="DengXian-Regular"/>
          <w:sz w:val="32"/>
          <w:szCs w:val="32"/>
          <w:lang w:eastAsia="zh-CN"/>
        </w:rPr>
      </w:pPr>
      <w:r>
        <w:rPr>
          <w:rFonts w:ascii="仿宋" w:hAnsi="仿宋" w:eastAsia="仿宋" w:cs="DengXian-Regular"/>
          <w:sz w:val="32"/>
          <w:szCs w:val="32"/>
          <w:lang w:eastAsia="zh-CN"/>
        </w:rPr>
        <w:t>2</w:t>
      </w:r>
      <w:r>
        <w:rPr>
          <w:rFonts w:hint="eastAsia" w:ascii="仿宋" w:hAnsi="仿宋" w:eastAsia="仿宋" w:cs="DengXian-Regular"/>
          <w:sz w:val="32"/>
          <w:szCs w:val="32"/>
          <w:lang w:eastAsia="zh-CN"/>
        </w:rPr>
        <w:t>、公务接待：</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年大王店镇政府公务接待费年初预算</w:t>
      </w:r>
      <w:r>
        <w:rPr>
          <w:rFonts w:ascii="仿宋" w:hAnsi="仿宋" w:eastAsia="仿宋" w:cs="DengXian-Regular"/>
          <w:sz w:val="32"/>
          <w:szCs w:val="32"/>
          <w:lang w:eastAsia="zh-CN"/>
        </w:rPr>
        <w:t>6.3</w:t>
      </w:r>
      <w:r>
        <w:rPr>
          <w:rFonts w:hint="eastAsia" w:ascii="仿宋" w:hAnsi="仿宋" w:eastAsia="仿宋" w:cs="DengXian-Regular"/>
          <w:sz w:val="32"/>
          <w:szCs w:val="32"/>
          <w:lang w:eastAsia="zh-CN"/>
        </w:rPr>
        <w:t>万元，实际支出</w:t>
      </w:r>
      <w:r>
        <w:rPr>
          <w:rFonts w:ascii="仿宋" w:hAnsi="仿宋" w:eastAsia="仿宋" w:cs="DengXian-Regular"/>
          <w:sz w:val="32"/>
          <w:szCs w:val="32"/>
          <w:lang w:eastAsia="zh-CN"/>
        </w:rPr>
        <w:t>2.33</w:t>
      </w:r>
      <w:r>
        <w:rPr>
          <w:rFonts w:hint="eastAsia" w:ascii="仿宋" w:hAnsi="仿宋" w:eastAsia="仿宋" w:cs="DengXian-Regular"/>
          <w:sz w:val="32"/>
          <w:szCs w:val="32"/>
          <w:lang w:eastAsia="zh-CN"/>
        </w:rPr>
        <w:t>万元，比预算减少了</w:t>
      </w:r>
      <w:r>
        <w:rPr>
          <w:rFonts w:ascii="仿宋" w:hAnsi="仿宋" w:eastAsia="仿宋" w:cs="DengXian-Regular"/>
          <w:sz w:val="32"/>
          <w:szCs w:val="32"/>
          <w:lang w:eastAsia="zh-CN"/>
        </w:rPr>
        <w:t>3.97</w:t>
      </w:r>
      <w:r>
        <w:rPr>
          <w:rFonts w:hint="eastAsia" w:ascii="仿宋" w:hAnsi="仿宋" w:eastAsia="仿宋" w:cs="DengXian-Regular"/>
          <w:sz w:val="32"/>
          <w:szCs w:val="32"/>
          <w:lang w:eastAsia="zh-CN"/>
        </w:rPr>
        <w:t>万元，节约率</w:t>
      </w:r>
      <w:r>
        <w:rPr>
          <w:rFonts w:ascii="仿宋" w:hAnsi="仿宋" w:eastAsia="仿宋" w:cs="DengXian-Regular"/>
          <w:sz w:val="32"/>
          <w:szCs w:val="32"/>
          <w:lang w:eastAsia="zh-CN"/>
        </w:rPr>
        <w:t>63%</w:t>
      </w:r>
      <w:r>
        <w:rPr>
          <w:rFonts w:hint="eastAsia" w:ascii="仿宋" w:hAnsi="仿宋" w:eastAsia="仿宋" w:cs="DengXian-Regular"/>
          <w:sz w:val="32"/>
          <w:szCs w:val="32"/>
          <w:lang w:eastAsia="zh-CN"/>
        </w:rPr>
        <w:t>。</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年预算数与</w:t>
      </w:r>
      <w:r>
        <w:rPr>
          <w:rFonts w:ascii="仿宋" w:hAnsi="仿宋" w:eastAsia="仿宋" w:cs="DengXian-Regular"/>
          <w:sz w:val="32"/>
          <w:szCs w:val="32"/>
          <w:lang w:eastAsia="zh-CN"/>
        </w:rPr>
        <w:t>2018</w:t>
      </w:r>
      <w:r>
        <w:rPr>
          <w:rFonts w:hint="eastAsia" w:ascii="仿宋" w:hAnsi="仿宋" w:eastAsia="仿宋" w:cs="DengXian-Regular"/>
          <w:sz w:val="32"/>
          <w:szCs w:val="32"/>
          <w:lang w:eastAsia="zh-CN"/>
        </w:rPr>
        <w:t>年预算无变化，决算数与</w:t>
      </w:r>
      <w:r>
        <w:rPr>
          <w:rFonts w:ascii="仿宋" w:hAnsi="仿宋" w:eastAsia="仿宋" w:cs="DengXian-Regular"/>
          <w:sz w:val="32"/>
          <w:szCs w:val="32"/>
          <w:lang w:eastAsia="zh-CN"/>
        </w:rPr>
        <w:t>2018</w:t>
      </w:r>
      <w:r>
        <w:rPr>
          <w:rFonts w:hint="eastAsia" w:ascii="仿宋" w:hAnsi="仿宋" w:eastAsia="仿宋" w:cs="DengXian-Regular"/>
          <w:sz w:val="32"/>
          <w:szCs w:val="32"/>
          <w:lang w:eastAsia="zh-CN"/>
        </w:rPr>
        <w:t>年实际支出相比，减少</w:t>
      </w:r>
      <w:r>
        <w:rPr>
          <w:rFonts w:ascii="仿宋" w:hAnsi="仿宋" w:eastAsia="仿宋" w:cs="DengXian-Regular"/>
          <w:sz w:val="32"/>
          <w:szCs w:val="32"/>
          <w:lang w:eastAsia="zh-CN"/>
        </w:rPr>
        <w:t>2.47</w:t>
      </w:r>
      <w:r>
        <w:rPr>
          <w:rFonts w:hint="eastAsia" w:ascii="仿宋" w:hAnsi="仿宋" w:eastAsia="仿宋" w:cs="DengXian-Regular"/>
          <w:sz w:val="32"/>
          <w:szCs w:val="32"/>
          <w:lang w:eastAsia="zh-CN"/>
        </w:rPr>
        <w:t>万元。</w:t>
      </w:r>
    </w:p>
    <w:p w14:paraId="1B79E57E">
      <w:pPr>
        <w:pStyle w:val="3"/>
        <w:spacing w:before="0" w:after="0" w:line="360" w:lineRule="auto"/>
        <w:ind w:firstLine="643" w:firstLineChars="200"/>
        <w:rPr>
          <w:rFonts w:ascii="仿宋" w:hAnsi="仿宋" w:eastAsia="仿宋"/>
          <w:u w:color="000000"/>
        </w:rPr>
      </w:pPr>
      <w:bookmarkStart w:id="16" w:name="_Toc492652770"/>
      <w:bookmarkStart w:id="17" w:name="_Toc20454"/>
      <w:bookmarkStart w:id="18" w:name="_Toc465149504"/>
      <w:r>
        <w:rPr>
          <w:rFonts w:hint="eastAsia" w:ascii="仿宋" w:hAnsi="仿宋" w:eastAsia="仿宋"/>
        </w:rPr>
        <w:t>二、部门整体支出绩效评价指标体系设定情况</w:t>
      </w:r>
      <w:bookmarkEnd w:id="16"/>
      <w:bookmarkEnd w:id="17"/>
    </w:p>
    <w:p w14:paraId="1DEB6525">
      <w:pPr>
        <w:adjustRightInd w:val="0"/>
        <w:snapToGrid w:val="0"/>
        <w:spacing w:line="360" w:lineRule="auto"/>
        <w:ind w:firstLine="640" w:firstLineChars="200"/>
        <w:rPr>
          <w:rFonts w:ascii="仿宋" w:hAnsi="仿宋" w:eastAsia="仿宋" w:cs="DengXian-Regular"/>
          <w:sz w:val="32"/>
          <w:szCs w:val="32"/>
          <w:lang w:eastAsia="zh-CN"/>
        </w:rPr>
      </w:pPr>
      <w:r>
        <w:rPr>
          <w:rFonts w:hint="eastAsia" w:ascii="仿宋" w:hAnsi="仿宋" w:eastAsia="仿宋" w:cs="DengXian-Regular"/>
          <w:sz w:val="32"/>
          <w:szCs w:val="32"/>
          <w:lang w:eastAsia="zh-CN"/>
        </w:rPr>
        <w:t>根据绩效预算管理改革的有关政策和文件规定，并与大王店镇政府沟通，绩效评价工作组以绩效预算架构为指导，以部门预算文本及相关资料为基础，制定了部门整体支出绩效评价指标体系。</w:t>
      </w:r>
    </w:p>
    <w:p w14:paraId="52A5045A">
      <w:pPr>
        <w:adjustRightInd w:val="0"/>
        <w:snapToGrid w:val="0"/>
        <w:spacing w:line="360" w:lineRule="auto"/>
        <w:ind w:firstLine="640" w:firstLineChars="200"/>
        <w:rPr>
          <w:rFonts w:ascii="仿宋" w:hAnsi="仿宋" w:eastAsia="仿宋" w:cs="DengXian-Regular"/>
          <w:sz w:val="32"/>
          <w:szCs w:val="32"/>
          <w:lang w:eastAsia="zh-CN"/>
        </w:rPr>
      </w:pPr>
      <w:r>
        <w:rPr>
          <w:rFonts w:hint="eastAsia" w:ascii="仿宋" w:hAnsi="仿宋" w:eastAsia="仿宋" w:cs="DengXian-Regular"/>
          <w:sz w:val="32"/>
          <w:szCs w:val="32"/>
          <w:lang w:eastAsia="zh-CN"/>
        </w:rPr>
        <w:t>部门整体支出绩效评价指标体系设置一级指标</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个，二级指标</w:t>
      </w:r>
      <w:r>
        <w:rPr>
          <w:rFonts w:ascii="仿宋" w:hAnsi="仿宋" w:eastAsia="仿宋" w:cs="DengXian-Regular"/>
          <w:sz w:val="32"/>
          <w:szCs w:val="32"/>
          <w:lang w:eastAsia="zh-CN"/>
        </w:rPr>
        <w:t>7</w:t>
      </w:r>
      <w:r>
        <w:rPr>
          <w:rFonts w:hint="eastAsia" w:ascii="仿宋" w:hAnsi="仿宋" w:eastAsia="仿宋" w:cs="DengXian-Regular"/>
          <w:sz w:val="32"/>
          <w:szCs w:val="32"/>
          <w:lang w:eastAsia="zh-CN"/>
        </w:rPr>
        <w:t>个，三级指标</w:t>
      </w:r>
      <w:r>
        <w:rPr>
          <w:rFonts w:ascii="仿宋" w:hAnsi="仿宋" w:eastAsia="仿宋" w:cs="DengXian-Regular"/>
          <w:sz w:val="32"/>
          <w:szCs w:val="32"/>
          <w:lang w:eastAsia="zh-CN"/>
        </w:rPr>
        <w:t>27</w:t>
      </w:r>
      <w:r>
        <w:rPr>
          <w:rFonts w:hint="eastAsia" w:ascii="仿宋" w:hAnsi="仿宋" w:eastAsia="仿宋" w:cs="DengXian-Regular"/>
          <w:sz w:val="32"/>
          <w:szCs w:val="32"/>
          <w:lang w:eastAsia="zh-CN"/>
        </w:rPr>
        <w:t>个（详见附件</w:t>
      </w:r>
      <w:r>
        <w:rPr>
          <w:rFonts w:ascii="仿宋" w:hAnsi="仿宋" w:eastAsia="仿宋" w:cs="DengXian-Regular"/>
          <w:sz w:val="32"/>
          <w:szCs w:val="32"/>
          <w:lang w:eastAsia="zh-CN"/>
        </w:rPr>
        <w:t>3</w:t>
      </w:r>
      <w:r>
        <w:rPr>
          <w:rFonts w:hint="eastAsia" w:ascii="仿宋" w:hAnsi="仿宋" w:eastAsia="仿宋" w:cs="DengXian-Regular"/>
          <w:sz w:val="32"/>
          <w:szCs w:val="32"/>
          <w:lang w:eastAsia="zh-CN"/>
        </w:rPr>
        <w:t>）。指标体系设定满分</w:t>
      </w:r>
      <w:r>
        <w:rPr>
          <w:rFonts w:ascii="仿宋" w:hAnsi="仿宋" w:eastAsia="仿宋" w:cs="DengXian-Regular"/>
          <w:sz w:val="32"/>
          <w:szCs w:val="32"/>
          <w:lang w:eastAsia="zh-CN"/>
        </w:rPr>
        <w:t>100</w:t>
      </w:r>
      <w:r>
        <w:rPr>
          <w:rFonts w:hint="eastAsia" w:ascii="仿宋" w:hAnsi="仿宋" w:eastAsia="仿宋" w:cs="DengXian-Regular"/>
          <w:sz w:val="32"/>
          <w:szCs w:val="32"/>
          <w:lang w:eastAsia="zh-CN"/>
        </w:rPr>
        <w:t>分，绩效评价分值≥</w:t>
      </w:r>
      <w:r>
        <w:rPr>
          <w:rFonts w:ascii="仿宋" w:hAnsi="仿宋" w:eastAsia="仿宋" w:cs="DengXian-Regular"/>
          <w:sz w:val="32"/>
          <w:szCs w:val="32"/>
          <w:lang w:eastAsia="zh-CN"/>
        </w:rPr>
        <w:t>90</w:t>
      </w:r>
      <w:r>
        <w:rPr>
          <w:rFonts w:hint="eastAsia" w:ascii="仿宋" w:hAnsi="仿宋" w:eastAsia="仿宋" w:cs="DengXian-Regular"/>
          <w:sz w:val="32"/>
          <w:szCs w:val="32"/>
          <w:lang w:eastAsia="zh-CN"/>
        </w:rPr>
        <w:t>为“优”；</w:t>
      </w:r>
      <w:r>
        <w:rPr>
          <w:rFonts w:ascii="仿宋" w:hAnsi="仿宋" w:eastAsia="仿宋" w:cs="DengXian-Regular"/>
          <w:sz w:val="32"/>
          <w:szCs w:val="32"/>
          <w:lang w:eastAsia="zh-CN"/>
        </w:rPr>
        <w:t>80</w:t>
      </w:r>
      <w:r>
        <w:rPr>
          <w:rFonts w:hint="eastAsia" w:ascii="仿宋" w:hAnsi="仿宋" w:eastAsia="仿宋" w:cs="DengXian-Regular"/>
          <w:sz w:val="32"/>
          <w:szCs w:val="32"/>
          <w:lang w:eastAsia="zh-CN"/>
        </w:rPr>
        <w:t>≤分值＜</w:t>
      </w:r>
      <w:r>
        <w:rPr>
          <w:rFonts w:ascii="仿宋" w:hAnsi="仿宋" w:eastAsia="仿宋" w:cs="DengXian-Regular"/>
          <w:sz w:val="32"/>
          <w:szCs w:val="32"/>
          <w:lang w:eastAsia="zh-CN"/>
        </w:rPr>
        <w:t>90</w:t>
      </w:r>
      <w:r>
        <w:rPr>
          <w:rFonts w:hint="eastAsia" w:ascii="仿宋" w:hAnsi="仿宋" w:eastAsia="仿宋" w:cs="DengXian-Regular"/>
          <w:sz w:val="32"/>
          <w:szCs w:val="32"/>
          <w:lang w:eastAsia="zh-CN"/>
        </w:rPr>
        <w:t>为“良”；</w:t>
      </w:r>
      <w:r>
        <w:rPr>
          <w:rFonts w:ascii="仿宋" w:hAnsi="仿宋" w:eastAsia="仿宋" w:cs="DengXian-Regular"/>
          <w:sz w:val="32"/>
          <w:szCs w:val="32"/>
          <w:lang w:eastAsia="zh-CN"/>
        </w:rPr>
        <w:t>60</w:t>
      </w:r>
      <w:r>
        <w:rPr>
          <w:rFonts w:hint="eastAsia" w:ascii="仿宋" w:hAnsi="仿宋" w:eastAsia="仿宋" w:cs="DengXian-Regular"/>
          <w:sz w:val="32"/>
          <w:szCs w:val="32"/>
          <w:lang w:eastAsia="zh-CN"/>
        </w:rPr>
        <w:t>≤分值＜</w:t>
      </w:r>
      <w:r>
        <w:rPr>
          <w:rFonts w:ascii="仿宋" w:hAnsi="仿宋" w:eastAsia="仿宋" w:cs="DengXian-Regular"/>
          <w:sz w:val="32"/>
          <w:szCs w:val="32"/>
          <w:lang w:eastAsia="zh-CN"/>
        </w:rPr>
        <w:t>80</w:t>
      </w:r>
      <w:r>
        <w:rPr>
          <w:rFonts w:hint="eastAsia" w:ascii="仿宋" w:hAnsi="仿宋" w:eastAsia="仿宋" w:cs="DengXian-Regular"/>
          <w:sz w:val="32"/>
          <w:szCs w:val="32"/>
          <w:lang w:eastAsia="zh-CN"/>
        </w:rPr>
        <w:t>为“中”；</w:t>
      </w:r>
      <w:r>
        <w:rPr>
          <w:rFonts w:ascii="仿宋" w:hAnsi="仿宋" w:eastAsia="仿宋" w:cs="DengXian-Regular"/>
          <w:sz w:val="32"/>
          <w:szCs w:val="32"/>
          <w:lang w:eastAsia="zh-CN"/>
        </w:rPr>
        <w:t>60</w:t>
      </w:r>
      <w:r>
        <w:rPr>
          <w:rFonts w:hint="eastAsia" w:ascii="仿宋" w:hAnsi="仿宋" w:eastAsia="仿宋" w:cs="DengXian-Regular"/>
          <w:sz w:val="32"/>
          <w:szCs w:val="32"/>
          <w:lang w:eastAsia="zh-CN"/>
        </w:rPr>
        <w:t>分以下为“差”。评价指标体系具体构成如下：</w:t>
      </w:r>
      <w:bookmarkStart w:id="19" w:name="_Toc9569"/>
      <w:bookmarkStart w:id="20" w:name="_Toc492652771"/>
    </w:p>
    <w:p w14:paraId="5E1E5A65">
      <w:pPr>
        <w:adjustRightInd w:val="0"/>
        <w:snapToGrid w:val="0"/>
        <w:spacing w:line="360" w:lineRule="auto"/>
        <w:ind w:firstLine="643" w:firstLineChars="200"/>
        <w:rPr>
          <w:rFonts w:ascii="仿宋" w:hAnsi="仿宋" w:eastAsia="仿宋"/>
          <w:b/>
          <w:bCs/>
          <w:kern w:val="2"/>
          <w:sz w:val="32"/>
          <w:szCs w:val="32"/>
          <w:u w:color="000000"/>
          <w:lang w:eastAsia="zh-CN"/>
        </w:rPr>
      </w:pPr>
      <w:r>
        <w:rPr>
          <w:rFonts w:hint="eastAsia" w:ascii="仿宋" w:hAnsi="仿宋" w:eastAsia="仿宋"/>
          <w:b/>
          <w:bCs/>
          <w:kern w:val="2"/>
          <w:sz w:val="32"/>
          <w:szCs w:val="32"/>
          <w:u w:color="000000"/>
          <w:lang w:eastAsia="zh-CN"/>
        </w:rPr>
        <w:t>（一）投入（</w:t>
      </w:r>
      <w:r>
        <w:rPr>
          <w:rFonts w:ascii="仿宋" w:hAnsi="仿宋" w:eastAsia="仿宋"/>
          <w:b/>
          <w:bCs/>
          <w:kern w:val="2"/>
          <w:sz w:val="32"/>
          <w:szCs w:val="32"/>
          <w:u w:color="000000"/>
          <w:lang w:eastAsia="zh-CN"/>
        </w:rPr>
        <w:t>12</w:t>
      </w:r>
      <w:r>
        <w:rPr>
          <w:rFonts w:hint="eastAsia" w:ascii="仿宋" w:hAnsi="仿宋" w:eastAsia="仿宋"/>
          <w:b/>
          <w:bCs/>
          <w:kern w:val="2"/>
          <w:sz w:val="32"/>
          <w:szCs w:val="32"/>
          <w:u w:color="000000"/>
          <w:lang w:eastAsia="zh-CN"/>
        </w:rPr>
        <w:t>分）</w:t>
      </w:r>
      <w:bookmarkEnd w:id="19"/>
      <w:bookmarkEnd w:id="20"/>
    </w:p>
    <w:p w14:paraId="5006140A">
      <w:pPr>
        <w:adjustRightInd w:val="0"/>
        <w:snapToGrid w:val="0"/>
        <w:spacing w:line="360" w:lineRule="auto"/>
        <w:ind w:firstLine="640" w:firstLineChars="200"/>
        <w:rPr>
          <w:rFonts w:ascii="仿宋" w:hAnsi="仿宋" w:eastAsia="仿宋" w:cs="DengXian-Regular"/>
          <w:sz w:val="32"/>
          <w:szCs w:val="32"/>
          <w:lang w:eastAsia="zh-CN"/>
        </w:rPr>
      </w:pPr>
      <w:r>
        <w:rPr>
          <w:rFonts w:hint="eastAsia" w:ascii="仿宋" w:hAnsi="仿宋" w:eastAsia="仿宋" w:cs="DengXian-Regular"/>
          <w:sz w:val="32"/>
          <w:szCs w:val="32"/>
          <w:lang w:eastAsia="zh-CN"/>
        </w:rPr>
        <w:t>主要反映绩效目标设定是否合理、科学，绩效指标的制定是否清晰、可衡量，预算编制是否完整，项目预算是否细化及在职人员控制情况。</w:t>
      </w:r>
    </w:p>
    <w:p w14:paraId="56E80735">
      <w:pPr>
        <w:keepNext/>
        <w:widowControl w:val="0"/>
        <w:adjustRightInd w:val="0"/>
        <w:snapToGrid w:val="0"/>
        <w:spacing w:line="360" w:lineRule="auto"/>
        <w:ind w:firstLine="640" w:firstLineChars="200"/>
        <w:rPr>
          <w:rFonts w:ascii="仿宋" w:hAnsi="仿宋" w:eastAsia="仿宋" w:cs="DengXian-Regular"/>
          <w:sz w:val="32"/>
          <w:szCs w:val="32"/>
          <w:lang w:eastAsia="zh-CN"/>
        </w:rPr>
      </w:pPr>
      <w:r>
        <w:rPr>
          <w:rFonts w:hint="eastAsia" w:ascii="仿宋" w:hAnsi="仿宋" w:eastAsia="仿宋" w:cs="DengXian-Regular"/>
          <w:sz w:val="32"/>
          <w:szCs w:val="32"/>
          <w:lang w:eastAsia="zh-CN"/>
        </w:rPr>
        <w:t>投入指标指标分值为</w:t>
      </w:r>
      <w:r>
        <w:rPr>
          <w:rFonts w:ascii="仿宋" w:hAnsi="仿宋" w:eastAsia="仿宋" w:cs="DengXian-Regular"/>
          <w:sz w:val="32"/>
          <w:szCs w:val="32"/>
          <w:lang w:eastAsia="zh-CN"/>
        </w:rPr>
        <w:t>12</w:t>
      </w:r>
      <w:r>
        <w:rPr>
          <w:rFonts w:hint="eastAsia" w:ascii="仿宋" w:hAnsi="仿宋" w:eastAsia="仿宋" w:cs="DengXian-Regular"/>
          <w:sz w:val="32"/>
          <w:szCs w:val="32"/>
          <w:lang w:eastAsia="zh-CN"/>
        </w:rPr>
        <w:t>分，下设</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个二级指标：绩效目标设定和预算配置，</w:t>
      </w:r>
      <w:r>
        <w:rPr>
          <w:rFonts w:ascii="仿宋" w:hAnsi="仿宋" w:eastAsia="仿宋" w:cs="DengXian-Regular"/>
          <w:sz w:val="32"/>
          <w:szCs w:val="32"/>
          <w:lang w:eastAsia="zh-CN"/>
        </w:rPr>
        <w:t>6</w:t>
      </w:r>
      <w:r>
        <w:rPr>
          <w:rFonts w:hint="eastAsia" w:ascii="仿宋" w:hAnsi="仿宋" w:eastAsia="仿宋" w:cs="DengXian-Regular"/>
          <w:sz w:val="32"/>
          <w:szCs w:val="32"/>
          <w:lang w:eastAsia="zh-CN"/>
        </w:rPr>
        <w:t>个三级指标：绩效目标合理性、绩效目标科学性、绩效指标明确性、预算编制完整性、项目预算细化率、在职人员控制率。</w:t>
      </w:r>
    </w:p>
    <w:p w14:paraId="6E9FB8E4">
      <w:pPr>
        <w:pStyle w:val="4"/>
        <w:spacing w:before="0" w:after="0"/>
        <w:ind w:firstLine="643" w:firstLineChars="200"/>
        <w:jc w:val="both"/>
        <w:rPr>
          <w:rFonts w:ascii="仿宋" w:hAnsi="仿宋" w:eastAsia="仿宋"/>
          <w:sz w:val="32"/>
        </w:rPr>
      </w:pPr>
      <w:bookmarkStart w:id="21" w:name="_Toc492652772"/>
      <w:bookmarkStart w:id="22" w:name="_Toc30221"/>
      <w:r>
        <w:rPr>
          <w:rFonts w:hint="eastAsia" w:ascii="仿宋" w:hAnsi="仿宋" w:eastAsia="仿宋"/>
          <w:kern w:val="2"/>
          <w:sz w:val="32"/>
        </w:rPr>
        <w:t>（二）过程（</w:t>
      </w:r>
      <w:r>
        <w:rPr>
          <w:rFonts w:ascii="仿宋" w:hAnsi="仿宋" w:eastAsia="仿宋"/>
          <w:kern w:val="2"/>
          <w:sz w:val="32"/>
        </w:rPr>
        <w:t>48</w:t>
      </w:r>
      <w:r>
        <w:rPr>
          <w:rFonts w:hint="eastAsia" w:ascii="仿宋" w:hAnsi="仿宋" w:eastAsia="仿宋"/>
          <w:kern w:val="2"/>
          <w:sz w:val="32"/>
        </w:rPr>
        <w:t>分）</w:t>
      </w:r>
      <w:bookmarkEnd w:id="21"/>
      <w:bookmarkEnd w:id="22"/>
    </w:p>
    <w:p w14:paraId="7196124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主要反映预算调整、收入及支出完成情况，“三公”经费、政府采购执行情况，财务管理是否规范、资金使用是否合规，决算真实性。</w:t>
      </w:r>
    </w:p>
    <w:p w14:paraId="72644246">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过程指标指标分值为</w:t>
      </w:r>
      <w:r>
        <w:rPr>
          <w:rFonts w:ascii="仿宋" w:hAnsi="仿宋" w:eastAsia="仿宋" w:cs="DengXian-Regular"/>
          <w:sz w:val="32"/>
          <w:szCs w:val="32"/>
          <w:lang w:eastAsia="zh-CN"/>
        </w:rPr>
        <w:t>48</w:t>
      </w:r>
      <w:r>
        <w:rPr>
          <w:rFonts w:hint="eastAsia" w:ascii="仿宋" w:hAnsi="仿宋" w:eastAsia="仿宋" w:cs="DengXian-Regular"/>
          <w:sz w:val="32"/>
          <w:szCs w:val="32"/>
          <w:lang w:eastAsia="zh-CN"/>
        </w:rPr>
        <w:t>分，下设</w:t>
      </w:r>
      <w:r>
        <w:rPr>
          <w:rFonts w:ascii="仿宋" w:hAnsi="仿宋" w:eastAsia="仿宋" w:cs="DengXian-Regular"/>
          <w:sz w:val="32"/>
          <w:szCs w:val="32"/>
          <w:lang w:eastAsia="zh-CN"/>
        </w:rPr>
        <w:t>3</w:t>
      </w:r>
      <w:r>
        <w:rPr>
          <w:rFonts w:hint="eastAsia" w:ascii="仿宋" w:hAnsi="仿宋" w:eastAsia="仿宋" w:cs="DengXian-Regular"/>
          <w:sz w:val="32"/>
          <w:szCs w:val="32"/>
          <w:lang w:eastAsia="zh-CN"/>
        </w:rPr>
        <w:t>个二级指标：预算执行、预算管理和绩效评价，</w:t>
      </w:r>
      <w:r>
        <w:rPr>
          <w:rFonts w:ascii="仿宋" w:hAnsi="仿宋" w:eastAsia="仿宋" w:cs="DengXian-Regular"/>
          <w:sz w:val="32"/>
          <w:szCs w:val="32"/>
          <w:lang w:eastAsia="zh-CN"/>
        </w:rPr>
        <w:t>14</w:t>
      </w:r>
      <w:r>
        <w:rPr>
          <w:rFonts w:hint="eastAsia" w:ascii="仿宋" w:hAnsi="仿宋" w:eastAsia="仿宋" w:cs="DengXian-Regular"/>
          <w:sz w:val="32"/>
          <w:szCs w:val="32"/>
          <w:lang w:eastAsia="zh-CN"/>
        </w:rPr>
        <w:t>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1E6B4E0F">
      <w:pPr>
        <w:pStyle w:val="4"/>
        <w:spacing w:before="0" w:after="0"/>
        <w:ind w:firstLine="643" w:firstLineChars="200"/>
        <w:jc w:val="both"/>
        <w:rPr>
          <w:rFonts w:ascii="仿宋" w:hAnsi="仿宋" w:eastAsia="仿宋"/>
          <w:kern w:val="2"/>
          <w:sz w:val="32"/>
        </w:rPr>
      </w:pPr>
      <w:bookmarkStart w:id="23" w:name="_Toc492652773"/>
      <w:bookmarkStart w:id="24" w:name="_Toc24932"/>
      <w:r>
        <w:rPr>
          <w:rFonts w:hint="eastAsia" w:ascii="仿宋" w:hAnsi="仿宋" w:eastAsia="仿宋"/>
          <w:kern w:val="2"/>
          <w:sz w:val="32"/>
        </w:rPr>
        <w:t>（三）产出（</w:t>
      </w:r>
      <w:r>
        <w:rPr>
          <w:rFonts w:ascii="仿宋" w:hAnsi="仿宋" w:eastAsia="仿宋"/>
          <w:kern w:val="2"/>
          <w:sz w:val="32"/>
        </w:rPr>
        <w:t>25</w:t>
      </w:r>
      <w:r>
        <w:rPr>
          <w:rFonts w:hint="eastAsia" w:ascii="仿宋" w:hAnsi="仿宋" w:eastAsia="仿宋"/>
          <w:kern w:val="2"/>
          <w:sz w:val="32"/>
        </w:rPr>
        <w:t>分）</w:t>
      </w:r>
      <w:bookmarkEnd w:id="23"/>
      <w:bookmarkEnd w:id="24"/>
    </w:p>
    <w:p w14:paraId="51C98504">
      <w:pPr>
        <w:adjustRightInd w:val="0"/>
        <w:snapToGrid w:val="0"/>
        <w:spacing w:line="360" w:lineRule="auto"/>
        <w:ind w:firstLine="640" w:firstLineChars="200"/>
        <w:textAlignment w:val="baseline"/>
        <w:rPr>
          <w:rFonts w:ascii="仿宋" w:hAnsi="仿宋" w:eastAsia="仿宋" w:cs="DengXian-Regular"/>
          <w:sz w:val="32"/>
          <w:szCs w:val="32"/>
          <w:lang w:eastAsia="zh-CN"/>
        </w:rPr>
      </w:pPr>
      <w:bookmarkStart w:id="25" w:name="_Toc492652774"/>
      <w:r>
        <w:rPr>
          <w:rFonts w:hint="eastAsia" w:ascii="仿宋" w:hAnsi="仿宋" w:eastAsia="仿宋" w:cs="DengXian-Regular"/>
          <w:sz w:val="32"/>
          <w:szCs w:val="32"/>
          <w:lang w:eastAsia="zh-CN"/>
        </w:rPr>
        <w:t>主要反映结转结余率，项目资金使用率。</w:t>
      </w:r>
    </w:p>
    <w:p w14:paraId="5E4FFC69">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产出指标指标分值为</w:t>
      </w:r>
      <w:r>
        <w:rPr>
          <w:rFonts w:ascii="仿宋" w:hAnsi="仿宋" w:eastAsia="仿宋" w:cs="DengXian-Regular"/>
          <w:sz w:val="32"/>
          <w:szCs w:val="32"/>
          <w:lang w:eastAsia="zh-CN"/>
        </w:rPr>
        <w:t>25</w:t>
      </w:r>
      <w:r>
        <w:rPr>
          <w:rFonts w:hint="eastAsia" w:ascii="仿宋" w:hAnsi="仿宋" w:eastAsia="仿宋" w:cs="DengXian-Regular"/>
          <w:sz w:val="32"/>
          <w:szCs w:val="32"/>
          <w:lang w:eastAsia="zh-CN"/>
        </w:rPr>
        <w:t>分，下设</w:t>
      </w:r>
      <w:r>
        <w:rPr>
          <w:rFonts w:ascii="仿宋" w:hAnsi="仿宋" w:eastAsia="仿宋" w:cs="DengXian-Regular"/>
          <w:sz w:val="32"/>
          <w:szCs w:val="32"/>
          <w:lang w:eastAsia="zh-CN"/>
        </w:rPr>
        <w:t>1</w:t>
      </w:r>
      <w:r>
        <w:rPr>
          <w:rFonts w:hint="eastAsia" w:ascii="仿宋" w:hAnsi="仿宋" w:eastAsia="仿宋" w:cs="DengXian-Regular"/>
          <w:sz w:val="32"/>
          <w:szCs w:val="32"/>
          <w:lang w:eastAsia="zh-CN"/>
        </w:rPr>
        <w:t>个二级指标：责任履行，</w:t>
      </w:r>
      <w:r>
        <w:rPr>
          <w:rFonts w:ascii="仿宋" w:hAnsi="仿宋" w:eastAsia="仿宋" w:cs="DengXian-Regular"/>
          <w:sz w:val="32"/>
          <w:szCs w:val="32"/>
          <w:lang w:eastAsia="zh-CN"/>
        </w:rPr>
        <w:t>5</w:t>
      </w:r>
      <w:r>
        <w:rPr>
          <w:rFonts w:hint="eastAsia" w:ascii="仿宋" w:hAnsi="仿宋" w:eastAsia="仿宋" w:cs="DengXian-Regular"/>
          <w:sz w:val="32"/>
          <w:szCs w:val="32"/>
          <w:lang w:eastAsia="zh-CN"/>
        </w:rPr>
        <w:t>个三级指标：结转结余率、项目资金使用率。</w:t>
      </w:r>
    </w:p>
    <w:p w14:paraId="4068CA45">
      <w:pPr>
        <w:pStyle w:val="4"/>
        <w:spacing w:before="0" w:after="0"/>
        <w:ind w:firstLine="643" w:firstLineChars="200"/>
        <w:jc w:val="both"/>
        <w:rPr>
          <w:rFonts w:ascii="仿宋" w:hAnsi="仿宋" w:eastAsia="仿宋"/>
          <w:sz w:val="32"/>
        </w:rPr>
      </w:pPr>
      <w:bookmarkStart w:id="26" w:name="_Toc21821"/>
      <w:r>
        <w:rPr>
          <w:rFonts w:hint="eastAsia" w:ascii="仿宋" w:hAnsi="仿宋" w:eastAsia="仿宋"/>
          <w:kern w:val="2"/>
          <w:sz w:val="32"/>
        </w:rPr>
        <w:t>（四）效果（</w:t>
      </w:r>
      <w:r>
        <w:rPr>
          <w:rFonts w:ascii="仿宋" w:hAnsi="仿宋" w:eastAsia="仿宋"/>
          <w:kern w:val="2"/>
          <w:sz w:val="32"/>
        </w:rPr>
        <w:t>15</w:t>
      </w:r>
      <w:r>
        <w:rPr>
          <w:rFonts w:hint="eastAsia" w:ascii="仿宋" w:hAnsi="仿宋" w:eastAsia="仿宋"/>
          <w:kern w:val="2"/>
          <w:sz w:val="32"/>
        </w:rPr>
        <w:t>分）</w:t>
      </w:r>
      <w:bookmarkEnd w:id="25"/>
      <w:bookmarkEnd w:id="26"/>
    </w:p>
    <w:p w14:paraId="60088D1A">
      <w:pPr>
        <w:adjustRightInd w:val="0"/>
        <w:snapToGrid w:val="0"/>
        <w:spacing w:line="360" w:lineRule="auto"/>
        <w:ind w:firstLine="640" w:firstLineChars="200"/>
        <w:textAlignment w:val="baseline"/>
        <w:rPr>
          <w:rFonts w:ascii="仿宋" w:hAnsi="仿宋" w:eastAsia="仿宋" w:cs="DengXian-Regular"/>
          <w:sz w:val="32"/>
          <w:szCs w:val="32"/>
          <w:lang w:eastAsia="zh-CN"/>
        </w:rPr>
      </w:pPr>
      <w:bookmarkStart w:id="27" w:name="_Toc492652775"/>
      <w:r>
        <w:rPr>
          <w:rFonts w:hint="eastAsia" w:ascii="仿宋" w:hAnsi="仿宋" w:eastAsia="仿宋" w:cs="DengXian-Regular"/>
          <w:sz w:val="32"/>
          <w:szCs w:val="32"/>
          <w:lang w:eastAsia="zh-CN"/>
        </w:rPr>
        <w:t>主要反映部门履行职责对社会发展所带来的直接或间接效益及社会公众或部门的服务对象对部门履职效果的满意程度。</w:t>
      </w:r>
    </w:p>
    <w:p w14:paraId="47AB0487">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效果指标指标分值</w:t>
      </w:r>
      <w:r>
        <w:rPr>
          <w:rFonts w:ascii="仿宋" w:hAnsi="仿宋" w:eastAsia="仿宋" w:cs="DengXian-Regular"/>
          <w:sz w:val="32"/>
          <w:szCs w:val="32"/>
          <w:lang w:eastAsia="zh-CN"/>
        </w:rPr>
        <w:t>15</w:t>
      </w:r>
      <w:r>
        <w:rPr>
          <w:rFonts w:hint="eastAsia" w:ascii="仿宋" w:hAnsi="仿宋" w:eastAsia="仿宋" w:cs="DengXian-Regular"/>
          <w:sz w:val="32"/>
          <w:szCs w:val="32"/>
          <w:lang w:eastAsia="zh-CN"/>
        </w:rPr>
        <w:t>分，下设</w:t>
      </w:r>
      <w:r>
        <w:rPr>
          <w:rFonts w:ascii="仿宋" w:hAnsi="仿宋" w:eastAsia="仿宋" w:cs="DengXian-Regular"/>
          <w:sz w:val="32"/>
          <w:szCs w:val="32"/>
          <w:lang w:eastAsia="zh-CN"/>
        </w:rPr>
        <w:t>1</w:t>
      </w:r>
      <w:r>
        <w:rPr>
          <w:rFonts w:hint="eastAsia" w:ascii="仿宋" w:hAnsi="仿宋" w:eastAsia="仿宋" w:cs="DengXian-Regular"/>
          <w:sz w:val="32"/>
          <w:szCs w:val="32"/>
          <w:lang w:eastAsia="zh-CN"/>
        </w:rPr>
        <w:t>个二级指标：履职效率，</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个三级指标：部门整体效益和考核满意度。</w:t>
      </w:r>
    </w:p>
    <w:p w14:paraId="4A45F8F9">
      <w:pPr>
        <w:pStyle w:val="3"/>
        <w:spacing w:before="0" w:after="0" w:line="360" w:lineRule="auto"/>
        <w:ind w:firstLine="643" w:firstLineChars="200"/>
        <w:rPr>
          <w:rFonts w:ascii="仿宋" w:hAnsi="仿宋" w:eastAsia="仿宋"/>
        </w:rPr>
      </w:pPr>
      <w:bookmarkStart w:id="28" w:name="_Toc11842"/>
      <w:r>
        <w:rPr>
          <w:rFonts w:hint="eastAsia" w:ascii="仿宋" w:hAnsi="仿宋" w:eastAsia="仿宋"/>
        </w:rPr>
        <w:t>三、综合绩效评价工作情况</w:t>
      </w:r>
      <w:bookmarkEnd w:id="18"/>
      <w:bookmarkEnd w:id="27"/>
      <w:bookmarkEnd w:id="28"/>
      <w:bookmarkStart w:id="29" w:name="_Toc492652776"/>
      <w:bookmarkStart w:id="30" w:name="_Toc465149505"/>
    </w:p>
    <w:p w14:paraId="014ACE82">
      <w:pPr>
        <w:pStyle w:val="4"/>
        <w:spacing w:before="0" w:after="0"/>
        <w:ind w:firstLine="643" w:firstLineChars="200"/>
        <w:jc w:val="both"/>
        <w:rPr>
          <w:rFonts w:ascii="仿宋" w:hAnsi="仿宋" w:eastAsia="仿宋"/>
          <w:sz w:val="32"/>
        </w:rPr>
      </w:pPr>
      <w:bookmarkStart w:id="31" w:name="_Toc17138"/>
      <w:r>
        <w:rPr>
          <w:rFonts w:hint="eastAsia" w:ascii="仿宋" w:hAnsi="仿宋" w:eastAsia="仿宋"/>
          <w:kern w:val="2"/>
          <w:sz w:val="32"/>
        </w:rPr>
        <w:t>（一）绩效评价目的</w:t>
      </w:r>
      <w:bookmarkEnd w:id="29"/>
      <w:bookmarkEnd w:id="30"/>
      <w:bookmarkEnd w:id="31"/>
    </w:p>
    <w:p w14:paraId="483426A4">
      <w:pPr>
        <w:adjustRightInd w:val="0"/>
        <w:snapToGrid w:val="0"/>
        <w:spacing w:line="360" w:lineRule="auto"/>
        <w:ind w:firstLine="640" w:firstLineChars="200"/>
        <w:textAlignment w:val="baseline"/>
        <w:rPr>
          <w:rFonts w:ascii="仿宋" w:hAnsi="仿宋" w:eastAsia="仿宋" w:cs="DengXian-Regular"/>
          <w:sz w:val="32"/>
          <w:szCs w:val="32"/>
          <w:lang w:eastAsia="zh-CN"/>
        </w:rPr>
      </w:pPr>
      <w:bookmarkStart w:id="32" w:name="_Toc465149506"/>
      <w:bookmarkStart w:id="33" w:name="_Toc492652777"/>
      <w:r>
        <w:rPr>
          <w:rFonts w:hint="eastAsia" w:ascii="仿宋" w:hAnsi="仿宋" w:eastAsia="仿宋" w:cs="DengXian-Regular"/>
          <w:sz w:val="32"/>
          <w:szCs w:val="32"/>
          <w:lang w:eastAsia="zh-CN"/>
        </w:rPr>
        <w:t>通过对大王店镇政府单位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15974AAC">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2B1EE9BC">
      <w:pPr>
        <w:pStyle w:val="4"/>
        <w:spacing w:before="0" w:after="0"/>
        <w:ind w:firstLine="643" w:firstLineChars="200"/>
        <w:jc w:val="both"/>
        <w:rPr>
          <w:rFonts w:ascii="仿宋" w:hAnsi="仿宋" w:eastAsia="仿宋"/>
          <w:kern w:val="2"/>
          <w:sz w:val="32"/>
        </w:rPr>
      </w:pPr>
      <w:bookmarkStart w:id="34" w:name="_Toc11607"/>
      <w:r>
        <w:rPr>
          <w:rFonts w:hint="eastAsia" w:ascii="仿宋" w:hAnsi="仿宋" w:eastAsia="仿宋"/>
          <w:kern w:val="2"/>
          <w:sz w:val="32"/>
        </w:rPr>
        <w:t>（二）绩效评价依据</w:t>
      </w:r>
      <w:bookmarkEnd w:id="32"/>
      <w:bookmarkEnd w:id="33"/>
      <w:bookmarkEnd w:id="34"/>
    </w:p>
    <w:p w14:paraId="339C9CF7">
      <w:pPr>
        <w:adjustRightInd w:val="0"/>
        <w:snapToGrid w:val="0"/>
        <w:spacing w:line="360" w:lineRule="auto"/>
        <w:ind w:firstLine="640" w:firstLineChars="200"/>
        <w:textAlignment w:val="baseline"/>
        <w:rPr>
          <w:rFonts w:ascii="仿宋" w:hAnsi="仿宋" w:eastAsia="仿宋" w:cs="DengXian-Regular"/>
          <w:sz w:val="32"/>
          <w:szCs w:val="32"/>
          <w:lang w:eastAsia="zh-CN"/>
        </w:rPr>
      </w:pPr>
      <w:bookmarkStart w:id="35" w:name="_Toc465149507"/>
      <w:r>
        <w:rPr>
          <w:rFonts w:ascii="仿宋" w:hAnsi="仿宋" w:eastAsia="仿宋" w:cs="DengXian-Regular"/>
          <w:sz w:val="32"/>
          <w:szCs w:val="32"/>
          <w:lang w:eastAsia="zh-CN"/>
        </w:rPr>
        <w:t>1.</w:t>
      </w:r>
      <w:r>
        <w:rPr>
          <w:rFonts w:hint="eastAsia" w:ascii="仿宋" w:hAnsi="仿宋" w:eastAsia="仿宋" w:cs="DengXian-Regular"/>
          <w:sz w:val="32"/>
          <w:szCs w:val="32"/>
          <w:lang w:eastAsia="zh-CN"/>
        </w:rPr>
        <w:t>《中华人民共和国预算法》；</w:t>
      </w:r>
    </w:p>
    <w:p w14:paraId="566745EE">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2.</w:t>
      </w:r>
      <w:r>
        <w:rPr>
          <w:rFonts w:hint="eastAsia" w:ascii="仿宋" w:hAnsi="仿宋" w:eastAsia="仿宋" w:cs="DengXian-Regular"/>
          <w:sz w:val="32"/>
          <w:szCs w:val="32"/>
          <w:lang w:eastAsia="zh-CN"/>
        </w:rPr>
        <w:t>中共中央国务院《关于全面实施预算绩效管理的意见》（中发〔</w:t>
      </w:r>
      <w:r>
        <w:rPr>
          <w:rFonts w:ascii="仿宋" w:hAnsi="仿宋" w:eastAsia="仿宋" w:cs="DengXian-Regular"/>
          <w:sz w:val="32"/>
          <w:szCs w:val="32"/>
          <w:lang w:eastAsia="zh-CN"/>
        </w:rPr>
        <w:t>2018</w:t>
      </w:r>
      <w:r>
        <w:rPr>
          <w:rFonts w:hint="eastAsia" w:ascii="仿宋" w:hAnsi="仿宋" w:eastAsia="仿宋" w:cs="DengXian-Regular"/>
          <w:sz w:val="32"/>
          <w:szCs w:val="32"/>
          <w:lang w:eastAsia="zh-CN"/>
        </w:rPr>
        <w:t>〕</w:t>
      </w:r>
      <w:r>
        <w:rPr>
          <w:rFonts w:ascii="仿宋" w:hAnsi="仿宋" w:eastAsia="仿宋" w:cs="DengXian-Regular"/>
          <w:sz w:val="32"/>
          <w:szCs w:val="32"/>
          <w:lang w:eastAsia="zh-CN"/>
        </w:rPr>
        <w:t>34</w:t>
      </w:r>
      <w:r>
        <w:rPr>
          <w:rFonts w:hint="eastAsia" w:ascii="仿宋" w:hAnsi="仿宋" w:eastAsia="仿宋" w:cs="DengXian-Regular"/>
          <w:sz w:val="32"/>
          <w:szCs w:val="32"/>
          <w:lang w:eastAsia="zh-CN"/>
        </w:rPr>
        <w:t>号）；</w:t>
      </w:r>
    </w:p>
    <w:p w14:paraId="3441CAFD">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3.</w:t>
      </w:r>
      <w:r>
        <w:rPr>
          <w:rFonts w:hint="eastAsia" w:ascii="仿宋" w:hAnsi="仿宋" w:eastAsia="仿宋" w:cs="DengXian-Regular"/>
          <w:sz w:val="32"/>
          <w:szCs w:val="32"/>
          <w:lang w:eastAsia="zh-CN"/>
        </w:rPr>
        <w:t>《河北省财政支出绩效评价管理办法》（冀财预〔</w:t>
      </w:r>
      <w:r>
        <w:rPr>
          <w:rFonts w:ascii="仿宋" w:hAnsi="仿宋" w:eastAsia="仿宋" w:cs="DengXian-Regular"/>
          <w:sz w:val="32"/>
          <w:szCs w:val="32"/>
          <w:lang w:eastAsia="zh-CN"/>
        </w:rPr>
        <w:t>2011</w:t>
      </w:r>
      <w:r>
        <w:rPr>
          <w:rFonts w:hint="eastAsia" w:ascii="仿宋" w:hAnsi="仿宋" w:eastAsia="仿宋" w:cs="DengXian-Regular"/>
          <w:sz w:val="32"/>
          <w:szCs w:val="32"/>
          <w:lang w:eastAsia="zh-CN"/>
        </w:rPr>
        <w:t>〕</w:t>
      </w:r>
      <w:r>
        <w:rPr>
          <w:rFonts w:ascii="仿宋" w:hAnsi="仿宋" w:eastAsia="仿宋" w:cs="DengXian-Regular"/>
          <w:sz w:val="32"/>
          <w:szCs w:val="32"/>
          <w:lang w:eastAsia="zh-CN"/>
        </w:rPr>
        <w:t>68</w:t>
      </w:r>
      <w:r>
        <w:rPr>
          <w:rFonts w:hint="eastAsia" w:ascii="仿宋" w:hAnsi="仿宋" w:eastAsia="仿宋" w:cs="DengXian-Regular"/>
          <w:sz w:val="32"/>
          <w:szCs w:val="32"/>
          <w:lang w:eastAsia="zh-CN"/>
        </w:rPr>
        <w:t>号）；</w:t>
      </w:r>
      <w:r>
        <w:rPr>
          <w:rFonts w:ascii="仿宋" w:hAnsi="仿宋" w:eastAsia="仿宋" w:cs="DengXian-Regular"/>
          <w:sz w:val="32"/>
          <w:szCs w:val="32"/>
          <w:lang w:eastAsia="zh-CN"/>
        </w:rPr>
        <w:t xml:space="preserve"> </w:t>
      </w:r>
    </w:p>
    <w:p w14:paraId="79784979">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4.</w:t>
      </w:r>
      <w:r>
        <w:rPr>
          <w:rFonts w:hint="eastAsia" w:ascii="仿宋" w:hAnsi="仿宋" w:eastAsia="仿宋" w:cs="DengXian-Regular"/>
          <w:sz w:val="32"/>
          <w:szCs w:val="32"/>
          <w:lang w:eastAsia="zh-CN"/>
        </w:rPr>
        <w:t>中共河北省委河北省人民政府《关于全面实施预算绩效管理的实施意见》（冀发〔</w:t>
      </w:r>
      <w:r>
        <w:rPr>
          <w:rFonts w:ascii="仿宋" w:hAnsi="仿宋" w:eastAsia="仿宋" w:cs="DengXian-Regular"/>
          <w:sz w:val="32"/>
          <w:szCs w:val="32"/>
          <w:lang w:eastAsia="zh-CN"/>
        </w:rPr>
        <w:t>2018</w:t>
      </w:r>
      <w:r>
        <w:rPr>
          <w:rFonts w:hint="eastAsia" w:ascii="仿宋" w:hAnsi="仿宋" w:eastAsia="仿宋" w:cs="DengXian-Regular"/>
          <w:sz w:val="32"/>
          <w:szCs w:val="32"/>
          <w:lang w:eastAsia="zh-CN"/>
        </w:rPr>
        <w:t>〕</w:t>
      </w:r>
      <w:r>
        <w:rPr>
          <w:rFonts w:ascii="仿宋" w:hAnsi="仿宋" w:eastAsia="仿宋" w:cs="DengXian-Regular"/>
          <w:sz w:val="32"/>
          <w:szCs w:val="32"/>
          <w:lang w:eastAsia="zh-CN"/>
        </w:rPr>
        <w:t>54</w:t>
      </w:r>
      <w:r>
        <w:rPr>
          <w:rFonts w:hint="eastAsia" w:ascii="仿宋" w:hAnsi="仿宋" w:eastAsia="仿宋" w:cs="DengXian-Regular"/>
          <w:sz w:val="32"/>
          <w:szCs w:val="32"/>
          <w:lang w:eastAsia="zh-CN"/>
        </w:rPr>
        <w:t>号）；</w:t>
      </w:r>
    </w:p>
    <w:p w14:paraId="637B982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5.</w:t>
      </w:r>
      <w:r>
        <w:rPr>
          <w:rFonts w:hint="eastAsia" w:ascii="仿宋" w:hAnsi="仿宋" w:eastAsia="仿宋" w:cs="DengXian-Regular"/>
          <w:sz w:val="32"/>
          <w:szCs w:val="32"/>
          <w:lang w:eastAsia="zh-CN"/>
        </w:rPr>
        <w:t>保定市徐水区财政局《关于印发绩效评价工作规划（</w:t>
      </w:r>
      <w:r>
        <w:rPr>
          <w:rFonts w:ascii="仿宋" w:hAnsi="仿宋" w:eastAsia="仿宋" w:cs="DengXian-Regular"/>
          <w:sz w:val="32"/>
          <w:szCs w:val="32"/>
          <w:lang w:eastAsia="zh-CN"/>
        </w:rPr>
        <w:t>2016-2020</w:t>
      </w:r>
      <w:r>
        <w:rPr>
          <w:rFonts w:hint="eastAsia" w:ascii="仿宋" w:hAnsi="仿宋" w:eastAsia="仿宋" w:cs="DengXian-Regular"/>
          <w:sz w:val="32"/>
          <w:szCs w:val="32"/>
          <w:lang w:eastAsia="zh-CN"/>
        </w:rPr>
        <w:t>年）的通知》（徐政财字〔</w:t>
      </w:r>
      <w:r>
        <w:rPr>
          <w:rFonts w:ascii="仿宋" w:hAnsi="仿宋" w:eastAsia="仿宋" w:cs="DengXian-Regular"/>
          <w:sz w:val="32"/>
          <w:szCs w:val="32"/>
          <w:lang w:eastAsia="zh-CN"/>
        </w:rPr>
        <w:t>2016</w:t>
      </w:r>
      <w:r>
        <w:rPr>
          <w:rFonts w:hint="eastAsia" w:ascii="仿宋" w:hAnsi="仿宋" w:eastAsia="仿宋" w:cs="DengXian-Regular"/>
          <w:sz w:val="32"/>
          <w:szCs w:val="32"/>
          <w:lang w:eastAsia="zh-CN"/>
        </w:rPr>
        <w:t>〕</w:t>
      </w:r>
      <w:r>
        <w:rPr>
          <w:rFonts w:ascii="仿宋" w:hAnsi="仿宋" w:eastAsia="仿宋" w:cs="DengXian-Regular"/>
          <w:sz w:val="32"/>
          <w:szCs w:val="32"/>
          <w:lang w:eastAsia="zh-CN"/>
        </w:rPr>
        <w:t>45</w:t>
      </w:r>
      <w:r>
        <w:rPr>
          <w:rFonts w:hint="eastAsia" w:ascii="仿宋" w:hAnsi="仿宋" w:eastAsia="仿宋" w:cs="DengXian-Regular"/>
          <w:sz w:val="32"/>
          <w:szCs w:val="32"/>
          <w:lang w:eastAsia="zh-CN"/>
        </w:rPr>
        <w:t>号）；</w:t>
      </w:r>
    </w:p>
    <w:p w14:paraId="18E181FF">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6.</w:t>
      </w:r>
      <w:r>
        <w:rPr>
          <w:rFonts w:hint="eastAsia" w:ascii="仿宋" w:hAnsi="仿宋" w:eastAsia="仿宋" w:cs="DengXian-Regular"/>
          <w:sz w:val="32"/>
          <w:szCs w:val="32"/>
          <w:lang w:eastAsia="zh-CN"/>
        </w:rPr>
        <w:t>保定市徐水区财政局《关于印发</w:t>
      </w:r>
      <w:r>
        <w:rPr>
          <w:rFonts w:ascii="仿宋" w:hAnsi="仿宋" w:eastAsia="仿宋" w:cs="DengXian-Regular"/>
          <w:sz w:val="32"/>
          <w:szCs w:val="32"/>
          <w:lang w:eastAsia="zh-CN"/>
        </w:rPr>
        <w:t>&lt;</w:t>
      </w:r>
      <w:r>
        <w:rPr>
          <w:rFonts w:hint="eastAsia" w:ascii="仿宋" w:hAnsi="仿宋" w:eastAsia="仿宋" w:cs="DengXian-Regular"/>
          <w:sz w:val="32"/>
          <w:szCs w:val="32"/>
          <w:lang w:eastAsia="zh-CN"/>
        </w:rPr>
        <w:t>全面实施预算绩效管理推进工作方案</w:t>
      </w:r>
      <w:r>
        <w:rPr>
          <w:rFonts w:ascii="仿宋" w:hAnsi="仿宋" w:eastAsia="仿宋" w:cs="DengXian-Regular"/>
          <w:sz w:val="32"/>
          <w:szCs w:val="32"/>
          <w:lang w:eastAsia="zh-CN"/>
        </w:rPr>
        <w:t>&gt;</w:t>
      </w:r>
      <w:r>
        <w:rPr>
          <w:rFonts w:hint="eastAsia" w:ascii="仿宋" w:hAnsi="仿宋" w:eastAsia="仿宋" w:cs="DengXian-Regular"/>
          <w:sz w:val="32"/>
          <w:szCs w:val="32"/>
          <w:lang w:eastAsia="zh-CN"/>
        </w:rPr>
        <w:t>的通知》（徐政财字〔</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w:t>
      </w:r>
      <w:r>
        <w:rPr>
          <w:rFonts w:ascii="仿宋" w:hAnsi="仿宋" w:eastAsia="仿宋" w:cs="DengXian-Regular"/>
          <w:sz w:val="32"/>
          <w:szCs w:val="32"/>
          <w:lang w:eastAsia="zh-CN"/>
        </w:rPr>
        <w:t>33</w:t>
      </w:r>
      <w:r>
        <w:rPr>
          <w:rFonts w:hint="eastAsia" w:ascii="仿宋" w:hAnsi="仿宋" w:eastAsia="仿宋" w:cs="DengXian-Regular"/>
          <w:sz w:val="32"/>
          <w:szCs w:val="32"/>
          <w:lang w:eastAsia="zh-CN"/>
        </w:rPr>
        <w:t>号）；</w:t>
      </w:r>
    </w:p>
    <w:p w14:paraId="2F97D994">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7.</w:t>
      </w:r>
      <w:r>
        <w:rPr>
          <w:rFonts w:hint="eastAsia" w:ascii="仿宋" w:hAnsi="仿宋" w:eastAsia="仿宋" w:cs="DengXian-Regular"/>
          <w:sz w:val="32"/>
          <w:szCs w:val="32"/>
          <w:lang w:eastAsia="zh-CN"/>
        </w:rPr>
        <w:t>其他与部门绩效评价工作相关的文件。</w:t>
      </w:r>
      <w:bookmarkStart w:id="36" w:name="_Toc492652778"/>
    </w:p>
    <w:p w14:paraId="2F0108E1">
      <w:pPr>
        <w:pStyle w:val="4"/>
        <w:spacing w:before="0" w:after="0"/>
        <w:ind w:firstLine="643" w:firstLineChars="200"/>
        <w:jc w:val="both"/>
        <w:rPr>
          <w:rFonts w:ascii="仿宋" w:hAnsi="仿宋" w:eastAsia="仿宋"/>
          <w:kern w:val="2"/>
          <w:sz w:val="32"/>
        </w:rPr>
      </w:pPr>
      <w:bookmarkStart w:id="37" w:name="_Toc7609"/>
      <w:r>
        <w:rPr>
          <w:rFonts w:hint="eastAsia" w:ascii="仿宋" w:hAnsi="仿宋" w:eastAsia="仿宋"/>
          <w:kern w:val="2"/>
          <w:sz w:val="32"/>
        </w:rPr>
        <w:t>（三）绩效评价</w:t>
      </w:r>
      <w:bookmarkEnd w:id="36"/>
      <w:r>
        <w:rPr>
          <w:rFonts w:hint="eastAsia" w:ascii="仿宋" w:hAnsi="仿宋" w:eastAsia="仿宋"/>
          <w:kern w:val="2"/>
          <w:sz w:val="32"/>
        </w:rPr>
        <w:t>内容</w:t>
      </w:r>
      <w:bookmarkEnd w:id="37"/>
    </w:p>
    <w:bookmarkEnd w:id="35"/>
    <w:p w14:paraId="34BB47B1">
      <w:pPr>
        <w:adjustRightInd w:val="0"/>
        <w:snapToGrid w:val="0"/>
        <w:spacing w:line="360" w:lineRule="auto"/>
        <w:ind w:firstLine="640" w:firstLineChars="200"/>
        <w:textAlignment w:val="baseline"/>
        <w:rPr>
          <w:rFonts w:ascii="仿宋" w:hAnsi="仿宋" w:eastAsia="仿宋" w:cs="DengXian-Regular"/>
          <w:sz w:val="32"/>
          <w:szCs w:val="32"/>
          <w:lang w:eastAsia="zh-CN"/>
        </w:rPr>
      </w:pPr>
      <w:bookmarkStart w:id="38" w:name="_Toc465149508"/>
      <w:bookmarkStart w:id="39" w:name="_Toc492652779"/>
      <w:r>
        <w:rPr>
          <w:rFonts w:hint="eastAsia" w:ascii="仿宋" w:hAnsi="仿宋" w:eastAsia="仿宋" w:cs="DengXian-Regular"/>
          <w:sz w:val="32"/>
          <w:szCs w:val="32"/>
          <w:lang w:eastAsia="zh-CN"/>
        </w:rPr>
        <w:t>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年部门整体支出绩效目标和指标的设置及完成情况；资金预算情况、实际收支情况及结转结余情况；部门履职对社会发展所带来的直接或间接影响及服务对象对部门履职效果的满意程度。</w:t>
      </w:r>
    </w:p>
    <w:p w14:paraId="7579DEC9">
      <w:pPr>
        <w:pStyle w:val="4"/>
        <w:spacing w:before="0" w:after="0"/>
        <w:ind w:firstLine="643" w:firstLineChars="200"/>
        <w:jc w:val="both"/>
        <w:rPr>
          <w:rFonts w:ascii="仿宋" w:hAnsi="仿宋" w:eastAsia="仿宋"/>
          <w:kern w:val="2"/>
          <w:sz w:val="32"/>
        </w:rPr>
      </w:pPr>
      <w:bookmarkStart w:id="40" w:name="_Toc789"/>
      <w:r>
        <w:rPr>
          <w:rFonts w:hint="eastAsia" w:ascii="仿宋" w:hAnsi="仿宋" w:eastAsia="仿宋"/>
          <w:kern w:val="2"/>
          <w:sz w:val="32"/>
        </w:rPr>
        <w:t>（四）绩效评价原则</w:t>
      </w:r>
      <w:bookmarkEnd w:id="40"/>
    </w:p>
    <w:p w14:paraId="1B2001D6">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1.</w:t>
      </w:r>
      <w:r>
        <w:rPr>
          <w:rFonts w:hint="eastAsia" w:ascii="仿宋" w:hAnsi="仿宋" w:eastAsia="仿宋" w:cs="DengXian-Regular"/>
          <w:sz w:val="32"/>
          <w:szCs w:val="32"/>
          <w:lang w:eastAsia="zh-CN"/>
        </w:rPr>
        <w:t>价值导向原则：财政支出绩效评价体系应能够反映财政支出的经济性、效益性、有效性原则，体现财政部门和项目主管部门的价值导向。</w:t>
      </w:r>
    </w:p>
    <w:p w14:paraId="411B0950">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2.</w:t>
      </w:r>
      <w:r>
        <w:rPr>
          <w:rFonts w:hint="eastAsia" w:ascii="仿宋" w:hAnsi="仿宋" w:eastAsia="仿宋" w:cs="DengXian-Regular"/>
          <w:sz w:val="32"/>
          <w:szCs w:val="32"/>
          <w:lang w:eastAsia="zh-CN"/>
        </w:rPr>
        <w:t>重要性原则：根据指标在整个指标体系中的地位和作用进行筛选，选择最具代表性、最能反映评价要求的指标。</w:t>
      </w:r>
    </w:p>
    <w:p w14:paraId="1FE1E36E">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3.</w:t>
      </w:r>
      <w:r>
        <w:rPr>
          <w:rFonts w:hint="eastAsia" w:ascii="仿宋" w:hAnsi="仿宋" w:eastAsia="仿宋" w:cs="DengXian-Regular"/>
          <w:sz w:val="32"/>
          <w:szCs w:val="32"/>
          <w:lang w:eastAsia="zh-CN"/>
        </w:rPr>
        <w:t>综合性原则：将定性指标和定量指标相结合，定性分析是定量分析的基础，定量分析是定性分析的深化，两者相结合系统反映财政支出所产生的社会效益。</w:t>
      </w:r>
    </w:p>
    <w:p w14:paraId="11E64016">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4.</w:t>
      </w:r>
      <w:r>
        <w:rPr>
          <w:rFonts w:hint="eastAsia" w:ascii="仿宋" w:hAnsi="仿宋" w:eastAsia="仿宋" w:cs="DengXian-Regular"/>
          <w:sz w:val="32"/>
          <w:szCs w:val="32"/>
          <w:lang w:eastAsia="zh-CN"/>
        </w:rPr>
        <w:t>经济性原则：指标的选取要考虑现实条件及可操作性，数据的获得应符合成本效益原则，在合理成本的基础上收集信息。</w:t>
      </w:r>
    </w:p>
    <w:p w14:paraId="7CF6ADD0">
      <w:pPr>
        <w:pStyle w:val="4"/>
        <w:spacing w:before="0" w:after="0"/>
        <w:ind w:firstLine="643" w:firstLineChars="200"/>
        <w:jc w:val="both"/>
        <w:rPr>
          <w:rFonts w:ascii="仿宋" w:hAnsi="仿宋" w:eastAsia="仿宋"/>
          <w:kern w:val="2"/>
          <w:sz w:val="32"/>
        </w:rPr>
      </w:pPr>
      <w:bookmarkStart w:id="41" w:name="_Toc8171"/>
      <w:r>
        <w:rPr>
          <w:rFonts w:hint="eastAsia" w:ascii="仿宋" w:hAnsi="仿宋" w:eastAsia="仿宋"/>
          <w:kern w:val="2"/>
          <w:sz w:val="32"/>
        </w:rPr>
        <w:t>（五）</w:t>
      </w:r>
      <w:bookmarkEnd w:id="38"/>
      <w:bookmarkStart w:id="42" w:name="_Toc465149509"/>
      <w:r>
        <w:rPr>
          <w:rFonts w:hint="eastAsia" w:ascii="仿宋" w:hAnsi="仿宋" w:eastAsia="仿宋"/>
          <w:kern w:val="2"/>
          <w:sz w:val="32"/>
        </w:rPr>
        <w:t>绩效评价方法</w:t>
      </w:r>
      <w:bookmarkEnd w:id="39"/>
      <w:bookmarkEnd w:id="41"/>
      <w:bookmarkEnd w:id="42"/>
    </w:p>
    <w:p w14:paraId="46C7BAC9">
      <w:pPr>
        <w:adjustRightInd w:val="0"/>
        <w:snapToGrid w:val="0"/>
        <w:spacing w:line="360" w:lineRule="auto"/>
        <w:ind w:firstLine="640" w:firstLineChars="200"/>
        <w:textAlignment w:val="baseline"/>
        <w:rPr>
          <w:rFonts w:ascii="仿宋" w:hAnsi="仿宋" w:eastAsia="仿宋" w:cs="DengXian-Regular"/>
          <w:sz w:val="32"/>
          <w:szCs w:val="32"/>
          <w:lang w:eastAsia="zh-CN"/>
        </w:rPr>
      </w:pPr>
      <w:bookmarkStart w:id="43" w:name="_Toc422314152"/>
      <w:bookmarkStart w:id="44" w:name="_Toc421623217"/>
      <w:bookmarkStart w:id="45" w:name="_Toc492652780"/>
      <w:bookmarkStart w:id="46" w:name="_Toc465149510"/>
      <w:r>
        <w:rPr>
          <w:rFonts w:hint="eastAsia" w:ascii="仿宋" w:hAnsi="仿宋" w:eastAsia="仿宋" w:cs="DengXian-Regular"/>
          <w:sz w:val="32"/>
          <w:szCs w:val="32"/>
          <w:lang w:eastAsia="zh-CN"/>
        </w:rPr>
        <w:t>本次评价采取目标比较法、定量和定性评价相结合和综合评价相结合的方式，运用审查、询问查证和问卷调查等方法开展绩效评价工作。</w:t>
      </w:r>
      <w:bookmarkEnd w:id="43"/>
      <w:bookmarkEnd w:id="44"/>
    </w:p>
    <w:p w14:paraId="4FE09163">
      <w:pPr>
        <w:adjustRightInd w:val="0"/>
        <w:snapToGrid w:val="0"/>
        <w:spacing w:line="360" w:lineRule="auto"/>
        <w:ind w:firstLine="640" w:firstLineChars="200"/>
        <w:textAlignment w:val="baseline"/>
        <w:rPr>
          <w:rFonts w:ascii="仿宋" w:hAnsi="仿宋" w:eastAsia="仿宋" w:cs="DengXian-Regular"/>
          <w:sz w:val="32"/>
          <w:szCs w:val="32"/>
          <w:lang w:eastAsia="zh-CN"/>
        </w:rPr>
      </w:pPr>
      <w:bookmarkStart w:id="47" w:name="_Toc421623218"/>
      <w:bookmarkStart w:id="48" w:name="_Toc422314153"/>
      <w:r>
        <w:rPr>
          <w:rFonts w:ascii="仿宋" w:hAnsi="仿宋" w:eastAsia="仿宋" w:cs="DengXian-Regular"/>
          <w:sz w:val="32"/>
          <w:szCs w:val="32"/>
          <w:lang w:eastAsia="zh-CN"/>
        </w:rPr>
        <w:t>1.</w:t>
      </w:r>
      <w:r>
        <w:rPr>
          <w:rFonts w:hint="eastAsia" w:ascii="仿宋" w:hAnsi="仿宋" w:eastAsia="仿宋" w:cs="DengXian-Regular"/>
          <w:sz w:val="32"/>
          <w:szCs w:val="32"/>
          <w:lang w:eastAsia="zh-CN"/>
        </w:rPr>
        <w:t>审查法：通过审查被评价单位的预算文本、决算文本、会计账簿、支出凭证、项目完成情况等相关资料，分析资金收支的合理性和合规性、预算执行及管理情况、绩效目标和指标的设置及完成情况、部门整体效益。</w:t>
      </w:r>
      <w:bookmarkEnd w:id="47"/>
      <w:bookmarkEnd w:id="48"/>
    </w:p>
    <w:p w14:paraId="31481F9B">
      <w:pPr>
        <w:adjustRightInd w:val="0"/>
        <w:snapToGrid w:val="0"/>
        <w:spacing w:line="360" w:lineRule="auto"/>
        <w:ind w:firstLine="640" w:firstLineChars="200"/>
        <w:textAlignment w:val="baseline"/>
        <w:rPr>
          <w:rFonts w:ascii="仿宋" w:hAnsi="仿宋" w:eastAsia="仿宋" w:cs="DengXian-Regular"/>
          <w:sz w:val="32"/>
          <w:szCs w:val="32"/>
          <w:lang w:eastAsia="zh-CN"/>
        </w:rPr>
      </w:pPr>
      <w:bookmarkStart w:id="49" w:name="_Toc421623220"/>
      <w:bookmarkStart w:id="50" w:name="_Toc422314155"/>
      <w:r>
        <w:rPr>
          <w:rFonts w:ascii="仿宋" w:hAnsi="仿宋" w:eastAsia="仿宋" w:cs="DengXian-Regular"/>
          <w:sz w:val="32"/>
          <w:szCs w:val="32"/>
          <w:lang w:eastAsia="zh-CN"/>
        </w:rPr>
        <w:t>2.</w:t>
      </w:r>
      <w:r>
        <w:rPr>
          <w:rFonts w:hint="eastAsia" w:ascii="仿宋" w:hAnsi="仿宋" w:eastAsia="仿宋" w:cs="DengXian-Regular"/>
          <w:sz w:val="32"/>
          <w:szCs w:val="32"/>
          <w:lang w:eastAsia="zh-CN"/>
        </w:rPr>
        <w:t>询问查证法：在比较分析相关资料的基础上，通过询问的形式，核查项目资料是否真实、合理，从而对部门整体支出情况作出初步的判断和评价。</w:t>
      </w:r>
      <w:bookmarkEnd w:id="49"/>
      <w:bookmarkEnd w:id="50"/>
    </w:p>
    <w:p w14:paraId="2D39B019">
      <w:pPr>
        <w:adjustRightInd w:val="0"/>
        <w:snapToGrid w:val="0"/>
        <w:spacing w:line="360" w:lineRule="auto"/>
        <w:ind w:firstLine="640" w:firstLineChars="200"/>
        <w:textAlignment w:val="baseline"/>
        <w:rPr>
          <w:rFonts w:ascii="仿宋" w:hAnsi="仿宋" w:eastAsia="仿宋" w:cs="DengXian-Regular"/>
          <w:sz w:val="32"/>
          <w:szCs w:val="32"/>
          <w:lang w:eastAsia="zh-CN"/>
        </w:rPr>
      </w:pPr>
      <w:bookmarkStart w:id="51" w:name="_Toc421623221"/>
      <w:bookmarkStart w:id="52" w:name="_Toc422314156"/>
      <w:r>
        <w:rPr>
          <w:rFonts w:ascii="仿宋" w:hAnsi="仿宋" w:eastAsia="仿宋" w:cs="DengXian-Regular"/>
          <w:sz w:val="32"/>
          <w:szCs w:val="32"/>
          <w:lang w:eastAsia="zh-CN"/>
        </w:rPr>
        <w:t>3.</w:t>
      </w:r>
      <w:r>
        <w:rPr>
          <w:rFonts w:hint="eastAsia" w:ascii="仿宋" w:hAnsi="仿宋" w:eastAsia="仿宋" w:cs="DengXian-Regular"/>
          <w:sz w:val="32"/>
          <w:szCs w:val="32"/>
          <w:lang w:eastAsia="zh-CN"/>
        </w:rPr>
        <w:t>问卷调查法：通过设计调查问卷，在一定范围内随机发放，并收集分析调查问卷，对财政支出的效果进行评价，了解服务对象对部门履职效果的满意程度。</w:t>
      </w:r>
      <w:bookmarkEnd w:id="51"/>
      <w:bookmarkEnd w:id="52"/>
      <w:bookmarkStart w:id="53" w:name="_Toc20821"/>
    </w:p>
    <w:p w14:paraId="0DFABABC">
      <w:pPr>
        <w:adjustRightInd w:val="0"/>
        <w:snapToGrid w:val="0"/>
        <w:spacing w:line="360" w:lineRule="auto"/>
        <w:ind w:firstLine="643" w:firstLineChars="200"/>
        <w:textAlignment w:val="baseline"/>
        <w:rPr>
          <w:rFonts w:ascii="仿宋" w:hAnsi="仿宋" w:eastAsia="仿宋"/>
          <w:b/>
          <w:bCs/>
          <w:kern w:val="2"/>
          <w:sz w:val="32"/>
          <w:szCs w:val="22"/>
          <w:lang w:eastAsia="zh-CN"/>
        </w:rPr>
      </w:pPr>
      <w:r>
        <w:rPr>
          <w:rFonts w:hint="eastAsia" w:ascii="仿宋" w:hAnsi="仿宋" w:eastAsia="仿宋"/>
          <w:b/>
          <w:bCs/>
          <w:kern w:val="2"/>
          <w:sz w:val="32"/>
          <w:szCs w:val="22"/>
          <w:lang w:eastAsia="zh-CN"/>
        </w:rPr>
        <w:t>（六）绩效评价工作过程</w:t>
      </w:r>
      <w:bookmarkEnd w:id="45"/>
      <w:bookmarkEnd w:id="46"/>
      <w:bookmarkEnd w:id="53"/>
    </w:p>
    <w:p w14:paraId="74CB7BEE">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本次绩效评价工作经过了前期准备、绩效评价实施方案和指标体系制定、组织实施、绩效评价报告撰写四个阶段。</w:t>
      </w:r>
    </w:p>
    <w:p w14:paraId="21C14722">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1.</w:t>
      </w:r>
      <w:r>
        <w:rPr>
          <w:rFonts w:hint="eastAsia" w:ascii="仿宋" w:hAnsi="仿宋" w:eastAsia="仿宋" w:cs="DengXian-Regular"/>
          <w:sz w:val="32"/>
          <w:szCs w:val="32"/>
          <w:lang w:eastAsia="zh-CN"/>
        </w:rPr>
        <w:t>前期准备阶段</w:t>
      </w:r>
    </w:p>
    <w:p w14:paraId="0283C24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经与大王店镇政府单位充分沟通，并充分收集相关资料，主要包括部门职责、工作活动、预决算文本、相关管理制度、资金使用等相关资料，为制定绩效评价实施方案和指标体系奠定了基础。</w:t>
      </w:r>
    </w:p>
    <w:p w14:paraId="5EDCDD86">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2.</w:t>
      </w:r>
      <w:r>
        <w:rPr>
          <w:rFonts w:hint="eastAsia" w:ascii="仿宋" w:hAnsi="仿宋" w:eastAsia="仿宋" w:cs="DengXian-Regular"/>
          <w:sz w:val="32"/>
          <w:szCs w:val="32"/>
          <w:lang w:eastAsia="zh-CN"/>
        </w:rPr>
        <w:t>制定绩效评价实施方案和体系</w:t>
      </w:r>
    </w:p>
    <w:p w14:paraId="28F144CC">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基于对大王店镇政府相关资料的收集，制定绩效评价实施方案和体系</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确定最终方案。</w:t>
      </w:r>
    </w:p>
    <w:p w14:paraId="58B7CCF0">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3.</w:t>
      </w:r>
      <w:r>
        <w:rPr>
          <w:rFonts w:hint="eastAsia" w:ascii="仿宋" w:hAnsi="仿宋" w:eastAsia="仿宋" w:cs="DengXian-Regular"/>
          <w:sz w:val="32"/>
          <w:szCs w:val="32"/>
          <w:lang w:eastAsia="zh-CN"/>
        </w:rPr>
        <w:t>组织实施阶段</w:t>
      </w:r>
    </w:p>
    <w:p w14:paraId="6D28E1FF">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根据绩效评价实施方案和指标体系，对大王店镇政府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681DF5B4">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4.</w:t>
      </w:r>
      <w:r>
        <w:rPr>
          <w:rFonts w:hint="eastAsia" w:ascii="仿宋" w:hAnsi="仿宋" w:eastAsia="仿宋" w:cs="DengXian-Regular"/>
          <w:sz w:val="32"/>
          <w:szCs w:val="32"/>
          <w:lang w:eastAsia="zh-CN"/>
        </w:rPr>
        <w:t>撰写绩效评价报告</w:t>
      </w:r>
      <w:bookmarkStart w:id="54" w:name="_Toc492652781"/>
      <w:bookmarkStart w:id="55" w:name="_Toc465149511"/>
    </w:p>
    <w:p w14:paraId="77138C2F">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在完成对各评价指标评分定级的基础上，开始进行报告撰写工作。</w:t>
      </w:r>
    </w:p>
    <w:p w14:paraId="027098F9">
      <w:pPr>
        <w:pStyle w:val="3"/>
        <w:spacing w:before="0" w:after="0" w:line="360" w:lineRule="auto"/>
        <w:ind w:firstLine="643" w:firstLineChars="200"/>
        <w:rPr>
          <w:rFonts w:ascii="仿宋" w:hAnsi="仿宋" w:eastAsia="仿宋"/>
        </w:rPr>
      </w:pPr>
      <w:bookmarkStart w:id="56" w:name="_Toc6467"/>
      <w:r>
        <w:rPr>
          <w:rFonts w:hint="eastAsia" w:ascii="仿宋" w:hAnsi="仿宋" w:eastAsia="仿宋"/>
        </w:rPr>
        <w:t>四、</w:t>
      </w:r>
      <w:bookmarkEnd w:id="54"/>
      <w:bookmarkEnd w:id="55"/>
      <w:bookmarkStart w:id="57" w:name="_Toc492652782"/>
      <w:r>
        <w:rPr>
          <w:rFonts w:hint="eastAsia" w:ascii="仿宋" w:hAnsi="仿宋" w:eastAsia="仿宋"/>
        </w:rPr>
        <w:t>绩效评价评分情况</w:t>
      </w:r>
      <w:bookmarkEnd w:id="56"/>
    </w:p>
    <w:bookmarkEnd w:id="57"/>
    <w:p w14:paraId="62A0F7DD">
      <w:pPr>
        <w:adjustRightInd w:val="0"/>
        <w:snapToGrid w:val="0"/>
        <w:spacing w:line="360" w:lineRule="auto"/>
        <w:ind w:firstLine="640" w:firstLineChars="200"/>
        <w:textAlignment w:val="baseline"/>
        <w:rPr>
          <w:rFonts w:ascii="仿宋" w:hAnsi="仿宋" w:eastAsia="仿宋"/>
          <w:sz w:val="32"/>
          <w:szCs w:val="32"/>
          <w:u w:color="000000"/>
          <w:lang w:eastAsia="zh-CN"/>
        </w:rPr>
      </w:pPr>
      <w:r>
        <w:rPr>
          <w:rFonts w:hint="eastAsia" w:ascii="仿宋" w:hAnsi="仿宋" w:eastAsia="仿宋" w:cs="DengXian-Regular"/>
          <w:sz w:val="32"/>
          <w:szCs w:val="32"/>
          <w:lang w:eastAsia="zh-CN"/>
        </w:rPr>
        <w:t>大王店镇政府单位部门整体支出绩效评价总得分为</w:t>
      </w:r>
      <w:r>
        <w:rPr>
          <w:rFonts w:ascii="仿宋" w:hAnsi="仿宋" w:eastAsia="仿宋" w:cs="DengXian-Regular"/>
          <w:sz w:val="32"/>
          <w:szCs w:val="32"/>
          <w:lang w:eastAsia="zh-CN"/>
        </w:rPr>
        <w:t>xx</w:t>
      </w:r>
      <w:r>
        <w:rPr>
          <w:rFonts w:hint="eastAsia" w:ascii="仿宋" w:hAnsi="仿宋" w:eastAsia="仿宋" w:cs="DengXian-Regular"/>
          <w:sz w:val="32"/>
          <w:szCs w:val="32"/>
          <w:lang w:eastAsia="zh-CN"/>
        </w:rPr>
        <w:t>分，综合绩效评价等级为“</w:t>
      </w:r>
      <w:r>
        <w:rPr>
          <w:rFonts w:ascii="仿宋" w:hAnsi="仿宋" w:eastAsia="仿宋" w:cs="DengXian-Regular"/>
          <w:sz w:val="32"/>
          <w:szCs w:val="32"/>
          <w:lang w:eastAsia="zh-CN"/>
        </w:rPr>
        <w:t>x</w:t>
      </w:r>
      <w:r>
        <w:rPr>
          <w:rFonts w:hint="eastAsia" w:ascii="仿宋" w:hAnsi="仿宋" w:eastAsia="仿宋" w:cs="DengXian-Regular"/>
          <w:sz w:val="32"/>
          <w:szCs w:val="32"/>
          <w:lang w:eastAsia="zh-CN"/>
        </w:rPr>
        <w:t>”。各项得分情况如下</w:t>
      </w:r>
      <w:r>
        <w:rPr>
          <w:rFonts w:hint="eastAsia" w:ascii="仿宋" w:hAnsi="仿宋" w:eastAsia="仿宋"/>
          <w:sz w:val="32"/>
          <w:szCs w:val="32"/>
          <w:u w:color="000000"/>
          <w:lang w:eastAsia="zh-CN"/>
        </w:rPr>
        <w:t>：</w:t>
      </w:r>
      <w:r>
        <w:rPr>
          <w:rFonts w:ascii="仿宋" w:hAnsi="仿宋" w:eastAsia="仿宋"/>
          <w:sz w:val="32"/>
          <w:szCs w:val="32"/>
          <w:u w:color="000000"/>
          <w:lang w:eastAsia="zh-CN"/>
        </w:rPr>
        <w:t xml:space="preserve"> </w:t>
      </w:r>
    </w:p>
    <w:p w14:paraId="742F44FC">
      <w:pPr>
        <w:pStyle w:val="4"/>
        <w:spacing w:before="0" w:after="0"/>
        <w:ind w:firstLine="643" w:firstLineChars="200"/>
        <w:jc w:val="both"/>
        <w:rPr>
          <w:rFonts w:ascii="仿宋" w:hAnsi="仿宋" w:eastAsia="仿宋"/>
          <w:kern w:val="2"/>
          <w:sz w:val="32"/>
        </w:rPr>
      </w:pPr>
      <w:bookmarkStart w:id="58" w:name="_Toc492652783"/>
      <w:bookmarkStart w:id="59" w:name="_Toc4390"/>
      <w:r>
        <w:rPr>
          <w:rFonts w:hint="eastAsia" w:ascii="仿宋" w:hAnsi="仿宋" w:eastAsia="仿宋"/>
          <w:kern w:val="2"/>
          <w:sz w:val="32"/>
        </w:rPr>
        <w:t>（一）</w:t>
      </w:r>
      <w:bookmarkEnd w:id="58"/>
      <w:r>
        <w:rPr>
          <w:rFonts w:hint="eastAsia" w:ascii="仿宋" w:hAnsi="仿宋" w:eastAsia="仿宋"/>
          <w:kern w:val="2"/>
          <w:sz w:val="32"/>
        </w:rPr>
        <w:t>投入（</w:t>
      </w:r>
      <w:r>
        <w:rPr>
          <w:rFonts w:ascii="仿宋" w:hAnsi="仿宋" w:eastAsia="仿宋"/>
          <w:kern w:val="2"/>
          <w:sz w:val="32"/>
        </w:rPr>
        <w:t>12</w:t>
      </w:r>
      <w:r>
        <w:rPr>
          <w:rFonts w:hint="eastAsia" w:ascii="仿宋" w:hAnsi="仿宋" w:eastAsia="仿宋"/>
          <w:kern w:val="2"/>
          <w:sz w:val="32"/>
        </w:rPr>
        <w:t>分）</w:t>
      </w:r>
      <w:bookmarkEnd w:id="59"/>
    </w:p>
    <w:p w14:paraId="731C558C">
      <w:pPr>
        <w:adjustRightInd w:val="0"/>
        <w:snapToGrid w:val="0"/>
        <w:spacing w:line="360" w:lineRule="auto"/>
        <w:ind w:firstLine="640" w:firstLineChars="200"/>
        <w:textAlignment w:val="baseline"/>
        <w:rPr>
          <w:rFonts w:ascii="仿宋" w:hAnsi="仿宋" w:eastAsia="仿宋"/>
          <w:sz w:val="32"/>
          <w:szCs w:val="32"/>
          <w:u w:color="000000"/>
          <w:lang w:eastAsia="zh-CN"/>
        </w:rPr>
      </w:pPr>
      <w:r>
        <w:rPr>
          <w:rFonts w:hint="eastAsia" w:ascii="仿宋" w:hAnsi="仿宋" w:eastAsia="仿宋" w:cs="DengXian-Regular"/>
          <w:sz w:val="32"/>
          <w:szCs w:val="32"/>
          <w:lang w:eastAsia="zh-CN"/>
        </w:rPr>
        <w:t>该一级指标包含绩效目标设定和预算配置两个二级指标，主要反映绩效目标设定是否合理、科学，绩效指标的制定是否清晰、可衡量，预算编制是否完整，项目预算是否细化及在职人员控制情况。</w:t>
      </w:r>
      <w:r>
        <w:rPr>
          <w:rFonts w:ascii="仿宋" w:hAnsi="仿宋" w:eastAsia="仿宋"/>
          <w:sz w:val="32"/>
          <w:szCs w:val="32"/>
          <w:u w:color="000000"/>
          <w:lang w:eastAsia="zh-CN"/>
        </w:rPr>
        <w:tab/>
      </w:r>
    </w:p>
    <w:p w14:paraId="249C73E2">
      <w:pPr>
        <w:adjustRightInd w:val="0"/>
        <w:snapToGrid w:val="0"/>
        <w:spacing w:line="360" w:lineRule="auto"/>
        <w:jc w:val="center"/>
        <w:textAlignment w:val="baseline"/>
        <w:rPr>
          <w:rFonts w:ascii="仿宋" w:hAnsi="仿宋" w:eastAsia="仿宋" w:cs="宋体"/>
          <w:b/>
          <w:bCs/>
          <w:sz w:val="32"/>
          <w:szCs w:val="32"/>
          <w:u w:color="000000"/>
          <w:lang w:eastAsia="zh-CN"/>
        </w:rPr>
      </w:pPr>
      <w:r>
        <w:rPr>
          <w:rFonts w:hint="eastAsia" w:ascii="仿宋" w:hAnsi="仿宋" w:eastAsia="仿宋" w:cs="宋体"/>
          <w:b/>
          <w:bCs/>
          <w:sz w:val="32"/>
          <w:szCs w:val="32"/>
          <w:u w:color="000000"/>
          <w:lang w:eastAsia="zh-CN"/>
        </w:rPr>
        <w:t>表</w:t>
      </w:r>
      <w:r>
        <w:rPr>
          <w:rFonts w:ascii="仿宋" w:hAnsi="仿宋" w:eastAsia="仿宋" w:cs="宋体"/>
          <w:b/>
          <w:bCs/>
          <w:sz w:val="32"/>
          <w:szCs w:val="32"/>
          <w:u w:color="000000"/>
          <w:lang w:eastAsia="zh-CN"/>
        </w:rPr>
        <w:t xml:space="preserve">2  </w:t>
      </w:r>
      <w:r>
        <w:rPr>
          <w:rFonts w:hint="eastAsia" w:ascii="仿宋" w:hAnsi="仿宋" w:eastAsia="仿宋" w:cs="宋体"/>
          <w:b/>
          <w:bCs/>
          <w:sz w:val="32"/>
          <w:szCs w:val="32"/>
          <w:u w:color="000000"/>
          <w:lang w:eastAsia="zh-CN"/>
        </w:rPr>
        <w:t>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7BF8F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37195483">
            <w:pPr>
              <w:adjustRightInd w:val="0"/>
              <w:snapToGrid w:val="0"/>
              <w:spacing w:after="200" w:line="420" w:lineRule="exact"/>
              <w:jc w:val="center"/>
              <w:rPr>
                <w:rFonts w:ascii="仿宋" w:hAnsi="仿宋" w:eastAsia="仿宋" w:cs="宋体"/>
                <w:b/>
                <w:szCs w:val="21"/>
                <w:lang w:eastAsia="zh-CN"/>
              </w:rPr>
            </w:pPr>
            <w:r>
              <w:rPr>
                <w:rFonts w:hint="eastAsia" w:ascii="仿宋" w:hAnsi="仿宋" w:eastAsia="仿宋" w:cs="宋体"/>
                <w:b/>
                <w:szCs w:val="21"/>
                <w:lang w:eastAsia="zh-CN"/>
              </w:rPr>
              <w:t>一级指标</w:t>
            </w:r>
          </w:p>
        </w:tc>
        <w:tc>
          <w:tcPr>
            <w:tcW w:w="1418" w:type="dxa"/>
            <w:vAlign w:val="center"/>
          </w:tcPr>
          <w:p w14:paraId="2B50789E">
            <w:pPr>
              <w:adjustRightInd w:val="0"/>
              <w:snapToGrid w:val="0"/>
              <w:spacing w:after="200" w:line="420" w:lineRule="exact"/>
              <w:jc w:val="center"/>
              <w:rPr>
                <w:rFonts w:ascii="仿宋" w:hAnsi="仿宋" w:eastAsia="仿宋" w:cs="宋体"/>
                <w:b/>
                <w:szCs w:val="21"/>
                <w:lang w:eastAsia="zh-CN"/>
              </w:rPr>
            </w:pPr>
            <w:r>
              <w:rPr>
                <w:rFonts w:hint="eastAsia" w:ascii="仿宋" w:hAnsi="仿宋" w:eastAsia="仿宋" w:cs="宋体"/>
                <w:b/>
                <w:szCs w:val="21"/>
                <w:lang w:eastAsia="zh-CN"/>
              </w:rPr>
              <w:t>二级指标</w:t>
            </w:r>
          </w:p>
        </w:tc>
        <w:tc>
          <w:tcPr>
            <w:tcW w:w="1701" w:type="dxa"/>
            <w:vAlign w:val="center"/>
          </w:tcPr>
          <w:p w14:paraId="0B724A94">
            <w:pPr>
              <w:adjustRightInd w:val="0"/>
              <w:snapToGrid w:val="0"/>
              <w:spacing w:after="200" w:line="420" w:lineRule="exact"/>
              <w:jc w:val="center"/>
              <w:rPr>
                <w:rFonts w:ascii="仿宋" w:hAnsi="仿宋" w:eastAsia="仿宋" w:cs="宋体"/>
                <w:b/>
                <w:szCs w:val="21"/>
                <w:lang w:eastAsia="zh-CN"/>
              </w:rPr>
            </w:pPr>
            <w:r>
              <w:rPr>
                <w:rFonts w:hint="eastAsia" w:ascii="仿宋" w:hAnsi="仿宋" w:eastAsia="仿宋" w:cs="宋体"/>
                <w:b/>
                <w:szCs w:val="21"/>
                <w:lang w:eastAsia="zh-CN"/>
              </w:rPr>
              <w:t>三级指标</w:t>
            </w:r>
          </w:p>
        </w:tc>
        <w:tc>
          <w:tcPr>
            <w:tcW w:w="1276" w:type="dxa"/>
            <w:vAlign w:val="center"/>
          </w:tcPr>
          <w:p w14:paraId="73C9DDBF">
            <w:pPr>
              <w:adjustRightInd w:val="0"/>
              <w:snapToGrid w:val="0"/>
              <w:spacing w:after="200" w:line="420" w:lineRule="exact"/>
              <w:jc w:val="center"/>
              <w:rPr>
                <w:rFonts w:ascii="仿宋" w:hAnsi="仿宋" w:eastAsia="仿宋" w:cs="宋体"/>
                <w:b/>
                <w:szCs w:val="21"/>
                <w:lang w:eastAsia="zh-CN"/>
              </w:rPr>
            </w:pPr>
            <w:r>
              <w:rPr>
                <w:rFonts w:hint="eastAsia" w:ascii="仿宋" w:hAnsi="仿宋" w:eastAsia="仿宋" w:cs="宋体"/>
                <w:b/>
                <w:szCs w:val="21"/>
                <w:lang w:eastAsia="zh-CN"/>
              </w:rPr>
              <w:t>分值权重</w:t>
            </w:r>
          </w:p>
        </w:tc>
        <w:tc>
          <w:tcPr>
            <w:tcW w:w="1134" w:type="dxa"/>
            <w:vAlign w:val="center"/>
          </w:tcPr>
          <w:p w14:paraId="5CC79232">
            <w:pPr>
              <w:adjustRightInd w:val="0"/>
              <w:snapToGrid w:val="0"/>
              <w:spacing w:after="200" w:line="420" w:lineRule="exact"/>
              <w:jc w:val="center"/>
              <w:rPr>
                <w:rFonts w:ascii="仿宋" w:hAnsi="仿宋" w:eastAsia="仿宋" w:cs="宋体"/>
                <w:b/>
                <w:szCs w:val="21"/>
                <w:lang w:eastAsia="zh-CN"/>
              </w:rPr>
            </w:pPr>
            <w:r>
              <w:rPr>
                <w:rFonts w:hint="eastAsia" w:ascii="仿宋" w:hAnsi="仿宋" w:eastAsia="仿宋" w:cs="宋体"/>
                <w:b/>
                <w:szCs w:val="21"/>
                <w:lang w:eastAsia="zh-CN"/>
              </w:rPr>
              <w:t>得分</w:t>
            </w:r>
          </w:p>
        </w:tc>
      </w:tr>
      <w:tr w14:paraId="04193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6BBFC503">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投入</w:t>
            </w:r>
          </w:p>
          <w:p w14:paraId="5192BB08">
            <w:pPr>
              <w:adjustRightInd w:val="0"/>
              <w:snapToGrid w:val="0"/>
              <w:spacing w:after="200" w:line="420" w:lineRule="exact"/>
              <w:jc w:val="center"/>
              <w:rPr>
                <w:rFonts w:ascii="仿宋" w:hAnsi="仿宋" w:eastAsia="仿宋" w:cs="宋体"/>
                <w:szCs w:val="21"/>
                <w:highlight w:val="yellow"/>
                <w:lang w:eastAsia="zh-CN"/>
              </w:rPr>
            </w:pPr>
            <w:r>
              <w:rPr>
                <w:rFonts w:hint="eastAsia" w:ascii="仿宋" w:hAnsi="仿宋" w:eastAsia="仿宋" w:cs="宋体"/>
                <w:szCs w:val="21"/>
                <w:lang w:eastAsia="zh-CN"/>
              </w:rPr>
              <w:t>（</w:t>
            </w:r>
            <w:r>
              <w:rPr>
                <w:rFonts w:ascii="仿宋" w:hAnsi="仿宋" w:eastAsia="仿宋" w:cs="宋体"/>
                <w:szCs w:val="21"/>
                <w:lang w:eastAsia="zh-CN"/>
              </w:rPr>
              <w:t>12</w:t>
            </w:r>
            <w:r>
              <w:rPr>
                <w:rFonts w:hint="eastAsia" w:ascii="仿宋" w:hAnsi="仿宋" w:eastAsia="仿宋" w:cs="宋体"/>
                <w:szCs w:val="21"/>
                <w:lang w:eastAsia="zh-CN"/>
              </w:rPr>
              <w:t>分）</w:t>
            </w:r>
          </w:p>
        </w:tc>
        <w:tc>
          <w:tcPr>
            <w:tcW w:w="1418" w:type="dxa"/>
            <w:vMerge w:val="restart"/>
            <w:vAlign w:val="center"/>
          </w:tcPr>
          <w:p w14:paraId="31ADBA54">
            <w:pPr>
              <w:adjustRightInd w:val="0"/>
              <w:snapToGrid w:val="0"/>
              <w:spacing w:after="200" w:line="420" w:lineRule="exact"/>
              <w:jc w:val="center"/>
              <w:rPr>
                <w:rFonts w:ascii="仿宋" w:hAnsi="仿宋" w:eastAsia="仿宋" w:cs="宋体"/>
                <w:szCs w:val="21"/>
                <w:highlight w:val="yellow"/>
                <w:lang w:eastAsia="zh-CN"/>
              </w:rPr>
            </w:pPr>
            <w:r>
              <w:rPr>
                <w:rFonts w:hint="eastAsia" w:ascii="仿宋" w:hAnsi="仿宋" w:eastAsia="仿宋" w:cs="宋体"/>
                <w:szCs w:val="21"/>
                <w:lang w:eastAsia="zh-CN"/>
              </w:rPr>
              <w:t>绩效目标设定（</w:t>
            </w:r>
            <w:r>
              <w:rPr>
                <w:rFonts w:ascii="仿宋" w:hAnsi="仿宋" w:eastAsia="仿宋" w:cs="宋体"/>
                <w:szCs w:val="21"/>
                <w:lang w:eastAsia="zh-CN"/>
              </w:rPr>
              <w:t>6</w:t>
            </w:r>
            <w:r>
              <w:rPr>
                <w:rFonts w:hint="eastAsia" w:ascii="仿宋" w:hAnsi="仿宋" w:eastAsia="仿宋" w:cs="宋体"/>
                <w:szCs w:val="21"/>
                <w:lang w:eastAsia="zh-CN"/>
              </w:rPr>
              <w:t>分）</w:t>
            </w:r>
          </w:p>
        </w:tc>
        <w:tc>
          <w:tcPr>
            <w:tcW w:w="1701" w:type="dxa"/>
            <w:vAlign w:val="center"/>
          </w:tcPr>
          <w:p w14:paraId="08EE4A5F">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绩效目标合理性</w:t>
            </w:r>
          </w:p>
        </w:tc>
        <w:tc>
          <w:tcPr>
            <w:tcW w:w="1276" w:type="dxa"/>
            <w:vAlign w:val="center"/>
          </w:tcPr>
          <w:p w14:paraId="77132C4D">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2</w:t>
            </w:r>
          </w:p>
        </w:tc>
        <w:tc>
          <w:tcPr>
            <w:tcW w:w="1134" w:type="dxa"/>
            <w:vAlign w:val="center"/>
          </w:tcPr>
          <w:p w14:paraId="10915AD9">
            <w:pPr>
              <w:adjustRightInd w:val="0"/>
              <w:snapToGrid w:val="0"/>
              <w:spacing w:after="200" w:line="420" w:lineRule="exact"/>
              <w:jc w:val="center"/>
              <w:rPr>
                <w:rFonts w:ascii="仿宋" w:hAnsi="仿宋" w:eastAsia="仿宋" w:cs="宋体"/>
                <w:szCs w:val="21"/>
                <w:lang w:eastAsia="zh-CN"/>
              </w:rPr>
            </w:pPr>
          </w:p>
        </w:tc>
      </w:tr>
      <w:tr w14:paraId="3F17F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C6DD239">
            <w:pPr>
              <w:adjustRightInd w:val="0"/>
              <w:snapToGrid w:val="0"/>
              <w:spacing w:after="200" w:line="420" w:lineRule="exact"/>
              <w:ind w:firstLine="420" w:firstLineChars="200"/>
              <w:jc w:val="center"/>
              <w:rPr>
                <w:rFonts w:ascii="仿宋" w:hAnsi="仿宋" w:eastAsia="仿宋" w:cs="宋体"/>
                <w:szCs w:val="21"/>
                <w:highlight w:val="yellow"/>
                <w:lang w:eastAsia="zh-CN"/>
              </w:rPr>
            </w:pPr>
          </w:p>
        </w:tc>
        <w:tc>
          <w:tcPr>
            <w:tcW w:w="1418" w:type="dxa"/>
            <w:vMerge w:val="continue"/>
            <w:vAlign w:val="center"/>
          </w:tcPr>
          <w:p w14:paraId="53CF08D5">
            <w:pPr>
              <w:adjustRightInd w:val="0"/>
              <w:snapToGrid w:val="0"/>
              <w:spacing w:after="200" w:line="420" w:lineRule="exact"/>
              <w:ind w:firstLine="420" w:firstLineChars="200"/>
              <w:jc w:val="center"/>
              <w:rPr>
                <w:rFonts w:ascii="仿宋" w:hAnsi="仿宋" w:eastAsia="仿宋" w:cs="宋体"/>
                <w:szCs w:val="21"/>
                <w:highlight w:val="yellow"/>
                <w:lang w:eastAsia="zh-CN"/>
              </w:rPr>
            </w:pPr>
          </w:p>
        </w:tc>
        <w:tc>
          <w:tcPr>
            <w:tcW w:w="1701" w:type="dxa"/>
            <w:vAlign w:val="center"/>
          </w:tcPr>
          <w:p w14:paraId="79CBB681">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绩效目标科学性</w:t>
            </w:r>
          </w:p>
        </w:tc>
        <w:tc>
          <w:tcPr>
            <w:tcW w:w="1276" w:type="dxa"/>
            <w:vAlign w:val="center"/>
          </w:tcPr>
          <w:p w14:paraId="2B5D3438">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2</w:t>
            </w:r>
          </w:p>
        </w:tc>
        <w:tc>
          <w:tcPr>
            <w:tcW w:w="1134" w:type="dxa"/>
            <w:vAlign w:val="center"/>
          </w:tcPr>
          <w:p w14:paraId="283135AA">
            <w:pPr>
              <w:adjustRightInd w:val="0"/>
              <w:snapToGrid w:val="0"/>
              <w:spacing w:after="200" w:line="420" w:lineRule="exact"/>
              <w:jc w:val="center"/>
              <w:rPr>
                <w:rFonts w:ascii="仿宋" w:hAnsi="仿宋" w:eastAsia="仿宋" w:cs="宋体"/>
                <w:szCs w:val="21"/>
                <w:lang w:eastAsia="zh-CN"/>
              </w:rPr>
            </w:pPr>
          </w:p>
        </w:tc>
      </w:tr>
      <w:tr w14:paraId="306E0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D3E3721">
            <w:pPr>
              <w:adjustRightInd w:val="0"/>
              <w:snapToGrid w:val="0"/>
              <w:spacing w:after="200" w:line="420" w:lineRule="exact"/>
              <w:ind w:firstLine="420" w:firstLineChars="200"/>
              <w:jc w:val="center"/>
              <w:rPr>
                <w:rFonts w:ascii="仿宋" w:hAnsi="仿宋" w:eastAsia="仿宋" w:cs="宋体"/>
                <w:szCs w:val="21"/>
                <w:highlight w:val="yellow"/>
                <w:lang w:eastAsia="zh-CN"/>
              </w:rPr>
            </w:pPr>
          </w:p>
        </w:tc>
        <w:tc>
          <w:tcPr>
            <w:tcW w:w="1418" w:type="dxa"/>
            <w:vMerge w:val="continue"/>
            <w:vAlign w:val="center"/>
          </w:tcPr>
          <w:p w14:paraId="30B94C74">
            <w:pPr>
              <w:adjustRightInd w:val="0"/>
              <w:snapToGrid w:val="0"/>
              <w:spacing w:after="200" w:line="420" w:lineRule="exact"/>
              <w:ind w:firstLine="420" w:firstLineChars="200"/>
              <w:jc w:val="center"/>
              <w:rPr>
                <w:rFonts w:ascii="仿宋" w:hAnsi="仿宋" w:eastAsia="仿宋" w:cs="宋体"/>
                <w:szCs w:val="21"/>
                <w:highlight w:val="yellow"/>
                <w:lang w:eastAsia="zh-CN"/>
              </w:rPr>
            </w:pPr>
          </w:p>
        </w:tc>
        <w:tc>
          <w:tcPr>
            <w:tcW w:w="1701" w:type="dxa"/>
            <w:vAlign w:val="center"/>
          </w:tcPr>
          <w:p w14:paraId="0E1F9895">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绩效指标明确性</w:t>
            </w:r>
          </w:p>
        </w:tc>
        <w:tc>
          <w:tcPr>
            <w:tcW w:w="1276" w:type="dxa"/>
            <w:vAlign w:val="center"/>
          </w:tcPr>
          <w:p w14:paraId="4D9DBFF1">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2</w:t>
            </w:r>
          </w:p>
        </w:tc>
        <w:tc>
          <w:tcPr>
            <w:tcW w:w="1134" w:type="dxa"/>
            <w:vAlign w:val="center"/>
          </w:tcPr>
          <w:p w14:paraId="56ABE8EF">
            <w:pPr>
              <w:adjustRightInd w:val="0"/>
              <w:snapToGrid w:val="0"/>
              <w:spacing w:after="200" w:line="420" w:lineRule="exact"/>
              <w:jc w:val="center"/>
              <w:rPr>
                <w:rFonts w:ascii="仿宋" w:hAnsi="仿宋" w:eastAsia="仿宋" w:cs="宋体"/>
                <w:szCs w:val="21"/>
                <w:lang w:eastAsia="zh-CN"/>
              </w:rPr>
            </w:pPr>
          </w:p>
        </w:tc>
      </w:tr>
      <w:tr w14:paraId="691DD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99C6B39">
            <w:pPr>
              <w:adjustRightInd w:val="0"/>
              <w:snapToGrid w:val="0"/>
              <w:spacing w:after="200" w:line="420" w:lineRule="exact"/>
              <w:ind w:firstLine="420" w:firstLineChars="200"/>
              <w:jc w:val="center"/>
              <w:rPr>
                <w:rFonts w:ascii="仿宋" w:hAnsi="仿宋" w:eastAsia="仿宋" w:cs="宋体"/>
                <w:szCs w:val="21"/>
                <w:highlight w:val="yellow"/>
                <w:lang w:eastAsia="zh-CN"/>
              </w:rPr>
            </w:pPr>
          </w:p>
        </w:tc>
        <w:tc>
          <w:tcPr>
            <w:tcW w:w="1418" w:type="dxa"/>
            <w:vMerge w:val="restart"/>
            <w:vAlign w:val="center"/>
          </w:tcPr>
          <w:p w14:paraId="3072656D">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预算配置</w:t>
            </w:r>
          </w:p>
          <w:p w14:paraId="36590BF7">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w:t>
            </w:r>
            <w:r>
              <w:rPr>
                <w:rFonts w:ascii="仿宋" w:hAnsi="仿宋" w:eastAsia="仿宋" w:cs="宋体"/>
                <w:szCs w:val="21"/>
                <w:lang w:eastAsia="zh-CN"/>
              </w:rPr>
              <w:t>6</w:t>
            </w:r>
            <w:r>
              <w:rPr>
                <w:rFonts w:hint="eastAsia" w:ascii="仿宋" w:hAnsi="仿宋" w:eastAsia="仿宋" w:cs="宋体"/>
                <w:szCs w:val="21"/>
                <w:lang w:eastAsia="zh-CN"/>
              </w:rPr>
              <w:t>分）</w:t>
            </w:r>
          </w:p>
        </w:tc>
        <w:tc>
          <w:tcPr>
            <w:tcW w:w="1701" w:type="dxa"/>
            <w:vAlign w:val="center"/>
          </w:tcPr>
          <w:p w14:paraId="49345E32">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预算编制完整性</w:t>
            </w:r>
          </w:p>
        </w:tc>
        <w:tc>
          <w:tcPr>
            <w:tcW w:w="1276" w:type="dxa"/>
            <w:vAlign w:val="center"/>
          </w:tcPr>
          <w:p w14:paraId="7B4A003C">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2</w:t>
            </w:r>
          </w:p>
        </w:tc>
        <w:tc>
          <w:tcPr>
            <w:tcW w:w="1134" w:type="dxa"/>
            <w:vAlign w:val="center"/>
          </w:tcPr>
          <w:p w14:paraId="4A6C08C9">
            <w:pPr>
              <w:adjustRightInd w:val="0"/>
              <w:snapToGrid w:val="0"/>
              <w:spacing w:after="200" w:line="420" w:lineRule="exact"/>
              <w:jc w:val="center"/>
              <w:rPr>
                <w:rFonts w:ascii="仿宋" w:hAnsi="仿宋" w:eastAsia="仿宋" w:cs="宋体"/>
                <w:szCs w:val="21"/>
                <w:lang w:eastAsia="zh-CN"/>
              </w:rPr>
            </w:pPr>
          </w:p>
        </w:tc>
      </w:tr>
      <w:tr w14:paraId="4A7B4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C4F7D28">
            <w:pPr>
              <w:adjustRightInd w:val="0"/>
              <w:snapToGrid w:val="0"/>
              <w:spacing w:after="200" w:line="420" w:lineRule="exact"/>
              <w:ind w:firstLine="420" w:firstLineChars="200"/>
              <w:jc w:val="center"/>
              <w:rPr>
                <w:rFonts w:ascii="仿宋" w:hAnsi="仿宋" w:eastAsia="仿宋" w:cs="宋体"/>
                <w:szCs w:val="21"/>
                <w:highlight w:val="yellow"/>
                <w:lang w:eastAsia="zh-CN"/>
              </w:rPr>
            </w:pPr>
          </w:p>
        </w:tc>
        <w:tc>
          <w:tcPr>
            <w:tcW w:w="1418" w:type="dxa"/>
            <w:vMerge w:val="continue"/>
            <w:vAlign w:val="center"/>
          </w:tcPr>
          <w:p w14:paraId="6142D0AA">
            <w:pPr>
              <w:adjustRightInd w:val="0"/>
              <w:snapToGrid w:val="0"/>
              <w:spacing w:after="200" w:line="420" w:lineRule="exact"/>
              <w:ind w:firstLine="420" w:firstLineChars="200"/>
              <w:jc w:val="center"/>
              <w:rPr>
                <w:rFonts w:ascii="仿宋" w:hAnsi="仿宋" w:eastAsia="仿宋" w:cs="宋体"/>
                <w:szCs w:val="21"/>
                <w:highlight w:val="yellow"/>
                <w:lang w:eastAsia="zh-CN"/>
              </w:rPr>
            </w:pPr>
          </w:p>
        </w:tc>
        <w:tc>
          <w:tcPr>
            <w:tcW w:w="1701" w:type="dxa"/>
            <w:vAlign w:val="center"/>
          </w:tcPr>
          <w:p w14:paraId="722EF284">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项目预算细化率</w:t>
            </w:r>
          </w:p>
        </w:tc>
        <w:tc>
          <w:tcPr>
            <w:tcW w:w="1276" w:type="dxa"/>
            <w:vAlign w:val="center"/>
          </w:tcPr>
          <w:p w14:paraId="20E6AA21">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2</w:t>
            </w:r>
          </w:p>
        </w:tc>
        <w:tc>
          <w:tcPr>
            <w:tcW w:w="1134" w:type="dxa"/>
            <w:vAlign w:val="center"/>
          </w:tcPr>
          <w:p w14:paraId="74EDDDF9">
            <w:pPr>
              <w:adjustRightInd w:val="0"/>
              <w:snapToGrid w:val="0"/>
              <w:spacing w:after="200" w:line="420" w:lineRule="exact"/>
              <w:jc w:val="center"/>
              <w:rPr>
                <w:rFonts w:ascii="仿宋" w:hAnsi="仿宋" w:eastAsia="仿宋" w:cs="宋体"/>
                <w:szCs w:val="21"/>
                <w:lang w:eastAsia="zh-CN"/>
              </w:rPr>
            </w:pPr>
          </w:p>
        </w:tc>
      </w:tr>
      <w:tr w14:paraId="746D9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233D34A">
            <w:pPr>
              <w:adjustRightInd w:val="0"/>
              <w:snapToGrid w:val="0"/>
              <w:spacing w:after="200" w:line="420" w:lineRule="exact"/>
              <w:ind w:firstLine="420" w:firstLineChars="200"/>
              <w:jc w:val="center"/>
              <w:rPr>
                <w:rFonts w:ascii="仿宋" w:hAnsi="仿宋" w:eastAsia="仿宋" w:cs="宋体"/>
                <w:szCs w:val="21"/>
                <w:highlight w:val="yellow"/>
                <w:lang w:eastAsia="zh-CN"/>
              </w:rPr>
            </w:pPr>
          </w:p>
        </w:tc>
        <w:tc>
          <w:tcPr>
            <w:tcW w:w="1418" w:type="dxa"/>
            <w:vMerge w:val="continue"/>
            <w:vAlign w:val="center"/>
          </w:tcPr>
          <w:p w14:paraId="39090B88">
            <w:pPr>
              <w:adjustRightInd w:val="0"/>
              <w:snapToGrid w:val="0"/>
              <w:spacing w:after="200" w:line="420" w:lineRule="exact"/>
              <w:ind w:firstLine="420" w:firstLineChars="200"/>
              <w:jc w:val="center"/>
              <w:rPr>
                <w:rFonts w:ascii="仿宋" w:hAnsi="仿宋" w:eastAsia="仿宋" w:cs="宋体"/>
                <w:szCs w:val="21"/>
                <w:highlight w:val="yellow"/>
                <w:lang w:eastAsia="zh-CN"/>
              </w:rPr>
            </w:pPr>
          </w:p>
        </w:tc>
        <w:tc>
          <w:tcPr>
            <w:tcW w:w="1701" w:type="dxa"/>
            <w:vAlign w:val="center"/>
          </w:tcPr>
          <w:p w14:paraId="1C831786">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在职人员控制率</w:t>
            </w:r>
          </w:p>
        </w:tc>
        <w:tc>
          <w:tcPr>
            <w:tcW w:w="1276" w:type="dxa"/>
            <w:vAlign w:val="center"/>
          </w:tcPr>
          <w:p w14:paraId="6A7F84D1">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0</w:t>
            </w:r>
          </w:p>
        </w:tc>
        <w:tc>
          <w:tcPr>
            <w:tcW w:w="1134" w:type="dxa"/>
            <w:vAlign w:val="center"/>
          </w:tcPr>
          <w:p w14:paraId="40CA11F5">
            <w:pPr>
              <w:adjustRightInd w:val="0"/>
              <w:snapToGrid w:val="0"/>
              <w:spacing w:after="200" w:line="420" w:lineRule="exact"/>
              <w:jc w:val="center"/>
              <w:rPr>
                <w:rFonts w:ascii="仿宋" w:hAnsi="仿宋" w:eastAsia="仿宋" w:cs="宋体"/>
                <w:szCs w:val="21"/>
                <w:lang w:eastAsia="zh-CN"/>
              </w:rPr>
            </w:pPr>
          </w:p>
        </w:tc>
      </w:tr>
      <w:tr w14:paraId="7D5BB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4BE6214C">
            <w:pPr>
              <w:adjustRightInd w:val="0"/>
              <w:snapToGrid w:val="0"/>
              <w:spacing w:after="200" w:line="420" w:lineRule="exact"/>
              <w:ind w:firstLine="420" w:firstLineChars="200"/>
              <w:jc w:val="center"/>
              <w:rPr>
                <w:rFonts w:ascii="仿宋" w:hAnsi="仿宋" w:eastAsia="仿宋" w:cs="宋体"/>
                <w:szCs w:val="21"/>
                <w:highlight w:val="yellow"/>
                <w:lang w:eastAsia="zh-CN"/>
              </w:rPr>
            </w:pPr>
            <w:r>
              <w:rPr>
                <w:rFonts w:hint="eastAsia" w:ascii="仿宋" w:hAnsi="仿宋" w:eastAsia="仿宋" w:cs="宋体"/>
                <w:szCs w:val="21"/>
                <w:lang w:eastAsia="zh-CN"/>
              </w:rPr>
              <w:t>合计</w:t>
            </w:r>
          </w:p>
        </w:tc>
        <w:tc>
          <w:tcPr>
            <w:tcW w:w="1701" w:type="dxa"/>
            <w:vAlign w:val="center"/>
          </w:tcPr>
          <w:p w14:paraId="00818475">
            <w:pPr>
              <w:adjustRightInd w:val="0"/>
              <w:snapToGrid w:val="0"/>
              <w:spacing w:after="200" w:line="420" w:lineRule="exact"/>
              <w:ind w:firstLine="420" w:firstLineChars="200"/>
              <w:jc w:val="center"/>
              <w:rPr>
                <w:rFonts w:ascii="仿宋" w:hAnsi="仿宋" w:eastAsia="仿宋" w:cs="宋体"/>
                <w:szCs w:val="21"/>
                <w:highlight w:val="yellow"/>
                <w:lang w:eastAsia="zh-CN"/>
              </w:rPr>
            </w:pPr>
          </w:p>
        </w:tc>
        <w:tc>
          <w:tcPr>
            <w:tcW w:w="1276" w:type="dxa"/>
            <w:vAlign w:val="center"/>
          </w:tcPr>
          <w:p w14:paraId="3BB1FA28">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10</w:t>
            </w:r>
          </w:p>
        </w:tc>
        <w:tc>
          <w:tcPr>
            <w:tcW w:w="1134" w:type="dxa"/>
            <w:vAlign w:val="center"/>
          </w:tcPr>
          <w:p w14:paraId="4358312B">
            <w:pPr>
              <w:adjustRightInd w:val="0"/>
              <w:snapToGrid w:val="0"/>
              <w:spacing w:after="200" w:line="420" w:lineRule="exact"/>
              <w:jc w:val="center"/>
              <w:rPr>
                <w:rFonts w:ascii="仿宋" w:hAnsi="仿宋" w:eastAsia="仿宋" w:cs="宋体"/>
                <w:szCs w:val="21"/>
                <w:lang w:eastAsia="zh-CN"/>
              </w:rPr>
            </w:pPr>
          </w:p>
        </w:tc>
      </w:tr>
    </w:tbl>
    <w:p w14:paraId="4D6AE7CF">
      <w:pPr>
        <w:adjustRightInd w:val="0"/>
        <w:snapToGrid w:val="0"/>
        <w:spacing w:line="360" w:lineRule="auto"/>
        <w:ind w:firstLine="640" w:firstLineChars="200"/>
        <w:textAlignment w:val="baseline"/>
        <w:rPr>
          <w:rFonts w:ascii="仿宋" w:hAnsi="仿宋" w:eastAsia="仿宋" w:cs="DengXian-Regular"/>
          <w:sz w:val="32"/>
          <w:szCs w:val="32"/>
          <w:lang w:eastAsia="zh-CN"/>
        </w:rPr>
      </w:pPr>
      <w:bookmarkStart w:id="60" w:name="_Toc465149513"/>
      <w:bookmarkStart w:id="61" w:name="_Toc464638478"/>
      <w:r>
        <w:rPr>
          <w:rFonts w:ascii="仿宋" w:hAnsi="仿宋" w:eastAsia="仿宋" w:cs="DengXian-Regular"/>
          <w:sz w:val="32"/>
          <w:szCs w:val="32"/>
          <w:lang w:eastAsia="zh-CN"/>
        </w:rPr>
        <w:t>1.</w:t>
      </w:r>
      <w:r>
        <w:rPr>
          <w:rFonts w:hint="eastAsia" w:ascii="仿宋" w:hAnsi="仿宋" w:eastAsia="仿宋" w:cs="DengXian-Regular"/>
          <w:sz w:val="32"/>
          <w:szCs w:val="32"/>
          <w:lang w:eastAsia="zh-CN"/>
        </w:rPr>
        <w:t>绩效目标设定（</w:t>
      </w:r>
      <w:r>
        <w:rPr>
          <w:rFonts w:ascii="仿宋" w:hAnsi="仿宋" w:eastAsia="仿宋" w:cs="DengXian-Regular"/>
          <w:sz w:val="32"/>
          <w:szCs w:val="32"/>
          <w:lang w:eastAsia="zh-CN"/>
        </w:rPr>
        <w:t>6</w:t>
      </w:r>
      <w:r>
        <w:rPr>
          <w:rFonts w:hint="eastAsia" w:ascii="仿宋" w:hAnsi="仿宋" w:eastAsia="仿宋" w:cs="DengXian-Regular"/>
          <w:sz w:val="32"/>
          <w:szCs w:val="32"/>
          <w:lang w:eastAsia="zh-CN"/>
        </w:rPr>
        <w:t>分）</w:t>
      </w:r>
    </w:p>
    <w:p w14:paraId="0B0D902C">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1</w:t>
      </w:r>
      <w:r>
        <w:rPr>
          <w:rFonts w:hint="eastAsia" w:ascii="仿宋" w:hAnsi="仿宋" w:eastAsia="仿宋" w:cs="DengXian-Regular"/>
          <w:sz w:val="32"/>
          <w:szCs w:val="32"/>
          <w:lang w:eastAsia="zh-CN"/>
        </w:rPr>
        <w:t>）绩效目标合理性</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分</w:t>
      </w:r>
      <w:r>
        <w:rPr>
          <w:rFonts w:ascii="仿宋" w:hAnsi="仿宋" w:eastAsia="仿宋" w:cs="DengXian-Regular"/>
          <w:sz w:val="32"/>
          <w:szCs w:val="32"/>
          <w:lang w:eastAsia="zh-CN"/>
        </w:rPr>
        <w:t>)</w:t>
      </w:r>
    </w:p>
    <w:p w14:paraId="0711C18D">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部门的职责设定是否符合“三定”方案中所赋予的职责；工作活动是否与部门职责、工作规划和重点工作相关；工作活动项下确定的预算项目是否合理，是否与工作活动密切相关；工作活动和项目预算安</w:t>
      </w:r>
      <w:r>
        <w:rPr>
          <w:rFonts w:ascii="??_GB2312" w:hAnsi="Tahoma" w:eastAsia="Times New Roman" w:cs="DengXian-Regular"/>
          <w:sz w:val="32"/>
          <w:szCs w:val="32"/>
          <w:lang w:eastAsia="zh-CN"/>
        </w:rPr>
        <w:t>排</w:t>
      </w:r>
      <w:r>
        <w:rPr>
          <w:rFonts w:hint="eastAsia" w:ascii="仿宋" w:hAnsi="仿宋" w:eastAsia="仿宋" w:cs="DengXian-Regular"/>
          <w:sz w:val="32"/>
          <w:szCs w:val="32"/>
          <w:lang w:eastAsia="zh-CN"/>
        </w:rPr>
        <w:t>是否合理。</w:t>
      </w:r>
    </w:p>
    <w:p w14:paraId="2A380230">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通过对比保定市徐水区委办公室及保定市徐水区人民政府办公室印发的《保定市徐水区大王店镇政府单位职能配置内设机构和人员编制规定》和徐水区大王店镇政府</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年预算文本</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部门职责工作活动绩效目标，评价工作组认为区大王店镇政府部门职责符合“三定”方案中所赋予的职责，绩效目标设立依据充分，符合客观实际，与部门职责、工作规划和重点工作相关，工作活动和项目预算安排合理。</w:t>
      </w:r>
    </w:p>
    <w:p w14:paraId="2F8E7AC7">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该指标实际得分</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分。</w:t>
      </w:r>
    </w:p>
    <w:p w14:paraId="10F96EE2">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）绩效目标科学性（</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分）</w:t>
      </w:r>
    </w:p>
    <w:p w14:paraId="1CE35A33">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6BB59A95">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根据大王店镇政府单位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年预算文本</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部门职责工作活动绩效目标（详见附件</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），绩效目标与部门履职、年度工作任务相符；工作活动有明确的绩效目标，绩效目标与部门职责目标、部门年度工作目标一致。</w:t>
      </w:r>
    </w:p>
    <w:p w14:paraId="5C4EE8BA">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该项指标实际得分</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分。</w:t>
      </w:r>
    </w:p>
    <w:p w14:paraId="0AA13891">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3</w:t>
      </w:r>
      <w:r>
        <w:rPr>
          <w:rFonts w:hint="eastAsia" w:ascii="仿宋" w:hAnsi="仿宋" w:eastAsia="仿宋" w:cs="DengXian-Regular"/>
          <w:sz w:val="32"/>
          <w:szCs w:val="32"/>
          <w:lang w:eastAsia="zh-CN"/>
        </w:rPr>
        <w:t>）绩效目标明确性（</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分）</w:t>
      </w:r>
    </w:p>
    <w:p w14:paraId="71A37BC2">
      <w:pPr>
        <w:adjustRightInd w:val="0"/>
        <w:snapToGrid w:val="0"/>
        <w:spacing w:line="360" w:lineRule="auto"/>
        <w:ind w:firstLine="640" w:firstLineChars="200"/>
        <w:textAlignment w:val="baseline"/>
        <w:rPr>
          <w:rFonts w:ascii="仿宋" w:hAnsi="仿宋" w:eastAsia="仿宋" w:cs="DengXian-Regular"/>
          <w:sz w:val="32"/>
          <w:szCs w:val="32"/>
          <w:highlight w:val="yellow"/>
          <w:lang w:eastAsia="zh-CN"/>
        </w:rPr>
      </w:pPr>
      <w:r>
        <w:rPr>
          <w:rFonts w:hint="eastAsia" w:ascii="仿宋" w:hAnsi="仿宋" w:eastAsia="仿宋" w:cs="DengXian-Regular"/>
          <w:sz w:val="32"/>
          <w:szCs w:val="32"/>
          <w:lang w:eastAsia="zh-CN"/>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3DD6E551">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根据大王店镇政府单位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年预算文本</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部门职责工作活动绩效目标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该指标实际得分</w:t>
      </w:r>
      <w:r>
        <w:rPr>
          <w:rFonts w:ascii="仿宋" w:hAnsi="仿宋" w:eastAsia="仿宋" w:cs="DengXian-Regular"/>
          <w:sz w:val="32"/>
          <w:szCs w:val="32"/>
          <w:lang w:eastAsia="zh-CN"/>
        </w:rPr>
        <w:t>6</w:t>
      </w:r>
      <w:r>
        <w:rPr>
          <w:rFonts w:hint="eastAsia" w:ascii="仿宋" w:hAnsi="仿宋" w:eastAsia="仿宋" w:cs="DengXian-Regular"/>
          <w:sz w:val="32"/>
          <w:szCs w:val="32"/>
          <w:lang w:eastAsia="zh-CN"/>
        </w:rPr>
        <w:t>分。</w:t>
      </w:r>
    </w:p>
    <w:p w14:paraId="5C2D9F71">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2.</w:t>
      </w:r>
      <w:r>
        <w:rPr>
          <w:rFonts w:hint="eastAsia" w:ascii="仿宋" w:hAnsi="仿宋" w:eastAsia="仿宋" w:cs="DengXian-Regular"/>
          <w:sz w:val="32"/>
          <w:szCs w:val="32"/>
          <w:lang w:eastAsia="zh-CN"/>
        </w:rPr>
        <w:t>预算配置（</w:t>
      </w:r>
      <w:r>
        <w:rPr>
          <w:rFonts w:ascii="仿宋" w:hAnsi="仿宋" w:eastAsia="仿宋" w:cs="DengXian-Regular"/>
          <w:sz w:val="32"/>
          <w:szCs w:val="32"/>
          <w:lang w:eastAsia="zh-CN"/>
        </w:rPr>
        <w:t>6</w:t>
      </w:r>
      <w:r>
        <w:rPr>
          <w:rFonts w:hint="eastAsia" w:ascii="仿宋" w:hAnsi="仿宋" w:eastAsia="仿宋" w:cs="DengXian-Regular"/>
          <w:sz w:val="32"/>
          <w:szCs w:val="32"/>
          <w:lang w:eastAsia="zh-CN"/>
        </w:rPr>
        <w:t>分）</w:t>
      </w:r>
    </w:p>
    <w:p w14:paraId="7FC40904">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1</w:t>
      </w:r>
      <w:r>
        <w:rPr>
          <w:rFonts w:hint="eastAsia" w:ascii="仿宋" w:hAnsi="仿宋" w:eastAsia="仿宋" w:cs="DengXian-Regular"/>
          <w:sz w:val="32"/>
          <w:szCs w:val="32"/>
          <w:lang w:eastAsia="zh-CN"/>
        </w:rPr>
        <w:t>）预算编制完整性（</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分）</w:t>
      </w:r>
    </w:p>
    <w:p w14:paraId="67DA2E8F">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该指标主要评价部门所有收入是否全部纳入部门预算，部门支出预算是否统筹各类支出，按基本支出、项目支出分别编制。</w:t>
      </w:r>
    </w:p>
    <w:p w14:paraId="141881C3">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根据大王店镇政府单位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年预算文本及相关会计资料，大王店镇政府单位所有收入均已纳入部门预算，部门支出按基本支出、项目支出分别编制。</w:t>
      </w:r>
    </w:p>
    <w:p w14:paraId="3150F5B5">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该指标实际得分</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分。</w:t>
      </w:r>
    </w:p>
    <w:p w14:paraId="1593029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）项目预算细化率（</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分）</w:t>
      </w:r>
    </w:p>
    <w:p w14:paraId="70B66B87">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该指标主要评价编报的项目支出是否细化到具体用款单位和项目的资金额度，通过项目预算细化率衡量。</w:t>
      </w:r>
    </w:p>
    <w:p w14:paraId="20BEBD1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项目预算细化率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细化的项目金额</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实际编报的项目金额×</w:t>
      </w:r>
      <w:r>
        <w:rPr>
          <w:rFonts w:ascii="仿宋" w:hAnsi="仿宋" w:eastAsia="仿宋" w:cs="DengXian-Regular"/>
          <w:sz w:val="32"/>
          <w:szCs w:val="32"/>
          <w:lang w:eastAsia="zh-CN"/>
        </w:rPr>
        <w:t>100%</w:t>
      </w:r>
      <w:r>
        <w:rPr>
          <w:rFonts w:hint="eastAsia" w:ascii="仿宋" w:hAnsi="仿宋" w:eastAsia="仿宋" w:cs="DengXian-Regular"/>
          <w:sz w:val="32"/>
          <w:szCs w:val="32"/>
          <w:lang w:eastAsia="zh-CN"/>
        </w:rPr>
        <w:t>。</w:t>
      </w:r>
    </w:p>
    <w:p w14:paraId="417C6CF7">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根据大王店镇政府单位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年预算文本</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部门项目支出预算表，大王店镇政府</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年预算项目共</w:t>
      </w:r>
      <w:r>
        <w:rPr>
          <w:rFonts w:ascii="仿宋" w:hAnsi="仿宋" w:eastAsia="仿宋" w:cs="DengXian-Regular"/>
          <w:sz w:val="32"/>
          <w:szCs w:val="32"/>
          <w:lang w:eastAsia="zh-CN"/>
        </w:rPr>
        <w:t>24</w:t>
      </w:r>
      <w:r>
        <w:rPr>
          <w:rFonts w:hint="eastAsia" w:ascii="仿宋" w:hAnsi="仿宋" w:eastAsia="仿宋" w:cs="DengXian-Regular"/>
          <w:sz w:val="32"/>
          <w:szCs w:val="32"/>
          <w:lang w:eastAsia="zh-CN"/>
        </w:rPr>
        <w:t>个（详见附件</w:t>
      </w:r>
      <w:r>
        <w:rPr>
          <w:rFonts w:ascii="仿宋" w:hAnsi="仿宋" w:eastAsia="仿宋" w:cs="DengXian-Regular"/>
          <w:sz w:val="32"/>
          <w:szCs w:val="32"/>
          <w:lang w:eastAsia="zh-CN"/>
        </w:rPr>
        <w:t>2-2-2</w:t>
      </w:r>
      <w:r>
        <w:rPr>
          <w:rFonts w:hint="eastAsia" w:ascii="仿宋" w:hAnsi="仿宋" w:eastAsia="仿宋" w:cs="DengXian-Regular"/>
          <w:sz w:val="32"/>
          <w:szCs w:val="32"/>
          <w:lang w:eastAsia="zh-CN"/>
        </w:rPr>
        <w:t>），涉及资金</w:t>
      </w:r>
      <w:r>
        <w:rPr>
          <w:rFonts w:ascii="仿宋" w:hAnsi="仿宋" w:eastAsia="仿宋" w:cs="DengXian-Regular"/>
          <w:sz w:val="32"/>
          <w:szCs w:val="32"/>
          <w:lang w:eastAsia="zh-CN"/>
        </w:rPr>
        <w:t>360.369139</w:t>
      </w:r>
      <w:r>
        <w:rPr>
          <w:rFonts w:hint="eastAsia" w:ascii="仿宋" w:hAnsi="仿宋" w:eastAsia="仿宋" w:cs="DengXian-Regular"/>
          <w:sz w:val="32"/>
          <w:szCs w:val="32"/>
          <w:lang w:eastAsia="zh-CN"/>
        </w:rPr>
        <w:t>万元，所有项目均细化到具体用款单位及项目资金额度。项目预算细化率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w:t>
      </w:r>
      <w:r>
        <w:rPr>
          <w:rFonts w:ascii="仿宋" w:hAnsi="仿宋" w:eastAsia="仿宋" w:cs="DengXian-Regular"/>
          <w:sz w:val="32"/>
          <w:szCs w:val="32"/>
          <w:lang w:eastAsia="zh-CN"/>
        </w:rPr>
        <w:t>360.369139/360.369139</w:t>
      </w:r>
      <w:r>
        <w:rPr>
          <w:rFonts w:hint="eastAsia" w:ascii="仿宋" w:hAnsi="仿宋" w:eastAsia="仿宋" w:cs="DengXian-Regular"/>
          <w:sz w:val="32"/>
          <w:szCs w:val="32"/>
          <w:lang w:eastAsia="zh-CN"/>
        </w:rPr>
        <w:t>）</w:t>
      </w:r>
      <w:r>
        <w:rPr>
          <w:rFonts w:ascii="仿宋" w:hAnsi="仿宋" w:eastAsia="仿宋" w:cs="DengXian-Regular"/>
          <w:sz w:val="32"/>
          <w:szCs w:val="32"/>
          <w:lang w:eastAsia="zh-CN"/>
        </w:rPr>
        <w:t>*100%=100%</w:t>
      </w:r>
    </w:p>
    <w:p w14:paraId="3113D91E">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该指标实际得分</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p>
    <w:p w14:paraId="27E999FC">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3</w:t>
      </w:r>
      <w:r>
        <w:rPr>
          <w:rFonts w:hint="eastAsia" w:ascii="仿宋" w:hAnsi="仿宋" w:eastAsia="仿宋" w:cs="DengXian-Regular"/>
          <w:sz w:val="32"/>
          <w:szCs w:val="32"/>
          <w:lang w:eastAsia="zh-CN"/>
        </w:rPr>
        <w:t>）在职人员控制率（</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分）</w:t>
      </w:r>
    </w:p>
    <w:p w14:paraId="78BF541F">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该指标主要考核截至</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年底大王店镇政府单位在职人员控制情况，通过在职人员控制率衡量。</w:t>
      </w:r>
    </w:p>
    <w:p w14:paraId="255F0FBD">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在职人员控制率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决算在职人员</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编制数×</w:t>
      </w:r>
      <w:r>
        <w:rPr>
          <w:rFonts w:ascii="仿宋" w:hAnsi="仿宋" w:eastAsia="仿宋" w:cs="DengXian-Regular"/>
          <w:sz w:val="32"/>
          <w:szCs w:val="32"/>
          <w:lang w:eastAsia="zh-CN"/>
        </w:rPr>
        <w:t>100%</w:t>
      </w:r>
      <w:r>
        <w:rPr>
          <w:rFonts w:hint="eastAsia" w:ascii="仿宋" w:hAnsi="仿宋" w:eastAsia="仿宋" w:cs="DengXian-Regular"/>
          <w:sz w:val="32"/>
          <w:szCs w:val="32"/>
          <w:lang w:eastAsia="zh-CN"/>
        </w:rPr>
        <w:t>。</w:t>
      </w:r>
    </w:p>
    <w:p w14:paraId="565795DD">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根据保定市徐水区委办公室及保定市徐水区人民政府办公室关于印发《保定市徐水大王店镇政府单位职能配置内设机构和人员编制规定》的通知，大王店镇政府人员编制为</w:t>
      </w:r>
      <w:r>
        <w:rPr>
          <w:rFonts w:ascii="仿宋" w:hAnsi="仿宋" w:eastAsia="仿宋" w:cs="DengXian-Regular"/>
          <w:sz w:val="32"/>
          <w:szCs w:val="32"/>
          <w:lang w:eastAsia="zh-CN"/>
        </w:rPr>
        <w:t>50</w:t>
      </w:r>
      <w:r>
        <w:rPr>
          <w:rFonts w:hint="eastAsia" w:ascii="仿宋" w:hAnsi="仿宋" w:eastAsia="仿宋" w:cs="DengXian-Regular"/>
          <w:sz w:val="32"/>
          <w:szCs w:val="32"/>
          <w:lang w:eastAsia="zh-CN"/>
        </w:rPr>
        <w:t>人，根据大王店镇政府单位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年决算文本</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部门基本情况表，截至</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年底，在职人员</w:t>
      </w:r>
      <w:r>
        <w:rPr>
          <w:rFonts w:ascii="仿宋" w:hAnsi="仿宋" w:eastAsia="仿宋" w:cs="DengXian-Regular"/>
          <w:sz w:val="32"/>
          <w:szCs w:val="32"/>
          <w:lang w:eastAsia="zh-CN"/>
        </w:rPr>
        <w:t>71</w:t>
      </w:r>
      <w:r>
        <w:rPr>
          <w:rFonts w:hint="eastAsia" w:ascii="仿宋" w:hAnsi="仿宋" w:eastAsia="仿宋" w:cs="DengXian-Regular"/>
          <w:sz w:val="32"/>
          <w:szCs w:val="32"/>
          <w:lang w:eastAsia="zh-CN"/>
        </w:rPr>
        <w:t>人，在职人员控制率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w:t>
      </w:r>
      <w:r>
        <w:rPr>
          <w:rFonts w:ascii="仿宋" w:hAnsi="仿宋" w:eastAsia="仿宋" w:cs="DengXian-Regular"/>
          <w:sz w:val="32"/>
          <w:szCs w:val="32"/>
          <w:lang w:eastAsia="zh-CN"/>
        </w:rPr>
        <w:t>71/50</w:t>
      </w:r>
      <w:r>
        <w:rPr>
          <w:rFonts w:hint="eastAsia" w:ascii="仿宋" w:hAnsi="仿宋" w:eastAsia="仿宋" w:cs="DengXian-Regular"/>
          <w:sz w:val="32"/>
          <w:szCs w:val="32"/>
          <w:lang w:eastAsia="zh-CN"/>
        </w:rPr>
        <w:t>）</w:t>
      </w:r>
      <w:r>
        <w:rPr>
          <w:rFonts w:ascii="仿宋" w:hAnsi="仿宋" w:eastAsia="仿宋" w:cs="DengXian-Regular"/>
          <w:sz w:val="32"/>
          <w:szCs w:val="32"/>
          <w:lang w:eastAsia="zh-CN"/>
        </w:rPr>
        <w:t>*100%=1.42%</w:t>
      </w:r>
      <w:r>
        <w:rPr>
          <w:rFonts w:hint="eastAsia" w:ascii="仿宋" w:hAnsi="仿宋" w:eastAsia="仿宋" w:cs="DengXian-Regular"/>
          <w:sz w:val="32"/>
          <w:szCs w:val="32"/>
          <w:lang w:eastAsia="zh-CN"/>
        </w:rPr>
        <w:t>。</w:t>
      </w:r>
    </w:p>
    <w:p w14:paraId="4F8A611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该指标实际得分</w:t>
      </w:r>
      <w:r>
        <w:rPr>
          <w:rFonts w:ascii="仿宋" w:hAnsi="仿宋" w:eastAsia="仿宋" w:cs="DengXian-Regular"/>
          <w:sz w:val="32"/>
          <w:szCs w:val="32"/>
          <w:lang w:eastAsia="zh-CN"/>
        </w:rPr>
        <w:t>0</w:t>
      </w:r>
      <w:r>
        <w:rPr>
          <w:rFonts w:hint="eastAsia" w:ascii="仿宋" w:hAnsi="仿宋" w:eastAsia="仿宋" w:cs="DengXian-Regular"/>
          <w:sz w:val="32"/>
          <w:szCs w:val="32"/>
          <w:lang w:eastAsia="zh-CN"/>
        </w:rPr>
        <w:t>分。</w:t>
      </w:r>
    </w:p>
    <w:bookmarkEnd w:id="60"/>
    <w:bookmarkEnd w:id="61"/>
    <w:p w14:paraId="0CF7BEA5">
      <w:pPr>
        <w:pStyle w:val="4"/>
        <w:spacing w:before="0" w:after="0"/>
        <w:ind w:firstLine="643" w:firstLineChars="200"/>
        <w:jc w:val="both"/>
        <w:rPr>
          <w:rFonts w:ascii="仿宋" w:hAnsi="仿宋" w:eastAsia="仿宋"/>
          <w:sz w:val="32"/>
        </w:rPr>
      </w:pPr>
      <w:bookmarkStart w:id="62" w:name="_Toc19940"/>
      <w:r>
        <w:rPr>
          <w:rFonts w:hint="eastAsia" w:ascii="仿宋" w:hAnsi="仿宋" w:eastAsia="仿宋"/>
          <w:sz w:val="32"/>
        </w:rPr>
        <w:t>（二）过程（</w:t>
      </w:r>
      <w:r>
        <w:rPr>
          <w:rFonts w:ascii="仿宋" w:hAnsi="仿宋" w:eastAsia="仿宋"/>
          <w:sz w:val="32"/>
        </w:rPr>
        <w:t>48</w:t>
      </w:r>
      <w:r>
        <w:rPr>
          <w:rFonts w:hint="eastAsia" w:ascii="仿宋" w:hAnsi="仿宋" w:eastAsia="仿宋"/>
          <w:sz w:val="32"/>
        </w:rPr>
        <w:t>分）</w:t>
      </w:r>
      <w:bookmarkEnd w:id="62"/>
    </w:p>
    <w:p w14:paraId="0CB9B2D4">
      <w:pPr>
        <w:adjustRightInd w:val="0"/>
        <w:snapToGrid w:val="0"/>
        <w:spacing w:line="360" w:lineRule="auto"/>
        <w:ind w:firstLine="640" w:firstLineChars="200"/>
        <w:textAlignment w:val="baseline"/>
        <w:rPr>
          <w:rFonts w:ascii="仿宋" w:hAnsi="仿宋" w:eastAsia="仿宋" w:cs="DengXian-Regular"/>
          <w:sz w:val="32"/>
          <w:szCs w:val="32"/>
          <w:lang w:eastAsia="zh-CN"/>
        </w:rPr>
      </w:pPr>
      <w:bookmarkStart w:id="63" w:name="_Toc464638480"/>
      <w:r>
        <w:rPr>
          <w:rFonts w:hint="eastAsia" w:ascii="仿宋" w:hAnsi="仿宋" w:eastAsia="仿宋" w:cs="DengXian-Regular"/>
          <w:sz w:val="32"/>
          <w:szCs w:val="32"/>
          <w:lang w:eastAsia="zh-CN"/>
        </w:rPr>
        <w:t>该一级指标包含预算执行、预算管理和绩效评价三个二级指标，主要反映预算调整、收入支出完成情况，“三公”经费、政府采购执行情况，财务管理是否规范、资金使用是否合规，决算真实性。</w:t>
      </w:r>
    </w:p>
    <w:p w14:paraId="17E892BE">
      <w:pPr>
        <w:adjustRightInd w:val="0"/>
        <w:snapToGrid w:val="0"/>
        <w:spacing w:line="360" w:lineRule="auto"/>
        <w:jc w:val="center"/>
        <w:textAlignment w:val="baseline"/>
        <w:rPr>
          <w:rFonts w:ascii="仿宋" w:hAnsi="仿宋" w:eastAsia="仿宋" w:cs="宋体"/>
          <w:b/>
          <w:bCs/>
          <w:sz w:val="32"/>
          <w:szCs w:val="32"/>
          <w:lang w:eastAsia="zh-CN"/>
        </w:rPr>
      </w:pPr>
      <w:r>
        <w:rPr>
          <w:rFonts w:hint="eastAsia" w:ascii="仿宋" w:hAnsi="仿宋" w:eastAsia="仿宋" w:cs="宋体"/>
          <w:b/>
          <w:bCs/>
          <w:sz w:val="32"/>
          <w:szCs w:val="32"/>
          <w:lang w:eastAsia="zh-CN"/>
        </w:rPr>
        <w:t>表</w:t>
      </w:r>
      <w:r>
        <w:rPr>
          <w:rFonts w:ascii="仿宋" w:hAnsi="仿宋" w:eastAsia="仿宋" w:cs="宋体"/>
          <w:b/>
          <w:bCs/>
          <w:sz w:val="32"/>
          <w:szCs w:val="32"/>
          <w:lang w:eastAsia="zh-CN"/>
        </w:rPr>
        <w:t xml:space="preserve">3  </w:t>
      </w:r>
      <w:r>
        <w:rPr>
          <w:rFonts w:hint="eastAsia" w:ascii="仿宋" w:hAnsi="仿宋" w:eastAsia="仿宋" w:cs="宋体"/>
          <w:b/>
          <w:bCs/>
          <w:sz w:val="32"/>
          <w:szCs w:val="32"/>
          <w:lang w:eastAsia="zh-CN"/>
        </w:rPr>
        <w:t>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0D9C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0A608F70">
            <w:pPr>
              <w:adjustRightInd w:val="0"/>
              <w:snapToGrid w:val="0"/>
              <w:jc w:val="center"/>
              <w:textAlignment w:val="center"/>
              <w:rPr>
                <w:rFonts w:ascii="仿宋" w:hAnsi="仿宋" w:eastAsia="仿宋" w:cs="宋体"/>
                <w:b/>
                <w:color w:val="000000"/>
                <w:szCs w:val="21"/>
                <w:lang w:eastAsia="zh-CN"/>
              </w:rPr>
            </w:pPr>
            <w:r>
              <w:rPr>
                <w:rFonts w:hint="eastAsia" w:ascii="仿宋" w:hAnsi="仿宋" w:eastAsia="仿宋" w:cs="宋体"/>
                <w:b/>
                <w:color w:val="000000"/>
                <w:szCs w:val="21"/>
                <w:lang w:eastAsia="zh-CN"/>
              </w:rPr>
              <w:t>一级指标</w:t>
            </w:r>
          </w:p>
        </w:tc>
        <w:tc>
          <w:tcPr>
            <w:tcW w:w="1388" w:type="dxa"/>
            <w:vAlign w:val="center"/>
          </w:tcPr>
          <w:p w14:paraId="3D3E46A0">
            <w:pPr>
              <w:adjustRightInd w:val="0"/>
              <w:snapToGrid w:val="0"/>
              <w:jc w:val="center"/>
              <w:textAlignment w:val="center"/>
              <w:rPr>
                <w:rFonts w:ascii="仿宋" w:hAnsi="仿宋" w:eastAsia="仿宋" w:cs="宋体"/>
                <w:b/>
                <w:color w:val="000000"/>
                <w:szCs w:val="21"/>
                <w:lang w:eastAsia="zh-CN"/>
              </w:rPr>
            </w:pPr>
            <w:r>
              <w:rPr>
                <w:rFonts w:hint="eastAsia" w:ascii="仿宋" w:hAnsi="仿宋" w:eastAsia="仿宋" w:cs="宋体"/>
                <w:b/>
                <w:color w:val="000000"/>
                <w:szCs w:val="21"/>
                <w:lang w:eastAsia="zh-CN"/>
              </w:rPr>
              <w:t>二级指标</w:t>
            </w:r>
          </w:p>
        </w:tc>
        <w:tc>
          <w:tcPr>
            <w:tcW w:w="2277" w:type="dxa"/>
            <w:vAlign w:val="center"/>
          </w:tcPr>
          <w:p w14:paraId="158C47AC">
            <w:pPr>
              <w:adjustRightInd w:val="0"/>
              <w:snapToGrid w:val="0"/>
              <w:jc w:val="center"/>
              <w:textAlignment w:val="center"/>
              <w:rPr>
                <w:rFonts w:ascii="仿宋" w:hAnsi="仿宋" w:eastAsia="仿宋" w:cs="宋体"/>
                <w:b/>
                <w:color w:val="000000"/>
                <w:szCs w:val="21"/>
                <w:lang w:eastAsia="zh-CN"/>
              </w:rPr>
            </w:pPr>
            <w:r>
              <w:rPr>
                <w:rFonts w:hint="eastAsia" w:ascii="仿宋" w:hAnsi="仿宋" w:eastAsia="仿宋" w:cs="宋体"/>
                <w:b/>
                <w:color w:val="000000"/>
                <w:szCs w:val="21"/>
                <w:lang w:eastAsia="zh-CN"/>
              </w:rPr>
              <w:t>三级指标</w:t>
            </w:r>
          </w:p>
        </w:tc>
        <w:tc>
          <w:tcPr>
            <w:tcW w:w="1155" w:type="dxa"/>
            <w:vAlign w:val="center"/>
          </w:tcPr>
          <w:p w14:paraId="084FA3BA">
            <w:pPr>
              <w:adjustRightInd w:val="0"/>
              <w:snapToGrid w:val="0"/>
              <w:jc w:val="center"/>
              <w:textAlignment w:val="center"/>
              <w:rPr>
                <w:rFonts w:ascii="仿宋" w:hAnsi="仿宋" w:eastAsia="仿宋" w:cs="宋体"/>
                <w:b/>
                <w:color w:val="000000"/>
                <w:szCs w:val="21"/>
                <w:lang w:eastAsia="zh-CN"/>
              </w:rPr>
            </w:pPr>
            <w:r>
              <w:rPr>
                <w:rFonts w:hint="eastAsia" w:ascii="仿宋" w:hAnsi="仿宋" w:eastAsia="仿宋" w:cs="宋体"/>
                <w:b/>
                <w:color w:val="000000"/>
                <w:szCs w:val="21"/>
                <w:lang w:eastAsia="zh-CN"/>
              </w:rPr>
              <w:t>分数权重</w:t>
            </w:r>
          </w:p>
        </w:tc>
        <w:tc>
          <w:tcPr>
            <w:tcW w:w="1276" w:type="dxa"/>
            <w:vAlign w:val="center"/>
          </w:tcPr>
          <w:p w14:paraId="077C33D9">
            <w:pPr>
              <w:adjustRightInd w:val="0"/>
              <w:snapToGrid w:val="0"/>
              <w:jc w:val="center"/>
              <w:textAlignment w:val="center"/>
              <w:rPr>
                <w:rFonts w:ascii="仿宋" w:hAnsi="仿宋" w:eastAsia="仿宋" w:cs="宋体"/>
                <w:b/>
                <w:color w:val="000000"/>
                <w:szCs w:val="21"/>
                <w:lang w:eastAsia="zh-CN"/>
              </w:rPr>
            </w:pPr>
            <w:r>
              <w:rPr>
                <w:rFonts w:hint="eastAsia" w:ascii="仿宋" w:hAnsi="仿宋" w:eastAsia="仿宋" w:cs="宋体"/>
                <w:b/>
                <w:color w:val="000000"/>
                <w:szCs w:val="21"/>
                <w:lang w:eastAsia="zh-CN"/>
              </w:rPr>
              <w:t>得分</w:t>
            </w:r>
          </w:p>
        </w:tc>
      </w:tr>
      <w:tr w14:paraId="188B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4FCEA5FF">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过程（</w:t>
            </w:r>
            <w:r>
              <w:rPr>
                <w:rFonts w:ascii="仿宋" w:hAnsi="仿宋" w:eastAsia="仿宋" w:cs="宋体"/>
                <w:szCs w:val="21"/>
                <w:lang w:eastAsia="zh-CN"/>
              </w:rPr>
              <w:t>48</w:t>
            </w:r>
            <w:r>
              <w:rPr>
                <w:rFonts w:hint="eastAsia" w:ascii="仿宋" w:hAnsi="仿宋" w:eastAsia="仿宋" w:cs="宋体"/>
                <w:szCs w:val="21"/>
                <w:lang w:eastAsia="zh-CN"/>
              </w:rPr>
              <w:t>分）</w:t>
            </w:r>
          </w:p>
        </w:tc>
        <w:tc>
          <w:tcPr>
            <w:tcW w:w="1388" w:type="dxa"/>
            <w:vMerge w:val="restart"/>
            <w:vAlign w:val="center"/>
          </w:tcPr>
          <w:p w14:paraId="23C14705">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预算执行</w:t>
            </w:r>
          </w:p>
          <w:p w14:paraId="27B6E0DF">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w:t>
            </w:r>
            <w:r>
              <w:rPr>
                <w:rFonts w:ascii="仿宋" w:hAnsi="仿宋" w:eastAsia="仿宋" w:cs="宋体"/>
                <w:szCs w:val="21"/>
                <w:lang w:eastAsia="zh-CN"/>
              </w:rPr>
              <w:t>24</w:t>
            </w:r>
            <w:r>
              <w:rPr>
                <w:rFonts w:hint="eastAsia" w:ascii="仿宋" w:hAnsi="仿宋" w:eastAsia="仿宋" w:cs="宋体"/>
                <w:szCs w:val="21"/>
                <w:lang w:eastAsia="zh-CN"/>
              </w:rPr>
              <w:t>分）</w:t>
            </w:r>
          </w:p>
        </w:tc>
        <w:tc>
          <w:tcPr>
            <w:tcW w:w="2277" w:type="dxa"/>
            <w:vAlign w:val="center"/>
          </w:tcPr>
          <w:p w14:paraId="31A6AD81">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预算收入调整率</w:t>
            </w:r>
          </w:p>
        </w:tc>
        <w:tc>
          <w:tcPr>
            <w:tcW w:w="1155" w:type="dxa"/>
            <w:vAlign w:val="center"/>
          </w:tcPr>
          <w:p w14:paraId="72CA0F8A">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0</w:t>
            </w:r>
          </w:p>
        </w:tc>
        <w:tc>
          <w:tcPr>
            <w:tcW w:w="1276" w:type="dxa"/>
            <w:vAlign w:val="center"/>
          </w:tcPr>
          <w:p w14:paraId="3984EDE1">
            <w:pPr>
              <w:adjustRightInd w:val="0"/>
              <w:snapToGrid w:val="0"/>
              <w:spacing w:after="200" w:line="420" w:lineRule="exact"/>
              <w:jc w:val="center"/>
              <w:rPr>
                <w:rFonts w:ascii="仿宋" w:hAnsi="仿宋" w:eastAsia="仿宋" w:cs="宋体"/>
                <w:szCs w:val="21"/>
                <w:lang w:eastAsia="zh-CN"/>
              </w:rPr>
            </w:pPr>
          </w:p>
        </w:tc>
      </w:tr>
      <w:tr w14:paraId="59E8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EBE3C29">
            <w:pPr>
              <w:adjustRightInd w:val="0"/>
              <w:snapToGrid w:val="0"/>
              <w:spacing w:after="200" w:line="420" w:lineRule="exact"/>
              <w:jc w:val="center"/>
              <w:rPr>
                <w:rFonts w:ascii="仿宋" w:hAnsi="仿宋" w:eastAsia="仿宋" w:cs="宋体"/>
                <w:szCs w:val="21"/>
                <w:lang w:eastAsia="zh-CN"/>
              </w:rPr>
            </w:pPr>
          </w:p>
        </w:tc>
        <w:tc>
          <w:tcPr>
            <w:tcW w:w="1388" w:type="dxa"/>
            <w:vMerge w:val="continue"/>
            <w:vAlign w:val="center"/>
          </w:tcPr>
          <w:p w14:paraId="3E886B05">
            <w:pPr>
              <w:adjustRightInd w:val="0"/>
              <w:snapToGrid w:val="0"/>
              <w:spacing w:after="200" w:line="420" w:lineRule="exact"/>
              <w:jc w:val="center"/>
              <w:rPr>
                <w:rFonts w:ascii="仿宋" w:hAnsi="仿宋" w:eastAsia="仿宋" w:cs="宋体"/>
                <w:szCs w:val="21"/>
                <w:lang w:eastAsia="zh-CN"/>
              </w:rPr>
            </w:pPr>
          </w:p>
        </w:tc>
        <w:tc>
          <w:tcPr>
            <w:tcW w:w="2277" w:type="dxa"/>
            <w:vAlign w:val="center"/>
          </w:tcPr>
          <w:p w14:paraId="52B9CE2E">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收入完成率</w:t>
            </w:r>
          </w:p>
        </w:tc>
        <w:tc>
          <w:tcPr>
            <w:tcW w:w="1155" w:type="dxa"/>
            <w:vAlign w:val="center"/>
          </w:tcPr>
          <w:p w14:paraId="6BDC266A">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4</w:t>
            </w:r>
          </w:p>
        </w:tc>
        <w:tc>
          <w:tcPr>
            <w:tcW w:w="1276" w:type="dxa"/>
            <w:vAlign w:val="center"/>
          </w:tcPr>
          <w:p w14:paraId="7020AB09">
            <w:pPr>
              <w:adjustRightInd w:val="0"/>
              <w:snapToGrid w:val="0"/>
              <w:spacing w:after="200" w:line="420" w:lineRule="exact"/>
              <w:jc w:val="center"/>
              <w:rPr>
                <w:rFonts w:ascii="仿宋" w:hAnsi="仿宋" w:eastAsia="仿宋" w:cs="宋体"/>
                <w:szCs w:val="21"/>
                <w:lang w:eastAsia="zh-CN"/>
              </w:rPr>
            </w:pPr>
          </w:p>
        </w:tc>
      </w:tr>
      <w:tr w14:paraId="1352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B6FB121">
            <w:pPr>
              <w:adjustRightInd w:val="0"/>
              <w:snapToGrid w:val="0"/>
              <w:spacing w:after="200" w:line="420" w:lineRule="exact"/>
              <w:jc w:val="center"/>
              <w:rPr>
                <w:rFonts w:ascii="仿宋" w:hAnsi="仿宋" w:eastAsia="仿宋" w:cs="宋体"/>
                <w:szCs w:val="21"/>
                <w:lang w:eastAsia="zh-CN"/>
              </w:rPr>
            </w:pPr>
          </w:p>
        </w:tc>
        <w:tc>
          <w:tcPr>
            <w:tcW w:w="1388" w:type="dxa"/>
            <w:vMerge w:val="continue"/>
            <w:vAlign w:val="center"/>
          </w:tcPr>
          <w:p w14:paraId="2E520275">
            <w:pPr>
              <w:adjustRightInd w:val="0"/>
              <w:snapToGrid w:val="0"/>
              <w:spacing w:after="200" w:line="420" w:lineRule="exact"/>
              <w:jc w:val="center"/>
              <w:rPr>
                <w:rFonts w:ascii="仿宋" w:hAnsi="仿宋" w:eastAsia="仿宋" w:cs="宋体"/>
                <w:szCs w:val="21"/>
                <w:lang w:eastAsia="zh-CN"/>
              </w:rPr>
            </w:pPr>
          </w:p>
        </w:tc>
        <w:tc>
          <w:tcPr>
            <w:tcW w:w="2277" w:type="dxa"/>
            <w:vAlign w:val="center"/>
          </w:tcPr>
          <w:p w14:paraId="282EB65E">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预算支出调整率</w:t>
            </w:r>
          </w:p>
        </w:tc>
        <w:tc>
          <w:tcPr>
            <w:tcW w:w="1155" w:type="dxa"/>
            <w:vAlign w:val="center"/>
          </w:tcPr>
          <w:p w14:paraId="479FD376">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0</w:t>
            </w:r>
          </w:p>
        </w:tc>
        <w:tc>
          <w:tcPr>
            <w:tcW w:w="1276" w:type="dxa"/>
            <w:vAlign w:val="center"/>
          </w:tcPr>
          <w:p w14:paraId="5D10E21A">
            <w:pPr>
              <w:adjustRightInd w:val="0"/>
              <w:snapToGrid w:val="0"/>
              <w:spacing w:after="200" w:line="420" w:lineRule="exact"/>
              <w:jc w:val="center"/>
              <w:rPr>
                <w:rFonts w:ascii="仿宋" w:hAnsi="仿宋" w:eastAsia="仿宋" w:cs="宋体"/>
                <w:szCs w:val="21"/>
                <w:lang w:eastAsia="zh-CN"/>
              </w:rPr>
            </w:pPr>
          </w:p>
        </w:tc>
      </w:tr>
      <w:tr w14:paraId="7FCA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F24F633">
            <w:pPr>
              <w:adjustRightInd w:val="0"/>
              <w:snapToGrid w:val="0"/>
              <w:spacing w:after="200" w:line="420" w:lineRule="exact"/>
              <w:jc w:val="center"/>
              <w:rPr>
                <w:rFonts w:ascii="仿宋" w:hAnsi="仿宋" w:eastAsia="仿宋" w:cs="宋体"/>
                <w:szCs w:val="21"/>
                <w:lang w:eastAsia="zh-CN"/>
              </w:rPr>
            </w:pPr>
          </w:p>
        </w:tc>
        <w:tc>
          <w:tcPr>
            <w:tcW w:w="1388" w:type="dxa"/>
            <w:vMerge w:val="continue"/>
            <w:vAlign w:val="center"/>
          </w:tcPr>
          <w:p w14:paraId="2000405B">
            <w:pPr>
              <w:adjustRightInd w:val="0"/>
              <w:snapToGrid w:val="0"/>
              <w:spacing w:after="200" w:line="420" w:lineRule="exact"/>
              <w:jc w:val="center"/>
              <w:rPr>
                <w:rFonts w:ascii="仿宋" w:hAnsi="仿宋" w:eastAsia="仿宋" w:cs="宋体"/>
                <w:szCs w:val="21"/>
                <w:lang w:eastAsia="zh-CN"/>
              </w:rPr>
            </w:pPr>
          </w:p>
        </w:tc>
        <w:tc>
          <w:tcPr>
            <w:tcW w:w="2277" w:type="dxa"/>
            <w:vAlign w:val="center"/>
          </w:tcPr>
          <w:p w14:paraId="26D9A59E">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财政拨款支出完成率</w:t>
            </w:r>
          </w:p>
        </w:tc>
        <w:tc>
          <w:tcPr>
            <w:tcW w:w="1155" w:type="dxa"/>
            <w:vAlign w:val="center"/>
          </w:tcPr>
          <w:p w14:paraId="481082CD">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4</w:t>
            </w:r>
          </w:p>
        </w:tc>
        <w:tc>
          <w:tcPr>
            <w:tcW w:w="1276" w:type="dxa"/>
            <w:vAlign w:val="center"/>
          </w:tcPr>
          <w:p w14:paraId="628B1CF6">
            <w:pPr>
              <w:adjustRightInd w:val="0"/>
              <w:snapToGrid w:val="0"/>
              <w:spacing w:after="200" w:line="420" w:lineRule="exact"/>
              <w:jc w:val="center"/>
              <w:rPr>
                <w:rFonts w:ascii="仿宋" w:hAnsi="仿宋" w:eastAsia="仿宋" w:cs="宋体"/>
                <w:szCs w:val="21"/>
                <w:lang w:eastAsia="zh-CN"/>
              </w:rPr>
            </w:pPr>
          </w:p>
        </w:tc>
      </w:tr>
      <w:tr w14:paraId="1D2B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FC190C0">
            <w:pPr>
              <w:adjustRightInd w:val="0"/>
              <w:snapToGrid w:val="0"/>
              <w:spacing w:after="200" w:line="420" w:lineRule="exact"/>
              <w:jc w:val="center"/>
              <w:rPr>
                <w:rFonts w:ascii="仿宋" w:hAnsi="仿宋" w:eastAsia="仿宋" w:cs="宋体"/>
                <w:szCs w:val="21"/>
                <w:lang w:eastAsia="zh-CN"/>
              </w:rPr>
            </w:pPr>
          </w:p>
        </w:tc>
        <w:tc>
          <w:tcPr>
            <w:tcW w:w="1388" w:type="dxa"/>
            <w:vMerge w:val="continue"/>
            <w:vAlign w:val="center"/>
          </w:tcPr>
          <w:p w14:paraId="3CC74FE9">
            <w:pPr>
              <w:adjustRightInd w:val="0"/>
              <w:snapToGrid w:val="0"/>
              <w:spacing w:after="200" w:line="420" w:lineRule="exact"/>
              <w:jc w:val="center"/>
              <w:rPr>
                <w:rFonts w:ascii="仿宋" w:hAnsi="仿宋" w:eastAsia="仿宋" w:cs="宋体"/>
                <w:szCs w:val="21"/>
                <w:lang w:eastAsia="zh-CN"/>
              </w:rPr>
            </w:pPr>
          </w:p>
        </w:tc>
        <w:tc>
          <w:tcPr>
            <w:tcW w:w="2277" w:type="dxa"/>
            <w:vAlign w:val="center"/>
          </w:tcPr>
          <w:p w14:paraId="7E4AA96C">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“三公经费”控制率</w:t>
            </w:r>
          </w:p>
        </w:tc>
        <w:tc>
          <w:tcPr>
            <w:tcW w:w="1155" w:type="dxa"/>
            <w:vAlign w:val="center"/>
          </w:tcPr>
          <w:p w14:paraId="471A1EF3">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3</w:t>
            </w:r>
          </w:p>
        </w:tc>
        <w:tc>
          <w:tcPr>
            <w:tcW w:w="1276" w:type="dxa"/>
            <w:vAlign w:val="center"/>
          </w:tcPr>
          <w:p w14:paraId="10AF3316">
            <w:pPr>
              <w:adjustRightInd w:val="0"/>
              <w:snapToGrid w:val="0"/>
              <w:spacing w:after="200" w:line="420" w:lineRule="exact"/>
              <w:jc w:val="center"/>
              <w:rPr>
                <w:rFonts w:ascii="仿宋" w:hAnsi="仿宋" w:eastAsia="仿宋" w:cs="宋体"/>
                <w:szCs w:val="21"/>
                <w:lang w:eastAsia="zh-CN"/>
              </w:rPr>
            </w:pPr>
          </w:p>
        </w:tc>
      </w:tr>
      <w:tr w14:paraId="5D1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F584751">
            <w:pPr>
              <w:adjustRightInd w:val="0"/>
              <w:snapToGrid w:val="0"/>
              <w:spacing w:after="200" w:line="420" w:lineRule="exact"/>
              <w:jc w:val="center"/>
              <w:rPr>
                <w:rFonts w:ascii="仿宋" w:hAnsi="仿宋" w:eastAsia="仿宋" w:cs="宋体"/>
                <w:szCs w:val="21"/>
                <w:lang w:eastAsia="zh-CN"/>
              </w:rPr>
            </w:pPr>
          </w:p>
        </w:tc>
        <w:tc>
          <w:tcPr>
            <w:tcW w:w="1388" w:type="dxa"/>
            <w:vMerge w:val="continue"/>
            <w:vAlign w:val="center"/>
          </w:tcPr>
          <w:p w14:paraId="13E9380B">
            <w:pPr>
              <w:adjustRightInd w:val="0"/>
              <w:snapToGrid w:val="0"/>
              <w:spacing w:after="200" w:line="420" w:lineRule="exact"/>
              <w:jc w:val="center"/>
              <w:rPr>
                <w:rFonts w:ascii="仿宋" w:hAnsi="仿宋" w:eastAsia="仿宋" w:cs="宋体"/>
                <w:szCs w:val="21"/>
                <w:lang w:eastAsia="zh-CN"/>
              </w:rPr>
            </w:pPr>
          </w:p>
        </w:tc>
        <w:tc>
          <w:tcPr>
            <w:tcW w:w="2277" w:type="dxa"/>
            <w:vAlign w:val="center"/>
          </w:tcPr>
          <w:p w14:paraId="22F6D86B">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政府采购执行率</w:t>
            </w:r>
          </w:p>
        </w:tc>
        <w:tc>
          <w:tcPr>
            <w:tcW w:w="1155" w:type="dxa"/>
            <w:vAlign w:val="center"/>
          </w:tcPr>
          <w:p w14:paraId="51758228">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0</w:t>
            </w:r>
          </w:p>
        </w:tc>
        <w:tc>
          <w:tcPr>
            <w:tcW w:w="1276" w:type="dxa"/>
            <w:vAlign w:val="center"/>
          </w:tcPr>
          <w:p w14:paraId="7E510443">
            <w:pPr>
              <w:adjustRightInd w:val="0"/>
              <w:snapToGrid w:val="0"/>
              <w:spacing w:after="200" w:line="420" w:lineRule="exact"/>
              <w:jc w:val="center"/>
              <w:rPr>
                <w:rFonts w:ascii="仿宋" w:hAnsi="仿宋" w:eastAsia="仿宋" w:cs="宋体"/>
                <w:szCs w:val="21"/>
                <w:lang w:eastAsia="zh-CN"/>
              </w:rPr>
            </w:pPr>
          </w:p>
        </w:tc>
      </w:tr>
      <w:tr w14:paraId="68CC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EDE2F78">
            <w:pPr>
              <w:adjustRightInd w:val="0"/>
              <w:snapToGrid w:val="0"/>
              <w:spacing w:after="200" w:line="420" w:lineRule="exact"/>
              <w:jc w:val="center"/>
              <w:rPr>
                <w:rFonts w:ascii="仿宋" w:hAnsi="仿宋" w:eastAsia="仿宋" w:cs="宋体"/>
                <w:szCs w:val="21"/>
                <w:lang w:eastAsia="zh-CN"/>
              </w:rPr>
            </w:pPr>
          </w:p>
        </w:tc>
        <w:tc>
          <w:tcPr>
            <w:tcW w:w="1388" w:type="dxa"/>
            <w:vMerge w:val="continue"/>
            <w:vAlign w:val="center"/>
          </w:tcPr>
          <w:p w14:paraId="105EDC69">
            <w:pPr>
              <w:adjustRightInd w:val="0"/>
              <w:snapToGrid w:val="0"/>
              <w:spacing w:after="200" w:line="420" w:lineRule="exact"/>
              <w:jc w:val="center"/>
              <w:rPr>
                <w:rFonts w:ascii="仿宋" w:hAnsi="仿宋" w:eastAsia="仿宋" w:cs="宋体"/>
                <w:szCs w:val="21"/>
                <w:lang w:eastAsia="zh-CN"/>
              </w:rPr>
            </w:pPr>
          </w:p>
        </w:tc>
        <w:tc>
          <w:tcPr>
            <w:tcW w:w="2277" w:type="dxa"/>
            <w:vAlign w:val="center"/>
          </w:tcPr>
          <w:p w14:paraId="4C25E8B2">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资金使用合规性</w:t>
            </w:r>
          </w:p>
        </w:tc>
        <w:tc>
          <w:tcPr>
            <w:tcW w:w="1155" w:type="dxa"/>
            <w:vAlign w:val="center"/>
          </w:tcPr>
          <w:p w14:paraId="28A2EE2B">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3</w:t>
            </w:r>
          </w:p>
        </w:tc>
        <w:tc>
          <w:tcPr>
            <w:tcW w:w="1276" w:type="dxa"/>
            <w:vAlign w:val="center"/>
          </w:tcPr>
          <w:p w14:paraId="6DE9213D">
            <w:pPr>
              <w:adjustRightInd w:val="0"/>
              <w:snapToGrid w:val="0"/>
              <w:spacing w:after="200" w:line="420" w:lineRule="exact"/>
              <w:jc w:val="center"/>
              <w:rPr>
                <w:rFonts w:ascii="仿宋" w:hAnsi="仿宋" w:eastAsia="仿宋" w:cs="宋体"/>
                <w:szCs w:val="21"/>
                <w:lang w:eastAsia="zh-CN"/>
              </w:rPr>
            </w:pPr>
          </w:p>
        </w:tc>
      </w:tr>
      <w:tr w14:paraId="132A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8BDA627">
            <w:pPr>
              <w:adjustRightInd w:val="0"/>
              <w:snapToGrid w:val="0"/>
              <w:spacing w:after="200" w:line="420" w:lineRule="exact"/>
              <w:jc w:val="center"/>
              <w:rPr>
                <w:rFonts w:ascii="仿宋" w:hAnsi="仿宋" w:eastAsia="仿宋" w:cs="宋体"/>
                <w:szCs w:val="21"/>
                <w:lang w:eastAsia="zh-CN"/>
              </w:rPr>
            </w:pPr>
          </w:p>
        </w:tc>
        <w:tc>
          <w:tcPr>
            <w:tcW w:w="1388" w:type="dxa"/>
            <w:vMerge w:val="continue"/>
            <w:vAlign w:val="center"/>
          </w:tcPr>
          <w:p w14:paraId="62984403">
            <w:pPr>
              <w:adjustRightInd w:val="0"/>
              <w:snapToGrid w:val="0"/>
              <w:spacing w:after="200" w:line="420" w:lineRule="exact"/>
              <w:jc w:val="center"/>
              <w:rPr>
                <w:rFonts w:ascii="仿宋" w:hAnsi="仿宋" w:eastAsia="仿宋" w:cs="宋体"/>
                <w:szCs w:val="21"/>
                <w:lang w:eastAsia="zh-CN"/>
              </w:rPr>
            </w:pPr>
          </w:p>
        </w:tc>
        <w:tc>
          <w:tcPr>
            <w:tcW w:w="2277" w:type="dxa"/>
            <w:vAlign w:val="center"/>
          </w:tcPr>
          <w:p w14:paraId="00806EEF">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决算真实性</w:t>
            </w:r>
          </w:p>
        </w:tc>
        <w:tc>
          <w:tcPr>
            <w:tcW w:w="1155" w:type="dxa"/>
            <w:vAlign w:val="center"/>
          </w:tcPr>
          <w:p w14:paraId="0EAC40C7">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3</w:t>
            </w:r>
          </w:p>
        </w:tc>
        <w:tc>
          <w:tcPr>
            <w:tcW w:w="1276" w:type="dxa"/>
            <w:vAlign w:val="center"/>
          </w:tcPr>
          <w:p w14:paraId="6F9CC647">
            <w:pPr>
              <w:adjustRightInd w:val="0"/>
              <w:snapToGrid w:val="0"/>
              <w:spacing w:after="200" w:line="420" w:lineRule="exact"/>
              <w:jc w:val="center"/>
              <w:rPr>
                <w:rFonts w:ascii="仿宋" w:hAnsi="仿宋" w:eastAsia="仿宋" w:cs="宋体"/>
                <w:szCs w:val="21"/>
                <w:lang w:eastAsia="zh-CN"/>
              </w:rPr>
            </w:pPr>
          </w:p>
        </w:tc>
      </w:tr>
      <w:tr w14:paraId="04E5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7ED40F2">
            <w:pPr>
              <w:adjustRightInd w:val="0"/>
              <w:snapToGrid w:val="0"/>
              <w:spacing w:after="200" w:line="420" w:lineRule="exact"/>
              <w:jc w:val="center"/>
              <w:rPr>
                <w:rFonts w:ascii="仿宋" w:hAnsi="仿宋" w:eastAsia="仿宋" w:cs="宋体"/>
                <w:szCs w:val="21"/>
                <w:lang w:eastAsia="zh-CN"/>
              </w:rPr>
            </w:pPr>
          </w:p>
        </w:tc>
        <w:tc>
          <w:tcPr>
            <w:tcW w:w="1388" w:type="dxa"/>
            <w:vMerge w:val="restart"/>
            <w:vAlign w:val="center"/>
          </w:tcPr>
          <w:p w14:paraId="3D57B05E">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预算管理</w:t>
            </w:r>
          </w:p>
          <w:p w14:paraId="1DDB9DD1">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w:t>
            </w:r>
            <w:r>
              <w:rPr>
                <w:rFonts w:ascii="仿宋" w:hAnsi="仿宋" w:eastAsia="仿宋" w:cs="宋体"/>
                <w:szCs w:val="21"/>
                <w:lang w:eastAsia="zh-CN"/>
              </w:rPr>
              <w:t>16</w:t>
            </w:r>
            <w:r>
              <w:rPr>
                <w:rFonts w:hint="eastAsia" w:ascii="仿宋" w:hAnsi="仿宋" w:eastAsia="仿宋" w:cs="宋体"/>
                <w:szCs w:val="21"/>
                <w:lang w:eastAsia="zh-CN"/>
              </w:rPr>
              <w:t>分）</w:t>
            </w:r>
          </w:p>
        </w:tc>
        <w:tc>
          <w:tcPr>
            <w:tcW w:w="2277" w:type="dxa"/>
            <w:vAlign w:val="center"/>
          </w:tcPr>
          <w:p w14:paraId="62A655E7">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管理制度健全性</w:t>
            </w:r>
          </w:p>
        </w:tc>
        <w:tc>
          <w:tcPr>
            <w:tcW w:w="1155" w:type="dxa"/>
            <w:vAlign w:val="center"/>
          </w:tcPr>
          <w:p w14:paraId="4CDCC119">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4</w:t>
            </w:r>
          </w:p>
        </w:tc>
        <w:tc>
          <w:tcPr>
            <w:tcW w:w="1276" w:type="dxa"/>
            <w:vAlign w:val="center"/>
          </w:tcPr>
          <w:p w14:paraId="093B5994">
            <w:pPr>
              <w:adjustRightInd w:val="0"/>
              <w:snapToGrid w:val="0"/>
              <w:spacing w:after="200" w:line="420" w:lineRule="exact"/>
              <w:jc w:val="center"/>
              <w:rPr>
                <w:rFonts w:ascii="仿宋" w:hAnsi="仿宋" w:eastAsia="仿宋" w:cs="宋体"/>
                <w:szCs w:val="21"/>
                <w:lang w:eastAsia="zh-CN"/>
              </w:rPr>
            </w:pPr>
          </w:p>
        </w:tc>
      </w:tr>
      <w:tr w14:paraId="3A97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6FA4F93">
            <w:pPr>
              <w:adjustRightInd w:val="0"/>
              <w:snapToGrid w:val="0"/>
              <w:spacing w:after="200" w:line="420" w:lineRule="exact"/>
              <w:jc w:val="center"/>
              <w:rPr>
                <w:rFonts w:ascii="仿宋" w:hAnsi="仿宋" w:eastAsia="仿宋" w:cs="宋体"/>
                <w:szCs w:val="21"/>
                <w:lang w:eastAsia="zh-CN"/>
              </w:rPr>
            </w:pPr>
          </w:p>
        </w:tc>
        <w:tc>
          <w:tcPr>
            <w:tcW w:w="1388" w:type="dxa"/>
            <w:vMerge w:val="continue"/>
            <w:vAlign w:val="center"/>
          </w:tcPr>
          <w:p w14:paraId="7393FD52">
            <w:pPr>
              <w:adjustRightInd w:val="0"/>
              <w:snapToGrid w:val="0"/>
              <w:spacing w:after="200" w:line="420" w:lineRule="exact"/>
              <w:jc w:val="center"/>
              <w:rPr>
                <w:rFonts w:ascii="仿宋" w:hAnsi="仿宋" w:eastAsia="仿宋" w:cs="宋体"/>
                <w:szCs w:val="21"/>
                <w:lang w:eastAsia="zh-CN"/>
              </w:rPr>
            </w:pPr>
          </w:p>
        </w:tc>
        <w:tc>
          <w:tcPr>
            <w:tcW w:w="2277" w:type="dxa"/>
            <w:vAlign w:val="center"/>
          </w:tcPr>
          <w:p w14:paraId="42755C7D">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预决算信息公开</w:t>
            </w:r>
          </w:p>
        </w:tc>
        <w:tc>
          <w:tcPr>
            <w:tcW w:w="1155" w:type="dxa"/>
            <w:vAlign w:val="center"/>
          </w:tcPr>
          <w:p w14:paraId="1F4289D2">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4</w:t>
            </w:r>
          </w:p>
        </w:tc>
        <w:tc>
          <w:tcPr>
            <w:tcW w:w="1276" w:type="dxa"/>
            <w:vAlign w:val="center"/>
          </w:tcPr>
          <w:p w14:paraId="704348F8">
            <w:pPr>
              <w:adjustRightInd w:val="0"/>
              <w:snapToGrid w:val="0"/>
              <w:spacing w:after="200" w:line="420" w:lineRule="exact"/>
              <w:jc w:val="center"/>
              <w:rPr>
                <w:rFonts w:ascii="仿宋" w:hAnsi="仿宋" w:eastAsia="仿宋" w:cs="宋体"/>
                <w:szCs w:val="21"/>
                <w:lang w:eastAsia="zh-CN"/>
              </w:rPr>
            </w:pPr>
          </w:p>
        </w:tc>
      </w:tr>
      <w:tr w14:paraId="5B55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4C7F54A">
            <w:pPr>
              <w:adjustRightInd w:val="0"/>
              <w:snapToGrid w:val="0"/>
              <w:spacing w:after="200" w:line="420" w:lineRule="exact"/>
              <w:jc w:val="center"/>
              <w:rPr>
                <w:rFonts w:ascii="仿宋" w:hAnsi="仿宋" w:eastAsia="仿宋" w:cs="宋体"/>
                <w:szCs w:val="21"/>
                <w:lang w:eastAsia="zh-CN"/>
              </w:rPr>
            </w:pPr>
          </w:p>
        </w:tc>
        <w:tc>
          <w:tcPr>
            <w:tcW w:w="1388" w:type="dxa"/>
            <w:vMerge w:val="continue"/>
            <w:vAlign w:val="center"/>
          </w:tcPr>
          <w:p w14:paraId="7FE1D74E">
            <w:pPr>
              <w:adjustRightInd w:val="0"/>
              <w:snapToGrid w:val="0"/>
              <w:spacing w:after="200" w:line="420" w:lineRule="exact"/>
              <w:jc w:val="center"/>
              <w:rPr>
                <w:rFonts w:ascii="仿宋" w:hAnsi="仿宋" w:eastAsia="仿宋" w:cs="宋体"/>
                <w:szCs w:val="21"/>
                <w:lang w:eastAsia="zh-CN"/>
              </w:rPr>
            </w:pPr>
          </w:p>
        </w:tc>
        <w:tc>
          <w:tcPr>
            <w:tcW w:w="2277" w:type="dxa"/>
            <w:vAlign w:val="center"/>
          </w:tcPr>
          <w:p w14:paraId="3CCB0B9C">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基础信息完善性</w:t>
            </w:r>
          </w:p>
        </w:tc>
        <w:tc>
          <w:tcPr>
            <w:tcW w:w="1155" w:type="dxa"/>
            <w:vAlign w:val="center"/>
          </w:tcPr>
          <w:p w14:paraId="5A949BF0">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4</w:t>
            </w:r>
          </w:p>
        </w:tc>
        <w:tc>
          <w:tcPr>
            <w:tcW w:w="1276" w:type="dxa"/>
            <w:vAlign w:val="center"/>
          </w:tcPr>
          <w:p w14:paraId="4D5E0BD7">
            <w:pPr>
              <w:adjustRightInd w:val="0"/>
              <w:snapToGrid w:val="0"/>
              <w:spacing w:after="200" w:line="420" w:lineRule="exact"/>
              <w:jc w:val="center"/>
              <w:rPr>
                <w:rFonts w:ascii="仿宋" w:hAnsi="仿宋" w:eastAsia="仿宋" w:cs="宋体"/>
                <w:szCs w:val="21"/>
                <w:lang w:eastAsia="zh-CN"/>
              </w:rPr>
            </w:pPr>
          </w:p>
        </w:tc>
      </w:tr>
      <w:tr w14:paraId="6DBD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FA4A156">
            <w:pPr>
              <w:adjustRightInd w:val="0"/>
              <w:snapToGrid w:val="0"/>
              <w:spacing w:after="200" w:line="420" w:lineRule="exact"/>
              <w:jc w:val="center"/>
              <w:rPr>
                <w:rFonts w:ascii="仿宋" w:hAnsi="仿宋" w:eastAsia="仿宋" w:cs="宋体"/>
                <w:szCs w:val="21"/>
                <w:lang w:eastAsia="zh-CN"/>
              </w:rPr>
            </w:pPr>
          </w:p>
        </w:tc>
        <w:tc>
          <w:tcPr>
            <w:tcW w:w="1388" w:type="dxa"/>
            <w:vMerge w:val="continue"/>
            <w:vAlign w:val="center"/>
          </w:tcPr>
          <w:p w14:paraId="6C6D053E">
            <w:pPr>
              <w:adjustRightInd w:val="0"/>
              <w:snapToGrid w:val="0"/>
              <w:spacing w:after="200" w:line="420" w:lineRule="exact"/>
              <w:jc w:val="center"/>
              <w:rPr>
                <w:rFonts w:ascii="仿宋" w:hAnsi="仿宋" w:eastAsia="仿宋" w:cs="宋体"/>
                <w:szCs w:val="21"/>
                <w:lang w:eastAsia="zh-CN"/>
              </w:rPr>
            </w:pPr>
          </w:p>
        </w:tc>
        <w:tc>
          <w:tcPr>
            <w:tcW w:w="2277" w:type="dxa"/>
            <w:vAlign w:val="center"/>
          </w:tcPr>
          <w:p w14:paraId="13AD37C1">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资产管理规范性</w:t>
            </w:r>
          </w:p>
        </w:tc>
        <w:tc>
          <w:tcPr>
            <w:tcW w:w="1155" w:type="dxa"/>
            <w:vAlign w:val="center"/>
          </w:tcPr>
          <w:p w14:paraId="3F113C9C">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4</w:t>
            </w:r>
          </w:p>
        </w:tc>
        <w:tc>
          <w:tcPr>
            <w:tcW w:w="1276" w:type="dxa"/>
            <w:vAlign w:val="center"/>
          </w:tcPr>
          <w:p w14:paraId="19477B6A">
            <w:pPr>
              <w:adjustRightInd w:val="0"/>
              <w:snapToGrid w:val="0"/>
              <w:spacing w:after="200" w:line="420" w:lineRule="exact"/>
              <w:jc w:val="center"/>
              <w:rPr>
                <w:rFonts w:ascii="仿宋" w:hAnsi="仿宋" w:eastAsia="仿宋" w:cs="宋体"/>
                <w:szCs w:val="21"/>
                <w:lang w:eastAsia="zh-CN"/>
              </w:rPr>
            </w:pPr>
          </w:p>
        </w:tc>
      </w:tr>
      <w:tr w14:paraId="7383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3BC0BEA0">
            <w:pPr>
              <w:adjustRightInd w:val="0"/>
              <w:snapToGrid w:val="0"/>
              <w:spacing w:after="200" w:line="420" w:lineRule="exact"/>
              <w:jc w:val="center"/>
              <w:rPr>
                <w:rFonts w:ascii="仿宋" w:hAnsi="仿宋" w:eastAsia="仿宋" w:cs="宋体"/>
                <w:szCs w:val="21"/>
                <w:lang w:eastAsia="zh-CN"/>
              </w:rPr>
            </w:pPr>
          </w:p>
        </w:tc>
        <w:tc>
          <w:tcPr>
            <w:tcW w:w="1388" w:type="dxa"/>
            <w:vMerge w:val="restart"/>
            <w:vAlign w:val="center"/>
          </w:tcPr>
          <w:p w14:paraId="5B1D4527">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绩效评价</w:t>
            </w:r>
          </w:p>
          <w:p w14:paraId="61188B73">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w:t>
            </w:r>
            <w:r>
              <w:rPr>
                <w:rFonts w:ascii="仿宋" w:hAnsi="仿宋" w:eastAsia="仿宋" w:cs="宋体"/>
                <w:szCs w:val="21"/>
                <w:lang w:eastAsia="zh-CN"/>
              </w:rPr>
              <w:t>8</w:t>
            </w:r>
            <w:r>
              <w:rPr>
                <w:rFonts w:hint="eastAsia" w:ascii="仿宋" w:hAnsi="仿宋" w:eastAsia="仿宋" w:cs="宋体"/>
                <w:szCs w:val="21"/>
                <w:lang w:eastAsia="zh-CN"/>
              </w:rPr>
              <w:t>分）</w:t>
            </w:r>
          </w:p>
        </w:tc>
        <w:tc>
          <w:tcPr>
            <w:tcW w:w="2277" w:type="dxa"/>
            <w:vAlign w:val="center"/>
          </w:tcPr>
          <w:p w14:paraId="3CDD6010">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绩效自评覆盖率</w:t>
            </w:r>
          </w:p>
        </w:tc>
        <w:tc>
          <w:tcPr>
            <w:tcW w:w="1155" w:type="dxa"/>
            <w:vAlign w:val="center"/>
          </w:tcPr>
          <w:p w14:paraId="17CF0D24">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4</w:t>
            </w:r>
          </w:p>
        </w:tc>
        <w:tc>
          <w:tcPr>
            <w:tcW w:w="1276" w:type="dxa"/>
            <w:vAlign w:val="center"/>
          </w:tcPr>
          <w:p w14:paraId="6DE82BFB">
            <w:pPr>
              <w:adjustRightInd w:val="0"/>
              <w:snapToGrid w:val="0"/>
              <w:spacing w:after="200" w:line="420" w:lineRule="exact"/>
              <w:jc w:val="center"/>
              <w:rPr>
                <w:rFonts w:ascii="仿宋" w:hAnsi="仿宋" w:eastAsia="仿宋" w:cs="宋体"/>
                <w:szCs w:val="21"/>
                <w:lang w:eastAsia="zh-CN"/>
              </w:rPr>
            </w:pPr>
          </w:p>
        </w:tc>
      </w:tr>
      <w:tr w14:paraId="2209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24E42935">
            <w:pPr>
              <w:adjustRightInd w:val="0"/>
              <w:snapToGrid w:val="0"/>
              <w:spacing w:after="200" w:line="420" w:lineRule="exact"/>
              <w:jc w:val="center"/>
              <w:rPr>
                <w:rFonts w:ascii="仿宋" w:hAnsi="仿宋" w:eastAsia="仿宋" w:cs="宋体"/>
                <w:szCs w:val="21"/>
                <w:lang w:eastAsia="zh-CN"/>
              </w:rPr>
            </w:pPr>
          </w:p>
        </w:tc>
        <w:tc>
          <w:tcPr>
            <w:tcW w:w="1388" w:type="dxa"/>
            <w:vMerge w:val="continue"/>
            <w:vAlign w:val="center"/>
          </w:tcPr>
          <w:p w14:paraId="3DEEB17D">
            <w:pPr>
              <w:adjustRightInd w:val="0"/>
              <w:snapToGrid w:val="0"/>
              <w:spacing w:after="200" w:line="420" w:lineRule="exact"/>
              <w:jc w:val="center"/>
              <w:rPr>
                <w:rFonts w:ascii="仿宋" w:hAnsi="仿宋" w:eastAsia="仿宋" w:cs="宋体"/>
                <w:szCs w:val="21"/>
                <w:lang w:eastAsia="zh-CN"/>
              </w:rPr>
            </w:pPr>
          </w:p>
        </w:tc>
        <w:tc>
          <w:tcPr>
            <w:tcW w:w="2277" w:type="dxa"/>
            <w:vAlign w:val="center"/>
          </w:tcPr>
          <w:p w14:paraId="2490ADEF">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绩效评价优等率</w:t>
            </w:r>
          </w:p>
        </w:tc>
        <w:tc>
          <w:tcPr>
            <w:tcW w:w="1155" w:type="dxa"/>
            <w:vAlign w:val="center"/>
          </w:tcPr>
          <w:p w14:paraId="3F2196B7">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4</w:t>
            </w:r>
          </w:p>
        </w:tc>
        <w:tc>
          <w:tcPr>
            <w:tcW w:w="1276" w:type="dxa"/>
            <w:vAlign w:val="center"/>
          </w:tcPr>
          <w:p w14:paraId="791AD58D">
            <w:pPr>
              <w:adjustRightInd w:val="0"/>
              <w:snapToGrid w:val="0"/>
              <w:spacing w:after="200" w:line="420" w:lineRule="exact"/>
              <w:jc w:val="center"/>
              <w:rPr>
                <w:rFonts w:ascii="仿宋" w:hAnsi="仿宋" w:eastAsia="仿宋" w:cs="宋体"/>
                <w:szCs w:val="21"/>
                <w:lang w:eastAsia="zh-CN"/>
              </w:rPr>
            </w:pPr>
          </w:p>
        </w:tc>
      </w:tr>
      <w:tr w14:paraId="2FD1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098CC3D8">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合计</w:t>
            </w:r>
          </w:p>
        </w:tc>
        <w:tc>
          <w:tcPr>
            <w:tcW w:w="2277" w:type="dxa"/>
            <w:vAlign w:val="center"/>
          </w:tcPr>
          <w:p w14:paraId="6C2FE608">
            <w:pPr>
              <w:adjustRightInd w:val="0"/>
              <w:snapToGrid w:val="0"/>
              <w:spacing w:after="200" w:line="420" w:lineRule="exact"/>
              <w:jc w:val="center"/>
              <w:rPr>
                <w:rFonts w:ascii="仿宋" w:hAnsi="仿宋" w:eastAsia="仿宋" w:cs="宋体"/>
                <w:szCs w:val="21"/>
                <w:lang w:eastAsia="zh-CN"/>
              </w:rPr>
            </w:pPr>
          </w:p>
        </w:tc>
        <w:tc>
          <w:tcPr>
            <w:tcW w:w="1155" w:type="dxa"/>
            <w:vAlign w:val="center"/>
          </w:tcPr>
          <w:p w14:paraId="7B923B77">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41</w:t>
            </w:r>
          </w:p>
        </w:tc>
        <w:tc>
          <w:tcPr>
            <w:tcW w:w="1276" w:type="dxa"/>
            <w:vAlign w:val="center"/>
          </w:tcPr>
          <w:p w14:paraId="2C108C16">
            <w:pPr>
              <w:adjustRightInd w:val="0"/>
              <w:snapToGrid w:val="0"/>
              <w:spacing w:after="200" w:line="420" w:lineRule="exact"/>
              <w:jc w:val="center"/>
              <w:rPr>
                <w:rFonts w:ascii="仿宋" w:hAnsi="仿宋" w:eastAsia="仿宋" w:cs="宋体"/>
                <w:szCs w:val="21"/>
                <w:lang w:eastAsia="zh-CN"/>
              </w:rPr>
            </w:pPr>
          </w:p>
        </w:tc>
      </w:tr>
      <w:bookmarkEnd w:id="63"/>
    </w:tbl>
    <w:p w14:paraId="3DB110D5">
      <w:pPr>
        <w:adjustRightInd w:val="0"/>
        <w:snapToGrid w:val="0"/>
        <w:spacing w:line="360" w:lineRule="auto"/>
        <w:ind w:firstLine="640" w:firstLineChars="200"/>
        <w:textAlignment w:val="baseline"/>
        <w:rPr>
          <w:rFonts w:ascii="仿宋" w:hAnsi="仿宋" w:eastAsia="仿宋" w:cs="DengXian-Regular"/>
          <w:sz w:val="32"/>
          <w:szCs w:val="32"/>
          <w:lang w:eastAsia="zh-CN"/>
        </w:rPr>
      </w:pPr>
      <w:bookmarkStart w:id="64" w:name="_Toc464638487"/>
      <w:bookmarkStart w:id="65" w:name="_Toc465149514"/>
      <w:r>
        <w:rPr>
          <w:rFonts w:ascii="仿宋" w:hAnsi="仿宋" w:eastAsia="仿宋" w:cs="DengXian-Regular"/>
          <w:sz w:val="32"/>
          <w:szCs w:val="32"/>
          <w:lang w:eastAsia="zh-CN"/>
        </w:rPr>
        <w:t>1.</w:t>
      </w:r>
      <w:r>
        <w:rPr>
          <w:rFonts w:hint="eastAsia" w:ascii="仿宋" w:hAnsi="仿宋" w:eastAsia="仿宋" w:cs="DengXian-Regular"/>
          <w:sz w:val="32"/>
          <w:szCs w:val="32"/>
          <w:lang w:eastAsia="zh-CN"/>
        </w:rPr>
        <w:t>预算执行（</w:t>
      </w:r>
      <w:r>
        <w:rPr>
          <w:rFonts w:ascii="仿宋" w:hAnsi="仿宋" w:eastAsia="仿宋" w:cs="DengXian-Regular"/>
          <w:sz w:val="32"/>
          <w:szCs w:val="32"/>
          <w:lang w:eastAsia="zh-CN"/>
        </w:rPr>
        <w:t>24</w:t>
      </w:r>
      <w:r>
        <w:rPr>
          <w:rFonts w:hint="eastAsia" w:ascii="仿宋" w:hAnsi="仿宋" w:eastAsia="仿宋" w:cs="DengXian-Regular"/>
          <w:sz w:val="32"/>
          <w:szCs w:val="32"/>
          <w:lang w:eastAsia="zh-CN"/>
        </w:rPr>
        <w:t>分）</w:t>
      </w:r>
    </w:p>
    <w:p w14:paraId="14834CD7">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1</w:t>
      </w:r>
      <w:r>
        <w:rPr>
          <w:rFonts w:hint="eastAsia" w:ascii="仿宋" w:hAnsi="仿宋" w:eastAsia="仿宋" w:cs="DengXian-Regular"/>
          <w:sz w:val="32"/>
          <w:szCs w:val="32"/>
          <w:lang w:eastAsia="zh-CN"/>
        </w:rPr>
        <w:t>）预算收入调整率（</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分）</w:t>
      </w:r>
    </w:p>
    <w:p w14:paraId="6D74F929">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该指标主要评价预算收入的调整情况，进而衡量预算收入编制的准确性，通过预算收入调整率衡量。</w:t>
      </w:r>
    </w:p>
    <w:p w14:paraId="077060D4">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预算收入调整率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（调整预算数</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年初预算数）</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年初预算数</w:t>
      </w:r>
      <w:r>
        <w:rPr>
          <w:rFonts w:ascii="仿宋" w:hAnsi="仿宋" w:eastAsia="仿宋" w:cs="DengXian-Regular"/>
          <w:sz w:val="32"/>
          <w:szCs w:val="32"/>
          <w:lang w:eastAsia="zh-CN"/>
        </w:rPr>
        <w:t>*100%</w:t>
      </w:r>
    </w:p>
    <w:p w14:paraId="03625F15">
      <w:pPr>
        <w:rPr>
          <w:rFonts w:ascii="仿宋" w:hAnsi="仿宋" w:eastAsia="仿宋" w:cs="DengXian-Regular"/>
          <w:sz w:val="32"/>
          <w:szCs w:val="32"/>
          <w:lang w:eastAsia="zh-CN"/>
        </w:rPr>
      </w:pPr>
      <w:r>
        <w:rPr>
          <w:rFonts w:hint="eastAsia" w:ascii="仿宋" w:hAnsi="仿宋" w:eastAsia="仿宋" w:cs="DengXian-Regular"/>
          <w:sz w:val="32"/>
          <w:szCs w:val="32"/>
          <w:lang w:eastAsia="zh-CN"/>
        </w:rPr>
        <w:t>根据大王店镇政府单位的预算指标文件，其中：</w:t>
      </w:r>
      <w:r>
        <w:rPr>
          <w:rFonts w:hint="eastAsia" w:ascii="仿宋" w:hAnsi="仿宋" w:eastAsia="仿宋" w:cs="宋体"/>
          <w:color w:val="000000"/>
          <w:sz w:val="32"/>
          <w:szCs w:val="32"/>
          <w:lang w:eastAsia="zh-CN"/>
        </w:rPr>
        <w:t>徐财预指</w:t>
      </w:r>
      <w:r>
        <w:rPr>
          <w:rFonts w:ascii="仿宋" w:hAnsi="仿宋" w:eastAsia="仿宋" w:cs="宋体"/>
          <w:color w:val="000000"/>
          <w:sz w:val="32"/>
          <w:szCs w:val="32"/>
          <w:lang w:eastAsia="zh-CN"/>
        </w:rPr>
        <w:t>[2019]1-9002</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[2019]1-1020</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[2019]1-1105</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[2019]1-9008</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[2019]1-1119</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[2019]1-1120</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[2019]1-1120</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[2019]2-1015</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[2019]2-1144</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[2019]2-1032</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[2019]3-1058</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[2019]1-9021</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[2019]2-1038</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[2019]2-1039</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[2019]1-1192</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[2019]1-1195</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[2019]1-1195</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[2019]1-1216</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[2019]1-1217</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[2019]3-1086</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[2019]3-1086</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[2019]3-1086</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[2019]3-1086</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[2019]1-1233</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[2019]3-1088</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[2019]2-1086</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[2019]1-1235</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[2019]1-1244</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[2019]2-1086</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[2019]1-9023</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[2019]3-1148</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[2019]3-1148</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[2019]1-1387</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[2019]1-1392</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[2019]1-0999</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[2019]1-1999</w:t>
      </w:r>
      <w:r>
        <w:rPr>
          <w:rFonts w:hint="eastAsia" w:ascii="仿宋" w:hAnsi="仿宋" w:eastAsia="仿宋" w:cs="宋体"/>
          <w:color w:val="000000"/>
          <w:sz w:val="32"/>
          <w:szCs w:val="32"/>
          <w:lang w:eastAsia="zh-CN"/>
        </w:rPr>
        <w:t>号共计</w:t>
      </w:r>
      <w:r>
        <w:rPr>
          <w:rFonts w:ascii="仿宋" w:hAnsi="仿宋" w:eastAsia="仿宋" w:cs="宋体"/>
          <w:color w:val="000000"/>
          <w:sz w:val="32"/>
          <w:szCs w:val="32"/>
          <w:lang w:eastAsia="zh-CN"/>
        </w:rPr>
        <w:t>2258.58</w:t>
      </w:r>
      <w:r>
        <w:rPr>
          <w:rFonts w:hint="eastAsia" w:ascii="仿宋" w:hAnsi="仿宋" w:eastAsia="仿宋" w:cs="宋体"/>
          <w:color w:val="000000"/>
          <w:sz w:val="32"/>
          <w:szCs w:val="32"/>
          <w:lang w:eastAsia="zh-CN"/>
        </w:rPr>
        <w:t>万元。</w:t>
      </w:r>
      <w:r>
        <w:rPr>
          <w:rFonts w:hint="eastAsia" w:ascii="仿宋" w:hAnsi="仿宋" w:eastAsia="仿宋" w:cs="DengXian-Regular"/>
          <w:sz w:val="32"/>
          <w:szCs w:val="32"/>
          <w:lang w:eastAsia="zh-CN"/>
        </w:rPr>
        <w:t>大王店镇政府</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年度预算收入的追加数为</w:t>
      </w:r>
      <w:r>
        <w:rPr>
          <w:rFonts w:ascii="仿宋" w:hAnsi="仿宋" w:eastAsia="仿宋" w:cs="DengXian-Regular"/>
          <w:sz w:val="32"/>
          <w:szCs w:val="32"/>
          <w:lang w:eastAsia="zh-CN"/>
        </w:rPr>
        <w:t>2258.58</w:t>
      </w:r>
      <w:r>
        <w:rPr>
          <w:rFonts w:hint="eastAsia" w:ascii="仿宋" w:hAnsi="仿宋" w:eastAsia="仿宋" w:cs="DengXian-Regular"/>
          <w:sz w:val="32"/>
          <w:szCs w:val="32"/>
          <w:lang w:eastAsia="zh-CN"/>
        </w:rPr>
        <w:t>万元，年初预算数为</w:t>
      </w:r>
      <w:r>
        <w:rPr>
          <w:rFonts w:ascii="仿宋" w:hAnsi="仿宋" w:eastAsia="仿宋" w:cs="DengXian-Regular"/>
          <w:sz w:val="32"/>
          <w:szCs w:val="32"/>
          <w:lang w:eastAsia="zh-CN"/>
        </w:rPr>
        <w:t>1535.95</w:t>
      </w:r>
      <w:r>
        <w:rPr>
          <w:rFonts w:hint="eastAsia" w:ascii="仿宋" w:hAnsi="仿宋" w:eastAsia="仿宋" w:cs="DengXian-Regular"/>
          <w:sz w:val="32"/>
          <w:szCs w:val="32"/>
          <w:lang w:eastAsia="zh-CN"/>
        </w:rPr>
        <w:t>万元，预算收入调整率为</w:t>
      </w:r>
      <w:r>
        <w:rPr>
          <w:rFonts w:ascii="仿宋" w:hAnsi="仿宋" w:eastAsia="仿宋" w:cs="DengXian-Regular"/>
          <w:sz w:val="32"/>
          <w:szCs w:val="32"/>
          <w:lang w:eastAsia="zh-CN"/>
        </w:rPr>
        <w:t>47.05%</w:t>
      </w:r>
      <w:r>
        <w:rPr>
          <w:rFonts w:hint="eastAsia" w:ascii="仿宋" w:hAnsi="仿宋" w:eastAsia="仿宋" w:cs="DengXian-Regular"/>
          <w:sz w:val="32"/>
          <w:szCs w:val="32"/>
          <w:lang w:eastAsia="zh-CN"/>
        </w:rPr>
        <w:t>，预算调整增加了</w:t>
      </w:r>
      <w:r>
        <w:rPr>
          <w:rFonts w:ascii="仿宋" w:hAnsi="仿宋" w:eastAsia="仿宋" w:cs="DengXian-Regular"/>
          <w:sz w:val="32"/>
          <w:szCs w:val="32"/>
          <w:lang w:eastAsia="zh-CN"/>
        </w:rPr>
        <w:t>47</w:t>
      </w:r>
      <w:r>
        <w:rPr>
          <w:rFonts w:hint="eastAsia" w:ascii="仿宋" w:hAnsi="仿宋" w:eastAsia="仿宋" w:cs="DengXian-Regular"/>
          <w:sz w:val="32"/>
          <w:szCs w:val="32"/>
          <w:lang w:eastAsia="zh-CN"/>
        </w:rPr>
        <w:t>个百分点，扣</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分。</w:t>
      </w:r>
    </w:p>
    <w:p w14:paraId="06C289B0">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该项指标实际得分</w:t>
      </w:r>
      <w:r>
        <w:rPr>
          <w:rFonts w:ascii="仿宋" w:hAnsi="仿宋" w:eastAsia="仿宋" w:cs="DengXian-Regular"/>
          <w:sz w:val="32"/>
          <w:szCs w:val="32"/>
          <w:lang w:eastAsia="zh-CN"/>
        </w:rPr>
        <w:t>0</w:t>
      </w:r>
      <w:r>
        <w:rPr>
          <w:rFonts w:hint="eastAsia" w:ascii="仿宋" w:hAnsi="仿宋" w:eastAsia="仿宋" w:cs="DengXian-Regular"/>
          <w:sz w:val="32"/>
          <w:szCs w:val="32"/>
          <w:lang w:eastAsia="zh-CN"/>
        </w:rPr>
        <w:t>分。</w:t>
      </w:r>
    </w:p>
    <w:p w14:paraId="2F3705D9">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）收入完成率（</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p>
    <w:p w14:paraId="13FB9E3B">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该指标主要评价部门预算收入的完成情况，用以反映部门预算收入的完成程度，通过收入完成率衡量。</w:t>
      </w:r>
    </w:p>
    <w:p w14:paraId="54B4A864">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收入完成率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（决算收入</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预算收入）×</w:t>
      </w:r>
      <w:r>
        <w:rPr>
          <w:rFonts w:ascii="仿宋" w:hAnsi="仿宋" w:eastAsia="仿宋" w:cs="DengXian-Regular"/>
          <w:sz w:val="32"/>
          <w:szCs w:val="32"/>
          <w:lang w:eastAsia="zh-CN"/>
        </w:rPr>
        <w:t>100%</w:t>
      </w:r>
      <w:r>
        <w:rPr>
          <w:rFonts w:hint="eastAsia" w:ascii="仿宋" w:hAnsi="仿宋" w:eastAsia="仿宋" w:cs="DengXian-Regular"/>
          <w:sz w:val="32"/>
          <w:szCs w:val="32"/>
          <w:lang w:eastAsia="zh-CN"/>
        </w:rPr>
        <w:t>。</w:t>
      </w:r>
    </w:p>
    <w:p w14:paraId="285EA202">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根据大王店镇政府单位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年预算文本、决算文本，</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年收入预算数</w:t>
      </w:r>
      <w:r>
        <w:rPr>
          <w:rFonts w:ascii="仿宋" w:hAnsi="仿宋" w:eastAsia="仿宋" w:cs="DengXian-Regular"/>
          <w:sz w:val="32"/>
          <w:szCs w:val="32"/>
          <w:lang w:eastAsia="zh-CN"/>
        </w:rPr>
        <w:t>1535.95</w:t>
      </w:r>
      <w:r>
        <w:rPr>
          <w:rFonts w:hint="eastAsia" w:ascii="仿宋" w:hAnsi="仿宋" w:eastAsia="仿宋" w:cs="DengXian-Regular"/>
          <w:sz w:val="32"/>
          <w:szCs w:val="32"/>
          <w:lang w:eastAsia="zh-CN"/>
        </w:rPr>
        <w:t>万元，收入决算数</w:t>
      </w:r>
      <w:r>
        <w:rPr>
          <w:rFonts w:ascii="仿宋" w:hAnsi="仿宋" w:eastAsia="仿宋" w:cs="DengXian-Regular"/>
          <w:sz w:val="32"/>
          <w:szCs w:val="32"/>
          <w:lang w:eastAsia="zh-CN"/>
        </w:rPr>
        <w:t>3770.53</w:t>
      </w:r>
      <w:r>
        <w:rPr>
          <w:rFonts w:hint="eastAsia" w:ascii="仿宋" w:hAnsi="仿宋" w:eastAsia="仿宋" w:cs="DengXian-Regular"/>
          <w:sz w:val="32"/>
          <w:szCs w:val="32"/>
          <w:lang w:eastAsia="zh-CN"/>
        </w:rPr>
        <w:t>万元，收入完成率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（决算数</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预算数）</w:t>
      </w:r>
      <w:r>
        <w:rPr>
          <w:rFonts w:ascii="仿宋" w:hAnsi="仿宋" w:eastAsia="仿宋" w:cs="DengXian-Regular"/>
          <w:sz w:val="32"/>
          <w:szCs w:val="32"/>
          <w:lang w:eastAsia="zh-CN"/>
        </w:rPr>
        <w:t>*100%=245.5%</w:t>
      </w:r>
      <w:r>
        <w:rPr>
          <w:rFonts w:hint="eastAsia" w:ascii="仿宋" w:hAnsi="仿宋" w:eastAsia="仿宋" w:cs="DengXian-Regular"/>
          <w:sz w:val="32"/>
          <w:szCs w:val="32"/>
          <w:lang w:eastAsia="zh-CN"/>
        </w:rPr>
        <w:t>。</w:t>
      </w:r>
    </w:p>
    <w:p w14:paraId="7B2958AB">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该指标实际得分</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p>
    <w:p w14:paraId="58152CAD">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3</w:t>
      </w:r>
      <w:r>
        <w:rPr>
          <w:rFonts w:hint="eastAsia" w:ascii="仿宋" w:hAnsi="仿宋" w:eastAsia="仿宋" w:cs="DengXian-Regular"/>
          <w:sz w:val="32"/>
          <w:szCs w:val="32"/>
          <w:lang w:eastAsia="zh-CN"/>
        </w:rPr>
        <w:t>）预算支出调整率（</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分）</w:t>
      </w:r>
    </w:p>
    <w:p w14:paraId="38722C65">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该指标主要评价预算支出的调整情况，进而衡量预算支出编制的准确性，通过预算支出调整率衡量。</w:t>
      </w:r>
    </w:p>
    <w:p w14:paraId="66C4EB63">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预算支出调整率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（调整预算数</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年初预算数）</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年初预算数</w:t>
      </w:r>
      <w:r>
        <w:rPr>
          <w:rFonts w:ascii="仿宋" w:hAnsi="仿宋" w:eastAsia="仿宋" w:cs="DengXian-Regular"/>
          <w:sz w:val="32"/>
          <w:szCs w:val="32"/>
          <w:lang w:eastAsia="zh-CN"/>
        </w:rPr>
        <w:t>*100%</w:t>
      </w:r>
    </w:p>
    <w:p w14:paraId="289C1139">
      <w:pPr>
        <w:rPr>
          <w:rFonts w:ascii="仿宋" w:hAnsi="仿宋" w:eastAsia="仿宋" w:cs="DengXian-Regular"/>
          <w:sz w:val="32"/>
          <w:szCs w:val="32"/>
          <w:lang w:eastAsia="zh-CN"/>
        </w:rPr>
      </w:pPr>
      <w:r>
        <w:rPr>
          <w:rFonts w:hint="eastAsia" w:ascii="仿宋" w:hAnsi="仿宋" w:eastAsia="仿宋" w:cs="DengXian-Regular"/>
          <w:sz w:val="32"/>
          <w:szCs w:val="32"/>
          <w:lang w:eastAsia="zh-CN"/>
        </w:rPr>
        <w:t>根据大王店镇政府单位提供的保定市财政局下发的预算指标文件，其中：</w:t>
      </w:r>
      <w:r>
        <w:rPr>
          <w:rFonts w:hint="eastAsia" w:ascii="仿宋" w:hAnsi="仿宋" w:eastAsia="仿宋" w:cs="宋体"/>
          <w:color w:val="000000"/>
          <w:sz w:val="32"/>
          <w:szCs w:val="32"/>
          <w:lang w:eastAsia="zh-CN"/>
        </w:rPr>
        <w:t>徐财预指</w:t>
      </w:r>
      <w:r>
        <w:rPr>
          <w:rFonts w:ascii="仿宋" w:hAnsi="仿宋" w:eastAsia="仿宋" w:cs="宋体"/>
          <w:color w:val="000000"/>
          <w:sz w:val="32"/>
          <w:szCs w:val="32"/>
          <w:lang w:eastAsia="zh-CN"/>
        </w:rPr>
        <w:t>[2019]1-9002</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[2019]1-1020</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[2019]1-1105</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[2019]1-9008</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[2019]1-1119</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[2019]1-1120</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[2019]1-1120</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[2019]2-1015</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[2019]2-1144</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[2019]2-1032</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[2019]3-1058</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[2019]1-9021</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[2019]2-1038</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[2019]2-1039</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[2019]1-1192</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[2019]1-1195</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[2019]1-1195</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[2019]1-1216</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[2019]1-1217</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[2019]3-1086</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[2019]3-1086</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[2019]3-1086</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[2019]3-1086</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[2019]1-1233</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[2019]3-1088</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[2019]2-1086</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[2019]1-1235</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[2019]1-1244</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[2019]2-1086</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[2019]1-9023</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[2019]3-1148</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[2019]3-1148</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[2019]1-1387</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[2019]1-1392</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[2019]1-0999</w:t>
      </w:r>
      <w:r>
        <w:rPr>
          <w:rFonts w:hint="eastAsia" w:ascii="仿宋" w:hAnsi="仿宋" w:eastAsia="仿宋" w:cs="宋体"/>
          <w:color w:val="000000"/>
          <w:sz w:val="32"/>
          <w:szCs w:val="32"/>
          <w:lang w:eastAsia="zh-CN"/>
        </w:rPr>
        <w:t>号、徐财预指</w:t>
      </w:r>
      <w:r>
        <w:rPr>
          <w:rFonts w:ascii="仿宋" w:hAnsi="仿宋" w:eastAsia="仿宋" w:cs="宋体"/>
          <w:color w:val="000000"/>
          <w:sz w:val="32"/>
          <w:szCs w:val="32"/>
          <w:lang w:eastAsia="zh-CN"/>
        </w:rPr>
        <w:t>[2019]1-1999</w:t>
      </w:r>
      <w:r>
        <w:rPr>
          <w:rFonts w:hint="eastAsia" w:ascii="仿宋" w:hAnsi="仿宋" w:eastAsia="仿宋" w:cs="宋体"/>
          <w:color w:val="000000"/>
          <w:sz w:val="32"/>
          <w:szCs w:val="32"/>
          <w:lang w:eastAsia="zh-CN"/>
        </w:rPr>
        <w:t>号共计</w:t>
      </w:r>
      <w:r>
        <w:rPr>
          <w:rFonts w:ascii="仿宋" w:hAnsi="仿宋" w:eastAsia="仿宋" w:cs="宋体"/>
          <w:color w:val="000000"/>
          <w:sz w:val="32"/>
          <w:szCs w:val="32"/>
          <w:lang w:eastAsia="zh-CN"/>
        </w:rPr>
        <w:t>2258.58</w:t>
      </w:r>
      <w:r>
        <w:rPr>
          <w:rFonts w:hint="eastAsia" w:ascii="仿宋" w:hAnsi="仿宋" w:eastAsia="仿宋" w:cs="宋体"/>
          <w:color w:val="000000"/>
          <w:sz w:val="32"/>
          <w:szCs w:val="32"/>
          <w:lang w:eastAsia="zh-CN"/>
        </w:rPr>
        <w:t>万元。</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年度预算支出的追加数合计</w:t>
      </w:r>
      <w:r>
        <w:rPr>
          <w:rFonts w:ascii="仿宋" w:hAnsi="仿宋" w:eastAsia="仿宋" w:cs="DengXian-Regular"/>
          <w:sz w:val="32"/>
          <w:szCs w:val="32"/>
          <w:lang w:eastAsia="zh-CN"/>
        </w:rPr>
        <w:t>2258.58</w:t>
      </w:r>
      <w:r>
        <w:rPr>
          <w:rFonts w:hint="eastAsia" w:ascii="仿宋" w:hAnsi="仿宋" w:eastAsia="仿宋" w:cs="DengXian-Regular"/>
          <w:sz w:val="32"/>
          <w:szCs w:val="32"/>
          <w:lang w:eastAsia="zh-CN"/>
        </w:rPr>
        <w:t>万元，年初预算数为</w:t>
      </w:r>
      <w:r>
        <w:rPr>
          <w:rFonts w:ascii="仿宋" w:hAnsi="仿宋" w:eastAsia="仿宋" w:cs="DengXian-Regular"/>
          <w:sz w:val="32"/>
          <w:szCs w:val="32"/>
          <w:lang w:eastAsia="zh-CN"/>
        </w:rPr>
        <w:t>1535.95</w:t>
      </w:r>
      <w:r>
        <w:rPr>
          <w:rFonts w:hint="eastAsia" w:ascii="仿宋" w:hAnsi="仿宋" w:eastAsia="仿宋" w:cs="DengXian-Regular"/>
          <w:sz w:val="32"/>
          <w:szCs w:val="32"/>
          <w:lang w:eastAsia="zh-CN"/>
        </w:rPr>
        <w:t>万元，预算支出调整率为</w:t>
      </w:r>
      <w:r>
        <w:rPr>
          <w:rFonts w:ascii="仿宋" w:hAnsi="仿宋" w:eastAsia="仿宋" w:cs="DengXian-Regular"/>
          <w:sz w:val="32"/>
          <w:szCs w:val="32"/>
          <w:lang w:eastAsia="zh-CN"/>
        </w:rPr>
        <w:t>47%</w:t>
      </w:r>
      <w:r>
        <w:rPr>
          <w:rFonts w:hint="eastAsia" w:ascii="仿宋" w:hAnsi="仿宋" w:eastAsia="仿宋" w:cs="DengXian-Regular"/>
          <w:sz w:val="32"/>
          <w:szCs w:val="32"/>
          <w:lang w:eastAsia="zh-CN"/>
        </w:rPr>
        <w:t>，预算调整增加</w:t>
      </w:r>
      <w:r>
        <w:rPr>
          <w:rFonts w:ascii="仿宋" w:hAnsi="仿宋" w:eastAsia="仿宋" w:cs="DengXian-Regular"/>
          <w:sz w:val="32"/>
          <w:szCs w:val="32"/>
          <w:lang w:eastAsia="zh-CN"/>
        </w:rPr>
        <w:t>47</w:t>
      </w:r>
      <w:r>
        <w:rPr>
          <w:rFonts w:hint="eastAsia" w:ascii="仿宋" w:hAnsi="仿宋" w:eastAsia="仿宋" w:cs="DengXian-Regular"/>
          <w:sz w:val="32"/>
          <w:szCs w:val="32"/>
          <w:lang w:eastAsia="zh-CN"/>
        </w:rPr>
        <w:t>个百分点，扣</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分。</w:t>
      </w:r>
    </w:p>
    <w:p w14:paraId="645B965A">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该指标实际得分</w:t>
      </w:r>
      <w:r>
        <w:rPr>
          <w:rFonts w:ascii="仿宋" w:hAnsi="仿宋" w:eastAsia="仿宋" w:cs="DengXian-Regular"/>
          <w:sz w:val="32"/>
          <w:szCs w:val="32"/>
          <w:lang w:eastAsia="zh-CN"/>
        </w:rPr>
        <w:t>0</w:t>
      </w:r>
      <w:r>
        <w:rPr>
          <w:rFonts w:hint="eastAsia" w:ascii="仿宋" w:hAnsi="仿宋" w:eastAsia="仿宋" w:cs="DengXian-Regular"/>
          <w:sz w:val="32"/>
          <w:szCs w:val="32"/>
          <w:lang w:eastAsia="zh-CN"/>
        </w:rPr>
        <w:t>分。</w:t>
      </w:r>
    </w:p>
    <w:p w14:paraId="32493372">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）财政拨款支出完成率（</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p>
    <w:p w14:paraId="7C668E85">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该指标主要评价部门财政拨款的支出进度，通过财政拨款支出完成率来衡量。</w:t>
      </w:r>
    </w:p>
    <w:p w14:paraId="058816CB">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财政拨款支出完成率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（部门决算财政拨款支出</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部门决算财政拨款收入）</w:t>
      </w:r>
      <w:r>
        <w:rPr>
          <w:rFonts w:ascii="仿宋" w:hAnsi="仿宋" w:eastAsia="仿宋" w:cs="DengXian-Regular"/>
          <w:sz w:val="32"/>
          <w:szCs w:val="32"/>
          <w:lang w:eastAsia="zh-CN"/>
        </w:rPr>
        <w:t>*100%</w:t>
      </w:r>
      <w:r>
        <w:rPr>
          <w:rFonts w:hint="eastAsia" w:ascii="仿宋" w:hAnsi="仿宋" w:eastAsia="仿宋" w:cs="DengXian-Regular"/>
          <w:sz w:val="32"/>
          <w:szCs w:val="32"/>
          <w:lang w:eastAsia="zh-CN"/>
        </w:rPr>
        <w:t>。</w:t>
      </w:r>
    </w:p>
    <w:p w14:paraId="3623C6DD">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大王店镇政府单位提供的</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年决算文本，部门决算财政拨款支出数</w:t>
      </w:r>
      <w:r>
        <w:rPr>
          <w:rFonts w:ascii="仿宋" w:hAnsi="仿宋" w:eastAsia="仿宋" w:cs="DengXian-Regular"/>
          <w:sz w:val="32"/>
          <w:szCs w:val="32"/>
          <w:lang w:eastAsia="zh-CN"/>
        </w:rPr>
        <w:t>3770.53</w:t>
      </w:r>
      <w:r>
        <w:rPr>
          <w:rFonts w:hint="eastAsia" w:ascii="仿宋" w:hAnsi="仿宋" w:eastAsia="仿宋" w:cs="DengXian-Regular"/>
          <w:sz w:val="32"/>
          <w:szCs w:val="32"/>
          <w:lang w:eastAsia="zh-CN"/>
        </w:rPr>
        <w:t>万元，财政拨款收入数</w:t>
      </w:r>
      <w:r>
        <w:rPr>
          <w:rFonts w:ascii="仿宋" w:hAnsi="仿宋" w:eastAsia="仿宋" w:cs="DengXian-Regular"/>
          <w:sz w:val="32"/>
          <w:szCs w:val="32"/>
          <w:lang w:eastAsia="zh-CN"/>
        </w:rPr>
        <w:t>3770.53</w:t>
      </w:r>
      <w:r>
        <w:rPr>
          <w:rFonts w:hint="eastAsia" w:ascii="仿宋" w:hAnsi="仿宋" w:eastAsia="仿宋" w:cs="DengXian-Regular"/>
          <w:sz w:val="32"/>
          <w:szCs w:val="32"/>
          <w:lang w:eastAsia="zh-CN"/>
        </w:rPr>
        <w:t>万元，财政拨款支出率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（财政拨款支出数</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财政拨款收入数）</w:t>
      </w:r>
      <w:r>
        <w:rPr>
          <w:rFonts w:ascii="仿宋" w:hAnsi="仿宋" w:eastAsia="仿宋" w:cs="DengXian-Regular"/>
          <w:sz w:val="32"/>
          <w:szCs w:val="32"/>
          <w:lang w:eastAsia="zh-CN"/>
        </w:rPr>
        <w:t>*100%=100%</w:t>
      </w:r>
      <w:r>
        <w:rPr>
          <w:rFonts w:hint="eastAsia" w:ascii="仿宋" w:hAnsi="仿宋" w:eastAsia="仿宋" w:cs="Arial"/>
          <w:sz w:val="32"/>
          <w:szCs w:val="32"/>
          <w:lang w:eastAsia="zh-CN"/>
        </w:rPr>
        <w:t>≥</w:t>
      </w:r>
      <w:r>
        <w:rPr>
          <w:rFonts w:ascii="仿宋" w:hAnsi="仿宋" w:eastAsia="仿宋" w:cs="DengXian-Regular"/>
          <w:sz w:val="32"/>
          <w:szCs w:val="32"/>
          <w:lang w:eastAsia="zh-CN"/>
        </w:rPr>
        <w:t>90%</w:t>
      </w:r>
      <w:r>
        <w:rPr>
          <w:rFonts w:hint="eastAsia" w:ascii="仿宋" w:hAnsi="仿宋" w:eastAsia="仿宋" w:cs="DengXian-Regular"/>
          <w:sz w:val="32"/>
          <w:szCs w:val="32"/>
          <w:lang w:eastAsia="zh-CN"/>
        </w:rPr>
        <w:t>。大王店镇政府单位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年年初结转和结余</w:t>
      </w:r>
      <w:r>
        <w:rPr>
          <w:rFonts w:ascii="仿宋" w:hAnsi="仿宋" w:eastAsia="仿宋" w:cs="DengXian-Regular"/>
          <w:sz w:val="32"/>
          <w:szCs w:val="32"/>
          <w:lang w:eastAsia="zh-CN"/>
        </w:rPr>
        <w:t>16.1</w:t>
      </w:r>
      <w:r>
        <w:rPr>
          <w:rFonts w:hint="eastAsia" w:ascii="仿宋" w:hAnsi="仿宋" w:eastAsia="仿宋" w:cs="DengXian-Regular"/>
          <w:sz w:val="32"/>
          <w:szCs w:val="32"/>
          <w:lang w:eastAsia="zh-CN"/>
        </w:rPr>
        <w:t>万元，故支出数大于收入数。</w:t>
      </w:r>
    </w:p>
    <w:p w14:paraId="5F86B12F">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该指标实际得分</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p>
    <w:p w14:paraId="3485054C">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5</w:t>
      </w:r>
      <w:r>
        <w:rPr>
          <w:rFonts w:hint="eastAsia" w:ascii="仿宋" w:hAnsi="仿宋" w:eastAsia="仿宋" w:cs="DengXian-Regular"/>
          <w:sz w:val="32"/>
          <w:szCs w:val="32"/>
          <w:lang w:eastAsia="zh-CN"/>
        </w:rPr>
        <w:t>）“三公”经费控制率（</w:t>
      </w:r>
      <w:r>
        <w:rPr>
          <w:rFonts w:ascii="仿宋" w:hAnsi="仿宋" w:eastAsia="仿宋" w:cs="DengXian-Regular"/>
          <w:sz w:val="32"/>
          <w:szCs w:val="32"/>
          <w:lang w:eastAsia="zh-CN"/>
        </w:rPr>
        <w:t>3</w:t>
      </w:r>
      <w:r>
        <w:rPr>
          <w:rFonts w:hint="eastAsia" w:ascii="仿宋" w:hAnsi="仿宋" w:eastAsia="仿宋" w:cs="DengXian-Regular"/>
          <w:sz w:val="32"/>
          <w:szCs w:val="32"/>
          <w:lang w:eastAsia="zh-CN"/>
        </w:rPr>
        <w:t>分）</w:t>
      </w:r>
    </w:p>
    <w:p w14:paraId="4273C15D">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该指标主要评价“三公”经费是否得到有效控制，通过“三公”经费控制率来衡量。</w:t>
      </w:r>
    </w:p>
    <w:p w14:paraId="655B9C45">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“三公”经费控制率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（实际支出数</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预算数）</w:t>
      </w:r>
      <w:r>
        <w:rPr>
          <w:rFonts w:ascii="仿宋" w:hAnsi="仿宋" w:eastAsia="仿宋" w:cs="DengXian-Regular"/>
          <w:sz w:val="32"/>
          <w:szCs w:val="32"/>
          <w:lang w:eastAsia="zh-CN"/>
        </w:rPr>
        <w:t>*100%</w:t>
      </w:r>
      <w:r>
        <w:rPr>
          <w:rFonts w:hint="eastAsia" w:ascii="仿宋" w:hAnsi="仿宋" w:eastAsia="仿宋" w:cs="DengXian-Regular"/>
          <w:sz w:val="32"/>
          <w:szCs w:val="32"/>
          <w:lang w:eastAsia="zh-CN"/>
        </w:rPr>
        <w:t>。</w:t>
      </w:r>
    </w:p>
    <w:p w14:paraId="052D69AB">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根据大王店镇政府单位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年预算文本及决算文本，“三公”经费年初预算数</w:t>
      </w:r>
      <w:r>
        <w:rPr>
          <w:rFonts w:ascii="仿宋" w:hAnsi="仿宋" w:eastAsia="仿宋" w:cs="DengXian-Regular"/>
          <w:sz w:val="32"/>
          <w:szCs w:val="32"/>
          <w:lang w:eastAsia="zh-CN"/>
        </w:rPr>
        <w:t>18.3</w:t>
      </w:r>
      <w:r>
        <w:rPr>
          <w:rFonts w:hint="eastAsia" w:ascii="仿宋" w:hAnsi="仿宋" w:eastAsia="仿宋" w:cs="DengXian-Regular"/>
          <w:sz w:val="32"/>
          <w:szCs w:val="32"/>
          <w:lang w:eastAsia="zh-CN"/>
        </w:rPr>
        <w:t>万元，年末决算数</w:t>
      </w:r>
      <w:r>
        <w:rPr>
          <w:rFonts w:ascii="仿宋" w:hAnsi="仿宋" w:eastAsia="仿宋" w:cs="DengXian-Regular"/>
          <w:sz w:val="32"/>
          <w:szCs w:val="32"/>
          <w:lang w:eastAsia="zh-CN"/>
        </w:rPr>
        <w:t>9.52</w:t>
      </w:r>
      <w:r>
        <w:rPr>
          <w:rFonts w:hint="eastAsia" w:ascii="仿宋" w:hAnsi="仿宋" w:eastAsia="仿宋" w:cs="DengXian-Regular"/>
          <w:sz w:val="32"/>
          <w:szCs w:val="32"/>
          <w:lang w:eastAsia="zh-CN"/>
        </w:rPr>
        <w:t>万元，“三公”经费控制率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（年末决算数</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年初预算数）</w:t>
      </w:r>
      <w:r>
        <w:rPr>
          <w:rFonts w:ascii="仿宋" w:hAnsi="仿宋" w:eastAsia="仿宋" w:cs="DengXian-Regular"/>
          <w:sz w:val="32"/>
          <w:szCs w:val="32"/>
          <w:lang w:eastAsia="zh-CN"/>
        </w:rPr>
        <w:t>*100%=52%</w:t>
      </w:r>
      <w:r>
        <w:rPr>
          <w:rFonts w:hint="eastAsia" w:ascii="仿宋" w:hAnsi="仿宋" w:eastAsia="仿宋" w:cs="Arial"/>
          <w:sz w:val="32"/>
          <w:szCs w:val="32"/>
          <w:lang w:eastAsia="zh-CN"/>
        </w:rPr>
        <w:t>≤</w:t>
      </w:r>
      <w:r>
        <w:rPr>
          <w:rFonts w:ascii="仿宋" w:hAnsi="仿宋" w:eastAsia="仿宋" w:cs="DengXian-Regular"/>
          <w:sz w:val="32"/>
          <w:szCs w:val="32"/>
          <w:lang w:eastAsia="zh-CN"/>
        </w:rPr>
        <w:t>100%</w:t>
      </w:r>
      <w:r>
        <w:rPr>
          <w:rFonts w:hint="eastAsia" w:ascii="仿宋" w:hAnsi="仿宋" w:eastAsia="仿宋" w:cs="DengXian-Regular"/>
          <w:sz w:val="32"/>
          <w:szCs w:val="32"/>
          <w:lang w:eastAsia="zh-CN"/>
        </w:rPr>
        <w:t>。</w:t>
      </w:r>
    </w:p>
    <w:p w14:paraId="7100070F">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该指标实际得分</w:t>
      </w:r>
      <w:r>
        <w:rPr>
          <w:rFonts w:ascii="仿宋" w:hAnsi="仿宋" w:eastAsia="仿宋" w:cs="DengXian-Regular"/>
          <w:sz w:val="32"/>
          <w:szCs w:val="32"/>
          <w:lang w:eastAsia="zh-CN"/>
        </w:rPr>
        <w:t>3</w:t>
      </w:r>
      <w:r>
        <w:rPr>
          <w:rFonts w:hint="eastAsia" w:ascii="仿宋" w:hAnsi="仿宋" w:eastAsia="仿宋" w:cs="DengXian-Regular"/>
          <w:sz w:val="32"/>
          <w:szCs w:val="32"/>
          <w:lang w:eastAsia="zh-CN"/>
        </w:rPr>
        <w:t>分。</w:t>
      </w:r>
    </w:p>
    <w:p w14:paraId="467FFE30">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6</w:t>
      </w:r>
      <w:r>
        <w:rPr>
          <w:rFonts w:hint="eastAsia" w:ascii="仿宋" w:hAnsi="仿宋" w:eastAsia="仿宋" w:cs="DengXian-Regular"/>
          <w:sz w:val="32"/>
          <w:szCs w:val="32"/>
          <w:lang w:eastAsia="zh-CN"/>
        </w:rPr>
        <w:t>）政府采购执行率（</w:t>
      </w:r>
      <w:r>
        <w:rPr>
          <w:rFonts w:ascii="仿宋" w:hAnsi="仿宋" w:eastAsia="仿宋" w:cs="DengXian-Regular"/>
          <w:sz w:val="32"/>
          <w:szCs w:val="32"/>
          <w:lang w:eastAsia="zh-CN"/>
        </w:rPr>
        <w:t>3</w:t>
      </w:r>
      <w:r>
        <w:rPr>
          <w:rFonts w:hint="eastAsia" w:ascii="仿宋" w:hAnsi="仿宋" w:eastAsia="仿宋" w:cs="DengXian-Regular"/>
          <w:sz w:val="32"/>
          <w:szCs w:val="32"/>
          <w:lang w:eastAsia="zh-CN"/>
        </w:rPr>
        <w:t>分）</w:t>
      </w:r>
    </w:p>
    <w:p w14:paraId="186737B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该指标主要评价部门是否有效执行政府采购政策，通过政府采购执行率来衡量。</w:t>
      </w:r>
    </w:p>
    <w:p w14:paraId="2F284C1D">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政府采购执行率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（实际政府采购金额</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政府采购预算金额）</w:t>
      </w:r>
      <w:r>
        <w:rPr>
          <w:rFonts w:ascii="仿宋" w:hAnsi="仿宋" w:eastAsia="仿宋" w:cs="DengXian-Regular"/>
          <w:sz w:val="32"/>
          <w:szCs w:val="32"/>
          <w:lang w:eastAsia="zh-CN"/>
        </w:rPr>
        <w:t>*100%</w:t>
      </w:r>
      <w:r>
        <w:rPr>
          <w:rFonts w:hint="eastAsia" w:ascii="仿宋" w:hAnsi="仿宋" w:eastAsia="仿宋" w:cs="DengXian-Regular"/>
          <w:sz w:val="32"/>
          <w:szCs w:val="32"/>
          <w:lang w:eastAsia="zh-CN"/>
        </w:rPr>
        <w:t>。</w:t>
      </w:r>
    </w:p>
    <w:p w14:paraId="70E142BF">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根据大王店镇政府单位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年预算文本及决算文本，政府采购年初预算数</w:t>
      </w:r>
      <w:r>
        <w:rPr>
          <w:rFonts w:ascii="仿宋" w:hAnsi="仿宋" w:eastAsia="仿宋" w:cs="DengXian-Regular"/>
          <w:sz w:val="32"/>
          <w:szCs w:val="32"/>
          <w:lang w:eastAsia="zh-CN"/>
        </w:rPr>
        <w:t>0</w:t>
      </w:r>
      <w:r>
        <w:rPr>
          <w:rFonts w:hint="eastAsia" w:ascii="仿宋" w:hAnsi="仿宋" w:eastAsia="仿宋" w:cs="DengXian-Regular"/>
          <w:sz w:val="32"/>
          <w:szCs w:val="32"/>
          <w:lang w:eastAsia="zh-CN"/>
        </w:rPr>
        <w:t>万元，年末决算数</w:t>
      </w:r>
      <w:r>
        <w:rPr>
          <w:rFonts w:ascii="仿宋" w:hAnsi="仿宋" w:eastAsia="仿宋" w:cs="DengXian-Regular"/>
          <w:sz w:val="32"/>
          <w:szCs w:val="32"/>
          <w:lang w:eastAsia="zh-CN"/>
        </w:rPr>
        <w:t>221.86</w:t>
      </w:r>
      <w:r>
        <w:rPr>
          <w:rFonts w:hint="eastAsia" w:ascii="仿宋" w:hAnsi="仿宋" w:eastAsia="仿宋" w:cs="DengXian-Regular"/>
          <w:sz w:val="32"/>
          <w:szCs w:val="32"/>
          <w:lang w:eastAsia="zh-CN"/>
        </w:rPr>
        <w:t>万元，政府采购执行率为</w:t>
      </w:r>
      <w:r>
        <w:rPr>
          <w:rFonts w:ascii="仿宋" w:hAnsi="仿宋" w:eastAsia="仿宋" w:cs="DengXian-Regular"/>
          <w:sz w:val="32"/>
          <w:szCs w:val="32"/>
          <w:lang w:eastAsia="zh-CN"/>
        </w:rPr>
        <w:t>221</w:t>
      </w:r>
      <w:r>
        <w:rPr>
          <w:rFonts w:hint="eastAsia" w:ascii="仿宋" w:hAnsi="仿宋" w:eastAsia="仿宋" w:cs="DengXian-Regular"/>
          <w:sz w:val="32"/>
          <w:szCs w:val="32"/>
          <w:lang w:eastAsia="zh-CN"/>
        </w:rPr>
        <w:t>。</w:t>
      </w:r>
    </w:p>
    <w:p w14:paraId="7134B60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该指标实际得分为</w:t>
      </w:r>
      <w:r>
        <w:rPr>
          <w:rFonts w:ascii="仿宋" w:hAnsi="仿宋" w:eastAsia="仿宋" w:cs="DengXian-Regular"/>
          <w:sz w:val="32"/>
          <w:szCs w:val="32"/>
          <w:lang w:eastAsia="zh-CN"/>
        </w:rPr>
        <w:t>0</w:t>
      </w:r>
      <w:r>
        <w:rPr>
          <w:rFonts w:hint="eastAsia" w:ascii="仿宋" w:hAnsi="仿宋" w:eastAsia="仿宋" w:cs="DengXian-Regular"/>
          <w:sz w:val="32"/>
          <w:szCs w:val="32"/>
          <w:lang w:eastAsia="zh-CN"/>
        </w:rPr>
        <w:t>分。</w:t>
      </w:r>
    </w:p>
    <w:p w14:paraId="7CFE62B6">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7</w:t>
      </w:r>
      <w:r>
        <w:rPr>
          <w:rFonts w:hint="eastAsia" w:ascii="仿宋" w:hAnsi="仿宋" w:eastAsia="仿宋" w:cs="DengXian-Regular"/>
          <w:sz w:val="32"/>
          <w:szCs w:val="32"/>
          <w:lang w:eastAsia="zh-CN"/>
        </w:rPr>
        <w:t>）资金使用合规性（</w:t>
      </w:r>
      <w:r>
        <w:rPr>
          <w:rFonts w:ascii="仿宋" w:hAnsi="仿宋" w:eastAsia="仿宋" w:cs="DengXian-Regular"/>
          <w:sz w:val="32"/>
          <w:szCs w:val="32"/>
          <w:lang w:eastAsia="zh-CN"/>
        </w:rPr>
        <w:t>3</w:t>
      </w:r>
      <w:r>
        <w:rPr>
          <w:rFonts w:hint="eastAsia" w:ascii="仿宋" w:hAnsi="仿宋" w:eastAsia="仿宋" w:cs="DengXian-Regular"/>
          <w:sz w:val="32"/>
          <w:szCs w:val="32"/>
          <w:lang w:eastAsia="zh-CN"/>
        </w:rPr>
        <w:t>分）</w:t>
      </w:r>
    </w:p>
    <w:p w14:paraId="03D26742">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该指标主要评价资金使用是否按照相关法律法规和资金管理办法规定的用途使用，财务管理是否符合相关会计准则和财务制度。</w:t>
      </w:r>
    </w:p>
    <w:p w14:paraId="04D8323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根据大王店镇政府单位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年明细账、会计凭证等相关资料，大王店镇政府单位资金使用符合相关会计准则和财务制度，资金拨付有完备的审批程序和手续，资金使用符合部门预算批复的用途，未发现截留、挤占、挪用财政资金的情况。</w:t>
      </w:r>
    </w:p>
    <w:p w14:paraId="7D96952A">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该指标实际得分</w:t>
      </w:r>
      <w:r>
        <w:rPr>
          <w:rFonts w:ascii="仿宋" w:hAnsi="仿宋" w:eastAsia="仿宋" w:cs="DengXian-Regular"/>
          <w:sz w:val="32"/>
          <w:szCs w:val="32"/>
          <w:lang w:eastAsia="zh-CN"/>
        </w:rPr>
        <w:t>3</w:t>
      </w:r>
      <w:r>
        <w:rPr>
          <w:rFonts w:hint="eastAsia" w:ascii="仿宋" w:hAnsi="仿宋" w:eastAsia="仿宋" w:cs="DengXian-Regular"/>
          <w:sz w:val="32"/>
          <w:szCs w:val="32"/>
          <w:lang w:eastAsia="zh-CN"/>
        </w:rPr>
        <w:t>分。</w:t>
      </w:r>
    </w:p>
    <w:p w14:paraId="39500A60">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8</w:t>
      </w:r>
      <w:r>
        <w:rPr>
          <w:rFonts w:hint="eastAsia" w:ascii="仿宋" w:hAnsi="仿宋" w:eastAsia="仿宋" w:cs="DengXian-Regular"/>
          <w:sz w:val="32"/>
          <w:szCs w:val="32"/>
          <w:lang w:eastAsia="zh-CN"/>
        </w:rPr>
        <w:t>）决算真实性（</w:t>
      </w:r>
      <w:r>
        <w:rPr>
          <w:rFonts w:ascii="仿宋" w:hAnsi="仿宋" w:eastAsia="仿宋" w:cs="DengXian-Regular"/>
          <w:sz w:val="32"/>
          <w:szCs w:val="32"/>
          <w:lang w:eastAsia="zh-CN"/>
        </w:rPr>
        <w:t>3</w:t>
      </w:r>
      <w:r>
        <w:rPr>
          <w:rFonts w:hint="eastAsia" w:ascii="仿宋" w:hAnsi="仿宋" w:eastAsia="仿宋" w:cs="DengXian-Regular"/>
          <w:sz w:val="32"/>
          <w:szCs w:val="32"/>
          <w:lang w:eastAsia="zh-CN"/>
        </w:rPr>
        <w:t>分）</w:t>
      </w:r>
    </w:p>
    <w:p w14:paraId="40FB2CD0">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该指标主要评价决算编制数据是否与账表一致，即决算报表数据与会计账簿数据是否一致。</w:t>
      </w:r>
    </w:p>
    <w:p w14:paraId="5D6AC2C1">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经核查大王店镇政府单位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年决算文本、明细账及总账，大王店镇政府单位决算文本数据均与明细账、总账一致。</w:t>
      </w:r>
    </w:p>
    <w:p w14:paraId="2387A382">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该指标实际得分</w:t>
      </w:r>
      <w:r>
        <w:rPr>
          <w:rFonts w:ascii="仿宋" w:hAnsi="仿宋" w:eastAsia="仿宋" w:cs="DengXian-Regular"/>
          <w:sz w:val="32"/>
          <w:szCs w:val="32"/>
          <w:lang w:eastAsia="zh-CN"/>
        </w:rPr>
        <w:t>3</w:t>
      </w:r>
      <w:r>
        <w:rPr>
          <w:rFonts w:hint="eastAsia" w:ascii="仿宋" w:hAnsi="仿宋" w:eastAsia="仿宋" w:cs="DengXian-Regular"/>
          <w:sz w:val="32"/>
          <w:szCs w:val="32"/>
          <w:lang w:eastAsia="zh-CN"/>
        </w:rPr>
        <w:t>分。</w:t>
      </w:r>
    </w:p>
    <w:p w14:paraId="193EA9FA">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2.</w:t>
      </w:r>
      <w:r>
        <w:rPr>
          <w:rFonts w:hint="eastAsia" w:ascii="仿宋" w:hAnsi="仿宋" w:eastAsia="仿宋" w:cs="DengXian-Regular"/>
          <w:sz w:val="32"/>
          <w:szCs w:val="32"/>
          <w:lang w:eastAsia="zh-CN"/>
        </w:rPr>
        <w:t>预算管理（</w:t>
      </w:r>
      <w:r>
        <w:rPr>
          <w:rFonts w:ascii="仿宋" w:hAnsi="仿宋" w:eastAsia="仿宋" w:cs="DengXian-Regular"/>
          <w:sz w:val="32"/>
          <w:szCs w:val="32"/>
          <w:lang w:eastAsia="zh-CN"/>
        </w:rPr>
        <w:t>16</w:t>
      </w:r>
      <w:r>
        <w:rPr>
          <w:rFonts w:hint="eastAsia" w:ascii="仿宋" w:hAnsi="仿宋" w:eastAsia="仿宋" w:cs="DengXian-Regular"/>
          <w:sz w:val="32"/>
          <w:szCs w:val="32"/>
          <w:lang w:eastAsia="zh-CN"/>
        </w:rPr>
        <w:t>分）</w:t>
      </w:r>
    </w:p>
    <w:p w14:paraId="27ECCF6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1</w:t>
      </w:r>
      <w:r>
        <w:rPr>
          <w:rFonts w:hint="eastAsia" w:ascii="仿宋" w:hAnsi="仿宋" w:eastAsia="仿宋" w:cs="DengXian-Regular"/>
          <w:sz w:val="32"/>
          <w:szCs w:val="32"/>
          <w:lang w:eastAsia="zh-CN"/>
        </w:rPr>
        <w:t>）管理制度健全性（</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p>
    <w:p w14:paraId="0053EDF2">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该指标主要评价部门是否制定资金管理办法、财务管理制度、会计核算制度等相关内部控制制度，制度执行是否得到有效执行。</w:t>
      </w:r>
    </w:p>
    <w:p w14:paraId="000AE5C1">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大王店镇政府单位工作制度涵盖了财务制度、网络安全制度、公务用车制度等相关制度，经检查大王店镇政府单位付款流程审批单、资产盘点表等资料，大王店镇政府单位已按照相关管理制度的规定执行。</w:t>
      </w:r>
    </w:p>
    <w:p w14:paraId="2FE5CE6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该项指标实际得分</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p>
    <w:p w14:paraId="3CADCF86">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）预决算信息公开性（</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p>
    <w:p w14:paraId="234E7254">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该指标主要评价部门是否按照政府信息公开的有关要求在相关网站公开部门预算、预算执行情况、年度工作任务等相关信息。</w:t>
      </w:r>
    </w:p>
    <w:p w14:paraId="75A3EF82">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年按政府信息公开的有关要求在保定市徐水区人民政府网公开了</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年的预决算情况、部门责任清单、行政监督清单等相关信息。</w:t>
      </w:r>
    </w:p>
    <w:p w14:paraId="78905127">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该指标实际得分</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p>
    <w:p w14:paraId="1E3782F5">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3</w:t>
      </w:r>
      <w:r>
        <w:rPr>
          <w:rFonts w:hint="eastAsia" w:ascii="仿宋" w:hAnsi="仿宋" w:eastAsia="仿宋" w:cs="DengXian-Regular"/>
          <w:sz w:val="32"/>
          <w:szCs w:val="32"/>
          <w:lang w:eastAsia="zh-CN"/>
        </w:rPr>
        <w:t>）基础信息完善性（</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p>
    <w:p w14:paraId="32B8344D">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该指标主要评价基础数据信息和财务信息资料是否真实、完整。</w:t>
      </w:r>
    </w:p>
    <w:p w14:paraId="1B36720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根据大王店镇政府单位提供的会计账簿、凭证及其他相关资料，大王店镇政府单位会计信息资料真实完整，</w:t>
      </w:r>
    </w:p>
    <w:p w14:paraId="3A7CB743">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该指标实际得分</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p>
    <w:p w14:paraId="2B8B6B7D">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）资产管理规范性（</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p>
    <w:p w14:paraId="20893359">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该指标主要评价资产管理是否规范，是否建立资产台账，新增资产是否符合规定程序和规定标准，资产的配置是否合规，资产保存是否完整。</w:t>
      </w:r>
    </w:p>
    <w:p w14:paraId="42A07111">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大王店镇政府单位建立了固定资产台账、无形资产台账，资产保存完整。</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年新增资产</w:t>
      </w:r>
      <w:r>
        <w:rPr>
          <w:rFonts w:ascii="仿宋" w:hAnsi="仿宋" w:eastAsia="仿宋" w:cs="DengXian-Regular"/>
          <w:sz w:val="32"/>
          <w:szCs w:val="32"/>
          <w:lang w:eastAsia="zh-CN"/>
        </w:rPr>
        <w:t>11.2</w:t>
      </w:r>
      <w:r>
        <w:rPr>
          <w:rFonts w:hint="eastAsia" w:ascii="仿宋" w:hAnsi="仿宋" w:eastAsia="仿宋" w:cs="DengXian-Regular"/>
          <w:sz w:val="32"/>
          <w:szCs w:val="32"/>
          <w:lang w:eastAsia="zh-CN"/>
        </w:rPr>
        <w:t>万元，包含：电脑及计算机设备（</w:t>
      </w:r>
      <w:r>
        <w:rPr>
          <w:rFonts w:ascii="仿宋" w:hAnsi="仿宋" w:eastAsia="仿宋" w:cs="DengXian-Regular"/>
          <w:sz w:val="32"/>
          <w:szCs w:val="32"/>
          <w:lang w:eastAsia="zh-CN"/>
        </w:rPr>
        <w:t>6.3</w:t>
      </w:r>
      <w:r>
        <w:rPr>
          <w:rFonts w:hint="eastAsia" w:ascii="仿宋" w:hAnsi="仿宋" w:eastAsia="仿宋" w:cs="DengXian-Regular"/>
          <w:sz w:val="32"/>
          <w:szCs w:val="32"/>
          <w:lang w:eastAsia="zh-CN"/>
        </w:rPr>
        <w:t>万元）、图书（</w:t>
      </w:r>
      <w:r>
        <w:rPr>
          <w:rFonts w:ascii="仿宋" w:hAnsi="仿宋" w:eastAsia="仿宋" w:cs="DengXian-Regular"/>
          <w:sz w:val="32"/>
          <w:szCs w:val="32"/>
          <w:lang w:eastAsia="zh-CN"/>
        </w:rPr>
        <w:t>1.74</w:t>
      </w:r>
      <w:r>
        <w:rPr>
          <w:rFonts w:hint="eastAsia" w:ascii="仿宋" w:hAnsi="仿宋" w:eastAsia="仿宋" w:cs="DengXian-Regular"/>
          <w:sz w:val="32"/>
          <w:szCs w:val="32"/>
          <w:lang w:eastAsia="zh-CN"/>
        </w:rPr>
        <w:t>万元）、专用设备</w:t>
      </w:r>
      <w:r>
        <w:rPr>
          <w:rFonts w:ascii="仿宋" w:hAnsi="仿宋" w:eastAsia="仿宋" w:cs="DengXian-Regular"/>
          <w:sz w:val="32"/>
          <w:szCs w:val="32"/>
          <w:lang w:eastAsia="zh-CN"/>
        </w:rPr>
        <w:t>2.45</w:t>
      </w:r>
      <w:r>
        <w:rPr>
          <w:rFonts w:hint="eastAsia" w:ascii="仿宋" w:hAnsi="仿宋" w:eastAsia="仿宋" w:cs="DengXian-Regular"/>
          <w:sz w:val="32"/>
          <w:szCs w:val="32"/>
          <w:lang w:eastAsia="zh-CN"/>
        </w:rPr>
        <w:t>万元，资产购置手续完备，配置符合要求，资产管理整体较规范。资产购置手续完备，配置符合要求，资产管理整体较规范。</w:t>
      </w:r>
    </w:p>
    <w:p w14:paraId="17D3E217">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该项指标实际得分</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p>
    <w:p w14:paraId="224F063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3.</w:t>
      </w:r>
      <w:r>
        <w:rPr>
          <w:rFonts w:hint="eastAsia" w:ascii="仿宋" w:hAnsi="仿宋" w:eastAsia="仿宋" w:cs="DengXian-Regular"/>
          <w:sz w:val="32"/>
          <w:szCs w:val="32"/>
          <w:lang w:eastAsia="zh-CN"/>
        </w:rPr>
        <w:t>绩效评价（</w:t>
      </w:r>
      <w:r>
        <w:rPr>
          <w:rFonts w:ascii="仿宋" w:hAnsi="仿宋" w:eastAsia="仿宋" w:cs="DengXian-Regular"/>
          <w:sz w:val="32"/>
          <w:szCs w:val="32"/>
          <w:lang w:eastAsia="zh-CN"/>
        </w:rPr>
        <w:t>8</w:t>
      </w:r>
      <w:r>
        <w:rPr>
          <w:rFonts w:hint="eastAsia" w:ascii="仿宋" w:hAnsi="仿宋" w:eastAsia="仿宋" w:cs="DengXian-Regular"/>
          <w:sz w:val="32"/>
          <w:szCs w:val="32"/>
          <w:lang w:eastAsia="zh-CN"/>
        </w:rPr>
        <w:t>分）</w:t>
      </w:r>
    </w:p>
    <w:p w14:paraId="28BB70C2">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1</w:t>
      </w:r>
      <w:r>
        <w:rPr>
          <w:rFonts w:hint="eastAsia" w:ascii="仿宋" w:hAnsi="仿宋" w:eastAsia="仿宋" w:cs="DengXian-Regular"/>
          <w:sz w:val="32"/>
          <w:szCs w:val="32"/>
          <w:lang w:eastAsia="zh-CN"/>
        </w:rPr>
        <w:t>）绩效自评覆盖率（</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p>
    <w:p w14:paraId="5ED87BF3">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该指标主要评价部门是否按相关要求实施绩效自评，通过绩效自评覆盖率来衡量。</w:t>
      </w:r>
    </w:p>
    <w:p w14:paraId="4534913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绩效自评覆盖率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（报送相关自评材料的数量</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应实施项目绩效自评数量）</w:t>
      </w:r>
      <w:r>
        <w:rPr>
          <w:rFonts w:ascii="仿宋" w:hAnsi="仿宋" w:eastAsia="仿宋" w:cs="DengXian-Regular"/>
          <w:sz w:val="32"/>
          <w:szCs w:val="32"/>
          <w:lang w:eastAsia="zh-CN"/>
        </w:rPr>
        <w:t>*100%</w:t>
      </w:r>
      <w:r>
        <w:rPr>
          <w:rFonts w:hint="eastAsia" w:ascii="仿宋" w:hAnsi="仿宋" w:eastAsia="仿宋" w:cs="DengXian-Regular"/>
          <w:sz w:val="32"/>
          <w:szCs w:val="32"/>
          <w:lang w:eastAsia="zh-CN"/>
        </w:rPr>
        <w:t>。</w:t>
      </w:r>
    </w:p>
    <w:p w14:paraId="3F355BF2">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根据徐水区财政局《关于开展</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年度财政专项资金部门绩效自评价工作的通知》及徐水区大王店镇政府</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年一般项目部门绩效自评表，大王店镇政府单位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年开展绩效自评的项目数为</w:t>
      </w:r>
      <w:r>
        <w:rPr>
          <w:rFonts w:ascii="仿宋" w:hAnsi="仿宋" w:eastAsia="仿宋" w:cs="DengXian-Regular"/>
          <w:sz w:val="32"/>
          <w:szCs w:val="32"/>
          <w:lang w:eastAsia="zh-CN"/>
        </w:rPr>
        <w:t>24</w:t>
      </w:r>
      <w:r>
        <w:rPr>
          <w:rFonts w:hint="eastAsia" w:ascii="仿宋" w:hAnsi="仿宋" w:eastAsia="仿宋" w:cs="DengXian-Regular"/>
          <w:sz w:val="32"/>
          <w:szCs w:val="32"/>
          <w:lang w:eastAsia="zh-CN"/>
        </w:rPr>
        <w:t>个，年初预算文本项目数</w:t>
      </w:r>
      <w:r>
        <w:rPr>
          <w:rFonts w:ascii="仿宋" w:hAnsi="仿宋" w:eastAsia="仿宋" w:cs="DengXian-Regular"/>
          <w:sz w:val="32"/>
          <w:szCs w:val="32"/>
          <w:lang w:eastAsia="zh-CN"/>
        </w:rPr>
        <w:t>24</w:t>
      </w:r>
      <w:r>
        <w:rPr>
          <w:rFonts w:hint="eastAsia" w:ascii="仿宋" w:hAnsi="仿宋" w:eastAsia="仿宋" w:cs="DengXian-Regular"/>
          <w:sz w:val="32"/>
          <w:szCs w:val="32"/>
          <w:lang w:eastAsia="zh-CN"/>
        </w:rPr>
        <w:t>个，要求自评项目个数</w:t>
      </w:r>
      <w:r>
        <w:rPr>
          <w:rFonts w:ascii="仿宋" w:hAnsi="仿宋" w:eastAsia="仿宋" w:cs="DengXian-Regular"/>
          <w:sz w:val="32"/>
          <w:szCs w:val="32"/>
          <w:lang w:eastAsia="zh-CN"/>
        </w:rPr>
        <w:t>24</w:t>
      </w:r>
      <w:r>
        <w:rPr>
          <w:rFonts w:hint="eastAsia" w:ascii="仿宋" w:hAnsi="仿宋" w:eastAsia="仿宋" w:cs="DengXian-Regular"/>
          <w:sz w:val="32"/>
          <w:szCs w:val="32"/>
          <w:lang w:eastAsia="zh-CN"/>
        </w:rPr>
        <w:t>个，自评覆盖率为</w:t>
      </w:r>
      <w:r>
        <w:rPr>
          <w:rFonts w:ascii="仿宋" w:hAnsi="仿宋" w:eastAsia="仿宋" w:cs="DengXian-Regular"/>
          <w:sz w:val="32"/>
          <w:szCs w:val="32"/>
          <w:lang w:eastAsia="zh-CN"/>
        </w:rPr>
        <w:t>100%</w:t>
      </w:r>
      <w:r>
        <w:rPr>
          <w:rFonts w:hint="eastAsia" w:ascii="仿宋" w:hAnsi="仿宋" w:eastAsia="仿宋" w:cs="DengXian-Regular"/>
          <w:sz w:val="32"/>
          <w:szCs w:val="32"/>
          <w:lang w:eastAsia="zh-CN"/>
        </w:rPr>
        <w:t>。</w:t>
      </w:r>
    </w:p>
    <w:p w14:paraId="38C837DB">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该指标实际得分</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p>
    <w:p w14:paraId="1369C45F">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w:t>
      </w:r>
      <w:r>
        <w:rPr>
          <w:rFonts w:ascii="仿宋" w:hAnsi="仿宋" w:eastAsia="仿宋" w:cs="DengXian-Regular"/>
          <w:sz w:val="32"/>
          <w:szCs w:val="32"/>
          <w:lang w:eastAsia="zh-CN"/>
        </w:rPr>
        <w:t>2</w:t>
      </w:r>
      <w:r>
        <w:rPr>
          <w:rFonts w:hint="eastAsia" w:ascii="仿宋" w:hAnsi="仿宋" w:eastAsia="仿宋" w:cs="DengXian-Regular"/>
          <w:sz w:val="32"/>
          <w:szCs w:val="32"/>
          <w:lang w:eastAsia="zh-CN"/>
        </w:rPr>
        <w:t>）绩效评价优等率（</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p>
    <w:p w14:paraId="61AD702B">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该指标主要评价部门开展的绩效评价项目的完成质量，通过绩效评价优等率来衡量。</w:t>
      </w:r>
    </w:p>
    <w:p w14:paraId="469726EE">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绩效评价优等率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（结果达到优等的数量</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参评数量）</w:t>
      </w:r>
      <w:r>
        <w:rPr>
          <w:rFonts w:ascii="仿宋" w:hAnsi="仿宋" w:eastAsia="仿宋" w:cs="DengXian-Regular"/>
          <w:sz w:val="32"/>
          <w:szCs w:val="32"/>
          <w:lang w:eastAsia="zh-CN"/>
        </w:rPr>
        <w:t>*100%</w:t>
      </w:r>
      <w:r>
        <w:rPr>
          <w:rFonts w:hint="eastAsia" w:ascii="仿宋" w:hAnsi="仿宋" w:eastAsia="仿宋" w:cs="DengXian-Regular"/>
          <w:sz w:val="32"/>
          <w:szCs w:val="32"/>
          <w:lang w:eastAsia="zh-CN"/>
        </w:rPr>
        <w:t>。</w:t>
      </w:r>
    </w:p>
    <w:p w14:paraId="7BFB4739">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年参评数量</w:t>
      </w:r>
      <w:r>
        <w:rPr>
          <w:rFonts w:ascii="仿宋" w:hAnsi="仿宋" w:eastAsia="仿宋" w:cs="DengXian-Regular"/>
          <w:sz w:val="32"/>
          <w:szCs w:val="32"/>
          <w:lang w:eastAsia="zh-CN"/>
        </w:rPr>
        <w:t>24</w:t>
      </w:r>
      <w:r>
        <w:rPr>
          <w:rFonts w:hint="eastAsia" w:ascii="仿宋" w:hAnsi="仿宋" w:eastAsia="仿宋" w:cs="DengXian-Regular"/>
          <w:sz w:val="32"/>
          <w:szCs w:val="32"/>
          <w:lang w:eastAsia="zh-CN"/>
        </w:rPr>
        <w:t>个，绩效评价结果达到优等的数量</w:t>
      </w:r>
      <w:r>
        <w:rPr>
          <w:rFonts w:ascii="仿宋" w:hAnsi="仿宋" w:eastAsia="仿宋" w:cs="DengXian-Regular"/>
          <w:sz w:val="32"/>
          <w:szCs w:val="32"/>
          <w:lang w:eastAsia="zh-CN"/>
        </w:rPr>
        <w:t>24</w:t>
      </w:r>
      <w:r>
        <w:rPr>
          <w:rFonts w:hint="eastAsia" w:ascii="仿宋" w:hAnsi="仿宋" w:eastAsia="仿宋" w:cs="DengXian-Regular"/>
          <w:sz w:val="32"/>
          <w:szCs w:val="32"/>
          <w:lang w:eastAsia="zh-CN"/>
        </w:rPr>
        <w:t>个，绩效评价优等率为</w:t>
      </w:r>
      <w:r>
        <w:rPr>
          <w:rFonts w:ascii="仿宋" w:hAnsi="仿宋" w:eastAsia="仿宋" w:cs="DengXian-Regular"/>
          <w:sz w:val="32"/>
          <w:szCs w:val="32"/>
          <w:lang w:eastAsia="zh-CN"/>
        </w:rPr>
        <w:t>100%</w:t>
      </w:r>
      <w:r>
        <w:rPr>
          <w:rFonts w:hint="eastAsia" w:ascii="仿宋" w:hAnsi="仿宋" w:eastAsia="仿宋" w:cs="DengXian-Regular"/>
          <w:sz w:val="32"/>
          <w:szCs w:val="32"/>
          <w:lang w:eastAsia="zh-CN"/>
        </w:rPr>
        <w:t>。</w:t>
      </w:r>
    </w:p>
    <w:p w14:paraId="3E3E8BE2">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该指标实际得分</w:t>
      </w:r>
      <w:r>
        <w:rPr>
          <w:rFonts w:ascii="仿宋" w:hAnsi="仿宋" w:eastAsia="仿宋" w:cs="DengXian-Regular"/>
          <w:sz w:val="32"/>
          <w:szCs w:val="32"/>
          <w:lang w:eastAsia="zh-CN"/>
        </w:rPr>
        <w:t>4</w:t>
      </w:r>
      <w:r>
        <w:rPr>
          <w:rFonts w:hint="eastAsia" w:ascii="仿宋" w:hAnsi="仿宋" w:eastAsia="仿宋" w:cs="DengXian-Regular"/>
          <w:sz w:val="32"/>
          <w:szCs w:val="32"/>
          <w:lang w:eastAsia="zh-CN"/>
        </w:rPr>
        <w:t>分。</w:t>
      </w:r>
      <w:bookmarkEnd w:id="64"/>
      <w:bookmarkEnd w:id="65"/>
    </w:p>
    <w:p w14:paraId="146BE9B5">
      <w:pPr>
        <w:pStyle w:val="4"/>
        <w:spacing w:before="0" w:after="0"/>
        <w:ind w:firstLine="643" w:firstLineChars="200"/>
        <w:jc w:val="both"/>
        <w:rPr>
          <w:rFonts w:ascii="仿宋" w:hAnsi="仿宋" w:eastAsia="仿宋"/>
          <w:sz w:val="32"/>
        </w:rPr>
      </w:pPr>
      <w:bookmarkStart w:id="66" w:name="_Toc12330"/>
      <w:r>
        <w:rPr>
          <w:rFonts w:hint="eastAsia" w:ascii="仿宋" w:hAnsi="仿宋" w:eastAsia="仿宋"/>
          <w:sz w:val="32"/>
        </w:rPr>
        <w:t>（三）产出（</w:t>
      </w:r>
      <w:r>
        <w:rPr>
          <w:rFonts w:ascii="仿宋" w:hAnsi="仿宋" w:eastAsia="仿宋"/>
          <w:sz w:val="32"/>
        </w:rPr>
        <w:t>25</w:t>
      </w:r>
      <w:r>
        <w:rPr>
          <w:rFonts w:hint="eastAsia" w:ascii="仿宋" w:hAnsi="仿宋" w:eastAsia="仿宋"/>
          <w:sz w:val="32"/>
        </w:rPr>
        <w:t>分）</w:t>
      </w:r>
      <w:bookmarkEnd w:id="66"/>
    </w:p>
    <w:p w14:paraId="2A23B0BE">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该一级指标包含责任履行一个二级指标，主要反映结转结余率，项目资金使用率，社区矫正人数，社区服刑人员再次犯罪率，法律援助案件办结率。</w:t>
      </w:r>
    </w:p>
    <w:p w14:paraId="25145E75">
      <w:pPr>
        <w:adjustRightInd w:val="0"/>
        <w:snapToGrid w:val="0"/>
        <w:spacing w:line="360" w:lineRule="auto"/>
        <w:jc w:val="center"/>
        <w:textAlignment w:val="baseline"/>
        <w:rPr>
          <w:rFonts w:ascii="仿宋" w:hAnsi="仿宋" w:eastAsia="仿宋" w:cs="宋体"/>
          <w:b/>
          <w:bCs/>
          <w:sz w:val="32"/>
          <w:szCs w:val="32"/>
          <w:lang w:eastAsia="zh-CN"/>
        </w:rPr>
      </w:pPr>
      <w:r>
        <w:rPr>
          <w:rFonts w:hint="eastAsia" w:ascii="仿宋" w:hAnsi="仿宋" w:eastAsia="仿宋" w:cs="宋体"/>
          <w:b/>
          <w:bCs/>
          <w:sz w:val="32"/>
          <w:szCs w:val="32"/>
          <w:lang w:eastAsia="zh-CN"/>
        </w:rPr>
        <w:t>表</w:t>
      </w:r>
      <w:r>
        <w:rPr>
          <w:rFonts w:ascii="仿宋" w:hAnsi="仿宋" w:eastAsia="仿宋" w:cs="宋体"/>
          <w:b/>
          <w:bCs/>
          <w:sz w:val="32"/>
          <w:szCs w:val="32"/>
          <w:lang w:eastAsia="zh-CN"/>
        </w:rPr>
        <w:t xml:space="preserve">4  </w:t>
      </w:r>
      <w:r>
        <w:rPr>
          <w:rFonts w:hint="eastAsia" w:ascii="仿宋" w:hAnsi="仿宋" w:eastAsia="仿宋" w:cs="宋体"/>
          <w:b/>
          <w:bCs/>
          <w:sz w:val="32"/>
          <w:szCs w:val="32"/>
          <w:lang w:eastAsia="zh-CN"/>
        </w:rPr>
        <w:t>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488B4BA9">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64645377">
            <w:pPr>
              <w:adjustRightInd w:val="0"/>
              <w:snapToGrid w:val="0"/>
              <w:jc w:val="center"/>
              <w:textAlignment w:val="center"/>
              <w:rPr>
                <w:rFonts w:ascii="仿宋" w:hAnsi="仿宋" w:eastAsia="仿宋" w:cs="宋体"/>
                <w:b/>
                <w:color w:val="000000"/>
                <w:szCs w:val="21"/>
                <w:lang w:eastAsia="zh-CN"/>
              </w:rPr>
            </w:pPr>
            <w:r>
              <w:rPr>
                <w:rFonts w:hint="eastAsia" w:ascii="仿宋" w:hAnsi="仿宋" w:eastAsia="仿宋" w:cs="宋体"/>
                <w:b/>
                <w:color w:val="000000"/>
                <w:szCs w:val="21"/>
                <w:lang w:eastAsia="zh-CN"/>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3AFBD31A">
            <w:pPr>
              <w:adjustRightInd w:val="0"/>
              <w:snapToGrid w:val="0"/>
              <w:jc w:val="center"/>
              <w:textAlignment w:val="center"/>
              <w:rPr>
                <w:rFonts w:ascii="仿宋" w:hAnsi="仿宋" w:eastAsia="仿宋" w:cs="宋体"/>
                <w:b/>
                <w:color w:val="000000"/>
                <w:szCs w:val="21"/>
                <w:lang w:eastAsia="zh-CN"/>
              </w:rPr>
            </w:pPr>
            <w:r>
              <w:rPr>
                <w:rFonts w:hint="eastAsia" w:ascii="仿宋" w:hAnsi="仿宋" w:eastAsia="仿宋" w:cs="宋体"/>
                <w:b/>
                <w:color w:val="000000"/>
                <w:szCs w:val="21"/>
                <w:lang w:eastAsia="zh-CN"/>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0D06E8A2">
            <w:pPr>
              <w:adjustRightInd w:val="0"/>
              <w:snapToGrid w:val="0"/>
              <w:jc w:val="center"/>
              <w:textAlignment w:val="center"/>
              <w:rPr>
                <w:rFonts w:ascii="仿宋" w:hAnsi="仿宋" w:eastAsia="仿宋" w:cs="宋体"/>
                <w:b/>
                <w:color w:val="000000"/>
                <w:szCs w:val="21"/>
                <w:lang w:eastAsia="zh-CN"/>
              </w:rPr>
            </w:pPr>
            <w:r>
              <w:rPr>
                <w:rFonts w:hint="eastAsia" w:ascii="仿宋" w:hAnsi="仿宋" w:eastAsia="仿宋" w:cs="宋体"/>
                <w:b/>
                <w:color w:val="000000"/>
                <w:szCs w:val="21"/>
                <w:lang w:eastAsia="zh-CN"/>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0DA6082F">
            <w:pPr>
              <w:adjustRightInd w:val="0"/>
              <w:snapToGrid w:val="0"/>
              <w:jc w:val="center"/>
              <w:textAlignment w:val="center"/>
              <w:rPr>
                <w:rFonts w:ascii="仿宋" w:hAnsi="仿宋" w:eastAsia="仿宋" w:cs="宋体"/>
                <w:b/>
                <w:color w:val="000000"/>
                <w:szCs w:val="21"/>
                <w:lang w:eastAsia="zh-CN"/>
              </w:rPr>
            </w:pPr>
            <w:r>
              <w:rPr>
                <w:rFonts w:hint="eastAsia" w:ascii="仿宋" w:hAnsi="仿宋" w:eastAsia="仿宋" w:cs="宋体"/>
                <w:b/>
                <w:color w:val="000000"/>
                <w:szCs w:val="21"/>
                <w:lang w:eastAsia="zh-CN"/>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257C4DB3">
            <w:pPr>
              <w:adjustRightInd w:val="0"/>
              <w:snapToGrid w:val="0"/>
              <w:jc w:val="center"/>
              <w:textAlignment w:val="center"/>
              <w:rPr>
                <w:rFonts w:ascii="仿宋" w:hAnsi="仿宋" w:eastAsia="仿宋" w:cs="宋体"/>
                <w:b/>
                <w:color w:val="000000"/>
                <w:szCs w:val="21"/>
                <w:lang w:eastAsia="zh-CN"/>
              </w:rPr>
            </w:pPr>
            <w:r>
              <w:rPr>
                <w:rFonts w:hint="eastAsia" w:ascii="仿宋" w:hAnsi="仿宋" w:eastAsia="仿宋" w:cs="宋体"/>
                <w:b/>
                <w:color w:val="000000"/>
                <w:szCs w:val="21"/>
                <w:lang w:eastAsia="zh-CN"/>
              </w:rPr>
              <w:t>得分</w:t>
            </w:r>
          </w:p>
        </w:tc>
      </w:tr>
      <w:tr w14:paraId="2E82A6A0">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74770B2C">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产出</w:t>
            </w:r>
          </w:p>
          <w:p w14:paraId="1022D33B">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w:t>
            </w:r>
            <w:r>
              <w:rPr>
                <w:rFonts w:ascii="仿宋" w:hAnsi="仿宋" w:eastAsia="仿宋" w:cs="宋体"/>
                <w:szCs w:val="21"/>
                <w:lang w:eastAsia="zh-CN"/>
              </w:rPr>
              <w:t>25</w:t>
            </w:r>
            <w:r>
              <w:rPr>
                <w:rFonts w:hint="eastAsia" w:ascii="仿宋" w:hAnsi="仿宋" w:eastAsia="仿宋" w:cs="宋体"/>
                <w:szCs w:val="21"/>
                <w:lang w:eastAsia="zh-CN"/>
              </w:rPr>
              <w:t>分）</w:t>
            </w:r>
          </w:p>
        </w:tc>
        <w:tc>
          <w:tcPr>
            <w:tcW w:w="1004" w:type="dxa"/>
            <w:vMerge w:val="restart"/>
            <w:tcBorders>
              <w:top w:val="single" w:color="000000" w:sz="4" w:space="0"/>
              <w:left w:val="single" w:color="000000" w:sz="4" w:space="0"/>
              <w:right w:val="single" w:color="000000" w:sz="4" w:space="0"/>
            </w:tcBorders>
            <w:vAlign w:val="center"/>
          </w:tcPr>
          <w:p w14:paraId="4A793AEA">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责任履行（</w:t>
            </w:r>
            <w:r>
              <w:rPr>
                <w:rFonts w:ascii="仿宋" w:hAnsi="仿宋" w:eastAsia="仿宋" w:cs="宋体"/>
                <w:szCs w:val="21"/>
                <w:lang w:eastAsia="zh-CN"/>
              </w:rPr>
              <w:t>25</w:t>
            </w:r>
            <w:r>
              <w:rPr>
                <w:rFonts w:hint="eastAsia" w:ascii="仿宋" w:hAnsi="仿宋" w:eastAsia="仿宋" w:cs="宋体"/>
                <w:szCs w:val="21"/>
                <w:lang w:eastAsia="zh-CN"/>
              </w:rPr>
              <w:t>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449850F3">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516F2383">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5AFD309">
            <w:pPr>
              <w:adjustRightInd w:val="0"/>
              <w:snapToGrid w:val="0"/>
              <w:spacing w:after="200" w:line="420" w:lineRule="exact"/>
              <w:jc w:val="center"/>
              <w:rPr>
                <w:rFonts w:ascii="仿宋" w:hAnsi="仿宋" w:eastAsia="仿宋" w:cs="宋体"/>
                <w:szCs w:val="21"/>
                <w:lang w:eastAsia="zh-CN"/>
              </w:rPr>
            </w:pPr>
          </w:p>
        </w:tc>
      </w:tr>
      <w:tr w14:paraId="0A7DFC2C">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C8040D9">
            <w:pPr>
              <w:adjustRightInd w:val="0"/>
              <w:snapToGrid w:val="0"/>
              <w:spacing w:after="200" w:line="420" w:lineRule="exact"/>
              <w:jc w:val="center"/>
              <w:rPr>
                <w:rFonts w:ascii="仿宋" w:hAnsi="仿宋" w:eastAsia="仿宋" w:cs="宋体"/>
                <w:szCs w:val="21"/>
                <w:lang w:eastAsia="zh-CN"/>
              </w:rPr>
            </w:pPr>
          </w:p>
        </w:tc>
        <w:tc>
          <w:tcPr>
            <w:tcW w:w="1004" w:type="dxa"/>
            <w:vMerge w:val="continue"/>
            <w:tcBorders>
              <w:left w:val="single" w:color="000000" w:sz="4" w:space="0"/>
              <w:right w:val="single" w:color="000000" w:sz="4" w:space="0"/>
            </w:tcBorders>
            <w:vAlign w:val="center"/>
          </w:tcPr>
          <w:p w14:paraId="48A4B5BA">
            <w:pPr>
              <w:adjustRightInd w:val="0"/>
              <w:snapToGrid w:val="0"/>
              <w:spacing w:after="200" w:line="420" w:lineRule="exact"/>
              <w:jc w:val="center"/>
              <w:rPr>
                <w:rFonts w:ascii="仿宋" w:hAnsi="仿宋" w:eastAsia="仿宋" w:cs="宋体"/>
                <w:szCs w:val="21"/>
                <w:lang w:eastAsia="zh-CN"/>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0B36782">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322092E">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10EED6E">
            <w:pPr>
              <w:adjustRightInd w:val="0"/>
              <w:snapToGrid w:val="0"/>
              <w:spacing w:after="200" w:line="420" w:lineRule="exact"/>
              <w:jc w:val="center"/>
              <w:rPr>
                <w:rFonts w:ascii="仿宋" w:hAnsi="仿宋" w:eastAsia="仿宋" w:cs="宋体"/>
                <w:szCs w:val="21"/>
                <w:lang w:eastAsia="zh-CN"/>
              </w:rPr>
            </w:pPr>
          </w:p>
        </w:tc>
      </w:tr>
      <w:tr w14:paraId="61623C3F">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0DD065C">
            <w:pPr>
              <w:adjustRightInd w:val="0"/>
              <w:snapToGrid w:val="0"/>
              <w:spacing w:after="200" w:line="420" w:lineRule="exact"/>
              <w:jc w:val="center"/>
              <w:rPr>
                <w:rFonts w:ascii="仿宋" w:hAnsi="仿宋" w:eastAsia="仿宋" w:cs="宋体"/>
                <w:szCs w:val="21"/>
                <w:lang w:eastAsia="zh-CN"/>
              </w:rPr>
            </w:pPr>
          </w:p>
        </w:tc>
        <w:tc>
          <w:tcPr>
            <w:tcW w:w="1004" w:type="dxa"/>
            <w:vMerge w:val="continue"/>
            <w:tcBorders>
              <w:left w:val="single" w:color="000000" w:sz="4" w:space="0"/>
              <w:right w:val="single" w:color="000000" w:sz="4" w:space="0"/>
            </w:tcBorders>
            <w:vAlign w:val="center"/>
          </w:tcPr>
          <w:p w14:paraId="4E1FAC48">
            <w:pPr>
              <w:adjustRightInd w:val="0"/>
              <w:snapToGrid w:val="0"/>
              <w:spacing w:after="200" w:line="420" w:lineRule="exact"/>
              <w:jc w:val="center"/>
              <w:rPr>
                <w:rFonts w:ascii="仿宋" w:hAnsi="仿宋" w:eastAsia="仿宋" w:cs="宋体"/>
                <w:szCs w:val="21"/>
                <w:lang w:eastAsia="zh-CN"/>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091AD82">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6E9A9445">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917B9AE">
            <w:pPr>
              <w:adjustRightInd w:val="0"/>
              <w:snapToGrid w:val="0"/>
              <w:spacing w:after="200" w:line="420" w:lineRule="exact"/>
              <w:jc w:val="center"/>
              <w:rPr>
                <w:rFonts w:ascii="仿宋" w:hAnsi="仿宋" w:eastAsia="仿宋" w:cs="宋体"/>
                <w:szCs w:val="21"/>
                <w:lang w:eastAsia="zh-CN"/>
              </w:rPr>
            </w:pPr>
          </w:p>
        </w:tc>
      </w:tr>
      <w:tr w14:paraId="0C9D1277">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3488ABB">
            <w:pPr>
              <w:adjustRightInd w:val="0"/>
              <w:snapToGrid w:val="0"/>
              <w:spacing w:after="200" w:line="420" w:lineRule="exact"/>
              <w:jc w:val="center"/>
              <w:rPr>
                <w:rFonts w:ascii="仿宋" w:hAnsi="仿宋" w:eastAsia="仿宋" w:cs="宋体"/>
                <w:szCs w:val="21"/>
                <w:lang w:eastAsia="zh-CN"/>
              </w:rPr>
            </w:pPr>
          </w:p>
        </w:tc>
        <w:tc>
          <w:tcPr>
            <w:tcW w:w="1004" w:type="dxa"/>
            <w:vMerge w:val="continue"/>
            <w:tcBorders>
              <w:left w:val="single" w:color="000000" w:sz="4" w:space="0"/>
              <w:right w:val="single" w:color="000000" w:sz="4" w:space="0"/>
            </w:tcBorders>
            <w:vAlign w:val="center"/>
          </w:tcPr>
          <w:p w14:paraId="229BF64E">
            <w:pPr>
              <w:adjustRightInd w:val="0"/>
              <w:snapToGrid w:val="0"/>
              <w:spacing w:after="200" w:line="420" w:lineRule="exact"/>
              <w:jc w:val="center"/>
              <w:rPr>
                <w:rFonts w:ascii="仿宋" w:hAnsi="仿宋" w:eastAsia="仿宋" w:cs="宋体"/>
                <w:szCs w:val="21"/>
                <w:lang w:eastAsia="zh-CN"/>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564279E">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EF2BD6D">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9FF08FD">
            <w:pPr>
              <w:adjustRightInd w:val="0"/>
              <w:snapToGrid w:val="0"/>
              <w:spacing w:after="200" w:line="420" w:lineRule="exact"/>
              <w:jc w:val="center"/>
              <w:rPr>
                <w:rFonts w:ascii="仿宋" w:hAnsi="仿宋" w:eastAsia="仿宋" w:cs="宋体"/>
                <w:szCs w:val="21"/>
                <w:lang w:eastAsia="zh-CN"/>
              </w:rPr>
            </w:pPr>
          </w:p>
        </w:tc>
      </w:tr>
      <w:tr w14:paraId="3E7FD1CD">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9027943">
            <w:pPr>
              <w:adjustRightInd w:val="0"/>
              <w:snapToGrid w:val="0"/>
              <w:spacing w:after="200" w:line="420" w:lineRule="exact"/>
              <w:jc w:val="center"/>
              <w:rPr>
                <w:rFonts w:ascii="仿宋" w:hAnsi="仿宋" w:eastAsia="仿宋" w:cs="宋体"/>
                <w:szCs w:val="21"/>
                <w:lang w:eastAsia="zh-CN"/>
              </w:rPr>
            </w:pPr>
          </w:p>
        </w:tc>
        <w:tc>
          <w:tcPr>
            <w:tcW w:w="1004" w:type="dxa"/>
            <w:vMerge w:val="continue"/>
            <w:tcBorders>
              <w:left w:val="single" w:color="000000" w:sz="4" w:space="0"/>
              <w:right w:val="single" w:color="000000" w:sz="4" w:space="0"/>
            </w:tcBorders>
            <w:vAlign w:val="center"/>
          </w:tcPr>
          <w:p w14:paraId="370B66B9">
            <w:pPr>
              <w:adjustRightInd w:val="0"/>
              <w:snapToGrid w:val="0"/>
              <w:spacing w:after="200" w:line="420" w:lineRule="exact"/>
              <w:jc w:val="center"/>
              <w:rPr>
                <w:rFonts w:ascii="仿宋" w:hAnsi="仿宋" w:eastAsia="仿宋" w:cs="宋体"/>
                <w:szCs w:val="21"/>
                <w:lang w:eastAsia="zh-CN"/>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48EB586">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48D8B0E">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B42634E">
            <w:pPr>
              <w:adjustRightInd w:val="0"/>
              <w:snapToGrid w:val="0"/>
              <w:spacing w:after="200" w:line="420" w:lineRule="exact"/>
              <w:jc w:val="center"/>
              <w:rPr>
                <w:rFonts w:ascii="仿宋" w:hAnsi="仿宋" w:eastAsia="仿宋" w:cs="宋体"/>
                <w:szCs w:val="21"/>
                <w:lang w:eastAsia="zh-CN"/>
              </w:rPr>
            </w:pPr>
          </w:p>
        </w:tc>
      </w:tr>
      <w:tr w14:paraId="6625D1B9">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1771D90D">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17B07E55">
            <w:pPr>
              <w:adjustRightInd w:val="0"/>
              <w:snapToGrid w:val="0"/>
              <w:spacing w:after="200" w:line="420" w:lineRule="exact"/>
              <w:jc w:val="center"/>
              <w:rPr>
                <w:rFonts w:ascii="仿宋" w:hAnsi="仿宋" w:eastAsia="仿宋" w:cs="宋体"/>
                <w:szCs w:val="21"/>
                <w:lang w:eastAsia="zh-CN"/>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7806F3F">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25</w:t>
            </w:r>
          </w:p>
        </w:tc>
        <w:tc>
          <w:tcPr>
            <w:tcW w:w="853" w:type="dxa"/>
            <w:tcBorders>
              <w:top w:val="single" w:color="000000" w:sz="4" w:space="0"/>
              <w:left w:val="single" w:color="000000" w:sz="4" w:space="0"/>
              <w:bottom w:val="single" w:color="000000" w:sz="4" w:space="0"/>
              <w:right w:val="single" w:color="000000" w:sz="4" w:space="0"/>
            </w:tcBorders>
            <w:vAlign w:val="center"/>
          </w:tcPr>
          <w:p w14:paraId="79077E05">
            <w:pPr>
              <w:adjustRightInd w:val="0"/>
              <w:snapToGrid w:val="0"/>
              <w:spacing w:after="200" w:line="420" w:lineRule="exact"/>
              <w:jc w:val="center"/>
              <w:rPr>
                <w:rFonts w:ascii="仿宋" w:hAnsi="仿宋" w:eastAsia="仿宋" w:cs="宋体"/>
                <w:szCs w:val="21"/>
                <w:lang w:eastAsia="zh-CN"/>
              </w:rPr>
            </w:pPr>
          </w:p>
        </w:tc>
      </w:tr>
    </w:tbl>
    <w:p w14:paraId="2B8BDE04">
      <w:pPr>
        <w:adjustRightInd w:val="0"/>
        <w:snapToGrid w:val="0"/>
        <w:spacing w:line="360" w:lineRule="auto"/>
        <w:ind w:firstLine="640" w:firstLineChars="200"/>
        <w:textAlignment w:val="baseline"/>
        <w:rPr>
          <w:rFonts w:ascii="仿宋" w:hAnsi="仿宋" w:eastAsia="仿宋" w:cs="DengXian-Regular"/>
          <w:sz w:val="32"/>
          <w:szCs w:val="32"/>
          <w:lang w:eastAsia="zh-CN"/>
        </w:rPr>
      </w:pPr>
      <w:bookmarkStart w:id="67" w:name="_Toc465149515"/>
      <w:bookmarkStart w:id="68" w:name="_Toc464638518"/>
      <w:r>
        <w:rPr>
          <w:rFonts w:ascii="仿宋" w:hAnsi="仿宋" w:eastAsia="仿宋" w:cs="DengXian-Regular"/>
          <w:sz w:val="32"/>
          <w:szCs w:val="32"/>
          <w:lang w:eastAsia="zh-CN"/>
        </w:rPr>
        <w:t>1.</w:t>
      </w:r>
      <w:r>
        <w:rPr>
          <w:rFonts w:hint="eastAsia" w:ascii="仿宋" w:hAnsi="仿宋" w:eastAsia="仿宋" w:cs="DengXian-Regular"/>
          <w:sz w:val="32"/>
          <w:szCs w:val="32"/>
          <w:lang w:eastAsia="zh-CN"/>
        </w:rPr>
        <w:t>结转结余率（</w:t>
      </w:r>
      <w:r>
        <w:rPr>
          <w:rFonts w:ascii="仿宋" w:hAnsi="仿宋" w:eastAsia="仿宋" w:cs="DengXian-Regular"/>
          <w:sz w:val="32"/>
          <w:szCs w:val="32"/>
          <w:lang w:eastAsia="zh-CN"/>
        </w:rPr>
        <w:t>5</w:t>
      </w:r>
      <w:r>
        <w:rPr>
          <w:rFonts w:hint="eastAsia" w:ascii="仿宋" w:hAnsi="仿宋" w:eastAsia="仿宋" w:cs="DengXian-Regular"/>
          <w:sz w:val="32"/>
          <w:szCs w:val="32"/>
          <w:lang w:eastAsia="zh-CN"/>
        </w:rPr>
        <w:t>分）</w:t>
      </w:r>
    </w:p>
    <w:p w14:paraId="73DE3C61">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该指标主要评价部门的结转结余情况，通过结转结余率衡量。</w:t>
      </w:r>
    </w:p>
    <w:p w14:paraId="0BE1D6C9">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结转结余率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（本年结转结余数</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决算收入数）</w:t>
      </w:r>
      <w:r>
        <w:rPr>
          <w:rFonts w:ascii="仿宋" w:hAnsi="仿宋" w:eastAsia="仿宋" w:cs="DengXian-Regular"/>
          <w:sz w:val="32"/>
          <w:szCs w:val="32"/>
          <w:lang w:eastAsia="zh-CN"/>
        </w:rPr>
        <w:t>*100%</w:t>
      </w:r>
      <w:r>
        <w:rPr>
          <w:rFonts w:hint="eastAsia" w:ascii="仿宋" w:hAnsi="仿宋" w:eastAsia="仿宋" w:cs="DengXian-Regular"/>
          <w:sz w:val="32"/>
          <w:szCs w:val="32"/>
          <w:lang w:eastAsia="zh-CN"/>
        </w:rPr>
        <w:t>。</w:t>
      </w:r>
    </w:p>
    <w:p w14:paraId="768626D0">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根据大王店镇政府单位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年决算文本及相关资料，大王店镇政府单位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年结转结余资金</w:t>
      </w:r>
      <w:r>
        <w:rPr>
          <w:rFonts w:ascii="仿宋" w:hAnsi="仿宋" w:eastAsia="仿宋" w:cs="DengXian-Regular"/>
          <w:sz w:val="32"/>
          <w:szCs w:val="32"/>
          <w:lang w:eastAsia="zh-CN"/>
        </w:rPr>
        <w:t>18.73</w:t>
      </w:r>
      <w:r>
        <w:rPr>
          <w:rFonts w:hint="eastAsia" w:ascii="仿宋" w:hAnsi="仿宋" w:eastAsia="仿宋" w:cs="DengXian-Regular"/>
          <w:sz w:val="32"/>
          <w:szCs w:val="32"/>
          <w:lang w:eastAsia="zh-CN"/>
        </w:rPr>
        <w:t>万元，决算收入</w:t>
      </w:r>
      <w:r>
        <w:rPr>
          <w:rFonts w:ascii="仿宋" w:hAnsi="仿宋" w:eastAsia="仿宋" w:cs="DengXian-Regular"/>
          <w:sz w:val="32"/>
          <w:szCs w:val="32"/>
          <w:lang w:eastAsia="zh-CN"/>
        </w:rPr>
        <w:t>3770.53</w:t>
      </w:r>
      <w:r>
        <w:rPr>
          <w:rFonts w:hint="eastAsia" w:ascii="仿宋" w:hAnsi="仿宋" w:eastAsia="仿宋" w:cs="DengXian-Regular"/>
          <w:sz w:val="32"/>
          <w:szCs w:val="32"/>
          <w:lang w:eastAsia="zh-CN"/>
        </w:rPr>
        <w:t>万元，结转结余率</w:t>
      </w:r>
      <w:r>
        <w:rPr>
          <w:rFonts w:ascii="仿宋" w:hAnsi="仿宋" w:eastAsia="仿宋" w:cs="DengXian-Regular"/>
          <w:sz w:val="32"/>
          <w:szCs w:val="32"/>
          <w:lang w:eastAsia="zh-CN"/>
        </w:rPr>
        <w:t>0.5%</w:t>
      </w:r>
      <w:r>
        <w:rPr>
          <w:rFonts w:hint="eastAsia" w:ascii="仿宋" w:hAnsi="仿宋" w:eastAsia="仿宋" w:cs="DengXian-Regular"/>
          <w:sz w:val="32"/>
          <w:szCs w:val="32"/>
          <w:lang w:eastAsia="zh-CN"/>
        </w:rPr>
        <w:t>，小于（大于）</w:t>
      </w:r>
      <w:r>
        <w:rPr>
          <w:rFonts w:ascii="仿宋" w:hAnsi="仿宋" w:eastAsia="仿宋" w:cs="DengXian-Regular"/>
          <w:sz w:val="32"/>
          <w:szCs w:val="32"/>
          <w:lang w:eastAsia="zh-CN"/>
        </w:rPr>
        <w:t>5%</w:t>
      </w:r>
      <w:r>
        <w:rPr>
          <w:rFonts w:hint="eastAsia" w:ascii="仿宋" w:hAnsi="仿宋" w:eastAsia="仿宋" w:cs="DengXian-Regular"/>
          <w:sz w:val="32"/>
          <w:szCs w:val="32"/>
          <w:lang w:eastAsia="zh-CN"/>
        </w:rPr>
        <w:t>。</w:t>
      </w:r>
    </w:p>
    <w:p w14:paraId="5ED98423">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该项指标实际得分</w:t>
      </w:r>
      <w:r>
        <w:rPr>
          <w:rFonts w:ascii="仿宋" w:hAnsi="仿宋" w:eastAsia="仿宋" w:cs="DengXian-Regular"/>
          <w:sz w:val="32"/>
          <w:szCs w:val="32"/>
          <w:lang w:eastAsia="zh-CN"/>
        </w:rPr>
        <w:t>5</w:t>
      </w:r>
      <w:r>
        <w:rPr>
          <w:rFonts w:hint="eastAsia" w:ascii="仿宋" w:hAnsi="仿宋" w:eastAsia="仿宋" w:cs="DengXian-Regular"/>
          <w:sz w:val="32"/>
          <w:szCs w:val="32"/>
          <w:lang w:eastAsia="zh-CN"/>
        </w:rPr>
        <w:t>分。</w:t>
      </w:r>
    </w:p>
    <w:p w14:paraId="79C816E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2.</w:t>
      </w:r>
      <w:r>
        <w:rPr>
          <w:rFonts w:hint="eastAsia" w:ascii="仿宋" w:hAnsi="仿宋" w:eastAsia="仿宋" w:cs="DengXian-Regular"/>
          <w:sz w:val="32"/>
          <w:szCs w:val="32"/>
          <w:lang w:eastAsia="zh-CN"/>
        </w:rPr>
        <w:t>项目资金使用率（</w:t>
      </w:r>
      <w:r>
        <w:rPr>
          <w:rFonts w:ascii="仿宋" w:hAnsi="仿宋" w:eastAsia="仿宋" w:cs="DengXian-Regular"/>
          <w:sz w:val="32"/>
          <w:szCs w:val="32"/>
          <w:lang w:eastAsia="zh-CN"/>
        </w:rPr>
        <w:t>5</w:t>
      </w:r>
      <w:r>
        <w:rPr>
          <w:rFonts w:hint="eastAsia" w:ascii="仿宋" w:hAnsi="仿宋" w:eastAsia="仿宋" w:cs="DengXian-Regular"/>
          <w:sz w:val="32"/>
          <w:szCs w:val="32"/>
          <w:lang w:eastAsia="zh-CN"/>
        </w:rPr>
        <w:t>分）</w:t>
      </w:r>
    </w:p>
    <w:p w14:paraId="15E535D4">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该指标主要评价项目资金的使用效率，通过项目资金使用率来衡量。</w:t>
      </w:r>
    </w:p>
    <w:p w14:paraId="5DDE7041">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项目资金使用率</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（实际支出项目资金总额</w:t>
      </w:r>
      <w:r>
        <w:rPr>
          <w:rFonts w:ascii="仿宋" w:hAnsi="仿宋" w:eastAsia="仿宋" w:cs="DengXian-Regular"/>
          <w:sz w:val="32"/>
          <w:szCs w:val="32"/>
          <w:lang w:eastAsia="zh-CN"/>
        </w:rPr>
        <w:t>/</w:t>
      </w:r>
      <w:r>
        <w:rPr>
          <w:rFonts w:hint="eastAsia" w:ascii="仿宋" w:hAnsi="仿宋" w:eastAsia="仿宋" w:cs="DengXian-Regular"/>
          <w:sz w:val="32"/>
          <w:szCs w:val="32"/>
          <w:lang w:eastAsia="zh-CN"/>
        </w:rPr>
        <w:t>计划完整项目资金总数）</w:t>
      </w:r>
      <w:r>
        <w:rPr>
          <w:rFonts w:ascii="仿宋" w:hAnsi="仿宋" w:eastAsia="仿宋" w:cs="DengXian-Regular"/>
          <w:sz w:val="32"/>
          <w:szCs w:val="32"/>
          <w:lang w:eastAsia="zh-CN"/>
        </w:rPr>
        <w:t>*100%</w:t>
      </w:r>
      <w:r>
        <w:rPr>
          <w:rFonts w:hint="eastAsia" w:ascii="仿宋" w:hAnsi="仿宋" w:eastAsia="仿宋" w:cs="DengXian-Regular"/>
          <w:sz w:val="32"/>
          <w:szCs w:val="32"/>
          <w:lang w:eastAsia="zh-CN"/>
        </w:rPr>
        <w:t>。</w:t>
      </w:r>
    </w:p>
    <w:p w14:paraId="0BE3075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大王店镇政府单位</w:t>
      </w:r>
      <w:r>
        <w:rPr>
          <w:rFonts w:ascii="仿宋" w:hAnsi="仿宋" w:eastAsia="仿宋" w:cs="DengXian-Regular"/>
          <w:sz w:val="32"/>
          <w:szCs w:val="32"/>
          <w:lang w:eastAsia="zh-CN"/>
        </w:rPr>
        <w:t>2019</w:t>
      </w:r>
      <w:r>
        <w:rPr>
          <w:rFonts w:hint="eastAsia" w:ascii="仿宋" w:hAnsi="仿宋" w:eastAsia="仿宋" w:cs="DengXian-Regular"/>
          <w:sz w:val="32"/>
          <w:szCs w:val="32"/>
          <w:lang w:eastAsia="zh-CN"/>
        </w:rPr>
        <w:t>年实际支出项目资金总额</w:t>
      </w:r>
      <w:r>
        <w:rPr>
          <w:rFonts w:ascii="仿宋" w:hAnsi="仿宋" w:eastAsia="仿宋" w:cs="DengXian-Regular"/>
          <w:sz w:val="32"/>
          <w:szCs w:val="32"/>
          <w:lang w:eastAsia="zh-CN"/>
        </w:rPr>
        <w:t>2642.07</w:t>
      </w:r>
      <w:r>
        <w:rPr>
          <w:rFonts w:hint="eastAsia" w:ascii="仿宋" w:hAnsi="仿宋" w:eastAsia="仿宋" w:cs="DengXian-Regular"/>
          <w:sz w:val="32"/>
          <w:szCs w:val="32"/>
          <w:lang w:eastAsia="zh-CN"/>
        </w:rPr>
        <w:t>万元，年初预算共</w:t>
      </w:r>
      <w:r>
        <w:rPr>
          <w:rFonts w:ascii="仿宋" w:hAnsi="仿宋" w:eastAsia="仿宋" w:cs="DengXian-Regular"/>
          <w:sz w:val="32"/>
          <w:szCs w:val="32"/>
          <w:lang w:eastAsia="zh-CN"/>
        </w:rPr>
        <w:t>24</w:t>
      </w:r>
      <w:r>
        <w:rPr>
          <w:rFonts w:hint="eastAsia" w:ascii="仿宋" w:hAnsi="仿宋" w:eastAsia="仿宋" w:cs="DengXian-Regular"/>
          <w:sz w:val="32"/>
          <w:szCs w:val="32"/>
          <w:lang w:eastAsia="zh-CN"/>
        </w:rPr>
        <w:t>个项目，预算数</w:t>
      </w:r>
      <w:r>
        <w:rPr>
          <w:rFonts w:ascii="仿宋" w:hAnsi="仿宋" w:eastAsia="仿宋" w:cs="DengXian-Regular"/>
          <w:sz w:val="32"/>
          <w:szCs w:val="32"/>
          <w:lang w:eastAsia="zh-CN"/>
        </w:rPr>
        <w:t>370.71</w:t>
      </w:r>
      <w:r>
        <w:rPr>
          <w:rFonts w:hint="eastAsia" w:ascii="仿宋" w:hAnsi="仿宋" w:eastAsia="仿宋" w:cs="DengXian-Regular"/>
          <w:sz w:val="32"/>
          <w:szCs w:val="32"/>
          <w:lang w:eastAsia="zh-CN"/>
        </w:rPr>
        <w:t>万元，年中追加项目资金</w:t>
      </w:r>
      <w:r>
        <w:rPr>
          <w:rFonts w:ascii="仿宋" w:hAnsi="仿宋" w:eastAsia="仿宋" w:cs="DengXian-Regular"/>
          <w:sz w:val="32"/>
          <w:szCs w:val="32"/>
          <w:lang w:eastAsia="zh-CN"/>
        </w:rPr>
        <w:t>2271.36</w:t>
      </w:r>
      <w:r>
        <w:rPr>
          <w:rFonts w:hint="eastAsia" w:ascii="仿宋" w:hAnsi="仿宋" w:eastAsia="仿宋" w:cs="DengXian-Regular"/>
          <w:sz w:val="32"/>
          <w:szCs w:val="32"/>
          <w:lang w:eastAsia="zh-CN"/>
        </w:rPr>
        <w:t>万元，项目资金使用率为</w:t>
      </w:r>
      <w:r>
        <w:rPr>
          <w:rFonts w:ascii="仿宋" w:hAnsi="仿宋" w:eastAsia="仿宋" w:cs="DengXian-Regular"/>
          <w:sz w:val="32"/>
          <w:szCs w:val="32"/>
          <w:lang w:eastAsia="zh-CN"/>
        </w:rPr>
        <w:t>7.</w:t>
      </w:r>
    </w:p>
    <w:p w14:paraId="48CF9E98">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1%</w:t>
      </w:r>
      <w:r>
        <w:rPr>
          <w:rFonts w:hint="eastAsia" w:ascii="仿宋" w:hAnsi="仿宋" w:eastAsia="仿宋" w:cs="DengXian-Regular"/>
          <w:sz w:val="32"/>
          <w:szCs w:val="32"/>
          <w:lang w:eastAsia="zh-CN"/>
        </w:rPr>
        <w:t>。</w:t>
      </w:r>
    </w:p>
    <w:p w14:paraId="2AAC396E">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该指标实际得分</w:t>
      </w:r>
      <w:r>
        <w:rPr>
          <w:rFonts w:ascii="仿宋" w:hAnsi="仿宋" w:eastAsia="仿宋" w:cs="DengXian-Regular"/>
          <w:sz w:val="32"/>
          <w:szCs w:val="32"/>
          <w:lang w:eastAsia="zh-CN"/>
        </w:rPr>
        <w:t>5</w:t>
      </w:r>
      <w:r>
        <w:rPr>
          <w:rFonts w:hint="eastAsia" w:ascii="仿宋" w:hAnsi="仿宋" w:eastAsia="仿宋" w:cs="DengXian-Regular"/>
          <w:sz w:val="32"/>
          <w:szCs w:val="32"/>
          <w:lang w:eastAsia="zh-CN"/>
        </w:rPr>
        <w:t>分。</w:t>
      </w:r>
    </w:p>
    <w:p w14:paraId="7340EB0F">
      <w:pPr>
        <w:pStyle w:val="4"/>
        <w:spacing w:before="0" w:after="0"/>
        <w:ind w:firstLine="643" w:firstLineChars="200"/>
        <w:jc w:val="both"/>
        <w:rPr>
          <w:rFonts w:ascii="仿宋" w:hAnsi="仿宋" w:eastAsia="仿宋"/>
          <w:sz w:val="32"/>
        </w:rPr>
      </w:pPr>
      <w:bookmarkStart w:id="69" w:name="_Toc28363"/>
      <w:r>
        <w:rPr>
          <w:rFonts w:hint="eastAsia" w:ascii="仿宋" w:hAnsi="仿宋" w:eastAsia="仿宋"/>
          <w:sz w:val="32"/>
        </w:rPr>
        <w:t>（四）效果</w:t>
      </w:r>
      <w:bookmarkEnd w:id="67"/>
      <w:bookmarkEnd w:id="68"/>
      <w:r>
        <w:rPr>
          <w:rFonts w:hint="eastAsia" w:ascii="仿宋" w:hAnsi="仿宋" w:eastAsia="仿宋"/>
          <w:sz w:val="32"/>
        </w:rPr>
        <w:t>（</w:t>
      </w:r>
      <w:r>
        <w:rPr>
          <w:rFonts w:ascii="仿宋" w:hAnsi="仿宋" w:eastAsia="仿宋"/>
          <w:sz w:val="32"/>
        </w:rPr>
        <w:t>15</w:t>
      </w:r>
      <w:r>
        <w:rPr>
          <w:rFonts w:hint="eastAsia" w:ascii="仿宋" w:hAnsi="仿宋" w:eastAsia="仿宋"/>
          <w:sz w:val="32"/>
        </w:rPr>
        <w:t>分）</w:t>
      </w:r>
      <w:bookmarkEnd w:id="69"/>
    </w:p>
    <w:p w14:paraId="031394D8">
      <w:pPr>
        <w:adjustRightInd w:val="0"/>
        <w:snapToGrid w:val="0"/>
        <w:spacing w:line="360" w:lineRule="auto"/>
        <w:ind w:firstLine="640" w:firstLineChars="200"/>
        <w:textAlignment w:val="baseline"/>
        <w:rPr>
          <w:rFonts w:ascii="仿宋" w:hAnsi="仿宋" w:eastAsia="仿宋" w:cs="DengXian-Regular"/>
          <w:sz w:val="32"/>
          <w:szCs w:val="32"/>
          <w:lang w:eastAsia="zh-CN"/>
        </w:rPr>
      </w:pPr>
      <w:bookmarkStart w:id="70" w:name="_Toc464638520"/>
      <w:r>
        <w:rPr>
          <w:rFonts w:hint="eastAsia" w:ascii="仿宋" w:hAnsi="仿宋" w:eastAsia="仿宋" w:cs="DengXian-Regular"/>
          <w:sz w:val="32"/>
          <w:szCs w:val="32"/>
          <w:lang w:eastAsia="zh-CN"/>
        </w:rPr>
        <w:t>该一级指标包含履职效益一个二级指标。主要反映部门履行职责对社会发展所带来的直接或间接效益及社会公众或部门的服务对象对部门履职效果的满意程度。</w:t>
      </w:r>
    </w:p>
    <w:p w14:paraId="1F19D5CE">
      <w:pPr>
        <w:adjustRightInd w:val="0"/>
        <w:snapToGrid w:val="0"/>
        <w:spacing w:line="360" w:lineRule="auto"/>
        <w:jc w:val="center"/>
        <w:textAlignment w:val="baseline"/>
        <w:rPr>
          <w:rFonts w:ascii="仿宋" w:hAnsi="仿宋" w:eastAsia="仿宋" w:cs="宋体"/>
          <w:b/>
          <w:bCs/>
          <w:sz w:val="32"/>
          <w:szCs w:val="32"/>
          <w:lang w:eastAsia="zh-CN"/>
        </w:rPr>
      </w:pPr>
      <w:r>
        <w:rPr>
          <w:rFonts w:hint="eastAsia" w:ascii="仿宋" w:hAnsi="仿宋" w:eastAsia="仿宋" w:cs="宋体"/>
          <w:b/>
          <w:bCs/>
          <w:sz w:val="32"/>
          <w:szCs w:val="32"/>
          <w:lang w:eastAsia="zh-CN"/>
        </w:rPr>
        <w:t>表</w:t>
      </w:r>
      <w:r>
        <w:rPr>
          <w:rFonts w:ascii="仿宋" w:hAnsi="仿宋" w:eastAsia="仿宋" w:cs="宋体"/>
          <w:b/>
          <w:bCs/>
          <w:sz w:val="32"/>
          <w:szCs w:val="32"/>
          <w:lang w:eastAsia="zh-CN"/>
        </w:rPr>
        <w:t xml:space="preserve">5  </w:t>
      </w:r>
      <w:r>
        <w:rPr>
          <w:rFonts w:hint="eastAsia" w:ascii="仿宋" w:hAnsi="仿宋" w:eastAsia="仿宋" w:cs="宋体"/>
          <w:b/>
          <w:bCs/>
          <w:sz w:val="32"/>
          <w:szCs w:val="32"/>
          <w:lang w:eastAsia="zh-CN"/>
        </w:rPr>
        <w:t>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1603455A">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1312166F">
            <w:pPr>
              <w:adjustRightInd w:val="0"/>
              <w:snapToGrid w:val="0"/>
              <w:jc w:val="center"/>
              <w:textAlignment w:val="center"/>
              <w:rPr>
                <w:rFonts w:ascii="仿宋" w:hAnsi="仿宋" w:eastAsia="仿宋" w:cs="宋体"/>
                <w:b/>
                <w:color w:val="000000"/>
                <w:szCs w:val="21"/>
                <w:lang w:eastAsia="zh-CN"/>
              </w:rPr>
            </w:pPr>
            <w:r>
              <w:rPr>
                <w:rFonts w:hint="eastAsia" w:ascii="仿宋" w:hAnsi="仿宋" w:eastAsia="仿宋" w:cs="宋体"/>
                <w:b/>
                <w:color w:val="000000"/>
                <w:szCs w:val="21"/>
                <w:lang w:eastAsia="zh-CN"/>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2780FB38">
            <w:pPr>
              <w:adjustRightInd w:val="0"/>
              <w:snapToGrid w:val="0"/>
              <w:jc w:val="center"/>
              <w:textAlignment w:val="center"/>
              <w:rPr>
                <w:rFonts w:ascii="仿宋" w:hAnsi="仿宋" w:eastAsia="仿宋" w:cs="宋体"/>
                <w:b/>
                <w:color w:val="000000"/>
                <w:szCs w:val="21"/>
                <w:lang w:eastAsia="zh-CN"/>
              </w:rPr>
            </w:pPr>
            <w:r>
              <w:rPr>
                <w:rFonts w:hint="eastAsia" w:ascii="仿宋" w:hAnsi="仿宋" w:eastAsia="仿宋" w:cs="宋体"/>
                <w:b/>
                <w:color w:val="000000"/>
                <w:szCs w:val="21"/>
                <w:lang w:eastAsia="zh-CN"/>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23DE1D96">
            <w:pPr>
              <w:adjustRightInd w:val="0"/>
              <w:snapToGrid w:val="0"/>
              <w:jc w:val="center"/>
              <w:textAlignment w:val="center"/>
              <w:rPr>
                <w:rFonts w:ascii="仿宋" w:hAnsi="仿宋" w:eastAsia="仿宋" w:cs="宋体"/>
                <w:b/>
                <w:color w:val="000000"/>
                <w:szCs w:val="21"/>
                <w:lang w:eastAsia="zh-CN"/>
              </w:rPr>
            </w:pPr>
            <w:r>
              <w:rPr>
                <w:rFonts w:hint="eastAsia" w:ascii="仿宋" w:hAnsi="仿宋" w:eastAsia="仿宋" w:cs="宋体"/>
                <w:b/>
                <w:color w:val="000000"/>
                <w:szCs w:val="21"/>
                <w:lang w:eastAsia="zh-CN"/>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5CA90BC7">
            <w:pPr>
              <w:adjustRightInd w:val="0"/>
              <w:snapToGrid w:val="0"/>
              <w:jc w:val="center"/>
              <w:textAlignment w:val="center"/>
              <w:rPr>
                <w:rFonts w:ascii="仿宋" w:hAnsi="仿宋" w:eastAsia="仿宋" w:cs="宋体"/>
                <w:b/>
                <w:color w:val="000000"/>
                <w:szCs w:val="21"/>
                <w:lang w:eastAsia="zh-CN"/>
              </w:rPr>
            </w:pPr>
            <w:r>
              <w:rPr>
                <w:rFonts w:hint="eastAsia" w:ascii="仿宋" w:hAnsi="仿宋" w:eastAsia="仿宋" w:cs="宋体"/>
                <w:b/>
                <w:color w:val="000000"/>
                <w:szCs w:val="21"/>
                <w:lang w:eastAsia="zh-CN"/>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3DB3B6B3">
            <w:pPr>
              <w:adjustRightInd w:val="0"/>
              <w:snapToGrid w:val="0"/>
              <w:jc w:val="center"/>
              <w:textAlignment w:val="center"/>
              <w:rPr>
                <w:rFonts w:ascii="仿宋" w:hAnsi="仿宋" w:eastAsia="仿宋" w:cs="宋体"/>
                <w:b/>
                <w:color w:val="000000"/>
                <w:szCs w:val="21"/>
                <w:lang w:eastAsia="zh-CN"/>
              </w:rPr>
            </w:pPr>
            <w:r>
              <w:rPr>
                <w:rFonts w:hint="eastAsia" w:ascii="仿宋" w:hAnsi="仿宋" w:eastAsia="仿宋" w:cs="宋体"/>
                <w:b/>
                <w:color w:val="000000"/>
                <w:szCs w:val="21"/>
                <w:lang w:eastAsia="zh-CN"/>
              </w:rPr>
              <w:t>得分</w:t>
            </w:r>
          </w:p>
        </w:tc>
      </w:tr>
      <w:tr w14:paraId="26FD4F70">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29DE4957">
            <w:pPr>
              <w:adjustRightInd w:val="0"/>
              <w:snapToGrid w:val="0"/>
              <w:spacing w:line="420" w:lineRule="exact"/>
              <w:jc w:val="center"/>
              <w:rPr>
                <w:rFonts w:ascii="仿宋" w:hAnsi="仿宋" w:eastAsia="仿宋" w:cs="宋体"/>
                <w:szCs w:val="21"/>
                <w:lang w:eastAsia="zh-CN"/>
              </w:rPr>
            </w:pPr>
            <w:r>
              <w:rPr>
                <w:rFonts w:hint="eastAsia" w:ascii="仿宋" w:hAnsi="仿宋" w:eastAsia="仿宋" w:cs="宋体"/>
                <w:szCs w:val="21"/>
                <w:lang w:eastAsia="zh-CN"/>
              </w:rPr>
              <w:t>项目效果</w:t>
            </w:r>
          </w:p>
          <w:p w14:paraId="34C958C4">
            <w:pPr>
              <w:adjustRightInd w:val="0"/>
              <w:snapToGrid w:val="0"/>
              <w:spacing w:line="420" w:lineRule="exact"/>
              <w:jc w:val="center"/>
              <w:rPr>
                <w:rFonts w:ascii="仿宋" w:hAnsi="仿宋" w:eastAsia="仿宋" w:cs="宋体"/>
                <w:szCs w:val="21"/>
                <w:lang w:eastAsia="zh-CN"/>
              </w:rPr>
            </w:pPr>
            <w:r>
              <w:rPr>
                <w:rFonts w:hint="eastAsia" w:ascii="仿宋" w:hAnsi="仿宋" w:eastAsia="仿宋" w:cs="宋体"/>
                <w:szCs w:val="21"/>
                <w:lang w:eastAsia="zh-CN"/>
              </w:rPr>
              <w:t>（</w:t>
            </w:r>
            <w:r>
              <w:rPr>
                <w:rFonts w:ascii="仿宋" w:hAnsi="仿宋" w:eastAsia="仿宋" w:cs="宋体"/>
                <w:szCs w:val="21"/>
                <w:lang w:eastAsia="zh-CN"/>
              </w:rPr>
              <w:t>15</w:t>
            </w:r>
            <w:r>
              <w:rPr>
                <w:rFonts w:hint="eastAsia" w:ascii="仿宋" w:hAnsi="仿宋" w:eastAsia="仿宋" w:cs="宋体"/>
                <w:szCs w:val="21"/>
                <w:lang w:eastAsia="zh-CN"/>
              </w:rPr>
              <w:t>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4A10C9C1">
            <w:pPr>
              <w:adjustRightInd w:val="0"/>
              <w:snapToGrid w:val="0"/>
              <w:spacing w:line="420" w:lineRule="exact"/>
              <w:jc w:val="center"/>
              <w:rPr>
                <w:rFonts w:ascii="仿宋" w:hAnsi="仿宋" w:eastAsia="仿宋" w:cs="宋体"/>
                <w:szCs w:val="21"/>
                <w:lang w:eastAsia="zh-CN"/>
              </w:rPr>
            </w:pPr>
            <w:r>
              <w:rPr>
                <w:rFonts w:hint="eastAsia" w:ascii="仿宋" w:hAnsi="仿宋" w:eastAsia="仿宋" w:cs="宋体"/>
                <w:szCs w:val="21"/>
                <w:lang w:eastAsia="zh-CN"/>
              </w:rPr>
              <w:t>履职效益</w:t>
            </w:r>
          </w:p>
          <w:p w14:paraId="77D76144">
            <w:pPr>
              <w:adjustRightInd w:val="0"/>
              <w:snapToGrid w:val="0"/>
              <w:spacing w:line="420" w:lineRule="exact"/>
              <w:jc w:val="center"/>
              <w:rPr>
                <w:rFonts w:ascii="仿宋" w:hAnsi="仿宋" w:eastAsia="仿宋" w:cs="宋体"/>
                <w:szCs w:val="21"/>
                <w:lang w:eastAsia="zh-CN"/>
              </w:rPr>
            </w:pPr>
            <w:r>
              <w:rPr>
                <w:rFonts w:hint="eastAsia" w:ascii="仿宋" w:hAnsi="仿宋" w:eastAsia="仿宋" w:cs="宋体"/>
                <w:szCs w:val="21"/>
                <w:lang w:eastAsia="zh-CN"/>
              </w:rPr>
              <w:t>（</w:t>
            </w:r>
            <w:r>
              <w:rPr>
                <w:rFonts w:ascii="仿宋" w:hAnsi="仿宋" w:eastAsia="仿宋" w:cs="宋体"/>
                <w:szCs w:val="21"/>
                <w:lang w:eastAsia="zh-CN"/>
              </w:rPr>
              <w:t>15</w:t>
            </w:r>
            <w:r>
              <w:rPr>
                <w:rFonts w:hint="eastAsia" w:ascii="仿宋" w:hAnsi="仿宋" w:eastAsia="仿宋" w:cs="宋体"/>
                <w:szCs w:val="21"/>
                <w:lang w:eastAsia="zh-CN"/>
              </w:rPr>
              <w:t>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5DFB0EBD">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6F9B2A44">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46B011FD">
            <w:pPr>
              <w:adjustRightInd w:val="0"/>
              <w:snapToGrid w:val="0"/>
              <w:spacing w:after="200" w:line="420" w:lineRule="exact"/>
              <w:jc w:val="center"/>
              <w:rPr>
                <w:rFonts w:ascii="仿宋" w:hAnsi="仿宋" w:eastAsia="仿宋" w:cs="宋体"/>
                <w:szCs w:val="21"/>
                <w:lang w:eastAsia="zh-CN"/>
              </w:rPr>
            </w:pPr>
          </w:p>
        </w:tc>
      </w:tr>
      <w:tr w14:paraId="30A10A67">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4D8C52C5">
            <w:pPr>
              <w:adjustRightInd w:val="0"/>
              <w:snapToGrid w:val="0"/>
              <w:spacing w:after="200" w:line="420" w:lineRule="exact"/>
              <w:jc w:val="center"/>
              <w:rPr>
                <w:rFonts w:ascii="仿宋" w:hAnsi="仿宋" w:eastAsia="仿宋" w:cs="宋体"/>
                <w:szCs w:val="21"/>
                <w:lang w:eastAsia="zh-CN"/>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22A2D970">
            <w:pPr>
              <w:adjustRightInd w:val="0"/>
              <w:snapToGrid w:val="0"/>
              <w:spacing w:after="200" w:line="420" w:lineRule="exact"/>
              <w:jc w:val="center"/>
              <w:rPr>
                <w:rFonts w:ascii="仿宋" w:hAnsi="仿宋" w:eastAsia="仿宋" w:cs="宋体"/>
                <w:szCs w:val="21"/>
                <w:lang w:eastAsia="zh-CN"/>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3E8B5C89">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09C34826">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3</w:t>
            </w:r>
          </w:p>
        </w:tc>
        <w:tc>
          <w:tcPr>
            <w:tcW w:w="1045" w:type="dxa"/>
            <w:tcBorders>
              <w:top w:val="single" w:color="000000" w:sz="4" w:space="0"/>
              <w:left w:val="single" w:color="000000" w:sz="4" w:space="0"/>
              <w:bottom w:val="single" w:color="000000" w:sz="4" w:space="0"/>
              <w:right w:val="single" w:color="000000" w:sz="4" w:space="0"/>
            </w:tcBorders>
            <w:vAlign w:val="center"/>
          </w:tcPr>
          <w:p w14:paraId="637B99C6">
            <w:pPr>
              <w:adjustRightInd w:val="0"/>
              <w:snapToGrid w:val="0"/>
              <w:spacing w:after="200" w:line="420" w:lineRule="exact"/>
              <w:jc w:val="center"/>
              <w:rPr>
                <w:rFonts w:ascii="仿宋" w:hAnsi="仿宋" w:eastAsia="仿宋" w:cs="宋体"/>
                <w:szCs w:val="21"/>
                <w:lang w:eastAsia="zh-CN"/>
              </w:rPr>
            </w:pPr>
          </w:p>
        </w:tc>
      </w:tr>
      <w:tr w14:paraId="31F997FD">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0B7C68E2">
            <w:pPr>
              <w:adjustRightInd w:val="0"/>
              <w:snapToGrid w:val="0"/>
              <w:spacing w:after="200" w:line="420" w:lineRule="exact"/>
              <w:jc w:val="center"/>
              <w:rPr>
                <w:rFonts w:ascii="仿宋" w:hAnsi="仿宋" w:eastAsia="仿宋" w:cs="宋体"/>
                <w:szCs w:val="21"/>
                <w:lang w:eastAsia="zh-CN"/>
              </w:rPr>
            </w:pPr>
            <w:r>
              <w:rPr>
                <w:rFonts w:hint="eastAsia" w:ascii="仿宋" w:hAnsi="仿宋" w:eastAsia="仿宋" w:cs="宋体"/>
                <w:szCs w:val="21"/>
                <w:lang w:eastAsia="zh-CN"/>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04BAD8A9">
            <w:pPr>
              <w:adjustRightInd w:val="0"/>
              <w:snapToGrid w:val="0"/>
              <w:spacing w:after="200" w:line="420" w:lineRule="exact"/>
              <w:jc w:val="center"/>
              <w:rPr>
                <w:rFonts w:ascii="仿宋" w:hAnsi="仿宋" w:eastAsia="仿宋" w:cs="宋体"/>
                <w:szCs w:val="21"/>
                <w:lang w:eastAsia="zh-CN"/>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81CBFB8">
            <w:pPr>
              <w:adjustRightInd w:val="0"/>
              <w:snapToGrid w:val="0"/>
              <w:spacing w:after="200" w:line="420" w:lineRule="exact"/>
              <w:jc w:val="center"/>
              <w:rPr>
                <w:rFonts w:ascii="仿宋" w:hAnsi="仿宋" w:eastAsia="仿宋" w:cs="宋体"/>
                <w:szCs w:val="21"/>
                <w:lang w:eastAsia="zh-CN"/>
              </w:rPr>
            </w:pPr>
            <w:r>
              <w:rPr>
                <w:rFonts w:ascii="仿宋" w:hAnsi="仿宋" w:eastAsia="仿宋" w:cs="宋体"/>
                <w:szCs w:val="21"/>
                <w:lang w:eastAsia="zh-CN"/>
              </w:rPr>
              <w:t>13</w:t>
            </w:r>
          </w:p>
        </w:tc>
        <w:tc>
          <w:tcPr>
            <w:tcW w:w="1045" w:type="dxa"/>
            <w:tcBorders>
              <w:top w:val="single" w:color="000000" w:sz="4" w:space="0"/>
              <w:left w:val="single" w:color="000000" w:sz="4" w:space="0"/>
              <w:bottom w:val="single" w:color="000000" w:sz="4" w:space="0"/>
              <w:right w:val="single" w:color="000000" w:sz="4" w:space="0"/>
            </w:tcBorders>
            <w:vAlign w:val="center"/>
          </w:tcPr>
          <w:p w14:paraId="4C4F65CB">
            <w:pPr>
              <w:adjustRightInd w:val="0"/>
              <w:snapToGrid w:val="0"/>
              <w:spacing w:after="200" w:line="420" w:lineRule="exact"/>
              <w:jc w:val="center"/>
              <w:rPr>
                <w:rFonts w:ascii="仿宋" w:hAnsi="仿宋" w:eastAsia="仿宋" w:cs="宋体"/>
                <w:szCs w:val="21"/>
                <w:lang w:eastAsia="zh-CN"/>
              </w:rPr>
            </w:pPr>
          </w:p>
        </w:tc>
      </w:tr>
      <w:bookmarkEnd w:id="70"/>
    </w:tbl>
    <w:p w14:paraId="0BE5CEF6">
      <w:pPr>
        <w:adjustRightInd w:val="0"/>
        <w:snapToGrid w:val="0"/>
        <w:spacing w:line="360" w:lineRule="auto"/>
        <w:ind w:firstLine="640" w:firstLineChars="200"/>
        <w:textAlignment w:val="baseline"/>
        <w:rPr>
          <w:rFonts w:ascii="仿宋" w:hAnsi="仿宋" w:eastAsia="仿宋" w:cs="DengXian-Regular"/>
          <w:sz w:val="32"/>
          <w:szCs w:val="32"/>
          <w:lang w:eastAsia="zh-CN"/>
        </w:rPr>
      </w:pPr>
      <w:bookmarkStart w:id="71" w:name="_Toc465149516"/>
      <w:bookmarkStart w:id="72" w:name="_Toc492652784"/>
      <w:bookmarkStart w:id="73" w:name="_Toc464638561"/>
      <w:r>
        <w:rPr>
          <w:rFonts w:ascii="仿宋" w:hAnsi="仿宋" w:eastAsia="仿宋" w:cs="DengXian-Regular"/>
          <w:sz w:val="32"/>
          <w:szCs w:val="32"/>
          <w:lang w:eastAsia="zh-CN"/>
        </w:rPr>
        <w:t>1.</w:t>
      </w:r>
      <w:r>
        <w:rPr>
          <w:rFonts w:hint="eastAsia" w:ascii="仿宋" w:hAnsi="仿宋" w:eastAsia="仿宋" w:cs="DengXian-Regular"/>
          <w:sz w:val="32"/>
          <w:szCs w:val="32"/>
          <w:lang w:eastAsia="zh-CN"/>
        </w:rPr>
        <w:t>部门整体效益（</w:t>
      </w:r>
      <w:r>
        <w:rPr>
          <w:rFonts w:ascii="仿宋" w:hAnsi="仿宋" w:eastAsia="仿宋" w:cs="DengXian-Regular"/>
          <w:sz w:val="32"/>
          <w:szCs w:val="32"/>
          <w:lang w:eastAsia="zh-CN"/>
        </w:rPr>
        <w:t>10</w:t>
      </w:r>
      <w:r>
        <w:rPr>
          <w:rFonts w:hint="eastAsia" w:ascii="仿宋" w:hAnsi="仿宋" w:eastAsia="仿宋" w:cs="DengXian-Regular"/>
          <w:sz w:val="32"/>
          <w:szCs w:val="32"/>
          <w:lang w:eastAsia="zh-CN"/>
        </w:rPr>
        <w:t>分）</w:t>
      </w:r>
    </w:p>
    <w:p w14:paraId="1D713EF0">
      <w:pPr>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指标主要评价部门履行职责对社会发展所带来的直接或间接效益。经查看本单位提供的相关资料，本单位履行职责对社会发展所带来的社会效益较显著，有效的推进了农业产业化、促进了农民增收；通过调解民事纠纷，维护了社会稳定；丰富了农村业余文化生活等。</w:t>
      </w:r>
    </w:p>
    <w:p w14:paraId="5F18C9C9">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hint="eastAsia" w:ascii="仿宋" w:hAnsi="仿宋" w:eastAsia="仿宋" w:cs="DengXian-Regular"/>
          <w:sz w:val="32"/>
          <w:szCs w:val="32"/>
          <w:lang w:eastAsia="zh-CN"/>
        </w:rPr>
        <w:t>该项指标实际得分</w:t>
      </w:r>
      <w:r>
        <w:rPr>
          <w:rFonts w:ascii="仿宋" w:hAnsi="仿宋" w:eastAsia="仿宋" w:cs="DengXian-Regular"/>
          <w:sz w:val="32"/>
          <w:szCs w:val="32"/>
          <w:lang w:eastAsia="zh-CN"/>
        </w:rPr>
        <w:t>10</w:t>
      </w:r>
      <w:r>
        <w:rPr>
          <w:rFonts w:hint="eastAsia" w:ascii="仿宋" w:hAnsi="仿宋" w:eastAsia="仿宋" w:cs="DengXian-Regular"/>
          <w:sz w:val="32"/>
          <w:szCs w:val="32"/>
          <w:lang w:eastAsia="zh-CN"/>
        </w:rPr>
        <w:t>分。</w:t>
      </w:r>
    </w:p>
    <w:p w14:paraId="2246C554">
      <w:pPr>
        <w:adjustRightInd w:val="0"/>
        <w:snapToGrid w:val="0"/>
        <w:spacing w:line="360" w:lineRule="auto"/>
        <w:ind w:firstLine="640" w:firstLineChars="200"/>
        <w:textAlignment w:val="baseline"/>
        <w:rPr>
          <w:rFonts w:ascii="仿宋" w:hAnsi="仿宋" w:eastAsia="仿宋" w:cs="DengXian-Regular"/>
          <w:sz w:val="32"/>
          <w:szCs w:val="32"/>
          <w:lang w:eastAsia="zh-CN"/>
        </w:rPr>
      </w:pPr>
      <w:r>
        <w:rPr>
          <w:rFonts w:ascii="仿宋" w:hAnsi="仿宋" w:eastAsia="仿宋" w:cs="DengXian-Regular"/>
          <w:sz w:val="32"/>
          <w:szCs w:val="32"/>
          <w:lang w:eastAsia="zh-CN"/>
        </w:rPr>
        <w:t>2.</w:t>
      </w:r>
      <w:r>
        <w:rPr>
          <w:rFonts w:hint="eastAsia" w:ascii="仿宋" w:hAnsi="仿宋" w:eastAsia="仿宋" w:cs="DengXian-Regular"/>
          <w:sz w:val="32"/>
          <w:szCs w:val="32"/>
          <w:lang w:eastAsia="zh-CN"/>
        </w:rPr>
        <w:t>考评满意度（</w:t>
      </w:r>
      <w:r>
        <w:rPr>
          <w:rFonts w:ascii="仿宋" w:hAnsi="仿宋" w:eastAsia="仿宋" w:cs="DengXian-Regular"/>
          <w:sz w:val="32"/>
          <w:szCs w:val="32"/>
          <w:lang w:eastAsia="zh-CN"/>
        </w:rPr>
        <w:t>5</w:t>
      </w:r>
      <w:r>
        <w:rPr>
          <w:rFonts w:hint="eastAsia" w:ascii="仿宋" w:hAnsi="仿宋" w:eastAsia="仿宋" w:cs="DengXian-Regular"/>
          <w:sz w:val="32"/>
          <w:szCs w:val="32"/>
          <w:lang w:eastAsia="zh-CN"/>
        </w:rPr>
        <w:t>分）</w:t>
      </w:r>
    </w:p>
    <w:p w14:paraId="50375FF8">
      <w:pPr>
        <w:adjustRightInd w:val="0"/>
        <w:snapToGrid w:val="0"/>
        <w:spacing w:line="360" w:lineRule="auto"/>
        <w:ind w:firstLine="640" w:firstLineChars="200"/>
        <w:textAlignment w:val="baseline"/>
        <w:rPr>
          <w:rFonts w:ascii="仿宋" w:hAnsi="仿宋" w:eastAsia="仿宋"/>
          <w:sz w:val="32"/>
          <w:szCs w:val="32"/>
          <w:u w:color="000000"/>
          <w:lang w:eastAsia="zh-CN"/>
        </w:rPr>
      </w:pPr>
      <w:r>
        <w:rPr>
          <w:rFonts w:hint="eastAsia" w:ascii="仿宋" w:hAnsi="仿宋" w:eastAsia="仿宋"/>
          <w:sz w:val="32"/>
          <w:szCs w:val="32"/>
          <w:u w:color="000000"/>
          <w:lang w:eastAsia="zh-CN"/>
        </w:rPr>
        <w:t>该指标主要评价社会公众或部门的服务对象对部门履职效果的满意程度。</w:t>
      </w:r>
    </w:p>
    <w:p w14:paraId="5649690A">
      <w:pPr>
        <w:adjustRightInd w:val="0"/>
        <w:snapToGrid w:val="0"/>
        <w:spacing w:line="360" w:lineRule="auto"/>
        <w:ind w:firstLine="640" w:firstLineChars="200"/>
        <w:textAlignment w:val="baseline"/>
        <w:rPr>
          <w:rFonts w:ascii="仿宋" w:hAnsi="仿宋" w:eastAsia="仿宋"/>
          <w:sz w:val="32"/>
          <w:szCs w:val="32"/>
          <w:u w:color="000000"/>
          <w:lang w:eastAsia="zh-CN"/>
        </w:rPr>
      </w:pPr>
      <w:r>
        <w:rPr>
          <w:rFonts w:hint="eastAsia" w:ascii="仿宋" w:hAnsi="仿宋" w:eastAsia="仿宋"/>
          <w:sz w:val="32"/>
          <w:szCs w:val="32"/>
          <w:u w:color="000000"/>
          <w:lang w:eastAsia="zh-CN"/>
        </w:rPr>
        <w:t>针对该指标，我们随机选取了</w:t>
      </w:r>
      <w:r>
        <w:rPr>
          <w:rFonts w:ascii="仿宋" w:hAnsi="仿宋" w:eastAsia="仿宋"/>
          <w:sz w:val="32"/>
          <w:szCs w:val="32"/>
          <w:u w:color="000000"/>
          <w:lang w:eastAsia="zh-CN"/>
        </w:rPr>
        <w:t>50</w:t>
      </w:r>
      <w:r>
        <w:rPr>
          <w:rFonts w:hint="eastAsia" w:ascii="仿宋" w:hAnsi="仿宋" w:eastAsia="仿宋"/>
          <w:sz w:val="32"/>
          <w:szCs w:val="32"/>
          <w:u w:color="000000"/>
          <w:lang w:eastAsia="zh-CN"/>
        </w:rPr>
        <w:t>个调查对象进行了问卷调查，具体调查情况如下：</w:t>
      </w:r>
    </w:p>
    <w:p w14:paraId="0EA74AF3">
      <w:pPr>
        <w:adjustRightInd w:val="0"/>
        <w:snapToGrid w:val="0"/>
        <w:spacing w:line="360" w:lineRule="auto"/>
        <w:jc w:val="center"/>
        <w:textAlignment w:val="baseline"/>
        <w:rPr>
          <w:rFonts w:ascii="仿宋" w:hAnsi="仿宋" w:eastAsia="仿宋" w:cs="宋体"/>
          <w:b/>
          <w:bCs/>
          <w:sz w:val="32"/>
          <w:szCs w:val="32"/>
          <w:u w:color="000000"/>
          <w:lang w:eastAsia="zh-CN"/>
        </w:rPr>
      </w:pPr>
      <w:r>
        <w:rPr>
          <w:rFonts w:hint="eastAsia" w:ascii="仿宋" w:hAnsi="仿宋" w:eastAsia="仿宋" w:cs="宋体"/>
          <w:b/>
          <w:bCs/>
          <w:sz w:val="32"/>
          <w:szCs w:val="32"/>
          <w:u w:color="000000"/>
          <w:lang w:eastAsia="zh-CN"/>
        </w:rPr>
        <w:t>表</w:t>
      </w:r>
      <w:r>
        <w:rPr>
          <w:rFonts w:ascii="仿宋" w:hAnsi="仿宋" w:eastAsia="仿宋" w:cs="宋体"/>
          <w:b/>
          <w:bCs/>
          <w:sz w:val="32"/>
          <w:szCs w:val="32"/>
          <w:u w:color="000000"/>
          <w:lang w:eastAsia="zh-CN"/>
        </w:rPr>
        <w:t xml:space="preserve">6  </w:t>
      </w:r>
      <w:r>
        <w:rPr>
          <w:rFonts w:hint="eastAsia" w:ascii="仿宋" w:hAnsi="仿宋" w:eastAsia="仿宋" w:cs="宋体"/>
          <w:b/>
          <w:bCs/>
          <w:sz w:val="32"/>
          <w:szCs w:val="32"/>
          <w:u w:color="000000"/>
          <w:lang w:eastAsia="zh-CN"/>
        </w:rPr>
        <w:t>服务对象满意度调查问卷汇总表</w:t>
      </w:r>
    </w:p>
    <w:p w14:paraId="748D072F">
      <w:pPr>
        <w:adjustRightInd w:val="0"/>
        <w:snapToGrid w:val="0"/>
        <w:spacing w:line="540" w:lineRule="exact"/>
        <w:ind w:firstLine="6930" w:firstLineChars="3300"/>
        <w:textAlignment w:val="baseline"/>
        <w:rPr>
          <w:rFonts w:ascii="仿宋" w:hAnsi="仿宋" w:eastAsia="仿宋"/>
          <w:sz w:val="32"/>
          <w:szCs w:val="32"/>
          <w:u w:color="000000"/>
          <w:lang w:eastAsia="zh-CN"/>
        </w:rPr>
      </w:pPr>
      <w:r>
        <w:rPr>
          <w:rFonts w:hint="eastAsia" w:ascii="仿宋" w:hAnsi="仿宋" w:eastAsia="仿宋" w:cs="宋体"/>
          <w:szCs w:val="21"/>
          <w:u w:color="000000"/>
          <w:lang w:eastAsia="zh-CN"/>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17D51683">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3B0C53C4">
            <w:pPr>
              <w:adjustRightInd w:val="0"/>
              <w:snapToGrid w:val="0"/>
              <w:spacing w:line="540" w:lineRule="exact"/>
              <w:jc w:val="center"/>
              <w:textAlignment w:val="baseline"/>
              <w:rPr>
                <w:rFonts w:ascii="仿宋" w:hAnsi="仿宋" w:eastAsia="仿宋"/>
                <w:b/>
                <w:bCs/>
                <w:szCs w:val="21"/>
                <w:u w:color="000000"/>
                <w:lang w:eastAsia="zh-CN"/>
              </w:rPr>
            </w:pPr>
            <w:r>
              <w:rPr>
                <w:rFonts w:hint="eastAsia" w:ascii="仿宋" w:hAnsi="仿宋" w:eastAsia="仿宋"/>
                <w:b/>
                <w:bCs/>
                <w:szCs w:val="21"/>
                <w:u w:color="000000"/>
                <w:lang w:eastAsia="zh-CN"/>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5753740B">
            <w:pPr>
              <w:adjustRightInd w:val="0"/>
              <w:snapToGrid w:val="0"/>
              <w:spacing w:line="540" w:lineRule="exact"/>
              <w:jc w:val="center"/>
              <w:textAlignment w:val="baseline"/>
              <w:rPr>
                <w:rFonts w:ascii="仿宋" w:hAnsi="仿宋" w:eastAsia="仿宋"/>
                <w:b/>
                <w:bCs/>
                <w:szCs w:val="21"/>
                <w:u w:color="000000"/>
                <w:lang w:eastAsia="zh-CN"/>
              </w:rPr>
            </w:pPr>
            <w:r>
              <w:rPr>
                <w:rFonts w:hint="eastAsia" w:ascii="仿宋" w:hAnsi="仿宋" w:eastAsia="仿宋"/>
                <w:b/>
                <w:bCs/>
                <w:szCs w:val="21"/>
                <w:u w:color="000000"/>
                <w:lang w:eastAsia="zh-CN"/>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37029A55">
            <w:pPr>
              <w:adjustRightInd w:val="0"/>
              <w:snapToGrid w:val="0"/>
              <w:spacing w:line="540" w:lineRule="exact"/>
              <w:jc w:val="center"/>
              <w:textAlignment w:val="baseline"/>
              <w:rPr>
                <w:rFonts w:ascii="仿宋" w:hAnsi="仿宋" w:eastAsia="仿宋"/>
                <w:b/>
                <w:bCs/>
                <w:szCs w:val="21"/>
                <w:u w:color="000000"/>
                <w:lang w:eastAsia="zh-CN"/>
              </w:rPr>
            </w:pPr>
            <w:r>
              <w:rPr>
                <w:rFonts w:hint="eastAsia" w:ascii="仿宋" w:hAnsi="仿宋" w:eastAsia="仿宋"/>
                <w:b/>
                <w:bCs/>
                <w:szCs w:val="21"/>
                <w:u w:color="000000"/>
                <w:lang w:eastAsia="zh-CN"/>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336FC0DF">
            <w:pPr>
              <w:adjustRightInd w:val="0"/>
              <w:snapToGrid w:val="0"/>
              <w:spacing w:line="540" w:lineRule="exact"/>
              <w:jc w:val="center"/>
              <w:textAlignment w:val="baseline"/>
              <w:rPr>
                <w:rFonts w:ascii="仿宋" w:hAnsi="仿宋" w:eastAsia="仿宋"/>
                <w:b/>
                <w:bCs/>
                <w:szCs w:val="21"/>
                <w:u w:color="000000"/>
                <w:lang w:eastAsia="zh-CN"/>
              </w:rPr>
            </w:pPr>
            <w:r>
              <w:rPr>
                <w:rFonts w:hint="eastAsia" w:ascii="仿宋" w:hAnsi="仿宋" w:eastAsia="仿宋"/>
                <w:b/>
                <w:bCs/>
                <w:szCs w:val="21"/>
                <w:u w:color="000000"/>
                <w:lang w:eastAsia="zh-CN"/>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6002861E">
            <w:pPr>
              <w:adjustRightInd w:val="0"/>
              <w:snapToGrid w:val="0"/>
              <w:spacing w:line="540" w:lineRule="exact"/>
              <w:jc w:val="center"/>
              <w:textAlignment w:val="baseline"/>
              <w:rPr>
                <w:rFonts w:ascii="仿宋" w:hAnsi="仿宋" w:eastAsia="仿宋"/>
                <w:b/>
                <w:bCs/>
                <w:szCs w:val="21"/>
                <w:u w:color="000000"/>
                <w:lang w:eastAsia="zh-CN"/>
              </w:rPr>
            </w:pPr>
            <w:r>
              <w:rPr>
                <w:rFonts w:hint="eastAsia" w:ascii="仿宋" w:hAnsi="仿宋" w:eastAsia="仿宋"/>
                <w:b/>
                <w:bCs/>
                <w:szCs w:val="21"/>
                <w:u w:color="000000"/>
                <w:lang w:eastAsia="zh-CN"/>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77D4FD9D">
            <w:pPr>
              <w:adjustRightInd w:val="0"/>
              <w:snapToGrid w:val="0"/>
              <w:spacing w:line="540" w:lineRule="exact"/>
              <w:jc w:val="center"/>
              <w:textAlignment w:val="baseline"/>
              <w:rPr>
                <w:rFonts w:ascii="仿宋" w:hAnsi="仿宋" w:eastAsia="仿宋"/>
                <w:b/>
                <w:bCs/>
                <w:szCs w:val="21"/>
                <w:u w:color="000000"/>
                <w:lang w:eastAsia="zh-CN"/>
              </w:rPr>
            </w:pPr>
            <w:r>
              <w:rPr>
                <w:rFonts w:hint="eastAsia" w:ascii="仿宋" w:hAnsi="仿宋" w:eastAsia="仿宋"/>
                <w:b/>
                <w:bCs/>
                <w:szCs w:val="21"/>
                <w:u w:color="000000"/>
                <w:lang w:eastAsia="zh-CN"/>
              </w:rPr>
              <w:t>单项得分</w:t>
            </w:r>
          </w:p>
        </w:tc>
      </w:tr>
      <w:tr w14:paraId="61303116">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5963A9D">
            <w:pPr>
              <w:adjustRightInd w:val="0"/>
              <w:snapToGrid w:val="0"/>
              <w:spacing w:line="360" w:lineRule="auto"/>
              <w:textAlignment w:val="baseline"/>
              <w:rPr>
                <w:rFonts w:ascii="仿宋" w:hAnsi="仿宋" w:eastAsia="仿宋"/>
                <w:szCs w:val="21"/>
                <w:u w:color="000000"/>
                <w:lang w:eastAsia="zh-CN"/>
              </w:rPr>
            </w:pPr>
            <w:r>
              <w:rPr>
                <w:rFonts w:hint="eastAsia" w:ascii="仿宋" w:hAnsi="仿宋" w:eastAsia="仿宋"/>
                <w:szCs w:val="21"/>
                <w:u w:color="000000"/>
                <w:lang w:eastAsia="zh-CN"/>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0E709582">
            <w:pPr>
              <w:adjustRightInd w:val="0"/>
              <w:snapToGrid w:val="0"/>
              <w:spacing w:line="360" w:lineRule="auto"/>
              <w:jc w:val="center"/>
              <w:textAlignment w:val="baseline"/>
              <w:rPr>
                <w:rFonts w:ascii="仿宋" w:hAnsi="仿宋" w:eastAsia="仿宋"/>
                <w:szCs w:val="21"/>
                <w:u w:color="000000"/>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3E6A70C">
            <w:pPr>
              <w:adjustRightInd w:val="0"/>
              <w:snapToGrid w:val="0"/>
              <w:spacing w:line="360" w:lineRule="auto"/>
              <w:jc w:val="center"/>
              <w:textAlignment w:val="baseline"/>
              <w:rPr>
                <w:rFonts w:ascii="仿宋" w:hAnsi="仿宋" w:eastAsia="仿宋"/>
                <w:szCs w:val="21"/>
                <w:u w:color="000000"/>
                <w:lang w:eastAsia="zh-CN"/>
              </w:rPr>
            </w:pPr>
            <w:r>
              <w:rPr>
                <w:rFonts w:ascii="仿宋" w:hAnsi="仿宋" w:eastAsia="仿宋"/>
                <w:szCs w:val="21"/>
                <w:u w:color="000000"/>
                <w:lang w:eastAsia="zh-CN"/>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2D54744A">
            <w:pPr>
              <w:adjustRightInd w:val="0"/>
              <w:snapToGrid w:val="0"/>
              <w:spacing w:line="360" w:lineRule="auto"/>
              <w:jc w:val="center"/>
              <w:textAlignment w:val="baseline"/>
              <w:rPr>
                <w:rFonts w:ascii="仿宋" w:hAnsi="仿宋" w:eastAsia="仿宋"/>
                <w:szCs w:val="21"/>
                <w:u w:color="000000"/>
                <w:lang w:eastAsia="zh-CN"/>
              </w:rPr>
            </w:pPr>
            <w:r>
              <w:rPr>
                <w:rFonts w:ascii="仿宋" w:hAnsi="仿宋" w:eastAsia="仿宋"/>
                <w:szCs w:val="21"/>
                <w:u w:color="000000"/>
                <w:lang w:eastAsia="zh-CN"/>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4E9E864E">
            <w:pPr>
              <w:adjustRightInd w:val="0"/>
              <w:snapToGrid w:val="0"/>
              <w:spacing w:line="360" w:lineRule="auto"/>
              <w:jc w:val="center"/>
              <w:textAlignment w:val="baseline"/>
              <w:rPr>
                <w:rFonts w:ascii="仿宋" w:hAnsi="仿宋" w:eastAsia="仿宋"/>
                <w:szCs w:val="21"/>
                <w:u w:color="000000"/>
                <w:lang w:eastAsia="zh-CN"/>
              </w:rPr>
            </w:pPr>
            <w:r>
              <w:rPr>
                <w:rFonts w:ascii="仿宋" w:hAnsi="仿宋" w:eastAsia="仿宋"/>
                <w:szCs w:val="21"/>
                <w:u w:color="000000"/>
                <w:lang w:eastAsia="zh-CN"/>
              </w:rPr>
              <w:t>100</w:t>
            </w:r>
          </w:p>
        </w:tc>
        <w:tc>
          <w:tcPr>
            <w:tcW w:w="881" w:type="dxa"/>
            <w:tcBorders>
              <w:top w:val="single" w:color="000000" w:sz="4" w:space="0"/>
              <w:left w:val="single" w:color="000000" w:sz="4" w:space="0"/>
              <w:bottom w:val="single" w:color="000000" w:sz="4" w:space="0"/>
              <w:right w:val="single" w:color="000000" w:sz="4" w:space="0"/>
            </w:tcBorders>
            <w:vAlign w:val="center"/>
          </w:tcPr>
          <w:p w14:paraId="555515D7">
            <w:pPr>
              <w:adjustRightInd w:val="0"/>
              <w:snapToGrid w:val="0"/>
              <w:spacing w:line="360" w:lineRule="auto"/>
              <w:jc w:val="center"/>
              <w:textAlignment w:val="baseline"/>
              <w:rPr>
                <w:rFonts w:ascii="仿宋" w:hAnsi="仿宋" w:eastAsia="仿宋"/>
                <w:szCs w:val="21"/>
                <w:u w:color="000000"/>
                <w:lang w:eastAsia="zh-CN"/>
              </w:rPr>
            </w:pPr>
            <w:r>
              <w:rPr>
                <w:rFonts w:ascii="仿宋" w:hAnsi="仿宋" w:eastAsia="仿宋"/>
                <w:szCs w:val="21"/>
                <w:u w:color="000000"/>
                <w:lang w:eastAsia="zh-CN"/>
              </w:rPr>
              <w:t>xx</w:t>
            </w:r>
          </w:p>
        </w:tc>
      </w:tr>
      <w:tr w14:paraId="7463D574">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091CD94C">
            <w:pPr>
              <w:adjustRightInd w:val="0"/>
              <w:snapToGrid w:val="0"/>
              <w:spacing w:line="360" w:lineRule="auto"/>
              <w:textAlignment w:val="baseline"/>
              <w:rPr>
                <w:rFonts w:ascii="仿宋" w:hAnsi="仿宋" w:eastAsia="仿宋"/>
                <w:szCs w:val="21"/>
                <w:u w:color="000000"/>
                <w:lang w:eastAsia="zh-CN"/>
              </w:rPr>
            </w:pPr>
            <w:r>
              <w:rPr>
                <w:rFonts w:hint="eastAsia" w:ascii="仿宋" w:hAnsi="仿宋" w:eastAsia="仿宋"/>
                <w:szCs w:val="21"/>
                <w:u w:color="000000"/>
                <w:lang w:eastAsia="zh-CN"/>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31D3C541">
            <w:pPr>
              <w:adjustRightInd w:val="0"/>
              <w:snapToGrid w:val="0"/>
              <w:spacing w:line="360" w:lineRule="auto"/>
              <w:jc w:val="center"/>
              <w:textAlignment w:val="baseline"/>
              <w:rPr>
                <w:rFonts w:ascii="仿宋" w:hAnsi="仿宋" w:eastAsia="仿宋"/>
                <w:szCs w:val="21"/>
                <w:u w:color="000000"/>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5DCDB63">
            <w:pPr>
              <w:adjustRightInd w:val="0"/>
              <w:snapToGrid w:val="0"/>
              <w:spacing w:line="360" w:lineRule="auto"/>
              <w:jc w:val="center"/>
              <w:textAlignment w:val="baseline"/>
              <w:rPr>
                <w:rFonts w:ascii="仿宋" w:hAnsi="仿宋" w:eastAsia="仿宋"/>
                <w:szCs w:val="21"/>
                <w:u w:color="000000"/>
                <w:lang w:eastAsia="zh-CN"/>
              </w:rPr>
            </w:pPr>
            <w:r>
              <w:rPr>
                <w:rFonts w:ascii="仿宋" w:hAnsi="仿宋" w:eastAsia="仿宋"/>
                <w:szCs w:val="21"/>
                <w:u w:color="000000"/>
                <w:lang w:eastAsia="zh-CN"/>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47978B93">
            <w:pPr>
              <w:adjustRightInd w:val="0"/>
              <w:snapToGrid w:val="0"/>
              <w:spacing w:line="360" w:lineRule="auto"/>
              <w:jc w:val="center"/>
              <w:textAlignment w:val="baseline"/>
              <w:rPr>
                <w:rFonts w:ascii="仿宋" w:hAnsi="仿宋" w:eastAsia="仿宋"/>
                <w:szCs w:val="21"/>
                <w:u w:color="000000"/>
                <w:lang w:eastAsia="zh-CN"/>
              </w:rPr>
            </w:pPr>
            <w:r>
              <w:rPr>
                <w:rFonts w:ascii="仿宋" w:hAnsi="仿宋" w:eastAsia="仿宋"/>
                <w:szCs w:val="21"/>
                <w:u w:color="000000"/>
                <w:lang w:eastAsia="zh-CN"/>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252D3B51">
            <w:pPr>
              <w:adjustRightInd w:val="0"/>
              <w:snapToGrid w:val="0"/>
              <w:spacing w:line="360" w:lineRule="auto"/>
              <w:jc w:val="center"/>
              <w:textAlignment w:val="baseline"/>
              <w:rPr>
                <w:rFonts w:ascii="仿宋" w:hAnsi="仿宋" w:eastAsia="仿宋"/>
                <w:szCs w:val="21"/>
                <w:u w:color="000000"/>
                <w:lang w:eastAsia="zh-CN"/>
              </w:rPr>
            </w:pPr>
            <w:r>
              <w:rPr>
                <w:rFonts w:ascii="仿宋" w:hAnsi="仿宋" w:eastAsia="仿宋"/>
                <w:szCs w:val="21"/>
                <w:u w:color="000000"/>
                <w:lang w:eastAsia="zh-CN"/>
              </w:rPr>
              <w:t>100</w:t>
            </w:r>
          </w:p>
        </w:tc>
        <w:tc>
          <w:tcPr>
            <w:tcW w:w="881" w:type="dxa"/>
            <w:tcBorders>
              <w:top w:val="single" w:color="000000" w:sz="4" w:space="0"/>
              <w:left w:val="single" w:color="000000" w:sz="4" w:space="0"/>
              <w:bottom w:val="single" w:color="000000" w:sz="4" w:space="0"/>
              <w:right w:val="single" w:color="000000" w:sz="4" w:space="0"/>
            </w:tcBorders>
            <w:vAlign w:val="center"/>
          </w:tcPr>
          <w:p w14:paraId="2923BE3E">
            <w:pPr>
              <w:adjustRightInd w:val="0"/>
              <w:snapToGrid w:val="0"/>
              <w:spacing w:line="360" w:lineRule="auto"/>
              <w:jc w:val="center"/>
              <w:textAlignment w:val="baseline"/>
              <w:rPr>
                <w:rFonts w:ascii="仿宋" w:hAnsi="仿宋" w:eastAsia="仿宋"/>
                <w:szCs w:val="21"/>
                <w:u w:color="000000"/>
                <w:lang w:eastAsia="zh-CN"/>
              </w:rPr>
            </w:pPr>
            <w:r>
              <w:rPr>
                <w:rFonts w:ascii="仿宋" w:hAnsi="仿宋" w:eastAsia="仿宋"/>
                <w:szCs w:val="21"/>
                <w:u w:color="000000"/>
                <w:lang w:eastAsia="zh-CN"/>
              </w:rPr>
              <w:t>xx</w:t>
            </w:r>
          </w:p>
        </w:tc>
      </w:tr>
      <w:tr w14:paraId="504EE5F5">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05C4DC8C">
            <w:pPr>
              <w:adjustRightInd w:val="0"/>
              <w:snapToGrid w:val="0"/>
              <w:spacing w:line="360" w:lineRule="auto"/>
              <w:textAlignment w:val="baseline"/>
              <w:rPr>
                <w:rFonts w:ascii="仿宋" w:hAnsi="仿宋" w:eastAsia="仿宋"/>
                <w:szCs w:val="21"/>
                <w:u w:color="000000"/>
                <w:lang w:eastAsia="zh-CN"/>
              </w:rPr>
            </w:pPr>
            <w:r>
              <w:rPr>
                <w:rFonts w:hint="eastAsia" w:ascii="仿宋" w:hAnsi="仿宋" w:eastAsia="仿宋"/>
                <w:szCs w:val="21"/>
                <w:u w:color="000000"/>
                <w:lang w:eastAsia="zh-CN"/>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76CCC926">
            <w:pPr>
              <w:adjustRightInd w:val="0"/>
              <w:snapToGrid w:val="0"/>
              <w:spacing w:line="360" w:lineRule="auto"/>
              <w:jc w:val="center"/>
              <w:textAlignment w:val="baseline"/>
              <w:rPr>
                <w:rFonts w:ascii="仿宋" w:hAnsi="仿宋" w:eastAsia="仿宋"/>
                <w:szCs w:val="21"/>
                <w:u w:color="000000"/>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D4C830E">
            <w:pPr>
              <w:adjustRightInd w:val="0"/>
              <w:snapToGrid w:val="0"/>
              <w:spacing w:line="360" w:lineRule="auto"/>
              <w:jc w:val="center"/>
              <w:textAlignment w:val="baseline"/>
              <w:rPr>
                <w:rFonts w:ascii="仿宋" w:hAnsi="仿宋" w:eastAsia="仿宋"/>
                <w:szCs w:val="21"/>
                <w:u w:color="000000"/>
                <w:lang w:eastAsia="zh-CN"/>
              </w:rPr>
            </w:pPr>
            <w:r>
              <w:rPr>
                <w:rFonts w:ascii="仿宋" w:hAnsi="仿宋" w:eastAsia="仿宋"/>
                <w:szCs w:val="21"/>
                <w:u w:color="000000"/>
                <w:lang w:eastAsia="zh-CN"/>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5AA2D57A">
            <w:pPr>
              <w:adjustRightInd w:val="0"/>
              <w:snapToGrid w:val="0"/>
              <w:spacing w:line="360" w:lineRule="auto"/>
              <w:jc w:val="center"/>
              <w:textAlignment w:val="baseline"/>
              <w:rPr>
                <w:rFonts w:ascii="仿宋" w:hAnsi="仿宋" w:eastAsia="仿宋"/>
                <w:szCs w:val="21"/>
                <w:u w:color="000000"/>
                <w:lang w:eastAsia="zh-CN"/>
              </w:rPr>
            </w:pPr>
            <w:r>
              <w:rPr>
                <w:rFonts w:ascii="仿宋" w:hAnsi="仿宋" w:eastAsia="仿宋"/>
                <w:szCs w:val="21"/>
                <w:u w:color="000000"/>
                <w:lang w:eastAsia="zh-CN"/>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041D832C">
            <w:pPr>
              <w:adjustRightInd w:val="0"/>
              <w:snapToGrid w:val="0"/>
              <w:spacing w:line="360" w:lineRule="auto"/>
              <w:jc w:val="center"/>
              <w:textAlignment w:val="baseline"/>
              <w:rPr>
                <w:rFonts w:ascii="仿宋" w:hAnsi="仿宋" w:eastAsia="仿宋"/>
                <w:szCs w:val="21"/>
                <w:u w:color="000000"/>
                <w:lang w:eastAsia="zh-CN"/>
              </w:rPr>
            </w:pPr>
            <w:r>
              <w:rPr>
                <w:rFonts w:ascii="仿宋" w:hAnsi="仿宋" w:eastAsia="仿宋"/>
                <w:szCs w:val="21"/>
                <w:u w:color="000000"/>
                <w:lang w:eastAsia="zh-CN"/>
              </w:rPr>
              <w:t>100</w:t>
            </w:r>
          </w:p>
        </w:tc>
        <w:tc>
          <w:tcPr>
            <w:tcW w:w="881" w:type="dxa"/>
            <w:tcBorders>
              <w:top w:val="single" w:color="000000" w:sz="4" w:space="0"/>
              <w:left w:val="single" w:color="000000" w:sz="4" w:space="0"/>
              <w:bottom w:val="single" w:color="000000" w:sz="4" w:space="0"/>
              <w:right w:val="single" w:color="000000" w:sz="4" w:space="0"/>
            </w:tcBorders>
            <w:vAlign w:val="center"/>
          </w:tcPr>
          <w:p w14:paraId="11104728">
            <w:pPr>
              <w:adjustRightInd w:val="0"/>
              <w:snapToGrid w:val="0"/>
              <w:spacing w:line="360" w:lineRule="auto"/>
              <w:jc w:val="center"/>
              <w:textAlignment w:val="baseline"/>
              <w:rPr>
                <w:rFonts w:ascii="仿宋" w:hAnsi="仿宋" w:eastAsia="仿宋"/>
                <w:szCs w:val="21"/>
                <w:u w:color="000000"/>
                <w:lang w:eastAsia="zh-CN"/>
              </w:rPr>
            </w:pPr>
            <w:r>
              <w:rPr>
                <w:rFonts w:ascii="仿宋" w:hAnsi="仿宋" w:eastAsia="仿宋"/>
                <w:szCs w:val="21"/>
                <w:u w:color="000000"/>
                <w:lang w:eastAsia="zh-CN"/>
              </w:rPr>
              <w:t>x</w:t>
            </w:r>
          </w:p>
        </w:tc>
      </w:tr>
    </w:tbl>
    <w:p w14:paraId="00FFE420">
      <w:pPr>
        <w:adjustRightInd w:val="0"/>
        <w:snapToGrid w:val="0"/>
        <w:spacing w:line="360" w:lineRule="auto"/>
        <w:ind w:firstLine="640" w:firstLineChars="200"/>
        <w:textAlignment w:val="baseline"/>
        <w:rPr>
          <w:rFonts w:ascii="仿宋" w:hAnsi="仿宋" w:eastAsia="仿宋"/>
          <w:sz w:val="32"/>
          <w:szCs w:val="32"/>
          <w:u w:color="000000"/>
          <w:lang w:eastAsia="zh-CN"/>
        </w:rPr>
      </w:pPr>
      <w:r>
        <w:rPr>
          <w:rFonts w:hint="eastAsia" w:ascii="仿宋" w:hAnsi="仿宋" w:eastAsia="仿宋"/>
          <w:sz w:val="32"/>
          <w:szCs w:val="32"/>
          <w:u w:color="000000"/>
          <w:lang w:eastAsia="zh-CN"/>
        </w:rPr>
        <w:t>调查问卷共分为</w:t>
      </w:r>
      <w:r>
        <w:rPr>
          <w:rFonts w:ascii="仿宋" w:hAnsi="仿宋" w:eastAsia="仿宋"/>
          <w:sz w:val="32"/>
          <w:szCs w:val="32"/>
          <w:u w:color="000000"/>
          <w:lang w:eastAsia="zh-CN"/>
        </w:rPr>
        <w:t>3</w:t>
      </w:r>
      <w:r>
        <w:rPr>
          <w:rFonts w:hint="eastAsia" w:ascii="仿宋" w:hAnsi="仿宋" w:eastAsia="仿宋"/>
          <w:sz w:val="32"/>
          <w:szCs w:val="32"/>
          <w:u w:color="000000"/>
          <w:lang w:eastAsia="zh-CN"/>
        </w:rPr>
        <w:t>个单项，每个单项满分为</w:t>
      </w:r>
      <w:r>
        <w:rPr>
          <w:rFonts w:ascii="仿宋" w:hAnsi="仿宋" w:eastAsia="仿宋"/>
          <w:sz w:val="32"/>
          <w:szCs w:val="32"/>
          <w:u w:color="000000"/>
          <w:lang w:eastAsia="zh-CN"/>
        </w:rPr>
        <w:t>100</w:t>
      </w:r>
      <w:r>
        <w:rPr>
          <w:rFonts w:hint="eastAsia" w:ascii="仿宋" w:hAnsi="仿宋" w:eastAsia="仿宋"/>
          <w:sz w:val="32"/>
          <w:szCs w:val="32"/>
          <w:u w:color="000000"/>
          <w:lang w:eastAsia="zh-CN"/>
        </w:rPr>
        <w:t>分。其中：每一单项满分为</w:t>
      </w:r>
      <w:r>
        <w:rPr>
          <w:rFonts w:ascii="仿宋" w:hAnsi="仿宋" w:eastAsia="仿宋"/>
          <w:sz w:val="32"/>
          <w:szCs w:val="32"/>
          <w:u w:color="000000"/>
          <w:lang w:eastAsia="zh-CN"/>
        </w:rPr>
        <w:t>100</w:t>
      </w:r>
      <w:r>
        <w:rPr>
          <w:rFonts w:hint="eastAsia" w:ascii="仿宋" w:hAnsi="仿宋" w:eastAsia="仿宋"/>
          <w:sz w:val="32"/>
          <w:szCs w:val="32"/>
          <w:u w:color="000000"/>
          <w:lang w:eastAsia="zh-CN"/>
        </w:rPr>
        <w:t>分：满意为</w:t>
      </w:r>
      <w:r>
        <w:rPr>
          <w:rFonts w:ascii="仿宋" w:hAnsi="仿宋" w:eastAsia="仿宋"/>
          <w:sz w:val="32"/>
          <w:szCs w:val="32"/>
          <w:u w:color="000000"/>
          <w:lang w:eastAsia="zh-CN"/>
        </w:rPr>
        <w:t>100</w:t>
      </w:r>
      <w:r>
        <w:rPr>
          <w:rFonts w:hint="eastAsia" w:ascii="仿宋" w:hAnsi="仿宋" w:eastAsia="仿宋"/>
          <w:sz w:val="32"/>
          <w:szCs w:val="32"/>
          <w:u w:color="000000"/>
          <w:lang w:eastAsia="zh-CN"/>
        </w:rPr>
        <w:t>分，一般为</w:t>
      </w:r>
      <w:r>
        <w:rPr>
          <w:rFonts w:ascii="仿宋" w:hAnsi="仿宋" w:eastAsia="仿宋"/>
          <w:sz w:val="32"/>
          <w:szCs w:val="32"/>
          <w:u w:color="000000"/>
          <w:lang w:eastAsia="zh-CN"/>
        </w:rPr>
        <w:t>50</w:t>
      </w:r>
      <w:r>
        <w:rPr>
          <w:rFonts w:hint="eastAsia" w:ascii="仿宋" w:hAnsi="仿宋" w:eastAsia="仿宋"/>
          <w:sz w:val="32"/>
          <w:szCs w:val="32"/>
          <w:u w:color="000000"/>
          <w:lang w:eastAsia="zh-CN"/>
        </w:rPr>
        <w:t>分，不满意为</w:t>
      </w:r>
      <w:r>
        <w:rPr>
          <w:rFonts w:ascii="仿宋" w:hAnsi="仿宋" w:eastAsia="仿宋"/>
          <w:sz w:val="32"/>
          <w:szCs w:val="32"/>
          <w:u w:color="000000"/>
          <w:lang w:eastAsia="zh-CN"/>
        </w:rPr>
        <w:t>0</w:t>
      </w:r>
      <w:r>
        <w:rPr>
          <w:rFonts w:hint="eastAsia" w:ascii="仿宋" w:hAnsi="仿宋" w:eastAsia="仿宋"/>
          <w:sz w:val="32"/>
          <w:szCs w:val="32"/>
          <w:u w:color="000000"/>
          <w:lang w:eastAsia="zh-CN"/>
        </w:rPr>
        <w:t>分。</w:t>
      </w:r>
    </w:p>
    <w:p w14:paraId="1504221B">
      <w:pPr>
        <w:adjustRightInd w:val="0"/>
        <w:snapToGrid w:val="0"/>
        <w:spacing w:line="360" w:lineRule="auto"/>
        <w:ind w:firstLine="640" w:firstLineChars="200"/>
        <w:textAlignment w:val="baseline"/>
        <w:rPr>
          <w:rFonts w:ascii="仿宋" w:hAnsi="仿宋" w:eastAsia="仿宋"/>
          <w:sz w:val="32"/>
          <w:szCs w:val="32"/>
          <w:u w:color="000000"/>
          <w:lang w:eastAsia="zh-CN"/>
        </w:rPr>
      </w:pPr>
      <w:r>
        <w:rPr>
          <w:rFonts w:hint="eastAsia" w:ascii="仿宋" w:hAnsi="仿宋" w:eastAsia="仿宋"/>
          <w:sz w:val="32"/>
          <w:szCs w:val="32"/>
          <w:u w:color="000000"/>
          <w:lang w:eastAsia="zh-CN"/>
        </w:rPr>
        <w:t>单项满意度得分</w:t>
      </w:r>
      <w:r>
        <w:rPr>
          <w:rFonts w:ascii="仿宋" w:hAnsi="仿宋" w:eastAsia="仿宋"/>
          <w:sz w:val="32"/>
          <w:szCs w:val="32"/>
          <w:u w:color="000000"/>
          <w:lang w:eastAsia="zh-CN"/>
        </w:rPr>
        <w:t>=</w:t>
      </w:r>
      <w:r>
        <w:rPr>
          <w:rFonts w:hint="eastAsia" w:ascii="仿宋" w:hAnsi="仿宋" w:eastAsia="仿宋"/>
          <w:sz w:val="32"/>
          <w:szCs w:val="32"/>
          <w:u w:color="000000"/>
          <w:lang w:eastAsia="zh-CN"/>
        </w:rPr>
        <w:t>总分数</w:t>
      </w:r>
      <w:r>
        <w:rPr>
          <w:rFonts w:ascii="仿宋" w:hAnsi="仿宋" w:eastAsia="仿宋"/>
          <w:sz w:val="32"/>
          <w:szCs w:val="32"/>
          <w:u w:color="000000"/>
          <w:lang w:eastAsia="zh-CN"/>
        </w:rPr>
        <w:t>/</w:t>
      </w:r>
      <w:r>
        <w:rPr>
          <w:rFonts w:hint="eastAsia" w:ascii="仿宋" w:hAnsi="仿宋" w:eastAsia="仿宋"/>
          <w:sz w:val="32"/>
          <w:szCs w:val="32"/>
          <w:u w:color="000000"/>
          <w:lang w:eastAsia="zh-CN"/>
        </w:rPr>
        <w:t>总人数</w:t>
      </w:r>
    </w:p>
    <w:p w14:paraId="5329E116">
      <w:pPr>
        <w:adjustRightInd w:val="0"/>
        <w:snapToGrid w:val="0"/>
        <w:spacing w:line="360" w:lineRule="auto"/>
        <w:ind w:firstLine="640" w:firstLineChars="200"/>
        <w:textAlignment w:val="baseline"/>
        <w:rPr>
          <w:rFonts w:ascii="仿宋" w:hAnsi="仿宋" w:eastAsia="仿宋"/>
          <w:sz w:val="32"/>
          <w:szCs w:val="32"/>
          <w:u w:color="000000"/>
          <w:lang w:eastAsia="zh-CN"/>
        </w:rPr>
      </w:pPr>
      <w:r>
        <w:rPr>
          <w:rFonts w:hint="eastAsia" w:ascii="仿宋" w:hAnsi="仿宋" w:eastAsia="仿宋"/>
          <w:sz w:val="32"/>
          <w:szCs w:val="32"/>
          <w:u w:color="000000"/>
          <w:lang w:eastAsia="zh-CN"/>
        </w:rPr>
        <w:t>总体满意度得分</w:t>
      </w:r>
      <w:r>
        <w:rPr>
          <w:rFonts w:ascii="仿宋" w:hAnsi="仿宋" w:eastAsia="仿宋"/>
          <w:sz w:val="32"/>
          <w:szCs w:val="32"/>
          <w:u w:color="000000"/>
          <w:lang w:eastAsia="zh-CN"/>
        </w:rPr>
        <w:t>=</w:t>
      </w:r>
      <w:r>
        <w:rPr>
          <w:rFonts w:hint="eastAsia" w:ascii="仿宋" w:hAnsi="仿宋" w:eastAsia="仿宋"/>
          <w:sz w:val="32"/>
          <w:szCs w:val="32"/>
          <w:u w:color="000000"/>
          <w:lang w:eastAsia="zh-CN"/>
        </w:rPr>
        <w:t>∑</w:t>
      </w:r>
      <w:r>
        <w:rPr>
          <w:rFonts w:ascii="仿宋" w:hAnsi="仿宋" w:eastAsia="仿宋"/>
          <w:sz w:val="32"/>
          <w:szCs w:val="32"/>
          <w:u w:color="000000"/>
          <w:lang w:eastAsia="zh-CN"/>
        </w:rPr>
        <w:t>1/3</w:t>
      </w:r>
      <w:r>
        <w:rPr>
          <w:rFonts w:hint="eastAsia" w:ascii="仿宋" w:hAnsi="仿宋" w:eastAsia="仿宋"/>
          <w:sz w:val="32"/>
          <w:szCs w:val="32"/>
          <w:u w:color="000000"/>
          <w:lang w:eastAsia="zh-CN"/>
        </w:rPr>
        <w:t>各单项满意度得分</w:t>
      </w:r>
    </w:p>
    <w:p w14:paraId="1DCEE942">
      <w:pPr>
        <w:adjustRightInd w:val="0"/>
        <w:snapToGrid w:val="0"/>
        <w:spacing w:line="360" w:lineRule="auto"/>
        <w:ind w:firstLine="640" w:firstLineChars="200"/>
        <w:textAlignment w:val="baseline"/>
        <w:rPr>
          <w:rFonts w:ascii="仿宋" w:hAnsi="仿宋" w:eastAsia="仿宋"/>
          <w:sz w:val="32"/>
          <w:szCs w:val="32"/>
          <w:u w:color="000000"/>
          <w:lang w:eastAsia="zh-CN"/>
        </w:rPr>
      </w:pPr>
      <w:r>
        <w:rPr>
          <w:rFonts w:hint="eastAsia" w:ascii="仿宋" w:hAnsi="仿宋" w:eastAsia="仿宋"/>
          <w:sz w:val="32"/>
          <w:szCs w:val="32"/>
          <w:u w:color="000000"/>
          <w:lang w:eastAsia="zh-CN"/>
        </w:rPr>
        <w:t>经计算，总体得分为</w:t>
      </w:r>
      <w:r>
        <w:rPr>
          <w:rFonts w:ascii="仿宋" w:hAnsi="仿宋" w:eastAsia="仿宋"/>
          <w:sz w:val="32"/>
          <w:szCs w:val="32"/>
          <w:u w:color="000000"/>
          <w:lang w:eastAsia="zh-CN"/>
        </w:rPr>
        <w:t>100</w:t>
      </w:r>
      <w:r>
        <w:rPr>
          <w:rFonts w:hint="eastAsia" w:ascii="仿宋" w:hAnsi="仿宋" w:eastAsia="仿宋"/>
          <w:sz w:val="32"/>
          <w:szCs w:val="32"/>
          <w:u w:color="000000"/>
          <w:lang w:eastAsia="zh-CN"/>
        </w:rPr>
        <w:t>分，小于</w:t>
      </w:r>
      <w:r>
        <w:rPr>
          <w:rFonts w:ascii="仿宋" w:hAnsi="仿宋" w:eastAsia="仿宋"/>
          <w:sz w:val="32"/>
          <w:szCs w:val="32"/>
          <w:u w:color="000000"/>
          <w:lang w:eastAsia="zh-CN"/>
        </w:rPr>
        <w:t>(</w:t>
      </w:r>
      <w:r>
        <w:rPr>
          <w:rFonts w:hint="eastAsia" w:ascii="仿宋" w:hAnsi="仿宋" w:eastAsia="仿宋"/>
          <w:sz w:val="32"/>
          <w:szCs w:val="32"/>
          <w:u w:color="000000"/>
          <w:lang w:eastAsia="zh-CN"/>
        </w:rPr>
        <w:t>大于）</w:t>
      </w:r>
      <w:r>
        <w:rPr>
          <w:rFonts w:ascii="仿宋" w:hAnsi="仿宋" w:eastAsia="仿宋"/>
          <w:sz w:val="32"/>
          <w:szCs w:val="32"/>
          <w:u w:color="000000"/>
          <w:lang w:eastAsia="zh-CN"/>
        </w:rPr>
        <w:t>90</w:t>
      </w:r>
      <w:r>
        <w:rPr>
          <w:rFonts w:hint="eastAsia" w:ascii="仿宋" w:hAnsi="仿宋" w:eastAsia="仿宋"/>
          <w:sz w:val="32"/>
          <w:szCs w:val="32"/>
          <w:u w:color="000000"/>
          <w:lang w:eastAsia="zh-CN"/>
        </w:rPr>
        <w:t>分，评价等级为“优”。</w:t>
      </w:r>
    </w:p>
    <w:p w14:paraId="00BFF07D">
      <w:pPr>
        <w:adjustRightInd w:val="0"/>
        <w:snapToGrid w:val="0"/>
        <w:spacing w:line="360" w:lineRule="auto"/>
        <w:ind w:firstLine="640" w:firstLineChars="200"/>
        <w:rPr>
          <w:rFonts w:ascii="仿宋" w:hAnsi="仿宋" w:eastAsia="仿宋"/>
          <w:sz w:val="32"/>
          <w:szCs w:val="32"/>
          <w:u w:color="000000"/>
          <w:lang w:eastAsia="zh-CN"/>
        </w:rPr>
      </w:pPr>
      <w:r>
        <w:rPr>
          <w:rFonts w:hint="eastAsia" w:ascii="仿宋" w:hAnsi="仿宋" w:eastAsia="仿宋"/>
          <w:sz w:val="32"/>
          <w:szCs w:val="32"/>
          <w:u w:color="000000"/>
          <w:lang w:eastAsia="zh-CN"/>
        </w:rPr>
        <w:t>该指标实际得分</w:t>
      </w:r>
      <w:r>
        <w:rPr>
          <w:rFonts w:ascii="仿宋" w:hAnsi="仿宋" w:eastAsia="仿宋"/>
          <w:sz w:val="32"/>
          <w:szCs w:val="32"/>
          <w:u w:color="000000"/>
          <w:lang w:eastAsia="zh-CN"/>
        </w:rPr>
        <w:t>5</w:t>
      </w:r>
      <w:r>
        <w:rPr>
          <w:rFonts w:hint="eastAsia" w:ascii="仿宋" w:hAnsi="仿宋" w:eastAsia="仿宋"/>
          <w:sz w:val="32"/>
          <w:szCs w:val="32"/>
          <w:u w:color="000000"/>
          <w:lang w:eastAsia="zh-CN"/>
        </w:rPr>
        <w:t>分。</w:t>
      </w:r>
    </w:p>
    <w:p w14:paraId="42CC5D05">
      <w:pPr>
        <w:pStyle w:val="3"/>
        <w:keepNext w:val="0"/>
        <w:keepLines w:val="0"/>
        <w:suppressLineNumbers/>
        <w:spacing w:before="0" w:after="0" w:line="360" w:lineRule="auto"/>
        <w:ind w:firstLine="643" w:firstLineChars="200"/>
        <w:rPr>
          <w:rFonts w:ascii="仿宋" w:hAnsi="仿宋" w:eastAsia="仿宋"/>
        </w:rPr>
      </w:pPr>
      <w:bookmarkStart w:id="74" w:name="_Toc13757"/>
      <w:r>
        <w:rPr>
          <w:rFonts w:hint="eastAsia" w:ascii="仿宋" w:hAnsi="仿宋" w:eastAsia="仿宋"/>
        </w:rPr>
        <w:t>五、绩效评价发现的问题</w:t>
      </w:r>
      <w:bookmarkEnd w:id="71"/>
      <w:bookmarkEnd w:id="72"/>
      <w:bookmarkEnd w:id="73"/>
      <w:bookmarkEnd w:id="74"/>
      <w:bookmarkStart w:id="75" w:name="_Toc492652789"/>
    </w:p>
    <w:p w14:paraId="7FC8D935">
      <w:pPr>
        <w:adjustRightInd w:val="0"/>
        <w:snapToGrid w:val="0"/>
        <w:spacing w:line="360" w:lineRule="auto"/>
        <w:ind w:firstLine="640" w:firstLineChars="200"/>
        <w:textAlignment w:val="baseline"/>
        <w:rPr>
          <w:rFonts w:ascii="仿宋" w:hAnsi="仿宋" w:eastAsia="仿宋"/>
          <w:sz w:val="32"/>
          <w:szCs w:val="32"/>
          <w:u w:color="000000"/>
          <w:lang w:eastAsia="zh-CN"/>
        </w:rPr>
      </w:pPr>
      <w:r>
        <w:rPr>
          <w:rFonts w:hint="eastAsia" w:ascii="仿宋" w:hAnsi="仿宋" w:eastAsia="仿宋"/>
          <w:sz w:val="32"/>
          <w:szCs w:val="32"/>
          <w:u w:color="000000"/>
          <w:lang w:eastAsia="zh-CN"/>
        </w:rPr>
        <w:t>通过对各指标得分及扣分原因的分析，</w:t>
      </w:r>
      <w:r>
        <w:rPr>
          <w:rFonts w:hint="eastAsia" w:ascii="仿宋" w:hAnsi="仿宋" w:eastAsia="仿宋" w:cs="DengXian-Regular"/>
          <w:sz w:val="32"/>
          <w:szCs w:val="32"/>
          <w:lang w:eastAsia="zh-CN"/>
        </w:rPr>
        <w:t>大王店镇政府</w:t>
      </w:r>
      <w:r>
        <w:rPr>
          <w:rFonts w:ascii="仿宋" w:hAnsi="仿宋" w:eastAsia="仿宋"/>
          <w:sz w:val="32"/>
          <w:szCs w:val="32"/>
          <w:u w:color="000000"/>
          <w:lang w:eastAsia="zh-CN"/>
        </w:rPr>
        <w:t>2019</w:t>
      </w:r>
      <w:r>
        <w:rPr>
          <w:rFonts w:hint="eastAsia" w:ascii="仿宋" w:hAnsi="仿宋" w:eastAsia="仿宋"/>
          <w:sz w:val="32"/>
          <w:szCs w:val="32"/>
          <w:u w:color="000000"/>
          <w:lang w:eastAsia="zh-CN"/>
        </w:rPr>
        <w:t>年部门整体支出基本按相关要求执行预算、决算，完成了绩效目标，资金使用效益良好。通过评价，也发现一些不足之处，具体情况如下：</w:t>
      </w:r>
      <w:bookmarkStart w:id="76" w:name="_Toc20723"/>
    </w:p>
    <w:p w14:paraId="7CA83218">
      <w:pPr>
        <w:adjustRightInd w:val="0"/>
        <w:snapToGrid w:val="0"/>
        <w:spacing w:line="360" w:lineRule="auto"/>
        <w:ind w:firstLine="640" w:firstLineChars="200"/>
        <w:textAlignment w:val="baseline"/>
        <w:rPr>
          <w:rFonts w:ascii="仿宋" w:hAnsi="仿宋" w:eastAsia="仿宋"/>
          <w:sz w:val="32"/>
          <w:szCs w:val="32"/>
          <w:u w:color="000000"/>
          <w:lang w:eastAsia="zh-CN"/>
        </w:rPr>
      </w:pPr>
      <w:r>
        <w:rPr>
          <w:rFonts w:ascii="仿宋" w:hAnsi="仿宋" w:eastAsia="仿宋"/>
          <w:sz w:val="32"/>
          <w:szCs w:val="32"/>
          <w:u w:color="000000"/>
          <w:lang w:eastAsia="zh-CN"/>
        </w:rPr>
        <w:t>1.</w:t>
      </w:r>
      <w:r>
        <w:rPr>
          <w:rFonts w:hint="eastAsia" w:ascii="仿宋" w:hAnsi="仿宋" w:eastAsia="仿宋"/>
          <w:sz w:val="32"/>
          <w:szCs w:val="32"/>
          <w:u w:color="000000"/>
          <w:lang w:eastAsia="zh-CN"/>
        </w:rPr>
        <w:t>部分绩效指标方面。</w:t>
      </w:r>
    </w:p>
    <w:p w14:paraId="30A4BA5C">
      <w:pPr>
        <w:adjustRightInd w:val="0"/>
        <w:snapToGrid w:val="0"/>
        <w:spacing w:line="360" w:lineRule="auto"/>
        <w:ind w:firstLine="640" w:firstLineChars="200"/>
        <w:textAlignment w:val="baseline"/>
        <w:rPr>
          <w:rFonts w:ascii="仿宋" w:hAnsi="仿宋" w:eastAsia="仿宋"/>
          <w:sz w:val="32"/>
          <w:szCs w:val="32"/>
          <w:u w:color="000000"/>
          <w:lang w:eastAsia="zh-CN"/>
        </w:rPr>
      </w:pPr>
      <w:r>
        <w:rPr>
          <w:rFonts w:ascii="仿宋" w:hAnsi="仿宋" w:eastAsia="仿宋"/>
          <w:sz w:val="32"/>
          <w:szCs w:val="32"/>
          <w:u w:color="000000"/>
          <w:lang w:eastAsia="zh-CN"/>
        </w:rPr>
        <w:t>2.</w:t>
      </w:r>
      <w:r>
        <w:rPr>
          <w:rFonts w:hint="eastAsia" w:ascii="仿宋" w:hAnsi="仿宋" w:eastAsia="仿宋"/>
          <w:sz w:val="32"/>
          <w:szCs w:val="32"/>
          <w:u w:color="000000"/>
          <w:lang w:eastAsia="zh-CN"/>
        </w:rPr>
        <w:t>预算决算比较。</w:t>
      </w:r>
    </w:p>
    <w:p w14:paraId="177B3D27">
      <w:pPr>
        <w:adjustRightInd w:val="0"/>
        <w:snapToGrid w:val="0"/>
        <w:spacing w:line="360" w:lineRule="auto"/>
        <w:ind w:firstLine="640" w:firstLineChars="200"/>
        <w:textAlignment w:val="baseline"/>
        <w:rPr>
          <w:rFonts w:ascii="仿宋" w:hAnsi="仿宋" w:eastAsia="仿宋"/>
          <w:sz w:val="32"/>
          <w:szCs w:val="32"/>
          <w:u w:color="000000"/>
          <w:lang w:eastAsia="zh-CN"/>
        </w:rPr>
      </w:pPr>
      <w:r>
        <w:rPr>
          <w:rFonts w:ascii="仿宋" w:hAnsi="仿宋" w:eastAsia="仿宋"/>
          <w:sz w:val="32"/>
          <w:szCs w:val="32"/>
          <w:u w:color="000000"/>
          <w:lang w:eastAsia="zh-CN"/>
        </w:rPr>
        <w:t>3.</w:t>
      </w:r>
      <w:r>
        <w:rPr>
          <w:rFonts w:hint="eastAsia" w:ascii="仿宋" w:hAnsi="仿宋" w:eastAsia="仿宋"/>
          <w:sz w:val="32"/>
          <w:szCs w:val="32"/>
          <w:u w:color="000000"/>
          <w:lang w:eastAsia="zh-CN"/>
        </w:rPr>
        <w:t>预算追加方面</w:t>
      </w:r>
    </w:p>
    <w:p w14:paraId="45DFF6A2">
      <w:pPr>
        <w:adjustRightInd w:val="0"/>
        <w:snapToGrid w:val="0"/>
        <w:spacing w:line="360" w:lineRule="auto"/>
        <w:ind w:firstLine="640" w:firstLineChars="200"/>
        <w:textAlignment w:val="baseline"/>
        <w:rPr>
          <w:rFonts w:ascii="仿宋" w:hAnsi="仿宋" w:eastAsia="仿宋"/>
          <w:sz w:val="32"/>
          <w:szCs w:val="32"/>
          <w:u w:color="000000"/>
          <w:lang w:eastAsia="zh-CN"/>
        </w:rPr>
      </w:pPr>
      <w:r>
        <w:rPr>
          <w:rFonts w:ascii="仿宋" w:hAnsi="仿宋" w:eastAsia="仿宋"/>
          <w:sz w:val="32"/>
          <w:szCs w:val="32"/>
          <w:u w:color="000000"/>
          <w:lang w:eastAsia="zh-CN"/>
        </w:rPr>
        <w:t>4.</w:t>
      </w:r>
      <w:r>
        <w:rPr>
          <w:rFonts w:hint="eastAsia" w:ascii="仿宋" w:hAnsi="仿宋" w:eastAsia="仿宋"/>
          <w:sz w:val="32"/>
          <w:szCs w:val="32"/>
          <w:u w:color="000000"/>
          <w:lang w:eastAsia="zh-CN"/>
        </w:rPr>
        <w:t>政府采购方面</w:t>
      </w:r>
    </w:p>
    <w:p w14:paraId="0D9BE47F">
      <w:pPr>
        <w:adjustRightInd w:val="0"/>
        <w:snapToGrid w:val="0"/>
        <w:spacing w:line="360" w:lineRule="auto"/>
        <w:ind w:firstLine="640" w:firstLineChars="200"/>
        <w:textAlignment w:val="baseline"/>
        <w:rPr>
          <w:rFonts w:ascii="仿宋" w:hAnsi="仿宋" w:eastAsia="仿宋"/>
          <w:sz w:val="32"/>
          <w:szCs w:val="32"/>
          <w:u w:color="000000"/>
          <w:lang w:eastAsia="zh-CN"/>
        </w:rPr>
      </w:pPr>
      <w:r>
        <w:rPr>
          <w:rFonts w:ascii="仿宋" w:hAnsi="仿宋" w:eastAsia="仿宋"/>
          <w:sz w:val="32"/>
          <w:szCs w:val="32"/>
          <w:u w:color="000000"/>
          <w:lang w:eastAsia="zh-CN"/>
        </w:rPr>
        <w:t>5.</w:t>
      </w:r>
      <w:r>
        <w:rPr>
          <w:rFonts w:hint="eastAsia" w:ascii="仿宋" w:hAnsi="仿宋" w:eastAsia="仿宋"/>
          <w:sz w:val="32"/>
          <w:szCs w:val="32"/>
          <w:u w:color="000000"/>
          <w:lang w:eastAsia="zh-CN"/>
        </w:rPr>
        <w:t>项目资金使用率方面</w:t>
      </w:r>
    </w:p>
    <w:bookmarkEnd w:id="75"/>
    <w:bookmarkEnd w:id="76"/>
    <w:p w14:paraId="151A1713">
      <w:pPr>
        <w:adjustRightInd w:val="0"/>
        <w:snapToGrid w:val="0"/>
        <w:spacing w:line="360" w:lineRule="auto"/>
        <w:textAlignment w:val="baseline"/>
        <w:rPr>
          <w:rFonts w:ascii="仿宋" w:hAnsi="仿宋" w:eastAsia="仿宋"/>
          <w:sz w:val="32"/>
          <w:szCs w:val="32"/>
          <w:u w:color="000000"/>
          <w:lang w:eastAsia="zh-CN"/>
        </w:rPr>
      </w:pPr>
      <w:bookmarkStart w:id="77" w:name="_Toc465149521"/>
    </w:p>
    <w:p w14:paraId="66A709A2">
      <w:pPr>
        <w:adjustRightInd w:val="0"/>
        <w:snapToGrid w:val="0"/>
        <w:spacing w:line="360" w:lineRule="auto"/>
        <w:textAlignment w:val="baseline"/>
        <w:rPr>
          <w:rFonts w:ascii="仿宋" w:hAnsi="仿宋" w:eastAsia="仿宋"/>
          <w:sz w:val="32"/>
          <w:szCs w:val="32"/>
          <w:u w:color="000000"/>
          <w:lang w:eastAsia="zh-CN"/>
        </w:rPr>
      </w:pPr>
      <w:r>
        <w:rPr>
          <w:rFonts w:hint="eastAsia" w:ascii="仿宋" w:hAnsi="仿宋" w:eastAsia="仿宋"/>
          <w:sz w:val="32"/>
          <w:szCs w:val="32"/>
          <w:u w:color="000000"/>
          <w:lang w:eastAsia="zh-CN"/>
        </w:rPr>
        <w:t>附件：</w:t>
      </w:r>
      <w:r>
        <w:rPr>
          <w:rFonts w:ascii="仿宋" w:hAnsi="仿宋" w:eastAsia="仿宋"/>
          <w:sz w:val="32"/>
          <w:szCs w:val="32"/>
          <w:u w:color="000000"/>
          <w:lang w:eastAsia="zh-CN"/>
        </w:rPr>
        <w:t>1.</w:t>
      </w:r>
      <w:r>
        <w:rPr>
          <w:rFonts w:hint="eastAsia" w:ascii="仿宋" w:hAnsi="仿宋" w:eastAsia="仿宋"/>
          <w:sz w:val="32"/>
          <w:szCs w:val="32"/>
          <w:u w:color="000000"/>
          <w:lang w:eastAsia="zh-CN"/>
        </w:rPr>
        <w:t>保定市徐水</w:t>
      </w:r>
      <w:r>
        <w:rPr>
          <w:rFonts w:hint="eastAsia" w:ascii="仿宋" w:hAnsi="仿宋" w:eastAsia="仿宋" w:cs="DengXian-Regular"/>
          <w:sz w:val="32"/>
          <w:szCs w:val="32"/>
          <w:lang w:eastAsia="zh-CN"/>
        </w:rPr>
        <w:t>区大王店镇政府单位</w:t>
      </w:r>
      <w:r>
        <w:rPr>
          <w:rFonts w:hint="eastAsia" w:ascii="仿宋" w:hAnsi="仿宋" w:eastAsia="仿宋"/>
          <w:sz w:val="32"/>
          <w:szCs w:val="32"/>
          <w:u w:color="000000"/>
          <w:lang w:eastAsia="zh-CN"/>
        </w:rPr>
        <w:t>部门基本情况及主要职责</w:t>
      </w:r>
    </w:p>
    <w:p w14:paraId="1B0C97D1">
      <w:pPr>
        <w:adjustRightInd w:val="0"/>
        <w:snapToGrid w:val="0"/>
        <w:spacing w:line="540" w:lineRule="exact"/>
        <w:ind w:firstLine="960" w:firstLineChars="300"/>
        <w:textAlignment w:val="baseline"/>
        <w:rPr>
          <w:rFonts w:ascii="仿宋" w:hAnsi="仿宋" w:eastAsia="仿宋"/>
          <w:sz w:val="32"/>
          <w:szCs w:val="32"/>
          <w:u w:color="000000"/>
          <w:lang w:eastAsia="zh-CN"/>
        </w:rPr>
      </w:pPr>
      <w:r>
        <w:rPr>
          <w:rFonts w:ascii="仿宋" w:hAnsi="仿宋" w:eastAsia="仿宋"/>
          <w:sz w:val="32"/>
          <w:szCs w:val="32"/>
          <w:u w:color="000000"/>
          <w:lang w:eastAsia="zh-CN"/>
        </w:rPr>
        <w:t>2.2019</w:t>
      </w:r>
      <w:r>
        <w:rPr>
          <w:rFonts w:hint="eastAsia" w:ascii="仿宋" w:hAnsi="仿宋" w:eastAsia="仿宋"/>
          <w:sz w:val="32"/>
          <w:szCs w:val="32"/>
          <w:u w:color="000000"/>
          <w:lang w:eastAsia="zh-CN"/>
        </w:rPr>
        <w:t>年度保定市徐水区</w:t>
      </w:r>
      <w:r>
        <w:rPr>
          <w:rFonts w:hint="eastAsia" w:ascii="仿宋" w:hAnsi="仿宋" w:eastAsia="仿宋" w:cs="DengXian-Regular"/>
          <w:sz w:val="32"/>
          <w:szCs w:val="32"/>
          <w:lang w:eastAsia="zh-CN"/>
        </w:rPr>
        <w:t>大王店镇政府单位</w:t>
      </w:r>
      <w:r>
        <w:rPr>
          <w:rFonts w:hint="eastAsia" w:ascii="仿宋" w:hAnsi="仿宋" w:eastAsia="仿宋"/>
          <w:sz w:val="32"/>
          <w:szCs w:val="32"/>
          <w:u w:color="000000"/>
          <w:lang w:eastAsia="zh-CN"/>
        </w:rPr>
        <w:t>收支预算及决算明细表</w:t>
      </w:r>
    </w:p>
    <w:p w14:paraId="4826EE24">
      <w:pPr>
        <w:adjustRightInd w:val="0"/>
        <w:snapToGrid w:val="0"/>
        <w:spacing w:line="540" w:lineRule="exact"/>
        <w:ind w:firstLine="960" w:firstLineChars="300"/>
        <w:textAlignment w:val="baseline"/>
        <w:rPr>
          <w:rFonts w:ascii="仿宋" w:hAnsi="仿宋" w:eastAsia="仿宋"/>
          <w:sz w:val="32"/>
          <w:szCs w:val="32"/>
          <w:u w:color="000000"/>
          <w:lang w:eastAsia="zh-CN"/>
        </w:rPr>
      </w:pPr>
      <w:bookmarkStart w:id="78" w:name="_Toc465149534"/>
      <w:r>
        <w:rPr>
          <w:rFonts w:ascii="仿宋" w:hAnsi="仿宋" w:eastAsia="仿宋"/>
          <w:sz w:val="32"/>
          <w:szCs w:val="32"/>
          <w:u w:color="000000"/>
          <w:lang w:eastAsia="zh-CN"/>
        </w:rPr>
        <w:t>3.</w:t>
      </w:r>
      <w:bookmarkEnd w:id="78"/>
      <w:r>
        <w:rPr>
          <w:rFonts w:hint="eastAsia" w:ascii="仿宋" w:hAnsi="仿宋" w:eastAsia="仿宋"/>
          <w:sz w:val="32"/>
          <w:szCs w:val="32"/>
          <w:u w:color="000000"/>
          <w:lang w:eastAsia="zh-CN"/>
        </w:rPr>
        <w:t>部门整体支出绩效评价指标体系</w:t>
      </w:r>
    </w:p>
    <w:p w14:paraId="6CDB49F7">
      <w:pPr>
        <w:adjustRightInd w:val="0"/>
        <w:snapToGrid w:val="0"/>
        <w:spacing w:line="540" w:lineRule="exact"/>
        <w:ind w:firstLine="960" w:firstLineChars="300"/>
        <w:textAlignment w:val="baseline"/>
        <w:rPr>
          <w:rFonts w:ascii="仿宋" w:hAnsi="仿宋" w:eastAsia="仿宋"/>
          <w:sz w:val="32"/>
          <w:szCs w:val="32"/>
          <w:u w:color="000000"/>
          <w:lang w:eastAsia="zh-CN"/>
        </w:rPr>
      </w:pPr>
      <w:bookmarkStart w:id="79" w:name="_Toc465149544"/>
      <w:r>
        <w:rPr>
          <w:rFonts w:ascii="仿宋" w:hAnsi="仿宋" w:eastAsia="仿宋"/>
          <w:sz w:val="32"/>
          <w:szCs w:val="32"/>
          <w:u w:color="000000"/>
          <w:lang w:eastAsia="zh-CN"/>
        </w:rPr>
        <w:t>4.</w:t>
      </w:r>
      <w:bookmarkEnd w:id="79"/>
      <w:r>
        <w:rPr>
          <w:rFonts w:ascii="仿宋" w:hAnsi="仿宋" w:eastAsia="仿宋"/>
          <w:sz w:val="32"/>
          <w:szCs w:val="32"/>
          <w:u w:color="000000"/>
          <w:lang w:eastAsia="zh-CN"/>
        </w:rPr>
        <w:t>2019</w:t>
      </w:r>
      <w:r>
        <w:rPr>
          <w:rFonts w:hint="eastAsia" w:ascii="仿宋" w:hAnsi="仿宋" w:eastAsia="仿宋"/>
          <w:sz w:val="32"/>
          <w:szCs w:val="32"/>
          <w:u w:color="000000"/>
          <w:lang w:eastAsia="zh-CN"/>
        </w:rPr>
        <w:t>年徐水区</w:t>
      </w:r>
      <w:r>
        <w:rPr>
          <w:rFonts w:hint="eastAsia" w:ascii="仿宋" w:hAnsi="仿宋" w:eastAsia="仿宋" w:cs="DengXian-Regular"/>
          <w:sz w:val="32"/>
          <w:szCs w:val="32"/>
          <w:lang w:eastAsia="zh-CN"/>
        </w:rPr>
        <w:t>大王店镇政府单位</w:t>
      </w:r>
      <w:r>
        <w:rPr>
          <w:rFonts w:hint="eastAsia" w:ascii="仿宋" w:hAnsi="仿宋" w:eastAsia="仿宋"/>
          <w:sz w:val="32"/>
          <w:szCs w:val="32"/>
          <w:u w:color="000000"/>
          <w:lang w:eastAsia="zh-CN"/>
        </w:rPr>
        <w:t>工作活动绩效目标、绩效指标一览表</w:t>
      </w:r>
      <w:bookmarkEnd w:id="77"/>
    </w:p>
    <w:p w14:paraId="6E58E5DD">
      <w:pPr>
        <w:adjustRightInd w:val="0"/>
        <w:snapToGrid w:val="0"/>
        <w:spacing w:after="200" w:line="540" w:lineRule="exact"/>
        <w:ind w:firstLine="640" w:firstLineChars="200"/>
        <w:textAlignment w:val="baseline"/>
        <w:rPr>
          <w:rFonts w:ascii="仿宋" w:hAnsi="仿宋" w:eastAsia="仿宋"/>
          <w:sz w:val="32"/>
          <w:szCs w:val="32"/>
          <w:u w:color="000000"/>
          <w:lang w:eastAsia="zh-CN"/>
        </w:rPr>
      </w:pPr>
    </w:p>
    <w:p w14:paraId="3F06362D">
      <w:pPr>
        <w:adjustRightInd w:val="0"/>
        <w:snapToGrid w:val="0"/>
        <w:spacing w:after="200" w:line="540" w:lineRule="exact"/>
        <w:ind w:firstLine="640" w:firstLineChars="200"/>
        <w:textAlignment w:val="baseline"/>
        <w:rPr>
          <w:rFonts w:ascii="仿宋" w:hAnsi="仿宋" w:eastAsia="仿宋"/>
          <w:sz w:val="32"/>
          <w:szCs w:val="32"/>
          <w:u w:color="000000"/>
          <w:lang w:eastAsia="zh-CN"/>
        </w:rPr>
      </w:pPr>
    </w:p>
    <w:p w14:paraId="4C726431">
      <w:pPr>
        <w:adjustRightInd w:val="0"/>
        <w:snapToGrid w:val="0"/>
        <w:spacing w:after="200" w:line="540" w:lineRule="exact"/>
        <w:ind w:firstLine="640" w:firstLineChars="200"/>
        <w:textAlignment w:val="baseline"/>
        <w:rPr>
          <w:rFonts w:ascii="仿宋" w:hAnsi="仿宋" w:eastAsia="仿宋"/>
          <w:sz w:val="32"/>
          <w:szCs w:val="32"/>
          <w:u w:color="000000"/>
          <w:lang w:eastAsia="zh-CN"/>
        </w:rPr>
      </w:pPr>
    </w:p>
    <w:p w14:paraId="778CB2F5">
      <w:pPr>
        <w:adjustRightInd w:val="0"/>
        <w:snapToGrid w:val="0"/>
        <w:spacing w:after="200" w:line="540" w:lineRule="exact"/>
        <w:ind w:firstLine="640" w:firstLineChars="200"/>
        <w:textAlignment w:val="baseline"/>
        <w:rPr>
          <w:rFonts w:ascii="仿宋" w:hAnsi="仿宋" w:eastAsia="仿宋"/>
          <w:sz w:val="32"/>
          <w:szCs w:val="32"/>
          <w:u w:color="000000"/>
          <w:lang w:eastAsia="zh-CN"/>
        </w:rPr>
      </w:pPr>
    </w:p>
    <w:p w14:paraId="322DBACC">
      <w:pPr>
        <w:adjustRightInd w:val="0"/>
        <w:snapToGrid w:val="0"/>
        <w:spacing w:after="200" w:line="540" w:lineRule="exact"/>
        <w:ind w:firstLine="640" w:firstLineChars="200"/>
        <w:textAlignment w:val="baseline"/>
        <w:rPr>
          <w:rFonts w:ascii="仿宋" w:hAnsi="仿宋" w:eastAsia="仿宋"/>
          <w:sz w:val="32"/>
          <w:szCs w:val="32"/>
          <w:u w:color="000000"/>
          <w:lang w:eastAsia="zh-CN"/>
        </w:rPr>
      </w:pPr>
    </w:p>
    <w:sectPr>
      <w:footerReference r:id="rId9"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9FFC">
    <w:pPr>
      <w:pStyle w:val="14"/>
      <w:jc w:val="center"/>
    </w:pPr>
  </w:p>
  <w:p w14:paraId="181B998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61C78">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CD7B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F900B">
    <w:pPr>
      <w:pStyle w:val="14"/>
      <w:jc w:val="center"/>
    </w:pPr>
    <w:r>
      <w:fldChar w:fldCharType="begin"/>
    </w:r>
    <w:r>
      <w:instrText xml:space="preserve"> PAGE   \* MERGEFORMAT </w:instrText>
    </w:r>
    <w:r>
      <w:fldChar w:fldCharType="separate"/>
    </w:r>
    <w:r>
      <w:rPr>
        <w:lang w:val="zh-CN"/>
      </w:rPr>
      <w:t>36</w:t>
    </w:r>
    <w:r>
      <w:rPr>
        <w:lang w:val="zh-CN"/>
      </w:rPr>
      <w:fldChar w:fldCharType="end"/>
    </w:r>
  </w:p>
  <w:p w14:paraId="7DF0F09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C1702">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3AC03">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51ED4">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855C4D"/>
    <w:multiLevelType w:val="multilevel"/>
    <w:tmpl w:val="70855C4D"/>
    <w:lvl w:ilvl="0" w:tentative="0">
      <w:start w:val="1"/>
      <w:numFmt w:val="decimal"/>
      <w:lvlText w:val="%1."/>
      <w:lvlJc w:val="left"/>
      <w:pPr>
        <w:tabs>
          <w:tab w:val="left" w:pos="420"/>
        </w:tabs>
        <w:ind w:left="420" w:hanging="420"/>
      </w:pPr>
      <w:rPr>
        <w:rFonts w:hint="default"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noLineBreaksAfter w:lang="zh-CN" w:val="$([{£¥·‘“〈《「『【〔〖〝﹙﹛﹝＄（．［｛￡￥"/>
  <w:noLineBreaksBefore w:lang="zh-CN" w:val="!%),.:;&gt;?]}¢¨°·ˇˉ―‖’”…‰′″›℃∶、。〃〉》」』】〕〗〞︶︺︾﹀﹄﹚﹜﹞！＂％＇），．：；？］｀｜｝～￠"/>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01DA1"/>
    <w:rsid w:val="00004179"/>
    <w:rsid w:val="0000439F"/>
    <w:rsid w:val="00007CA0"/>
    <w:rsid w:val="00015C39"/>
    <w:rsid w:val="000174D3"/>
    <w:rsid w:val="0002415F"/>
    <w:rsid w:val="00025620"/>
    <w:rsid w:val="0002705B"/>
    <w:rsid w:val="000317D7"/>
    <w:rsid w:val="00032B03"/>
    <w:rsid w:val="000334C2"/>
    <w:rsid w:val="0003450B"/>
    <w:rsid w:val="0003465E"/>
    <w:rsid w:val="00034910"/>
    <w:rsid w:val="0003506D"/>
    <w:rsid w:val="00037C37"/>
    <w:rsid w:val="000409C0"/>
    <w:rsid w:val="0004123E"/>
    <w:rsid w:val="00042C29"/>
    <w:rsid w:val="00044599"/>
    <w:rsid w:val="000446E5"/>
    <w:rsid w:val="00044A25"/>
    <w:rsid w:val="00045DA5"/>
    <w:rsid w:val="00047D7B"/>
    <w:rsid w:val="000509B6"/>
    <w:rsid w:val="00050A62"/>
    <w:rsid w:val="000516BA"/>
    <w:rsid w:val="00051DBC"/>
    <w:rsid w:val="00052010"/>
    <w:rsid w:val="00061096"/>
    <w:rsid w:val="000612A2"/>
    <w:rsid w:val="000617D5"/>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A6E12"/>
    <w:rsid w:val="000B09F3"/>
    <w:rsid w:val="000B0C4A"/>
    <w:rsid w:val="000B23E8"/>
    <w:rsid w:val="000B2E25"/>
    <w:rsid w:val="000B62FE"/>
    <w:rsid w:val="000B72BC"/>
    <w:rsid w:val="000B78D7"/>
    <w:rsid w:val="000C1EA5"/>
    <w:rsid w:val="000C42A1"/>
    <w:rsid w:val="000C52FB"/>
    <w:rsid w:val="000C55E6"/>
    <w:rsid w:val="000C6D5A"/>
    <w:rsid w:val="000D08F8"/>
    <w:rsid w:val="000D09B2"/>
    <w:rsid w:val="000D520E"/>
    <w:rsid w:val="000D56EB"/>
    <w:rsid w:val="000D5CBA"/>
    <w:rsid w:val="000D7C38"/>
    <w:rsid w:val="000E0902"/>
    <w:rsid w:val="000E2E73"/>
    <w:rsid w:val="000E3830"/>
    <w:rsid w:val="000F0423"/>
    <w:rsid w:val="000F070B"/>
    <w:rsid w:val="000F0F30"/>
    <w:rsid w:val="000F185F"/>
    <w:rsid w:val="000F3158"/>
    <w:rsid w:val="000F364D"/>
    <w:rsid w:val="000F4432"/>
    <w:rsid w:val="000F465E"/>
    <w:rsid w:val="000F5E8C"/>
    <w:rsid w:val="001000B2"/>
    <w:rsid w:val="00104C6C"/>
    <w:rsid w:val="0010560E"/>
    <w:rsid w:val="0010612A"/>
    <w:rsid w:val="00106FF7"/>
    <w:rsid w:val="00107111"/>
    <w:rsid w:val="001073D6"/>
    <w:rsid w:val="00107819"/>
    <w:rsid w:val="001114B3"/>
    <w:rsid w:val="0011574B"/>
    <w:rsid w:val="00116132"/>
    <w:rsid w:val="001164DB"/>
    <w:rsid w:val="00117B9C"/>
    <w:rsid w:val="00117E59"/>
    <w:rsid w:val="00117E7D"/>
    <w:rsid w:val="00120EA6"/>
    <w:rsid w:val="00122196"/>
    <w:rsid w:val="0012439D"/>
    <w:rsid w:val="0012587C"/>
    <w:rsid w:val="0013591D"/>
    <w:rsid w:val="00141DE8"/>
    <w:rsid w:val="00144105"/>
    <w:rsid w:val="00145B4E"/>
    <w:rsid w:val="001544E1"/>
    <w:rsid w:val="001551CE"/>
    <w:rsid w:val="00156A98"/>
    <w:rsid w:val="00164732"/>
    <w:rsid w:val="00164FE1"/>
    <w:rsid w:val="001666AF"/>
    <w:rsid w:val="001703D7"/>
    <w:rsid w:val="001719D0"/>
    <w:rsid w:val="00172245"/>
    <w:rsid w:val="0017403C"/>
    <w:rsid w:val="00174241"/>
    <w:rsid w:val="00176E7D"/>
    <w:rsid w:val="001804B7"/>
    <w:rsid w:val="001827F5"/>
    <w:rsid w:val="00183C43"/>
    <w:rsid w:val="00185652"/>
    <w:rsid w:val="00187750"/>
    <w:rsid w:val="00187AD0"/>
    <w:rsid w:val="00190292"/>
    <w:rsid w:val="001926B8"/>
    <w:rsid w:val="00193182"/>
    <w:rsid w:val="0019341A"/>
    <w:rsid w:val="00194938"/>
    <w:rsid w:val="001952EC"/>
    <w:rsid w:val="001A0E77"/>
    <w:rsid w:val="001A0F7A"/>
    <w:rsid w:val="001A1677"/>
    <w:rsid w:val="001A5FD3"/>
    <w:rsid w:val="001B0380"/>
    <w:rsid w:val="001B04A4"/>
    <w:rsid w:val="001B30D5"/>
    <w:rsid w:val="001B382A"/>
    <w:rsid w:val="001B5C88"/>
    <w:rsid w:val="001B6CE6"/>
    <w:rsid w:val="001B797D"/>
    <w:rsid w:val="001C046D"/>
    <w:rsid w:val="001C1412"/>
    <w:rsid w:val="001C391F"/>
    <w:rsid w:val="001C5135"/>
    <w:rsid w:val="001C713E"/>
    <w:rsid w:val="001C796E"/>
    <w:rsid w:val="001D1367"/>
    <w:rsid w:val="001D5041"/>
    <w:rsid w:val="001D5A7C"/>
    <w:rsid w:val="001D76AA"/>
    <w:rsid w:val="001E1301"/>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DBD"/>
    <w:rsid w:val="00222FA8"/>
    <w:rsid w:val="0022532A"/>
    <w:rsid w:val="00227AFB"/>
    <w:rsid w:val="00235741"/>
    <w:rsid w:val="002364D0"/>
    <w:rsid w:val="00236B18"/>
    <w:rsid w:val="002401EA"/>
    <w:rsid w:val="00241B9D"/>
    <w:rsid w:val="002439D4"/>
    <w:rsid w:val="00245CB2"/>
    <w:rsid w:val="00246A44"/>
    <w:rsid w:val="00250BAC"/>
    <w:rsid w:val="00260245"/>
    <w:rsid w:val="00260F3C"/>
    <w:rsid w:val="0026252A"/>
    <w:rsid w:val="00262BB1"/>
    <w:rsid w:val="00263D3A"/>
    <w:rsid w:val="002643BE"/>
    <w:rsid w:val="00265325"/>
    <w:rsid w:val="00266E84"/>
    <w:rsid w:val="002715FC"/>
    <w:rsid w:val="002736FD"/>
    <w:rsid w:val="00274CFA"/>
    <w:rsid w:val="00275677"/>
    <w:rsid w:val="00275A3F"/>
    <w:rsid w:val="00276334"/>
    <w:rsid w:val="0028068C"/>
    <w:rsid w:val="00282A89"/>
    <w:rsid w:val="00283F8F"/>
    <w:rsid w:val="00284001"/>
    <w:rsid w:val="002855A4"/>
    <w:rsid w:val="002869F9"/>
    <w:rsid w:val="00292F98"/>
    <w:rsid w:val="002939A0"/>
    <w:rsid w:val="002959A3"/>
    <w:rsid w:val="0029626E"/>
    <w:rsid w:val="00296E59"/>
    <w:rsid w:val="00297CEF"/>
    <w:rsid w:val="002A0364"/>
    <w:rsid w:val="002A1661"/>
    <w:rsid w:val="002A1A25"/>
    <w:rsid w:val="002A236A"/>
    <w:rsid w:val="002A52FC"/>
    <w:rsid w:val="002A563C"/>
    <w:rsid w:val="002B05EF"/>
    <w:rsid w:val="002B19E6"/>
    <w:rsid w:val="002B2227"/>
    <w:rsid w:val="002B272D"/>
    <w:rsid w:val="002B2E34"/>
    <w:rsid w:val="002B76FA"/>
    <w:rsid w:val="002C029E"/>
    <w:rsid w:val="002C2C71"/>
    <w:rsid w:val="002C5A65"/>
    <w:rsid w:val="002C71F3"/>
    <w:rsid w:val="002D2112"/>
    <w:rsid w:val="002D53D7"/>
    <w:rsid w:val="002D5508"/>
    <w:rsid w:val="002D5FC1"/>
    <w:rsid w:val="002D6783"/>
    <w:rsid w:val="002D7AB3"/>
    <w:rsid w:val="002E1D3C"/>
    <w:rsid w:val="002E1F73"/>
    <w:rsid w:val="002E269D"/>
    <w:rsid w:val="002E3460"/>
    <w:rsid w:val="002E70AE"/>
    <w:rsid w:val="002E7CB6"/>
    <w:rsid w:val="002F0C41"/>
    <w:rsid w:val="002F5B6A"/>
    <w:rsid w:val="002F5BF5"/>
    <w:rsid w:val="002F5ECA"/>
    <w:rsid w:val="002F6046"/>
    <w:rsid w:val="002F7C3C"/>
    <w:rsid w:val="00306572"/>
    <w:rsid w:val="003079C7"/>
    <w:rsid w:val="00312339"/>
    <w:rsid w:val="003169F3"/>
    <w:rsid w:val="00317CE9"/>
    <w:rsid w:val="0032078D"/>
    <w:rsid w:val="00320AD2"/>
    <w:rsid w:val="00321CE0"/>
    <w:rsid w:val="00321E84"/>
    <w:rsid w:val="0032231F"/>
    <w:rsid w:val="00323B43"/>
    <w:rsid w:val="00325BCC"/>
    <w:rsid w:val="003309A3"/>
    <w:rsid w:val="003345BC"/>
    <w:rsid w:val="00336049"/>
    <w:rsid w:val="003401AE"/>
    <w:rsid w:val="00343662"/>
    <w:rsid w:val="00346B36"/>
    <w:rsid w:val="00351678"/>
    <w:rsid w:val="0035365E"/>
    <w:rsid w:val="00355403"/>
    <w:rsid w:val="003569A8"/>
    <w:rsid w:val="00361FFF"/>
    <w:rsid w:val="00362340"/>
    <w:rsid w:val="003653A5"/>
    <w:rsid w:val="00366971"/>
    <w:rsid w:val="00367DF7"/>
    <w:rsid w:val="00370AFA"/>
    <w:rsid w:val="0037120F"/>
    <w:rsid w:val="0037242E"/>
    <w:rsid w:val="003743E9"/>
    <w:rsid w:val="0037686D"/>
    <w:rsid w:val="0038005F"/>
    <w:rsid w:val="003803CC"/>
    <w:rsid w:val="00382949"/>
    <w:rsid w:val="00387969"/>
    <w:rsid w:val="00387E73"/>
    <w:rsid w:val="00391AE3"/>
    <w:rsid w:val="00395B19"/>
    <w:rsid w:val="00396D4C"/>
    <w:rsid w:val="003A02BE"/>
    <w:rsid w:val="003A1765"/>
    <w:rsid w:val="003A3C32"/>
    <w:rsid w:val="003A4D02"/>
    <w:rsid w:val="003A4D52"/>
    <w:rsid w:val="003A536E"/>
    <w:rsid w:val="003B0BDC"/>
    <w:rsid w:val="003B570B"/>
    <w:rsid w:val="003B6DEC"/>
    <w:rsid w:val="003B79D3"/>
    <w:rsid w:val="003C08D3"/>
    <w:rsid w:val="003C2B92"/>
    <w:rsid w:val="003D126B"/>
    <w:rsid w:val="003D1D33"/>
    <w:rsid w:val="003D22C9"/>
    <w:rsid w:val="003D28AC"/>
    <w:rsid w:val="003D37D8"/>
    <w:rsid w:val="003D7B2A"/>
    <w:rsid w:val="003E266C"/>
    <w:rsid w:val="003E3C05"/>
    <w:rsid w:val="003F282F"/>
    <w:rsid w:val="003F3BBE"/>
    <w:rsid w:val="00400E89"/>
    <w:rsid w:val="00401AB4"/>
    <w:rsid w:val="00402CA2"/>
    <w:rsid w:val="00402D95"/>
    <w:rsid w:val="00403ADD"/>
    <w:rsid w:val="00407629"/>
    <w:rsid w:val="004108EE"/>
    <w:rsid w:val="00410F1A"/>
    <w:rsid w:val="00412A31"/>
    <w:rsid w:val="00417500"/>
    <w:rsid w:val="004200B9"/>
    <w:rsid w:val="00426133"/>
    <w:rsid w:val="00427F05"/>
    <w:rsid w:val="004300B1"/>
    <w:rsid w:val="00430AF8"/>
    <w:rsid w:val="00430E0D"/>
    <w:rsid w:val="0043110C"/>
    <w:rsid w:val="0043148F"/>
    <w:rsid w:val="0043354D"/>
    <w:rsid w:val="00434EB0"/>
    <w:rsid w:val="004358AB"/>
    <w:rsid w:val="00435DA7"/>
    <w:rsid w:val="004370A2"/>
    <w:rsid w:val="004401B1"/>
    <w:rsid w:val="00442BD6"/>
    <w:rsid w:val="00445C28"/>
    <w:rsid w:val="004468B5"/>
    <w:rsid w:val="00451E9F"/>
    <w:rsid w:val="004551F1"/>
    <w:rsid w:val="00456648"/>
    <w:rsid w:val="00457E00"/>
    <w:rsid w:val="00461E7C"/>
    <w:rsid w:val="004639E0"/>
    <w:rsid w:val="00463A6D"/>
    <w:rsid w:val="004658A2"/>
    <w:rsid w:val="00465A21"/>
    <w:rsid w:val="0047047F"/>
    <w:rsid w:val="00472C49"/>
    <w:rsid w:val="00474DE3"/>
    <w:rsid w:val="00477959"/>
    <w:rsid w:val="00477B80"/>
    <w:rsid w:val="00486217"/>
    <w:rsid w:val="00486A56"/>
    <w:rsid w:val="00486BC6"/>
    <w:rsid w:val="00494D73"/>
    <w:rsid w:val="004A19C4"/>
    <w:rsid w:val="004A3641"/>
    <w:rsid w:val="004A6EA4"/>
    <w:rsid w:val="004B103F"/>
    <w:rsid w:val="004B146A"/>
    <w:rsid w:val="004B1E69"/>
    <w:rsid w:val="004B4146"/>
    <w:rsid w:val="004B5892"/>
    <w:rsid w:val="004B59DD"/>
    <w:rsid w:val="004B5E88"/>
    <w:rsid w:val="004B5EDE"/>
    <w:rsid w:val="004C0341"/>
    <w:rsid w:val="004C46D3"/>
    <w:rsid w:val="004C5D39"/>
    <w:rsid w:val="004C7656"/>
    <w:rsid w:val="004C7C48"/>
    <w:rsid w:val="004D2174"/>
    <w:rsid w:val="004D21B9"/>
    <w:rsid w:val="004D21FF"/>
    <w:rsid w:val="004D2DD5"/>
    <w:rsid w:val="004D41F0"/>
    <w:rsid w:val="004D55F1"/>
    <w:rsid w:val="004D578A"/>
    <w:rsid w:val="004D656B"/>
    <w:rsid w:val="004D7523"/>
    <w:rsid w:val="004E0AA9"/>
    <w:rsid w:val="004E1AEF"/>
    <w:rsid w:val="004E3774"/>
    <w:rsid w:val="004E446B"/>
    <w:rsid w:val="004E52EF"/>
    <w:rsid w:val="004E5448"/>
    <w:rsid w:val="004E5DFC"/>
    <w:rsid w:val="004E642E"/>
    <w:rsid w:val="004E7ADC"/>
    <w:rsid w:val="004E7F10"/>
    <w:rsid w:val="004F0BC4"/>
    <w:rsid w:val="004F4875"/>
    <w:rsid w:val="004F4C57"/>
    <w:rsid w:val="005023B0"/>
    <w:rsid w:val="00502D2F"/>
    <w:rsid w:val="005031BA"/>
    <w:rsid w:val="00507211"/>
    <w:rsid w:val="00507934"/>
    <w:rsid w:val="00510860"/>
    <w:rsid w:val="0051171B"/>
    <w:rsid w:val="00512D1D"/>
    <w:rsid w:val="005131A5"/>
    <w:rsid w:val="00515160"/>
    <w:rsid w:val="00516D5A"/>
    <w:rsid w:val="005170FB"/>
    <w:rsid w:val="0052300D"/>
    <w:rsid w:val="00523B77"/>
    <w:rsid w:val="0052474C"/>
    <w:rsid w:val="00525074"/>
    <w:rsid w:val="00525520"/>
    <w:rsid w:val="005319EE"/>
    <w:rsid w:val="00531BE2"/>
    <w:rsid w:val="005355E3"/>
    <w:rsid w:val="005421AC"/>
    <w:rsid w:val="00544C1A"/>
    <w:rsid w:val="00546D1B"/>
    <w:rsid w:val="0055027D"/>
    <w:rsid w:val="00554FA1"/>
    <w:rsid w:val="00556934"/>
    <w:rsid w:val="005607DF"/>
    <w:rsid w:val="00564377"/>
    <w:rsid w:val="00564538"/>
    <w:rsid w:val="00566A89"/>
    <w:rsid w:val="00567E07"/>
    <w:rsid w:val="00574EAF"/>
    <w:rsid w:val="005771F7"/>
    <w:rsid w:val="00577B7B"/>
    <w:rsid w:val="00583F7F"/>
    <w:rsid w:val="0058600B"/>
    <w:rsid w:val="005866BB"/>
    <w:rsid w:val="005875C8"/>
    <w:rsid w:val="00587913"/>
    <w:rsid w:val="00593428"/>
    <w:rsid w:val="00593B65"/>
    <w:rsid w:val="005952AA"/>
    <w:rsid w:val="005A15D6"/>
    <w:rsid w:val="005A1FD8"/>
    <w:rsid w:val="005A317D"/>
    <w:rsid w:val="005A79F9"/>
    <w:rsid w:val="005C3594"/>
    <w:rsid w:val="005C46B7"/>
    <w:rsid w:val="005C7C8B"/>
    <w:rsid w:val="005D5617"/>
    <w:rsid w:val="005D6591"/>
    <w:rsid w:val="005D6869"/>
    <w:rsid w:val="005D7446"/>
    <w:rsid w:val="005D7D71"/>
    <w:rsid w:val="005E5F88"/>
    <w:rsid w:val="005F06F5"/>
    <w:rsid w:val="005F26B9"/>
    <w:rsid w:val="005F46C0"/>
    <w:rsid w:val="005F471D"/>
    <w:rsid w:val="005F6CA5"/>
    <w:rsid w:val="005F720A"/>
    <w:rsid w:val="005F7467"/>
    <w:rsid w:val="005F78E7"/>
    <w:rsid w:val="006007F3"/>
    <w:rsid w:val="006037FC"/>
    <w:rsid w:val="0060402C"/>
    <w:rsid w:val="00604DB3"/>
    <w:rsid w:val="0061252A"/>
    <w:rsid w:val="0061323B"/>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0236"/>
    <w:rsid w:val="00642BA5"/>
    <w:rsid w:val="006434E0"/>
    <w:rsid w:val="00647D97"/>
    <w:rsid w:val="00650C90"/>
    <w:rsid w:val="0065172D"/>
    <w:rsid w:val="0065287D"/>
    <w:rsid w:val="0065671B"/>
    <w:rsid w:val="00656A5A"/>
    <w:rsid w:val="00663A42"/>
    <w:rsid w:val="0066418E"/>
    <w:rsid w:val="0066469F"/>
    <w:rsid w:val="0067780F"/>
    <w:rsid w:val="0067794E"/>
    <w:rsid w:val="00686C30"/>
    <w:rsid w:val="00690FA3"/>
    <w:rsid w:val="0069331D"/>
    <w:rsid w:val="00696D69"/>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2AE1"/>
    <w:rsid w:val="006E5BC8"/>
    <w:rsid w:val="006E5EB1"/>
    <w:rsid w:val="006E7CBA"/>
    <w:rsid w:val="006F222F"/>
    <w:rsid w:val="006F7B69"/>
    <w:rsid w:val="0070241F"/>
    <w:rsid w:val="007024A9"/>
    <w:rsid w:val="00703C96"/>
    <w:rsid w:val="00712A1F"/>
    <w:rsid w:val="007130D7"/>
    <w:rsid w:val="00713E98"/>
    <w:rsid w:val="00715591"/>
    <w:rsid w:val="00715AE8"/>
    <w:rsid w:val="00722FE9"/>
    <w:rsid w:val="0072516F"/>
    <w:rsid w:val="00726275"/>
    <w:rsid w:val="00726E47"/>
    <w:rsid w:val="0073034D"/>
    <w:rsid w:val="00731ADC"/>
    <w:rsid w:val="007330F2"/>
    <w:rsid w:val="00733DB0"/>
    <w:rsid w:val="00735043"/>
    <w:rsid w:val="007368A9"/>
    <w:rsid w:val="00736CB2"/>
    <w:rsid w:val="00740444"/>
    <w:rsid w:val="00744577"/>
    <w:rsid w:val="007452CF"/>
    <w:rsid w:val="00746055"/>
    <w:rsid w:val="00746DA9"/>
    <w:rsid w:val="00747086"/>
    <w:rsid w:val="007503C2"/>
    <w:rsid w:val="007515E2"/>
    <w:rsid w:val="007532AF"/>
    <w:rsid w:val="00756BF2"/>
    <w:rsid w:val="00756D66"/>
    <w:rsid w:val="0076007B"/>
    <w:rsid w:val="00761D80"/>
    <w:rsid w:val="00762063"/>
    <w:rsid w:val="0076364A"/>
    <w:rsid w:val="0076370B"/>
    <w:rsid w:val="00766FC5"/>
    <w:rsid w:val="00770E5B"/>
    <w:rsid w:val="00772930"/>
    <w:rsid w:val="00776E20"/>
    <w:rsid w:val="00780BCF"/>
    <w:rsid w:val="007814AF"/>
    <w:rsid w:val="007825F0"/>
    <w:rsid w:val="007841BF"/>
    <w:rsid w:val="00787F88"/>
    <w:rsid w:val="0079721A"/>
    <w:rsid w:val="007A095C"/>
    <w:rsid w:val="007A0AF8"/>
    <w:rsid w:val="007A283A"/>
    <w:rsid w:val="007A4C42"/>
    <w:rsid w:val="007A65C8"/>
    <w:rsid w:val="007A6B16"/>
    <w:rsid w:val="007A7AC4"/>
    <w:rsid w:val="007B05A3"/>
    <w:rsid w:val="007B54FB"/>
    <w:rsid w:val="007B639C"/>
    <w:rsid w:val="007B7036"/>
    <w:rsid w:val="007C0870"/>
    <w:rsid w:val="007C2D10"/>
    <w:rsid w:val="007C457D"/>
    <w:rsid w:val="007C7709"/>
    <w:rsid w:val="007D02A9"/>
    <w:rsid w:val="007D166D"/>
    <w:rsid w:val="007D17C7"/>
    <w:rsid w:val="007D2766"/>
    <w:rsid w:val="007D2FF7"/>
    <w:rsid w:val="007D74D8"/>
    <w:rsid w:val="007E13A4"/>
    <w:rsid w:val="007E20CA"/>
    <w:rsid w:val="007E3988"/>
    <w:rsid w:val="007E4698"/>
    <w:rsid w:val="007E6959"/>
    <w:rsid w:val="007E6991"/>
    <w:rsid w:val="007E7A36"/>
    <w:rsid w:val="007F122C"/>
    <w:rsid w:val="007F222D"/>
    <w:rsid w:val="007F3FB7"/>
    <w:rsid w:val="007F518D"/>
    <w:rsid w:val="007F68FE"/>
    <w:rsid w:val="007F7E7E"/>
    <w:rsid w:val="00803C29"/>
    <w:rsid w:val="00804E5E"/>
    <w:rsid w:val="00804FAA"/>
    <w:rsid w:val="00805678"/>
    <w:rsid w:val="00805D26"/>
    <w:rsid w:val="008144C4"/>
    <w:rsid w:val="0081553D"/>
    <w:rsid w:val="00815BE9"/>
    <w:rsid w:val="00815C94"/>
    <w:rsid w:val="00815CF6"/>
    <w:rsid w:val="00816990"/>
    <w:rsid w:val="00817981"/>
    <w:rsid w:val="00822851"/>
    <w:rsid w:val="00824A75"/>
    <w:rsid w:val="0082509A"/>
    <w:rsid w:val="00825A51"/>
    <w:rsid w:val="00825D53"/>
    <w:rsid w:val="008272DF"/>
    <w:rsid w:val="00827F69"/>
    <w:rsid w:val="00831065"/>
    <w:rsid w:val="008337A7"/>
    <w:rsid w:val="008352CB"/>
    <w:rsid w:val="00835BCB"/>
    <w:rsid w:val="00836773"/>
    <w:rsid w:val="00836E6A"/>
    <w:rsid w:val="008410D0"/>
    <w:rsid w:val="00841559"/>
    <w:rsid w:val="0084558B"/>
    <w:rsid w:val="00845924"/>
    <w:rsid w:val="00846107"/>
    <w:rsid w:val="0084698C"/>
    <w:rsid w:val="00847E07"/>
    <w:rsid w:val="00851297"/>
    <w:rsid w:val="00852C43"/>
    <w:rsid w:val="00853737"/>
    <w:rsid w:val="008541B8"/>
    <w:rsid w:val="00857249"/>
    <w:rsid w:val="00861067"/>
    <w:rsid w:val="00862AE2"/>
    <w:rsid w:val="00862C25"/>
    <w:rsid w:val="00863CA2"/>
    <w:rsid w:val="00864A80"/>
    <w:rsid w:val="008655ED"/>
    <w:rsid w:val="00866942"/>
    <w:rsid w:val="00871416"/>
    <w:rsid w:val="00871B0D"/>
    <w:rsid w:val="00871B14"/>
    <w:rsid w:val="008735A1"/>
    <w:rsid w:val="00875962"/>
    <w:rsid w:val="00880325"/>
    <w:rsid w:val="00882ABD"/>
    <w:rsid w:val="008844A4"/>
    <w:rsid w:val="00884AF8"/>
    <w:rsid w:val="008857CC"/>
    <w:rsid w:val="0089314F"/>
    <w:rsid w:val="0089328E"/>
    <w:rsid w:val="00895137"/>
    <w:rsid w:val="0089513A"/>
    <w:rsid w:val="00896069"/>
    <w:rsid w:val="00896786"/>
    <w:rsid w:val="008976AB"/>
    <w:rsid w:val="008A2C15"/>
    <w:rsid w:val="008A3DBA"/>
    <w:rsid w:val="008A483E"/>
    <w:rsid w:val="008A5601"/>
    <w:rsid w:val="008B3E60"/>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336"/>
    <w:rsid w:val="008F27DB"/>
    <w:rsid w:val="008F5B6F"/>
    <w:rsid w:val="008F73D4"/>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538B"/>
    <w:rsid w:val="009263C3"/>
    <w:rsid w:val="009268AB"/>
    <w:rsid w:val="009311A3"/>
    <w:rsid w:val="009364FF"/>
    <w:rsid w:val="00942397"/>
    <w:rsid w:val="009425B4"/>
    <w:rsid w:val="009440B2"/>
    <w:rsid w:val="00946F52"/>
    <w:rsid w:val="00950F44"/>
    <w:rsid w:val="00952A7D"/>
    <w:rsid w:val="00952BF8"/>
    <w:rsid w:val="00952F4E"/>
    <w:rsid w:val="00953747"/>
    <w:rsid w:val="0095565A"/>
    <w:rsid w:val="00955918"/>
    <w:rsid w:val="00960439"/>
    <w:rsid w:val="00961D67"/>
    <w:rsid w:val="00962D93"/>
    <w:rsid w:val="009636EF"/>
    <w:rsid w:val="0096408D"/>
    <w:rsid w:val="009651A8"/>
    <w:rsid w:val="009657E9"/>
    <w:rsid w:val="0096666B"/>
    <w:rsid w:val="0097184E"/>
    <w:rsid w:val="009719C3"/>
    <w:rsid w:val="0097578E"/>
    <w:rsid w:val="00975973"/>
    <w:rsid w:val="00976E55"/>
    <w:rsid w:val="009814B0"/>
    <w:rsid w:val="00984D41"/>
    <w:rsid w:val="009852BB"/>
    <w:rsid w:val="009853C4"/>
    <w:rsid w:val="0098547C"/>
    <w:rsid w:val="009860B4"/>
    <w:rsid w:val="00986331"/>
    <w:rsid w:val="00986724"/>
    <w:rsid w:val="0098718E"/>
    <w:rsid w:val="009939B8"/>
    <w:rsid w:val="00994269"/>
    <w:rsid w:val="0099439A"/>
    <w:rsid w:val="00994737"/>
    <w:rsid w:val="009A02A3"/>
    <w:rsid w:val="009A0F00"/>
    <w:rsid w:val="009A1107"/>
    <w:rsid w:val="009A37AE"/>
    <w:rsid w:val="009A4059"/>
    <w:rsid w:val="009A47EF"/>
    <w:rsid w:val="009B1979"/>
    <w:rsid w:val="009B1E1B"/>
    <w:rsid w:val="009B2CC0"/>
    <w:rsid w:val="009B3C3B"/>
    <w:rsid w:val="009B4C38"/>
    <w:rsid w:val="009C0DAB"/>
    <w:rsid w:val="009C1E20"/>
    <w:rsid w:val="009C267A"/>
    <w:rsid w:val="009D0378"/>
    <w:rsid w:val="009D0F18"/>
    <w:rsid w:val="009D1EFB"/>
    <w:rsid w:val="009D5964"/>
    <w:rsid w:val="009D6A0C"/>
    <w:rsid w:val="009E0725"/>
    <w:rsid w:val="009E1492"/>
    <w:rsid w:val="009E2FC8"/>
    <w:rsid w:val="009E4B3F"/>
    <w:rsid w:val="009E5877"/>
    <w:rsid w:val="009F69B0"/>
    <w:rsid w:val="00A00012"/>
    <w:rsid w:val="00A02DF6"/>
    <w:rsid w:val="00A0310D"/>
    <w:rsid w:val="00A04C03"/>
    <w:rsid w:val="00A073F4"/>
    <w:rsid w:val="00A07BBE"/>
    <w:rsid w:val="00A16439"/>
    <w:rsid w:val="00A21057"/>
    <w:rsid w:val="00A217CE"/>
    <w:rsid w:val="00A21E86"/>
    <w:rsid w:val="00A22DFB"/>
    <w:rsid w:val="00A26C75"/>
    <w:rsid w:val="00A27701"/>
    <w:rsid w:val="00A305E3"/>
    <w:rsid w:val="00A353F1"/>
    <w:rsid w:val="00A357B0"/>
    <w:rsid w:val="00A35B22"/>
    <w:rsid w:val="00A41436"/>
    <w:rsid w:val="00A42B99"/>
    <w:rsid w:val="00A479B6"/>
    <w:rsid w:val="00A50D3C"/>
    <w:rsid w:val="00A5258C"/>
    <w:rsid w:val="00A532E3"/>
    <w:rsid w:val="00A54D9C"/>
    <w:rsid w:val="00A57200"/>
    <w:rsid w:val="00A57865"/>
    <w:rsid w:val="00A60689"/>
    <w:rsid w:val="00A62B31"/>
    <w:rsid w:val="00A64850"/>
    <w:rsid w:val="00A65003"/>
    <w:rsid w:val="00A65202"/>
    <w:rsid w:val="00A73299"/>
    <w:rsid w:val="00A7536B"/>
    <w:rsid w:val="00A80356"/>
    <w:rsid w:val="00A816B6"/>
    <w:rsid w:val="00A82D81"/>
    <w:rsid w:val="00A96E79"/>
    <w:rsid w:val="00AA2033"/>
    <w:rsid w:val="00AA4A07"/>
    <w:rsid w:val="00AA4F16"/>
    <w:rsid w:val="00AA6230"/>
    <w:rsid w:val="00AB17AB"/>
    <w:rsid w:val="00AB632D"/>
    <w:rsid w:val="00AC3437"/>
    <w:rsid w:val="00AC5444"/>
    <w:rsid w:val="00AC70E1"/>
    <w:rsid w:val="00AD1D29"/>
    <w:rsid w:val="00AD328E"/>
    <w:rsid w:val="00AD5147"/>
    <w:rsid w:val="00AD53FD"/>
    <w:rsid w:val="00AE0837"/>
    <w:rsid w:val="00AE11C8"/>
    <w:rsid w:val="00AE355C"/>
    <w:rsid w:val="00AE4EFC"/>
    <w:rsid w:val="00AE5731"/>
    <w:rsid w:val="00AE59E0"/>
    <w:rsid w:val="00AE7127"/>
    <w:rsid w:val="00AF6BA2"/>
    <w:rsid w:val="00AF7801"/>
    <w:rsid w:val="00B019E2"/>
    <w:rsid w:val="00B020ED"/>
    <w:rsid w:val="00B036CB"/>
    <w:rsid w:val="00B12915"/>
    <w:rsid w:val="00B130D5"/>
    <w:rsid w:val="00B13566"/>
    <w:rsid w:val="00B13A54"/>
    <w:rsid w:val="00B14220"/>
    <w:rsid w:val="00B16656"/>
    <w:rsid w:val="00B16868"/>
    <w:rsid w:val="00B17251"/>
    <w:rsid w:val="00B2159A"/>
    <w:rsid w:val="00B21D32"/>
    <w:rsid w:val="00B313B2"/>
    <w:rsid w:val="00B332D7"/>
    <w:rsid w:val="00B345DA"/>
    <w:rsid w:val="00B34A43"/>
    <w:rsid w:val="00B36912"/>
    <w:rsid w:val="00B404A0"/>
    <w:rsid w:val="00B416BE"/>
    <w:rsid w:val="00B4256A"/>
    <w:rsid w:val="00B432AB"/>
    <w:rsid w:val="00B54D75"/>
    <w:rsid w:val="00B553CB"/>
    <w:rsid w:val="00B564E7"/>
    <w:rsid w:val="00B56D9D"/>
    <w:rsid w:val="00B60C2A"/>
    <w:rsid w:val="00B65FC0"/>
    <w:rsid w:val="00B707DD"/>
    <w:rsid w:val="00B719F4"/>
    <w:rsid w:val="00B73995"/>
    <w:rsid w:val="00B74DBC"/>
    <w:rsid w:val="00B75E08"/>
    <w:rsid w:val="00B76684"/>
    <w:rsid w:val="00B7698F"/>
    <w:rsid w:val="00B84163"/>
    <w:rsid w:val="00B85F5F"/>
    <w:rsid w:val="00B86395"/>
    <w:rsid w:val="00B86E2B"/>
    <w:rsid w:val="00B91DEC"/>
    <w:rsid w:val="00B92A56"/>
    <w:rsid w:val="00B931F8"/>
    <w:rsid w:val="00B95C2A"/>
    <w:rsid w:val="00B95DB0"/>
    <w:rsid w:val="00B9722F"/>
    <w:rsid w:val="00B97741"/>
    <w:rsid w:val="00BA0721"/>
    <w:rsid w:val="00BA1883"/>
    <w:rsid w:val="00BA227D"/>
    <w:rsid w:val="00BA4C84"/>
    <w:rsid w:val="00BB371A"/>
    <w:rsid w:val="00BB7A1F"/>
    <w:rsid w:val="00BC032B"/>
    <w:rsid w:val="00BC09FC"/>
    <w:rsid w:val="00BC0DD5"/>
    <w:rsid w:val="00BC11D9"/>
    <w:rsid w:val="00BC5A84"/>
    <w:rsid w:val="00BC60E6"/>
    <w:rsid w:val="00BD3A86"/>
    <w:rsid w:val="00BD5EFA"/>
    <w:rsid w:val="00BE66AA"/>
    <w:rsid w:val="00BE73B9"/>
    <w:rsid w:val="00BE7F0C"/>
    <w:rsid w:val="00BF0E89"/>
    <w:rsid w:val="00BF444F"/>
    <w:rsid w:val="00BF5460"/>
    <w:rsid w:val="00BF77F5"/>
    <w:rsid w:val="00C00941"/>
    <w:rsid w:val="00C01D8A"/>
    <w:rsid w:val="00C023EF"/>
    <w:rsid w:val="00C0594E"/>
    <w:rsid w:val="00C05E44"/>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3095"/>
    <w:rsid w:val="00C54150"/>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8768A"/>
    <w:rsid w:val="00C93A3D"/>
    <w:rsid w:val="00C94F0A"/>
    <w:rsid w:val="00CA3203"/>
    <w:rsid w:val="00CA6058"/>
    <w:rsid w:val="00CA6BD1"/>
    <w:rsid w:val="00CB1B1B"/>
    <w:rsid w:val="00CB2364"/>
    <w:rsid w:val="00CB3E03"/>
    <w:rsid w:val="00CB580D"/>
    <w:rsid w:val="00CB6098"/>
    <w:rsid w:val="00CB623E"/>
    <w:rsid w:val="00CC0BA5"/>
    <w:rsid w:val="00CC1F3E"/>
    <w:rsid w:val="00CC236E"/>
    <w:rsid w:val="00CC2B2A"/>
    <w:rsid w:val="00CC6216"/>
    <w:rsid w:val="00CC6A8D"/>
    <w:rsid w:val="00CC70FA"/>
    <w:rsid w:val="00CD07E7"/>
    <w:rsid w:val="00CD086C"/>
    <w:rsid w:val="00CD37C3"/>
    <w:rsid w:val="00CD3911"/>
    <w:rsid w:val="00CD48EF"/>
    <w:rsid w:val="00CD4BA1"/>
    <w:rsid w:val="00CD59A6"/>
    <w:rsid w:val="00CE309B"/>
    <w:rsid w:val="00CE33C1"/>
    <w:rsid w:val="00CE3834"/>
    <w:rsid w:val="00CF148C"/>
    <w:rsid w:val="00CF3D94"/>
    <w:rsid w:val="00CF48A3"/>
    <w:rsid w:val="00CF5081"/>
    <w:rsid w:val="00D058E4"/>
    <w:rsid w:val="00D07178"/>
    <w:rsid w:val="00D1034A"/>
    <w:rsid w:val="00D11C0B"/>
    <w:rsid w:val="00D11EE9"/>
    <w:rsid w:val="00D125C3"/>
    <w:rsid w:val="00D13F47"/>
    <w:rsid w:val="00D14E66"/>
    <w:rsid w:val="00D15E3A"/>
    <w:rsid w:val="00D17631"/>
    <w:rsid w:val="00D17CD3"/>
    <w:rsid w:val="00D21B22"/>
    <w:rsid w:val="00D24AEB"/>
    <w:rsid w:val="00D24AFD"/>
    <w:rsid w:val="00D25175"/>
    <w:rsid w:val="00D27902"/>
    <w:rsid w:val="00D27984"/>
    <w:rsid w:val="00D31D50"/>
    <w:rsid w:val="00D323E9"/>
    <w:rsid w:val="00D34F5B"/>
    <w:rsid w:val="00D35023"/>
    <w:rsid w:val="00D36A9D"/>
    <w:rsid w:val="00D4005E"/>
    <w:rsid w:val="00D403B8"/>
    <w:rsid w:val="00D45C1B"/>
    <w:rsid w:val="00D45E14"/>
    <w:rsid w:val="00D519B9"/>
    <w:rsid w:val="00D51C9A"/>
    <w:rsid w:val="00D5318C"/>
    <w:rsid w:val="00D53371"/>
    <w:rsid w:val="00D53BD5"/>
    <w:rsid w:val="00D55621"/>
    <w:rsid w:val="00D6000E"/>
    <w:rsid w:val="00D713D6"/>
    <w:rsid w:val="00D72DAF"/>
    <w:rsid w:val="00D75BB9"/>
    <w:rsid w:val="00D76276"/>
    <w:rsid w:val="00D77919"/>
    <w:rsid w:val="00D8073B"/>
    <w:rsid w:val="00D8083C"/>
    <w:rsid w:val="00D83FDC"/>
    <w:rsid w:val="00D84F43"/>
    <w:rsid w:val="00D85F8D"/>
    <w:rsid w:val="00D87451"/>
    <w:rsid w:val="00D87F81"/>
    <w:rsid w:val="00D90E39"/>
    <w:rsid w:val="00D97E89"/>
    <w:rsid w:val="00DA45EE"/>
    <w:rsid w:val="00DA5282"/>
    <w:rsid w:val="00DA58A3"/>
    <w:rsid w:val="00DA6DA3"/>
    <w:rsid w:val="00DB2F5B"/>
    <w:rsid w:val="00DB46CB"/>
    <w:rsid w:val="00DB695F"/>
    <w:rsid w:val="00DC03E7"/>
    <w:rsid w:val="00DC367B"/>
    <w:rsid w:val="00DC3710"/>
    <w:rsid w:val="00DC3B9E"/>
    <w:rsid w:val="00DC4FB9"/>
    <w:rsid w:val="00DC545F"/>
    <w:rsid w:val="00DC54A9"/>
    <w:rsid w:val="00DC6139"/>
    <w:rsid w:val="00DC6686"/>
    <w:rsid w:val="00DC6D84"/>
    <w:rsid w:val="00DC7F68"/>
    <w:rsid w:val="00DD02D3"/>
    <w:rsid w:val="00DD1D7F"/>
    <w:rsid w:val="00DD360A"/>
    <w:rsid w:val="00DD3FA0"/>
    <w:rsid w:val="00DD57F0"/>
    <w:rsid w:val="00DD7F91"/>
    <w:rsid w:val="00DE0985"/>
    <w:rsid w:val="00DE42BF"/>
    <w:rsid w:val="00DE4A1A"/>
    <w:rsid w:val="00DE4E11"/>
    <w:rsid w:val="00DE53FE"/>
    <w:rsid w:val="00DE5D7D"/>
    <w:rsid w:val="00DE6ED8"/>
    <w:rsid w:val="00DF1C7D"/>
    <w:rsid w:val="00DF2751"/>
    <w:rsid w:val="00E00A5F"/>
    <w:rsid w:val="00E05142"/>
    <w:rsid w:val="00E05D64"/>
    <w:rsid w:val="00E07ABB"/>
    <w:rsid w:val="00E07D8F"/>
    <w:rsid w:val="00E13762"/>
    <w:rsid w:val="00E14E2F"/>
    <w:rsid w:val="00E1552D"/>
    <w:rsid w:val="00E15F21"/>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2150"/>
    <w:rsid w:val="00E76FC7"/>
    <w:rsid w:val="00E7727F"/>
    <w:rsid w:val="00E82BB8"/>
    <w:rsid w:val="00E83519"/>
    <w:rsid w:val="00E91889"/>
    <w:rsid w:val="00E91F0F"/>
    <w:rsid w:val="00E944E2"/>
    <w:rsid w:val="00E95C54"/>
    <w:rsid w:val="00E95CA8"/>
    <w:rsid w:val="00E96103"/>
    <w:rsid w:val="00E97438"/>
    <w:rsid w:val="00EA027D"/>
    <w:rsid w:val="00EB22CF"/>
    <w:rsid w:val="00EB3414"/>
    <w:rsid w:val="00EB39DD"/>
    <w:rsid w:val="00EB40E4"/>
    <w:rsid w:val="00EB67BA"/>
    <w:rsid w:val="00EC16F8"/>
    <w:rsid w:val="00EC306F"/>
    <w:rsid w:val="00EC408E"/>
    <w:rsid w:val="00EC41F2"/>
    <w:rsid w:val="00EC4EB3"/>
    <w:rsid w:val="00EC5617"/>
    <w:rsid w:val="00EC7C9E"/>
    <w:rsid w:val="00ED230D"/>
    <w:rsid w:val="00ED2440"/>
    <w:rsid w:val="00ED2793"/>
    <w:rsid w:val="00EE0EF9"/>
    <w:rsid w:val="00EE1C0B"/>
    <w:rsid w:val="00EE59D0"/>
    <w:rsid w:val="00EE7FF3"/>
    <w:rsid w:val="00EF26BF"/>
    <w:rsid w:val="00EF3669"/>
    <w:rsid w:val="00EF4861"/>
    <w:rsid w:val="00EF50C7"/>
    <w:rsid w:val="00EF5E19"/>
    <w:rsid w:val="00EF779D"/>
    <w:rsid w:val="00EF7E82"/>
    <w:rsid w:val="00F01970"/>
    <w:rsid w:val="00F01B91"/>
    <w:rsid w:val="00F05B9B"/>
    <w:rsid w:val="00F06AF6"/>
    <w:rsid w:val="00F079A5"/>
    <w:rsid w:val="00F07F69"/>
    <w:rsid w:val="00F107F9"/>
    <w:rsid w:val="00F111E0"/>
    <w:rsid w:val="00F117D4"/>
    <w:rsid w:val="00F16475"/>
    <w:rsid w:val="00F21373"/>
    <w:rsid w:val="00F21BEE"/>
    <w:rsid w:val="00F22D55"/>
    <w:rsid w:val="00F24A9A"/>
    <w:rsid w:val="00F2592D"/>
    <w:rsid w:val="00F25C5F"/>
    <w:rsid w:val="00F3182D"/>
    <w:rsid w:val="00F32249"/>
    <w:rsid w:val="00F337B7"/>
    <w:rsid w:val="00F34EF2"/>
    <w:rsid w:val="00F3580F"/>
    <w:rsid w:val="00F406BB"/>
    <w:rsid w:val="00F44674"/>
    <w:rsid w:val="00F44AD0"/>
    <w:rsid w:val="00F50379"/>
    <w:rsid w:val="00F55102"/>
    <w:rsid w:val="00F57115"/>
    <w:rsid w:val="00F60D26"/>
    <w:rsid w:val="00F6298B"/>
    <w:rsid w:val="00F63B02"/>
    <w:rsid w:val="00F65350"/>
    <w:rsid w:val="00F65C21"/>
    <w:rsid w:val="00F66F26"/>
    <w:rsid w:val="00F67A89"/>
    <w:rsid w:val="00F700A6"/>
    <w:rsid w:val="00F7558F"/>
    <w:rsid w:val="00F760D1"/>
    <w:rsid w:val="00F76657"/>
    <w:rsid w:val="00F8151A"/>
    <w:rsid w:val="00F820F8"/>
    <w:rsid w:val="00F83788"/>
    <w:rsid w:val="00F84D69"/>
    <w:rsid w:val="00F85054"/>
    <w:rsid w:val="00F87AEF"/>
    <w:rsid w:val="00F87C14"/>
    <w:rsid w:val="00F94F61"/>
    <w:rsid w:val="00FA17B4"/>
    <w:rsid w:val="00FA3581"/>
    <w:rsid w:val="00FB10B8"/>
    <w:rsid w:val="00FB1EBA"/>
    <w:rsid w:val="00FB24BA"/>
    <w:rsid w:val="00FB28C8"/>
    <w:rsid w:val="00FB381D"/>
    <w:rsid w:val="00FB6172"/>
    <w:rsid w:val="00FB6492"/>
    <w:rsid w:val="00FC007D"/>
    <w:rsid w:val="00FC131A"/>
    <w:rsid w:val="00FC224A"/>
    <w:rsid w:val="00FC27FB"/>
    <w:rsid w:val="00FC43D6"/>
    <w:rsid w:val="00FC677C"/>
    <w:rsid w:val="00FD2208"/>
    <w:rsid w:val="00FD29A8"/>
    <w:rsid w:val="00FD2EC4"/>
    <w:rsid w:val="00FD4B58"/>
    <w:rsid w:val="00FD63D3"/>
    <w:rsid w:val="00FD717D"/>
    <w:rsid w:val="00FE31DF"/>
    <w:rsid w:val="00FE44CF"/>
    <w:rsid w:val="00FF1239"/>
    <w:rsid w:val="00FF1AC1"/>
    <w:rsid w:val="00FF2C42"/>
    <w:rsid w:val="00FF41E8"/>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594789"/>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0"/>
      <w:sz w:val="21"/>
      <w:szCs w:val="20"/>
      <w:lang w:val="en-US" w:eastAsia="en-US" w:bidi="ar-SA"/>
    </w:rPr>
  </w:style>
  <w:style w:type="paragraph" w:styleId="2">
    <w:name w:val="heading 1"/>
    <w:basedOn w:val="1"/>
    <w:next w:val="1"/>
    <w:link w:val="31"/>
    <w:qFormat/>
    <w:uiPriority w:val="99"/>
    <w:pPr>
      <w:keepNext/>
      <w:keepLines/>
      <w:spacing w:before="200" w:after="200" w:line="360" w:lineRule="auto"/>
      <w:jc w:val="center"/>
      <w:textAlignment w:val="baseline"/>
      <w:outlineLvl w:val="0"/>
    </w:pPr>
    <w:rPr>
      <w:rFonts w:ascii="Times New Roman" w:hAnsi="Times New Roman" w:eastAsia="黑体"/>
      <w:b/>
      <w:bCs/>
      <w:color w:val="000000"/>
      <w:kern w:val="44"/>
      <w:sz w:val="36"/>
      <w:szCs w:val="44"/>
      <w:u w:color="000000"/>
      <w:lang w:eastAsia="zh-CN"/>
    </w:rPr>
  </w:style>
  <w:style w:type="paragraph" w:styleId="3">
    <w:name w:val="heading 2"/>
    <w:basedOn w:val="1"/>
    <w:next w:val="1"/>
    <w:link w:val="32"/>
    <w:qFormat/>
    <w:uiPriority w:val="99"/>
    <w:pPr>
      <w:keepNext/>
      <w:keepLines/>
      <w:widowControl w:val="0"/>
      <w:spacing w:before="260" w:after="260" w:line="416" w:lineRule="auto"/>
      <w:outlineLvl w:val="1"/>
    </w:pPr>
    <w:rPr>
      <w:rFonts w:ascii="Arial" w:hAnsi="Arial" w:eastAsia="黑体"/>
      <w:b/>
      <w:bCs/>
      <w:kern w:val="2"/>
      <w:sz w:val="32"/>
      <w:szCs w:val="32"/>
      <w:lang w:eastAsia="zh-CN"/>
    </w:rPr>
  </w:style>
  <w:style w:type="paragraph" w:styleId="4">
    <w:name w:val="heading 3"/>
    <w:basedOn w:val="1"/>
    <w:next w:val="1"/>
    <w:link w:val="33"/>
    <w:qFormat/>
    <w:uiPriority w:val="99"/>
    <w:pPr>
      <w:keepNext/>
      <w:keepLines/>
      <w:spacing w:before="260" w:after="260" w:line="360" w:lineRule="auto"/>
      <w:jc w:val="left"/>
      <w:textAlignment w:val="baseline"/>
      <w:outlineLvl w:val="2"/>
    </w:pPr>
    <w:rPr>
      <w:rFonts w:ascii="Times New Roman" w:hAnsi="Times New Roman"/>
      <w:b/>
      <w:bCs/>
      <w:sz w:val="30"/>
      <w:szCs w:val="32"/>
      <w:u w:color="000000"/>
      <w:lang w:eastAsia="zh-CN"/>
    </w:rPr>
  </w:style>
  <w:style w:type="paragraph" w:styleId="5">
    <w:name w:val="heading 4"/>
    <w:basedOn w:val="1"/>
    <w:next w:val="1"/>
    <w:link w:val="34"/>
    <w:qFormat/>
    <w:uiPriority w:val="99"/>
    <w:pPr>
      <w:keepNext/>
      <w:keepLines/>
      <w:widowControl w:val="0"/>
      <w:spacing w:before="280" w:after="290" w:line="376" w:lineRule="auto"/>
      <w:outlineLvl w:val="3"/>
    </w:pPr>
    <w:rPr>
      <w:rFonts w:ascii="Cambria" w:hAnsi="Cambria"/>
      <w:b/>
      <w:bCs/>
      <w:kern w:val="2"/>
      <w:sz w:val="28"/>
      <w:szCs w:val="28"/>
      <w:lang w:eastAsia="zh-CN"/>
    </w:rPr>
  </w:style>
  <w:style w:type="paragraph" w:styleId="6">
    <w:name w:val="heading 5"/>
    <w:basedOn w:val="1"/>
    <w:next w:val="1"/>
    <w:link w:val="35"/>
    <w:qFormat/>
    <w:uiPriority w:val="99"/>
    <w:pPr>
      <w:keepNext/>
      <w:keepLines/>
      <w:widowControl w:val="0"/>
      <w:spacing w:before="280" w:after="290" w:line="376" w:lineRule="auto"/>
      <w:outlineLvl w:val="4"/>
    </w:pPr>
    <w:rPr>
      <w:rFonts w:ascii="Times New Roman" w:hAnsi="Times New Roman"/>
      <w:b/>
      <w:bCs/>
      <w:kern w:val="2"/>
      <w:sz w:val="28"/>
      <w:szCs w:val="28"/>
      <w:lang w:eastAsia="zh-CN"/>
    </w:rPr>
  </w:style>
  <w:style w:type="paragraph" w:styleId="7">
    <w:name w:val="heading 6"/>
    <w:basedOn w:val="1"/>
    <w:next w:val="1"/>
    <w:link w:val="36"/>
    <w:qFormat/>
    <w:uiPriority w:val="99"/>
    <w:pPr>
      <w:keepNext/>
      <w:keepLines/>
      <w:widowControl w:val="0"/>
      <w:spacing w:before="240" w:after="64" w:line="320" w:lineRule="auto"/>
      <w:outlineLvl w:val="5"/>
    </w:pPr>
    <w:rPr>
      <w:rFonts w:ascii="Cambria" w:hAnsi="Cambria"/>
      <w:b/>
      <w:bCs/>
      <w:kern w:val="2"/>
      <w:sz w:val="24"/>
      <w:szCs w:val="24"/>
      <w:lang w:eastAsia="zh-CN"/>
    </w:rPr>
  </w:style>
  <w:style w:type="character" w:default="1" w:styleId="24">
    <w:name w:val="Default Paragraph Font"/>
    <w:semiHidden/>
    <w:uiPriority w:val="99"/>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37"/>
    <w:semiHidden/>
    <w:qFormat/>
    <w:uiPriority w:val="99"/>
    <w:pPr>
      <w:widowControl w:val="0"/>
      <w:shd w:val="clear" w:color="auto" w:fill="000080"/>
    </w:pPr>
    <w:rPr>
      <w:rFonts w:ascii="Times New Roman" w:hAnsi="Times New Roman"/>
      <w:kern w:val="2"/>
      <w:szCs w:val="24"/>
      <w:lang w:eastAsia="zh-CN"/>
    </w:rPr>
  </w:style>
  <w:style w:type="paragraph" w:styleId="9">
    <w:name w:val="annotation text"/>
    <w:basedOn w:val="1"/>
    <w:link w:val="38"/>
    <w:qFormat/>
    <w:uiPriority w:val="99"/>
    <w:pPr>
      <w:adjustRightInd w:val="0"/>
      <w:snapToGrid w:val="0"/>
      <w:spacing w:after="200"/>
      <w:jc w:val="left"/>
    </w:pPr>
    <w:rPr>
      <w:rFonts w:ascii="Tahoma" w:hAnsi="Tahoma" w:eastAsia="微软雅黑"/>
      <w:sz w:val="22"/>
      <w:szCs w:val="22"/>
      <w:lang w:eastAsia="zh-CN"/>
    </w:rPr>
  </w:style>
  <w:style w:type="paragraph" w:styleId="10">
    <w:name w:val="Body Text"/>
    <w:basedOn w:val="1"/>
    <w:link w:val="39"/>
    <w:qFormat/>
    <w:uiPriority w:val="99"/>
    <w:pPr>
      <w:widowControl w:val="0"/>
      <w:spacing w:after="120"/>
    </w:pPr>
    <w:rPr>
      <w:rFonts w:ascii="Times New Roman" w:hAnsi="Times New Roman"/>
      <w:kern w:val="2"/>
      <w:szCs w:val="24"/>
      <w:lang w:eastAsia="zh-CN"/>
    </w:rPr>
  </w:style>
  <w:style w:type="paragraph" w:styleId="11">
    <w:name w:val="toc 3"/>
    <w:basedOn w:val="1"/>
    <w:next w:val="1"/>
    <w:qFormat/>
    <w:uiPriority w:val="99"/>
    <w:pPr>
      <w:widowControl w:val="0"/>
      <w:ind w:left="840" w:leftChars="400"/>
    </w:pPr>
    <w:rPr>
      <w:rFonts w:ascii="Times New Roman" w:hAnsi="Times New Roman"/>
      <w:kern w:val="2"/>
      <w:sz w:val="28"/>
      <w:szCs w:val="24"/>
      <w:lang w:eastAsia="zh-CN"/>
    </w:rPr>
  </w:style>
  <w:style w:type="paragraph" w:styleId="12">
    <w:name w:val="Plain Text"/>
    <w:basedOn w:val="1"/>
    <w:link w:val="40"/>
    <w:qFormat/>
    <w:uiPriority w:val="99"/>
    <w:pPr>
      <w:spacing w:line="351" w:lineRule="atLeast"/>
      <w:ind w:firstLine="419"/>
      <w:textAlignment w:val="baseline"/>
    </w:pPr>
    <w:rPr>
      <w:rFonts w:ascii="宋体" w:hAnsi="Times New Roman"/>
      <w:color w:val="000000"/>
      <w:u w:color="000000"/>
      <w:lang w:eastAsia="zh-CN"/>
    </w:rPr>
  </w:style>
  <w:style w:type="paragraph" w:styleId="13">
    <w:name w:val="Balloon Text"/>
    <w:basedOn w:val="1"/>
    <w:link w:val="41"/>
    <w:qFormat/>
    <w:uiPriority w:val="99"/>
    <w:pPr>
      <w:widowControl w:val="0"/>
    </w:pPr>
    <w:rPr>
      <w:rFonts w:ascii="Times New Roman" w:hAnsi="Times New Roman"/>
      <w:kern w:val="2"/>
      <w:sz w:val="18"/>
      <w:szCs w:val="18"/>
      <w:lang w:eastAsia="zh-CN"/>
    </w:rPr>
  </w:style>
  <w:style w:type="paragraph" w:styleId="14">
    <w:name w:val="footer"/>
    <w:basedOn w:val="1"/>
    <w:link w:val="42"/>
    <w:qFormat/>
    <w:uiPriority w:val="99"/>
    <w:pPr>
      <w:tabs>
        <w:tab w:val="center" w:pos="4153"/>
        <w:tab w:val="right" w:pos="8306"/>
      </w:tabs>
      <w:adjustRightInd w:val="0"/>
      <w:snapToGrid w:val="0"/>
      <w:spacing w:after="200"/>
      <w:jc w:val="left"/>
    </w:pPr>
    <w:rPr>
      <w:rFonts w:ascii="Tahoma" w:hAnsi="Tahoma" w:eastAsia="微软雅黑"/>
      <w:sz w:val="18"/>
      <w:szCs w:val="18"/>
      <w:lang w:eastAsia="zh-CN"/>
    </w:rPr>
  </w:style>
  <w:style w:type="paragraph" w:styleId="15">
    <w:name w:val="header"/>
    <w:basedOn w:val="1"/>
    <w:link w:val="43"/>
    <w:qFormat/>
    <w:uiPriority w:val="99"/>
    <w:pPr>
      <w:pBdr>
        <w:bottom w:val="single" w:color="auto" w:sz="6" w:space="1"/>
      </w:pBdr>
      <w:tabs>
        <w:tab w:val="center" w:pos="4153"/>
        <w:tab w:val="right" w:pos="8306"/>
      </w:tabs>
      <w:adjustRightInd w:val="0"/>
      <w:snapToGrid w:val="0"/>
      <w:spacing w:after="200"/>
      <w:jc w:val="center"/>
    </w:pPr>
    <w:rPr>
      <w:rFonts w:ascii="Tahoma" w:hAnsi="Tahoma" w:eastAsia="微软雅黑"/>
      <w:sz w:val="18"/>
      <w:szCs w:val="18"/>
      <w:lang w:eastAsia="zh-CN"/>
    </w:rPr>
  </w:style>
  <w:style w:type="paragraph" w:styleId="16">
    <w:name w:val="toc 1"/>
    <w:basedOn w:val="1"/>
    <w:next w:val="1"/>
    <w:qFormat/>
    <w:uiPriority w:val="99"/>
    <w:pPr>
      <w:widowControl w:val="0"/>
      <w:tabs>
        <w:tab w:val="right" w:leader="dot" w:pos="8777"/>
      </w:tabs>
      <w:spacing w:line="360" w:lineRule="auto"/>
    </w:pPr>
    <w:rPr>
      <w:rFonts w:ascii="Times New Roman" w:hAnsi="Times New Roman" w:eastAsia="黑体"/>
      <w:kern w:val="2"/>
      <w:sz w:val="32"/>
      <w:szCs w:val="32"/>
      <w:lang w:eastAsia="zh-CN"/>
    </w:rPr>
  </w:style>
  <w:style w:type="paragraph" w:styleId="17">
    <w:name w:val="footnote text"/>
    <w:basedOn w:val="1"/>
    <w:link w:val="44"/>
    <w:qFormat/>
    <w:uiPriority w:val="99"/>
    <w:pPr>
      <w:widowControl w:val="0"/>
      <w:snapToGrid w:val="0"/>
      <w:jc w:val="left"/>
    </w:pPr>
    <w:rPr>
      <w:rFonts w:ascii="Times New Roman" w:hAnsi="Times New Roman"/>
      <w:kern w:val="2"/>
      <w:sz w:val="18"/>
      <w:szCs w:val="18"/>
      <w:lang w:eastAsia="zh-CN"/>
    </w:rPr>
  </w:style>
  <w:style w:type="paragraph" w:styleId="18">
    <w:name w:val="toc 2"/>
    <w:basedOn w:val="1"/>
    <w:next w:val="1"/>
    <w:qFormat/>
    <w:uiPriority w:val="99"/>
    <w:pPr>
      <w:widowControl w:val="0"/>
      <w:ind w:left="420" w:leftChars="200"/>
    </w:pPr>
    <w:rPr>
      <w:rFonts w:ascii="Times New Roman" w:hAnsi="Times New Roman"/>
      <w:kern w:val="2"/>
      <w:sz w:val="30"/>
      <w:szCs w:val="24"/>
      <w:lang w:eastAsia="zh-CN"/>
    </w:rPr>
  </w:style>
  <w:style w:type="paragraph" w:styleId="19">
    <w:name w:val="HTML Preformatted"/>
    <w:basedOn w:val="1"/>
    <w:link w:val="4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lang w:eastAsia="zh-CN"/>
    </w:rPr>
  </w:style>
  <w:style w:type="paragraph" w:styleId="20">
    <w:name w:val="Normal (Web)"/>
    <w:basedOn w:val="1"/>
    <w:qFormat/>
    <w:uiPriority w:val="99"/>
    <w:pPr>
      <w:spacing w:before="100" w:beforeAutospacing="1" w:after="100" w:afterAutospacing="1"/>
      <w:jc w:val="left"/>
    </w:pPr>
    <w:rPr>
      <w:rFonts w:ascii="宋体" w:hAnsi="宋体" w:cs="宋体"/>
      <w:sz w:val="24"/>
      <w:szCs w:val="24"/>
      <w:lang w:eastAsia="zh-CN"/>
    </w:rPr>
  </w:style>
  <w:style w:type="paragraph" w:styleId="21">
    <w:name w:val="Title"/>
    <w:basedOn w:val="1"/>
    <w:next w:val="1"/>
    <w:link w:val="46"/>
    <w:qFormat/>
    <w:uiPriority w:val="99"/>
    <w:pPr>
      <w:widowControl w:val="0"/>
      <w:spacing w:before="240" w:after="60"/>
      <w:jc w:val="center"/>
      <w:outlineLvl w:val="0"/>
    </w:pPr>
    <w:rPr>
      <w:rFonts w:ascii="Cambria" w:hAnsi="Cambria"/>
      <w:b/>
      <w:bCs/>
      <w:kern w:val="2"/>
      <w:sz w:val="32"/>
      <w:szCs w:val="32"/>
      <w:lang w:eastAsia="zh-CN"/>
    </w:rPr>
  </w:style>
  <w:style w:type="paragraph" w:styleId="22">
    <w:name w:val="annotation subject"/>
    <w:basedOn w:val="9"/>
    <w:next w:val="9"/>
    <w:link w:val="47"/>
    <w:qFormat/>
    <w:uiPriority w:val="99"/>
    <w:pPr>
      <w:widowControl w:val="0"/>
      <w:adjustRightInd/>
      <w:snapToGrid/>
      <w:spacing w:after="0"/>
    </w:pPr>
    <w:rPr>
      <w:rFonts w:ascii="Times New Roman" w:hAnsi="Times New Roman" w:eastAsia="宋体"/>
      <w:b/>
      <w:bCs/>
      <w:kern w:val="2"/>
      <w:sz w:val="21"/>
      <w:szCs w:val="24"/>
    </w:rPr>
  </w:style>
  <w:style w:type="character" w:styleId="25">
    <w:name w:val="page number"/>
    <w:basedOn w:val="24"/>
    <w:qFormat/>
    <w:uiPriority w:val="99"/>
    <w:rPr>
      <w:rFonts w:cs="Times New Roman"/>
    </w:rPr>
  </w:style>
  <w:style w:type="character" w:styleId="26">
    <w:name w:val="FollowedHyperlink"/>
    <w:basedOn w:val="24"/>
    <w:qFormat/>
    <w:uiPriority w:val="99"/>
    <w:rPr>
      <w:rFonts w:cs="Times New Roman"/>
      <w:color w:val="800080"/>
      <w:u w:val="single"/>
    </w:rPr>
  </w:style>
  <w:style w:type="character" w:styleId="27">
    <w:name w:val="Emphasis"/>
    <w:basedOn w:val="24"/>
    <w:qFormat/>
    <w:uiPriority w:val="99"/>
    <w:rPr>
      <w:rFonts w:cs="Times New Roman"/>
      <w:color w:val="CC0000"/>
    </w:rPr>
  </w:style>
  <w:style w:type="character" w:styleId="28">
    <w:name w:val="Hyperlink"/>
    <w:basedOn w:val="24"/>
    <w:qFormat/>
    <w:uiPriority w:val="99"/>
    <w:rPr>
      <w:rFonts w:cs="Times New Roman"/>
      <w:color w:val="0000FF"/>
      <w:u w:val="single"/>
    </w:rPr>
  </w:style>
  <w:style w:type="character" w:styleId="29">
    <w:name w:val="annotation reference"/>
    <w:basedOn w:val="24"/>
    <w:qFormat/>
    <w:uiPriority w:val="99"/>
    <w:rPr>
      <w:rFonts w:cs="Times New Roman"/>
      <w:sz w:val="21"/>
      <w:szCs w:val="21"/>
    </w:rPr>
  </w:style>
  <w:style w:type="character" w:styleId="30">
    <w:name w:val="footnote reference"/>
    <w:basedOn w:val="24"/>
    <w:qFormat/>
    <w:uiPriority w:val="99"/>
    <w:rPr>
      <w:rFonts w:cs="Times New Roman"/>
      <w:vertAlign w:val="superscript"/>
    </w:rPr>
  </w:style>
  <w:style w:type="character" w:customStyle="1" w:styleId="31">
    <w:name w:val="Heading 1 Char"/>
    <w:basedOn w:val="24"/>
    <w:link w:val="2"/>
    <w:qFormat/>
    <w:locked/>
    <w:uiPriority w:val="99"/>
    <w:rPr>
      <w:rFonts w:ascii="Times New Roman" w:hAnsi="Times New Roman" w:eastAsia="黑体" w:cs="Times New Roman"/>
      <w:b/>
      <w:bCs/>
      <w:color w:val="000000"/>
      <w:kern w:val="44"/>
      <w:sz w:val="44"/>
      <w:szCs w:val="44"/>
      <w:u w:color="000000"/>
    </w:rPr>
  </w:style>
  <w:style w:type="character" w:customStyle="1" w:styleId="32">
    <w:name w:val="Heading 2 Char"/>
    <w:basedOn w:val="24"/>
    <w:link w:val="3"/>
    <w:qFormat/>
    <w:locked/>
    <w:uiPriority w:val="99"/>
    <w:rPr>
      <w:rFonts w:ascii="Arial" w:hAnsi="Arial" w:eastAsia="黑体" w:cs="Times New Roman"/>
      <w:b/>
      <w:bCs/>
      <w:kern w:val="2"/>
      <w:sz w:val="32"/>
      <w:szCs w:val="32"/>
    </w:rPr>
  </w:style>
  <w:style w:type="character" w:customStyle="1" w:styleId="33">
    <w:name w:val="Heading 3 Char"/>
    <w:basedOn w:val="24"/>
    <w:link w:val="4"/>
    <w:qFormat/>
    <w:locked/>
    <w:uiPriority w:val="99"/>
    <w:rPr>
      <w:rFonts w:ascii="Times New Roman" w:hAnsi="Times New Roman" w:cs="Times New Roman"/>
      <w:b/>
      <w:bCs/>
      <w:sz w:val="32"/>
      <w:szCs w:val="32"/>
      <w:u w:color="000000"/>
    </w:rPr>
  </w:style>
  <w:style w:type="character" w:customStyle="1" w:styleId="34">
    <w:name w:val="Heading 4 Char"/>
    <w:basedOn w:val="24"/>
    <w:link w:val="5"/>
    <w:qFormat/>
    <w:locked/>
    <w:uiPriority w:val="99"/>
    <w:rPr>
      <w:rFonts w:ascii="Cambria" w:hAnsi="Cambria" w:eastAsia="宋体" w:cs="Times New Roman"/>
      <w:b/>
      <w:bCs/>
      <w:kern w:val="2"/>
      <w:sz w:val="28"/>
      <w:szCs w:val="28"/>
    </w:rPr>
  </w:style>
  <w:style w:type="character" w:customStyle="1" w:styleId="35">
    <w:name w:val="Heading 5 Char"/>
    <w:basedOn w:val="24"/>
    <w:link w:val="6"/>
    <w:qFormat/>
    <w:locked/>
    <w:uiPriority w:val="99"/>
    <w:rPr>
      <w:rFonts w:ascii="Times New Roman" w:hAnsi="Times New Roman" w:eastAsia="宋体" w:cs="Times New Roman"/>
      <w:b/>
      <w:bCs/>
      <w:kern w:val="2"/>
      <w:sz w:val="28"/>
      <w:szCs w:val="28"/>
    </w:rPr>
  </w:style>
  <w:style w:type="character" w:customStyle="1" w:styleId="36">
    <w:name w:val="Heading 6 Char"/>
    <w:basedOn w:val="24"/>
    <w:link w:val="7"/>
    <w:qFormat/>
    <w:locked/>
    <w:uiPriority w:val="99"/>
    <w:rPr>
      <w:rFonts w:ascii="Cambria" w:hAnsi="Cambria" w:eastAsia="宋体" w:cs="Times New Roman"/>
      <w:b/>
      <w:bCs/>
      <w:kern w:val="2"/>
      <w:sz w:val="24"/>
      <w:szCs w:val="24"/>
    </w:rPr>
  </w:style>
  <w:style w:type="character" w:customStyle="1" w:styleId="37">
    <w:name w:val="Document Map Char"/>
    <w:basedOn w:val="24"/>
    <w:link w:val="8"/>
    <w:semiHidden/>
    <w:qFormat/>
    <w:locked/>
    <w:uiPriority w:val="99"/>
    <w:rPr>
      <w:rFonts w:ascii="Times New Roman" w:hAnsi="Times New Roman" w:eastAsia="宋体" w:cs="Times New Roman"/>
      <w:kern w:val="2"/>
      <w:sz w:val="24"/>
      <w:szCs w:val="24"/>
      <w:shd w:val="clear" w:color="auto" w:fill="000080"/>
    </w:rPr>
  </w:style>
  <w:style w:type="character" w:customStyle="1" w:styleId="38">
    <w:name w:val="Comment Text Char"/>
    <w:basedOn w:val="24"/>
    <w:link w:val="9"/>
    <w:qFormat/>
    <w:locked/>
    <w:uiPriority w:val="99"/>
    <w:rPr>
      <w:rFonts w:ascii="Tahoma" w:hAnsi="Tahoma" w:cs="Times New Roman"/>
    </w:rPr>
  </w:style>
  <w:style w:type="character" w:customStyle="1" w:styleId="39">
    <w:name w:val="Body Text Char"/>
    <w:basedOn w:val="24"/>
    <w:link w:val="10"/>
    <w:qFormat/>
    <w:locked/>
    <w:uiPriority w:val="99"/>
    <w:rPr>
      <w:rFonts w:ascii="Times New Roman" w:hAnsi="Times New Roman" w:eastAsia="宋体" w:cs="Times New Roman"/>
      <w:kern w:val="2"/>
      <w:sz w:val="24"/>
      <w:szCs w:val="24"/>
    </w:rPr>
  </w:style>
  <w:style w:type="character" w:customStyle="1" w:styleId="40">
    <w:name w:val="Plain Text Char"/>
    <w:basedOn w:val="24"/>
    <w:link w:val="12"/>
    <w:qFormat/>
    <w:locked/>
    <w:uiPriority w:val="99"/>
    <w:rPr>
      <w:rFonts w:ascii="宋体" w:hAnsi="Times New Roman" w:eastAsia="宋体" w:cs="Times New Roman"/>
      <w:color w:val="000000"/>
      <w:sz w:val="20"/>
      <w:szCs w:val="20"/>
      <w:u w:color="000000"/>
    </w:rPr>
  </w:style>
  <w:style w:type="character" w:customStyle="1" w:styleId="41">
    <w:name w:val="Balloon Text Char"/>
    <w:basedOn w:val="24"/>
    <w:link w:val="13"/>
    <w:qFormat/>
    <w:locked/>
    <w:uiPriority w:val="99"/>
    <w:rPr>
      <w:rFonts w:ascii="Times New Roman" w:hAnsi="Times New Roman" w:eastAsia="宋体" w:cs="Times New Roman"/>
      <w:kern w:val="2"/>
      <w:sz w:val="18"/>
      <w:szCs w:val="18"/>
    </w:rPr>
  </w:style>
  <w:style w:type="character" w:customStyle="1" w:styleId="42">
    <w:name w:val="Footer Char"/>
    <w:basedOn w:val="24"/>
    <w:link w:val="14"/>
    <w:qFormat/>
    <w:locked/>
    <w:uiPriority w:val="99"/>
    <w:rPr>
      <w:rFonts w:ascii="Tahoma" w:hAnsi="Tahoma" w:cs="Times New Roman"/>
      <w:sz w:val="18"/>
      <w:szCs w:val="18"/>
    </w:rPr>
  </w:style>
  <w:style w:type="character" w:customStyle="1" w:styleId="43">
    <w:name w:val="Header Char"/>
    <w:basedOn w:val="24"/>
    <w:link w:val="15"/>
    <w:qFormat/>
    <w:locked/>
    <w:uiPriority w:val="99"/>
    <w:rPr>
      <w:rFonts w:ascii="Tahoma" w:hAnsi="Tahoma" w:cs="Times New Roman"/>
      <w:sz w:val="18"/>
      <w:szCs w:val="18"/>
    </w:rPr>
  </w:style>
  <w:style w:type="character" w:customStyle="1" w:styleId="44">
    <w:name w:val="Footnote Text Char"/>
    <w:basedOn w:val="24"/>
    <w:link w:val="17"/>
    <w:qFormat/>
    <w:locked/>
    <w:uiPriority w:val="99"/>
    <w:rPr>
      <w:rFonts w:ascii="Times New Roman" w:hAnsi="Times New Roman" w:eastAsia="宋体" w:cs="Times New Roman"/>
      <w:kern w:val="2"/>
      <w:sz w:val="18"/>
      <w:szCs w:val="18"/>
    </w:rPr>
  </w:style>
  <w:style w:type="character" w:customStyle="1" w:styleId="45">
    <w:name w:val="HTML Preformatted Char"/>
    <w:basedOn w:val="24"/>
    <w:link w:val="19"/>
    <w:qFormat/>
    <w:locked/>
    <w:uiPriority w:val="99"/>
    <w:rPr>
      <w:rFonts w:ascii="宋体" w:hAnsi="宋体" w:eastAsia="宋体" w:cs="宋体"/>
      <w:sz w:val="24"/>
      <w:szCs w:val="24"/>
    </w:rPr>
  </w:style>
  <w:style w:type="character" w:customStyle="1" w:styleId="46">
    <w:name w:val="Title Char"/>
    <w:basedOn w:val="24"/>
    <w:link w:val="21"/>
    <w:qFormat/>
    <w:locked/>
    <w:uiPriority w:val="99"/>
    <w:rPr>
      <w:rFonts w:ascii="Cambria" w:hAnsi="Cambria" w:eastAsia="宋体" w:cs="Times New Roman"/>
      <w:b/>
      <w:bCs/>
      <w:kern w:val="2"/>
      <w:sz w:val="32"/>
      <w:szCs w:val="32"/>
    </w:rPr>
  </w:style>
  <w:style w:type="character" w:customStyle="1" w:styleId="47">
    <w:name w:val="Comment Subject Char"/>
    <w:basedOn w:val="38"/>
    <w:link w:val="22"/>
    <w:qFormat/>
    <w:locked/>
    <w:uiPriority w:val="99"/>
    <w:rPr>
      <w:rFonts w:ascii="Times New Roman" w:hAnsi="Times New Roman" w:eastAsia="宋体"/>
      <w:b/>
      <w:bCs/>
      <w:kern w:val="2"/>
      <w:sz w:val="24"/>
      <w:szCs w:val="24"/>
    </w:rPr>
  </w:style>
  <w:style w:type="paragraph" w:customStyle="1" w:styleId="48">
    <w:name w:val="标题1"/>
    <w:basedOn w:val="1"/>
    <w:qFormat/>
    <w:uiPriority w:val="99"/>
    <w:pPr>
      <w:widowControl w:val="0"/>
      <w:ind w:firstLine="640" w:firstLineChars="200"/>
      <w:jc w:val="center"/>
    </w:pPr>
    <w:rPr>
      <w:rFonts w:ascii="Times New Roman" w:hAnsi="Times New Roman" w:eastAsia="黑体"/>
      <w:kern w:val="2"/>
      <w:sz w:val="32"/>
      <w:szCs w:val="21"/>
      <w:lang w:eastAsia="zh-CN"/>
    </w:rPr>
  </w:style>
  <w:style w:type="paragraph" w:styleId="49">
    <w:name w:val="List Paragraph"/>
    <w:basedOn w:val="1"/>
    <w:qFormat/>
    <w:uiPriority w:val="99"/>
    <w:pPr>
      <w:adjustRightInd w:val="0"/>
      <w:snapToGrid w:val="0"/>
      <w:spacing w:after="200"/>
      <w:ind w:firstLine="420" w:firstLineChars="200"/>
      <w:jc w:val="left"/>
    </w:pPr>
    <w:rPr>
      <w:rFonts w:ascii="Tahoma" w:hAnsi="Tahoma" w:eastAsia="微软雅黑"/>
      <w:sz w:val="22"/>
      <w:szCs w:val="22"/>
      <w:lang w:eastAsia="zh-CN"/>
    </w:rPr>
  </w:style>
  <w:style w:type="paragraph" w:customStyle="1" w:styleId="50">
    <w:name w:val="xl69"/>
    <w:basedOn w:val="1"/>
    <w:qFormat/>
    <w:uiPriority w:val="99"/>
    <w:pPr>
      <w:pBdr>
        <w:top w:val="single" w:color="auto" w:sz="8" w:space="0"/>
        <w:left w:val="single" w:color="auto" w:sz="8" w:space="0"/>
        <w:right w:val="single" w:color="auto" w:sz="8" w:space="0"/>
      </w:pBdr>
      <w:spacing w:before="100" w:beforeAutospacing="1" w:after="100" w:afterAutospacing="1"/>
      <w:jc w:val="center"/>
    </w:pPr>
    <w:rPr>
      <w:rFonts w:ascii="宋体" w:hAnsi="宋体" w:cs="宋体"/>
      <w:b/>
      <w:bCs/>
      <w:sz w:val="24"/>
      <w:szCs w:val="24"/>
      <w:lang w:eastAsia="zh-CN"/>
    </w:rPr>
  </w:style>
  <w:style w:type="paragraph" w:customStyle="1" w:styleId="51">
    <w:name w:val="xl74"/>
    <w:basedOn w:val="1"/>
    <w:qFormat/>
    <w:uiPriority w:val="99"/>
    <w:pPr>
      <w:pBdr>
        <w:right w:val="single" w:color="auto" w:sz="8" w:space="0"/>
      </w:pBdr>
      <w:spacing w:before="100" w:beforeAutospacing="1" w:after="100" w:afterAutospacing="1"/>
      <w:jc w:val="center"/>
    </w:pPr>
    <w:rPr>
      <w:rFonts w:ascii="宋体" w:hAnsi="宋体" w:cs="宋体"/>
      <w:sz w:val="22"/>
      <w:szCs w:val="22"/>
      <w:lang w:eastAsia="zh-CN"/>
    </w:rPr>
  </w:style>
  <w:style w:type="paragraph" w:customStyle="1" w:styleId="52">
    <w:name w:val="xl70"/>
    <w:basedOn w:val="1"/>
    <w:qFormat/>
    <w:uiPriority w:val="99"/>
    <w:pPr>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sz w:val="24"/>
      <w:szCs w:val="24"/>
      <w:lang w:eastAsia="zh-CN"/>
    </w:rPr>
  </w:style>
  <w:style w:type="paragraph" w:customStyle="1" w:styleId="53">
    <w:name w:val="font7"/>
    <w:basedOn w:val="1"/>
    <w:qFormat/>
    <w:uiPriority w:val="99"/>
    <w:pPr>
      <w:spacing w:before="100" w:beforeAutospacing="1" w:after="100" w:afterAutospacing="1"/>
      <w:jc w:val="left"/>
    </w:pPr>
    <w:rPr>
      <w:rFonts w:ascii="宋体" w:hAnsi="宋体" w:cs="宋体"/>
      <w:color w:val="000000"/>
      <w:sz w:val="24"/>
      <w:szCs w:val="24"/>
      <w:lang w:eastAsia="zh-CN"/>
    </w:rPr>
  </w:style>
  <w:style w:type="paragraph" w:customStyle="1" w:styleId="54">
    <w:name w:val="xl72"/>
    <w:basedOn w:val="1"/>
    <w:qFormat/>
    <w:uiPriority w:val="99"/>
    <w:pPr>
      <w:pBdr>
        <w:bottom w:val="single" w:color="auto" w:sz="8" w:space="0"/>
        <w:right w:val="single" w:color="auto" w:sz="8" w:space="0"/>
      </w:pBdr>
      <w:spacing w:before="100" w:beforeAutospacing="1" w:after="100" w:afterAutospacing="1"/>
      <w:jc w:val="center"/>
    </w:pPr>
    <w:rPr>
      <w:rFonts w:ascii="宋体" w:hAnsi="宋体" w:cs="宋体"/>
      <w:b/>
      <w:bCs/>
      <w:sz w:val="22"/>
      <w:szCs w:val="22"/>
      <w:lang w:eastAsia="zh-CN"/>
    </w:rPr>
  </w:style>
  <w:style w:type="paragraph" w:customStyle="1" w:styleId="55">
    <w:name w:val="xl67"/>
    <w:basedOn w:val="1"/>
    <w:qFormat/>
    <w:uiPriority w:val="99"/>
    <w:pPr>
      <w:pBdr>
        <w:bottom w:val="single" w:color="auto" w:sz="8" w:space="0"/>
        <w:right w:val="single" w:color="auto" w:sz="8" w:space="0"/>
      </w:pBdr>
      <w:spacing w:before="100" w:beforeAutospacing="1" w:after="100" w:afterAutospacing="1"/>
      <w:jc w:val="center"/>
    </w:pPr>
    <w:rPr>
      <w:rFonts w:ascii="宋体" w:hAnsi="宋体" w:cs="宋体"/>
      <w:b/>
      <w:bCs/>
      <w:sz w:val="24"/>
      <w:szCs w:val="24"/>
      <w:lang w:eastAsia="zh-CN"/>
    </w:rPr>
  </w:style>
  <w:style w:type="paragraph" w:customStyle="1" w:styleId="56">
    <w:name w:val="font5"/>
    <w:basedOn w:val="1"/>
    <w:qFormat/>
    <w:uiPriority w:val="99"/>
    <w:pPr>
      <w:spacing w:before="100" w:beforeAutospacing="1" w:after="100" w:afterAutospacing="1"/>
      <w:jc w:val="left"/>
    </w:pPr>
    <w:rPr>
      <w:rFonts w:ascii="宋体" w:hAnsi="宋体" w:cs="宋体"/>
      <w:b/>
      <w:bCs/>
      <w:color w:val="000000"/>
      <w:sz w:val="24"/>
      <w:szCs w:val="24"/>
      <w:lang w:eastAsia="zh-CN"/>
    </w:rPr>
  </w:style>
  <w:style w:type="paragraph" w:customStyle="1" w:styleId="57">
    <w:name w:val="xl65"/>
    <w:basedOn w:val="1"/>
    <w:qFormat/>
    <w:uiPriority w:val="99"/>
    <w:pPr>
      <w:spacing w:before="100" w:beforeAutospacing="1" w:after="100" w:afterAutospacing="1"/>
      <w:jc w:val="left"/>
    </w:pPr>
    <w:rPr>
      <w:rFonts w:ascii="宋体" w:hAnsi="宋体" w:cs="宋体"/>
      <w:sz w:val="24"/>
      <w:szCs w:val="24"/>
      <w:lang w:eastAsia="zh-CN"/>
    </w:rPr>
  </w:style>
  <w:style w:type="paragraph" w:customStyle="1" w:styleId="58">
    <w:name w:val="font6"/>
    <w:basedOn w:val="1"/>
    <w:uiPriority w:val="99"/>
    <w:pPr>
      <w:spacing w:before="100" w:beforeAutospacing="1" w:after="100" w:afterAutospacing="1"/>
      <w:jc w:val="left"/>
    </w:pPr>
    <w:rPr>
      <w:rFonts w:ascii="宋体" w:hAnsi="宋体" w:cs="宋体"/>
      <w:color w:val="000000"/>
      <w:sz w:val="22"/>
      <w:szCs w:val="22"/>
      <w:lang w:eastAsia="zh-CN"/>
    </w:rPr>
  </w:style>
  <w:style w:type="paragraph" w:customStyle="1" w:styleId="59">
    <w:name w:val="xl75"/>
    <w:basedOn w:val="1"/>
    <w:qFormat/>
    <w:uiPriority w:val="99"/>
    <w:pPr>
      <w:pBdr>
        <w:bottom w:val="single" w:color="auto" w:sz="8" w:space="0"/>
        <w:right w:val="single" w:color="auto" w:sz="8" w:space="0"/>
      </w:pBdr>
      <w:spacing w:before="100" w:beforeAutospacing="1" w:after="100" w:afterAutospacing="1"/>
      <w:jc w:val="center"/>
    </w:pPr>
    <w:rPr>
      <w:rFonts w:ascii="宋体" w:hAnsi="宋体" w:cs="宋体"/>
      <w:sz w:val="22"/>
      <w:szCs w:val="22"/>
      <w:lang w:eastAsia="zh-CN"/>
    </w:rPr>
  </w:style>
  <w:style w:type="paragraph" w:customStyle="1" w:styleId="60">
    <w:name w:val="Char Char Char Char Char Char1 Char"/>
    <w:basedOn w:val="1"/>
    <w:qFormat/>
    <w:uiPriority w:val="99"/>
    <w:pPr>
      <w:spacing w:after="160" w:line="240" w:lineRule="exact"/>
      <w:jc w:val="left"/>
    </w:pPr>
    <w:rPr>
      <w:rFonts w:ascii="Times New Roman" w:hAnsi="Times New Roman"/>
      <w:kern w:val="2"/>
      <w:szCs w:val="24"/>
      <w:lang w:eastAsia="zh-CN"/>
    </w:rPr>
  </w:style>
  <w:style w:type="paragraph" w:customStyle="1" w:styleId="61">
    <w:name w:val="xl68"/>
    <w:basedOn w:val="1"/>
    <w:qFormat/>
    <w:uiPriority w:val="99"/>
    <w:pPr>
      <w:pBdr>
        <w:bottom w:val="single" w:color="auto" w:sz="8" w:space="0"/>
        <w:right w:val="single" w:color="auto" w:sz="8" w:space="0"/>
      </w:pBdr>
      <w:spacing w:before="100" w:beforeAutospacing="1" w:after="100" w:afterAutospacing="1"/>
      <w:jc w:val="center"/>
      <w:textAlignment w:val="top"/>
    </w:pPr>
    <w:rPr>
      <w:rFonts w:ascii="宋体" w:hAnsi="宋体" w:cs="宋体"/>
      <w:sz w:val="22"/>
      <w:szCs w:val="22"/>
      <w:lang w:eastAsia="zh-CN"/>
    </w:rPr>
  </w:style>
  <w:style w:type="paragraph" w:customStyle="1" w:styleId="62">
    <w:name w:val="xl66"/>
    <w:basedOn w:val="1"/>
    <w:qFormat/>
    <w:uiPriority w:val="99"/>
    <w:pPr>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sz w:val="24"/>
      <w:szCs w:val="24"/>
      <w:lang w:eastAsia="zh-CN"/>
    </w:rPr>
  </w:style>
  <w:style w:type="paragraph" w:customStyle="1" w:styleId="63">
    <w:name w:val="xl73"/>
    <w:basedOn w:val="1"/>
    <w:qFormat/>
    <w:uiPriority w:val="99"/>
    <w:pPr>
      <w:pBdr>
        <w:top w:val="single" w:color="auto" w:sz="8" w:space="0"/>
        <w:right w:val="single" w:color="auto" w:sz="8" w:space="0"/>
      </w:pBdr>
      <w:spacing w:before="100" w:beforeAutospacing="1" w:after="100" w:afterAutospacing="1"/>
      <w:jc w:val="center"/>
    </w:pPr>
    <w:rPr>
      <w:rFonts w:ascii="宋体" w:hAnsi="宋体" w:cs="宋体"/>
      <w:b/>
      <w:bCs/>
      <w:sz w:val="24"/>
      <w:szCs w:val="24"/>
      <w:lang w:eastAsia="zh-CN"/>
    </w:rPr>
  </w:style>
  <w:style w:type="paragraph" w:customStyle="1" w:styleId="64">
    <w:name w:val="xl71"/>
    <w:basedOn w:val="1"/>
    <w:qFormat/>
    <w:uiPriority w:val="99"/>
    <w:pPr>
      <w:pBdr>
        <w:right w:val="single" w:color="auto" w:sz="8" w:space="0"/>
      </w:pBdr>
      <w:spacing w:before="100" w:beforeAutospacing="1" w:after="100" w:afterAutospacing="1"/>
      <w:jc w:val="center"/>
    </w:pPr>
    <w:rPr>
      <w:rFonts w:ascii="宋体" w:hAnsi="宋体" w:cs="宋体"/>
      <w:b/>
      <w:bCs/>
      <w:sz w:val="22"/>
      <w:szCs w:val="22"/>
      <w:lang w:eastAsia="zh-CN"/>
    </w:rPr>
  </w:style>
  <w:style w:type="paragraph" w:customStyle="1" w:styleId="65">
    <w:name w:val="样式 标题 2 + 行距: 固定值 30 磅"/>
    <w:basedOn w:val="3"/>
    <w:qFormat/>
    <w:uiPriority w:val="99"/>
    <w:pPr>
      <w:widowControl/>
      <w:spacing w:line="600" w:lineRule="exact"/>
      <w:jc w:val="left"/>
      <w:textAlignment w:val="baseline"/>
    </w:pPr>
    <w:rPr>
      <w:rFonts w:eastAsia="宋体" w:cs="宋体"/>
      <w:color w:val="000000"/>
      <w:kern w:val="0"/>
      <w:szCs w:val="20"/>
      <w:u w:color="000000"/>
    </w:rPr>
  </w:style>
  <w:style w:type="paragraph" w:customStyle="1" w:styleId="66">
    <w:name w:val="列出段落1"/>
    <w:basedOn w:val="1"/>
    <w:qFormat/>
    <w:uiPriority w:val="99"/>
    <w:pPr>
      <w:widowControl w:val="0"/>
      <w:ind w:firstLine="420" w:firstLineChars="200"/>
    </w:pPr>
    <w:rPr>
      <w:rFonts w:ascii="Times New Roman" w:hAnsi="Times New Roman"/>
      <w:kern w:val="2"/>
      <w:szCs w:val="24"/>
      <w:lang w:eastAsia="zh-CN"/>
    </w:rPr>
  </w:style>
  <w:style w:type="paragraph" w:customStyle="1" w:styleId="67">
    <w:name w:val="Char Char"/>
    <w:basedOn w:val="1"/>
    <w:qFormat/>
    <w:uiPriority w:val="99"/>
    <w:pPr>
      <w:widowControl w:val="0"/>
    </w:pPr>
    <w:rPr>
      <w:rFonts w:ascii="Times New Roman" w:hAnsi="Times New Roman"/>
      <w:kern w:val="2"/>
      <w:szCs w:val="24"/>
      <w:lang w:eastAsia="zh-CN"/>
    </w:rPr>
  </w:style>
  <w:style w:type="paragraph" w:customStyle="1" w:styleId="68">
    <w:name w:val="Char"/>
    <w:basedOn w:val="1"/>
    <w:qFormat/>
    <w:uiPriority w:val="99"/>
    <w:pPr>
      <w:spacing w:after="160" w:line="240" w:lineRule="exact"/>
      <w:jc w:val="left"/>
    </w:pPr>
    <w:rPr>
      <w:kern w:val="2"/>
      <w:szCs w:val="22"/>
      <w:lang w:eastAsia="zh-CN"/>
    </w:rPr>
  </w:style>
  <w:style w:type="paragraph" w:customStyle="1" w:styleId="69">
    <w:name w:val="p"/>
    <w:basedOn w:val="1"/>
    <w:qFormat/>
    <w:uiPriority w:val="99"/>
    <w:pPr>
      <w:spacing w:before="100" w:beforeAutospacing="1" w:after="100" w:afterAutospacing="1"/>
      <w:jc w:val="left"/>
    </w:pPr>
    <w:rPr>
      <w:rFonts w:ascii="宋体" w:hAnsi="宋体" w:cs="宋体"/>
      <w:sz w:val="24"/>
      <w:szCs w:val="24"/>
      <w:lang w:eastAsia="zh-CN"/>
    </w:rPr>
  </w:style>
  <w:style w:type="paragraph" w:customStyle="1" w:styleId="70">
    <w:name w:val="默认段落字体 Para Char Char Char Char"/>
    <w:basedOn w:val="1"/>
    <w:qFormat/>
    <w:uiPriority w:val="99"/>
    <w:pPr>
      <w:widowControl w:val="0"/>
    </w:pPr>
    <w:rPr>
      <w:rFonts w:ascii="Times New Roman" w:hAnsi="Times New Roman"/>
    </w:rPr>
  </w:style>
  <w:style w:type="paragraph" w:customStyle="1" w:styleId="71">
    <w:name w:val="TOC 标题1"/>
    <w:basedOn w:val="2"/>
    <w:next w:val="1"/>
    <w:qFormat/>
    <w:uiPriority w:val="99"/>
    <w:pPr>
      <w:spacing w:before="480" w:after="0" w:line="276" w:lineRule="auto"/>
      <w:jc w:val="left"/>
      <w:textAlignment w:val="auto"/>
      <w:outlineLvl w:val="9"/>
    </w:pPr>
    <w:rPr>
      <w:rFonts w:ascii="Cambria" w:hAnsi="Cambria" w:eastAsia="宋体"/>
      <w:color w:val="365F91"/>
      <w:kern w:val="0"/>
      <w:sz w:val="28"/>
      <w:szCs w:val="28"/>
    </w:rPr>
  </w:style>
  <w:style w:type="character" w:customStyle="1" w:styleId="72">
    <w:name w:val="font01"/>
    <w:basedOn w:val="24"/>
    <w:qFormat/>
    <w:uiPriority w:val="99"/>
    <w:rPr>
      <w:rFonts w:ascii="宋体" w:hAnsi="宋体" w:eastAsia="宋体" w:cs="宋体"/>
      <w:b/>
      <w:color w:val="000000"/>
      <w:sz w:val="32"/>
      <w:szCs w:val="32"/>
      <w:u w:val="none"/>
    </w:rPr>
  </w:style>
  <w:style w:type="character" w:customStyle="1" w:styleId="73">
    <w:name w:val="font21"/>
    <w:basedOn w:val="24"/>
    <w:qFormat/>
    <w:uiPriority w:val="99"/>
    <w:rPr>
      <w:rFonts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38</Pages>
  <Words>14078</Words>
  <Characters>16008</Characters>
  <Lines>0</Lines>
  <Paragraphs>0</Paragraphs>
  <TotalTime>1134</TotalTime>
  <ScaleCrop>false</ScaleCrop>
  <LinksUpToDate>false</LinksUpToDate>
  <CharactersWithSpaces>16141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平常心</cp:lastModifiedBy>
  <cp:lastPrinted>2020-11-25T06:09:00Z</cp:lastPrinted>
  <dcterms:modified xsi:type="dcterms:W3CDTF">2025-05-13T03:50:27Z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eyJoZGlkIjoiMzViYmM0YWExZGUzN2QzZjkwOGRhZGUwZWIxNTZlZTkiLCJ1c2VySWQiOiI3ODIxMDgxMjMifQ==</vt:lpwstr>
  </property>
  <property fmtid="{D5CDD505-2E9C-101B-9397-08002B2CF9AE}" pid="4" name="ICV">
    <vt:lpwstr>2220A099C7464ABEA93C4FA0374C4900_12</vt:lpwstr>
  </property>
</Properties>
</file>