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3D466">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7C684BB9">
      <w:pPr>
        <w:spacing w:line="360" w:lineRule="auto"/>
        <w:jc w:val="center"/>
        <w:rPr>
          <w:rFonts w:ascii="宋体" w:hAnsi="宋体" w:eastAsia="宋体"/>
          <w:b/>
          <w:sz w:val="44"/>
          <w:szCs w:val="44"/>
        </w:rPr>
      </w:pPr>
      <w:r>
        <w:rPr>
          <w:rFonts w:hint="eastAsia" w:ascii="宋体" w:hAnsi="宋体" w:eastAsia="宋体"/>
          <w:b/>
          <w:sz w:val="44"/>
          <w:szCs w:val="44"/>
        </w:rPr>
        <w:t>中共保定市徐水区委办公室</w:t>
      </w:r>
    </w:p>
    <w:p w14:paraId="5781BE58">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eastAsia="zh-CN"/>
        </w:rPr>
        <w:t>单位</w:t>
      </w:r>
      <w:r>
        <w:rPr>
          <w:rFonts w:ascii="宋体" w:hAnsi="宋体" w:eastAsia="宋体"/>
          <w:b/>
          <w:sz w:val="44"/>
          <w:szCs w:val="44"/>
        </w:rPr>
        <w:t>预算公开说明</w:t>
      </w:r>
    </w:p>
    <w:p w14:paraId="78C0C95F">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713647BE">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544C34B0">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14:paraId="77F7D330">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14:paraId="5910F4AB">
      <w:pPr>
        <w:spacing w:line="360" w:lineRule="auto"/>
        <w:ind w:firstLine="640" w:firstLineChars="200"/>
        <w:rPr>
          <w:rFonts w:ascii="仿宋" w:hAnsi="仿宋" w:eastAsia="仿宋"/>
          <w:sz w:val="32"/>
          <w:szCs w:val="32"/>
        </w:rPr>
      </w:pPr>
      <w:r>
        <w:rPr>
          <w:rFonts w:hint="eastAsia" w:ascii="仿宋" w:hAnsi="仿宋" w:eastAsia="仿宋"/>
          <w:sz w:val="32"/>
          <w:szCs w:val="32"/>
        </w:rPr>
        <w:t>贯彻落实党中央、省委、市委和区委关于党委办公室工作的方针政策和决策部署，坚持和加强党对党委办公室工作的集中统一领导。主要职责是：</w:t>
      </w:r>
    </w:p>
    <w:p w14:paraId="5A6D8185">
      <w:pPr>
        <w:spacing w:line="360" w:lineRule="auto"/>
        <w:ind w:firstLine="640" w:firstLineChars="200"/>
        <w:rPr>
          <w:rFonts w:ascii="仿宋" w:hAnsi="仿宋" w:eastAsia="仿宋"/>
          <w:sz w:val="32"/>
          <w:szCs w:val="32"/>
        </w:rPr>
      </w:pPr>
      <w:r>
        <w:rPr>
          <w:rFonts w:hint="eastAsia" w:ascii="仿宋" w:hAnsi="仿宋" w:eastAsia="仿宋"/>
          <w:sz w:val="32"/>
          <w:szCs w:val="32"/>
        </w:rPr>
        <w:t>（一）承担区委交办的文件、讲话稿的起草或修改工作；按区委主要领导的安排，提出制定区委决策、决定、工作部署和工作意见的预案；负责区委文件和区委办公室代区委行文的核审工作；承担区委制定党内法规的服务工作；负责党刊征订工作。</w:t>
      </w:r>
    </w:p>
    <w:p w14:paraId="1D833501">
      <w:pPr>
        <w:spacing w:line="360" w:lineRule="auto"/>
        <w:ind w:firstLine="640" w:firstLineChars="200"/>
        <w:rPr>
          <w:rFonts w:ascii="仿宋" w:hAnsi="仿宋" w:eastAsia="仿宋"/>
          <w:sz w:val="32"/>
          <w:szCs w:val="32"/>
        </w:rPr>
      </w:pPr>
      <w:r>
        <w:rPr>
          <w:rFonts w:hint="eastAsia" w:ascii="仿宋" w:hAnsi="仿宋" w:eastAsia="仿宋"/>
          <w:sz w:val="32"/>
          <w:szCs w:val="32"/>
        </w:rPr>
        <w:t>（二）落实上级全面从严治党主体责任有关部署，组织、督导我区全面从严治党主体责任工作。</w:t>
      </w:r>
    </w:p>
    <w:p w14:paraId="5062CAA4">
      <w:pPr>
        <w:spacing w:line="360" w:lineRule="auto"/>
        <w:ind w:firstLine="640" w:firstLineChars="200"/>
        <w:rPr>
          <w:rFonts w:ascii="仿宋" w:hAnsi="仿宋" w:eastAsia="仿宋"/>
          <w:sz w:val="32"/>
          <w:szCs w:val="32"/>
        </w:rPr>
      </w:pPr>
      <w:r>
        <w:rPr>
          <w:rFonts w:hint="eastAsia" w:ascii="仿宋" w:hAnsi="仿宋" w:eastAsia="仿宋"/>
          <w:sz w:val="32"/>
          <w:szCs w:val="32"/>
        </w:rPr>
        <w:t>（三）围绕上级党委、区委总体工作部署开展政策研究，综合调研，收集处理信息，反映动态。</w:t>
      </w:r>
    </w:p>
    <w:p w14:paraId="518BD115">
      <w:pPr>
        <w:spacing w:line="360" w:lineRule="auto"/>
        <w:ind w:firstLine="640" w:firstLineChars="200"/>
        <w:rPr>
          <w:rFonts w:ascii="仿宋" w:hAnsi="仿宋" w:eastAsia="仿宋"/>
          <w:sz w:val="32"/>
          <w:szCs w:val="32"/>
        </w:rPr>
      </w:pPr>
      <w:r>
        <w:rPr>
          <w:rFonts w:hint="eastAsia" w:ascii="仿宋" w:hAnsi="仿宋" w:eastAsia="仿宋"/>
          <w:sz w:val="32"/>
          <w:szCs w:val="32"/>
        </w:rPr>
        <w:t>（四）负责党史收集、整理、保管、总结工作。</w:t>
      </w:r>
    </w:p>
    <w:p w14:paraId="0F82242B">
      <w:pPr>
        <w:spacing w:line="360" w:lineRule="auto"/>
        <w:ind w:firstLine="640" w:firstLineChars="200"/>
        <w:rPr>
          <w:rFonts w:ascii="仿宋" w:hAnsi="仿宋" w:eastAsia="仿宋"/>
          <w:sz w:val="32"/>
          <w:szCs w:val="32"/>
        </w:rPr>
      </w:pPr>
      <w:r>
        <w:rPr>
          <w:rFonts w:hint="eastAsia" w:ascii="仿宋" w:hAnsi="仿宋" w:eastAsia="仿宋"/>
          <w:sz w:val="32"/>
          <w:szCs w:val="32"/>
        </w:rPr>
        <w:t>（五）负责区委日常文书处理；负责区委各种会议和区委日常工作活动的组织安排。</w:t>
      </w:r>
    </w:p>
    <w:p w14:paraId="76A5B41D">
      <w:pPr>
        <w:spacing w:line="360" w:lineRule="auto"/>
        <w:ind w:firstLine="640" w:firstLineChars="200"/>
        <w:rPr>
          <w:rFonts w:ascii="仿宋" w:hAnsi="仿宋" w:eastAsia="仿宋"/>
          <w:sz w:val="32"/>
          <w:szCs w:val="32"/>
        </w:rPr>
      </w:pPr>
      <w:r>
        <w:rPr>
          <w:rFonts w:hint="eastAsia" w:ascii="仿宋" w:hAnsi="仿宋" w:eastAsia="仿宋"/>
          <w:sz w:val="32"/>
          <w:szCs w:val="32"/>
        </w:rPr>
        <w:t>（六）负责全区党政系统密码通信和密码管理；负责上级党委、政府及其有关</w:t>
      </w:r>
      <w:r>
        <w:rPr>
          <w:rFonts w:hint="eastAsia" w:ascii="仿宋" w:hAnsi="仿宋" w:eastAsia="仿宋"/>
          <w:sz w:val="32"/>
          <w:szCs w:val="32"/>
          <w:lang w:eastAsia="zh-CN"/>
        </w:rPr>
        <w:t>单位</w:t>
      </w:r>
      <w:r>
        <w:rPr>
          <w:rFonts w:hint="eastAsia" w:ascii="仿宋" w:hAnsi="仿宋" w:eastAsia="仿宋"/>
          <w:sz w:val="32"/>
          <w:szCs w:val="32"/>
        </w:rPr>
        <w:t>机密文件的传递工作；承担区密码工作领导小组的日常工作。</w:t>
      </w:r>
    </w:p>
    <w:p w14:paraId="3E6B182C">
      <w:pPr>
        <w:spacing w:line="360" w:lineRule="auto"/>
        <w:ind w:firstLine="640" w:firstLineChars="200"/>
        <w:rPr>
          <w:rFonts w:ascii="仿宋" w:hAnsi="仿宋" w:eastAsia="仿宋"/>
          <w:sz w:val="32"/>
          <w:szCs w:val="32"/>
        </w:rPr>
      </w:pPr>
      <w:r>
        <w:rPr>
          <w:rFonts w:hint="eastAsia" w:ascii="仿宋" w:hAnsi="仿宋" w:eastAsia="仿宋"/>
          <w:sz w:val="32"/>
          <w:szCs w:val="32"/>
        </w:rPr>
        <w:t>（七）负责全区保密工作的安排部署、监督检查和管理工作。</w:t>
      </w:r>
    </w:p>
    <w:p w14:paraId="461D76B4">
      <w:pPr>
        <w:spacing w:line="360" w:lineRule="auto"/>
        <w:ind w:firstLine="640" w:firstLineChars="200"/>
        <w:rPr>
          <w:rFonts w:ascii="仿宋" w:hAnsi="仿宋" w:eastAsia="仿宋"/>
          <w:sz w:val="32"/>
          <w:szCs w:val="32"/>
        </w:rPr>
      </w:pPr>
      <w:r>
        <w:rPr>
          <w:rFonts w:hint="eastAsia" w:ascii="仿宋" w:hAnsi="仿宋" w:eastAsia="仿宋"/>
          <w:sz w:val="32"/>
          <w:szCs w:val="32"/>
        </w:rPr>
        <w:t>（八）负责区委领导同志工作服务和阅文、参加相关活动的事务服务工作。</w:t>
      </w:r>
    </w:p>
    <w:p w14:paraId="5D60F1E2">
      <w:pPr>
        <w:spacing w:line="360" w:lineRule="auto"/>
        <w:ind w:firstLine="640" w:firstLineChars="200"/>
        <w:rPr>
          <w:rFonts w:ascii="仿宋" w:hAnsi="仿宋" w:eastAsia="仿宋"/>
          <w:sz w:val="32"/>
          <w:szCs w:val="32"/>
        </w:rPr>
      </w:pPr>
      <w:r>
        <w:rPr>
          <w:rFonts w:hint="eastAsia" w:ascii="仿宋" w:hAnsi="仿宋" w:eastAsia="仿宋"/>
          <w:sz w:val="32"/>
          <w:szCs w:val="32"/>
        </w:rPr>
        <w:t>（九）负责对区委重大决策、重大工作部署的实施进行检查、督导；负责对各乡镇（办）、开发区、区直各</w:t>
      </w:r>
      <w:r>
        <w:rPr>
          <w:rFonts w:hint="eastAsia" w:ascii="仿宋" w:hAnsi="仿宋" w:eastAsia="仿宋"/>
          <w:sz w:val="32"/>
          <w:szCs w:val="32"/>
          <w:lang w:eastAsia="zh-CN"/>
        </w:rPr>
        <w:t>单位</w:t>
      </w:r>
      <w:r>
        <w:rPr>
          <w:rFonts w:hint="eastAsia" w:ascii="仿宋" w:hAnsi="仿宋" w:eastAsia="仿宋"/>
          <w:sz w:val="32"/>
          <w:szCs w:val="32"/>
        </w:rPr>
        <w:t>干部总体工作状况、精神状态、政治纪律、工作作风等情况进行经常性检查；负责对党中央和省、市、区委及其办公室重要会议文件落实情况进行督查；对中央、省、市、区领导批办事项，区级以上新闻单位披露我区事项及区人大、政府、政协向区委建议事项进行督查。</w:t>
      </w:r>
    </w:p>
    <w:p w14:paraId="3E525CA8">
      <w:pPr>
        <w:spacing w:line="360" w:lineRule="auto"/>
        <w:ind w:firstLine="640" w:firstLineChars="200"/>
        <w:rPr>
          <w:rFonts w:ascii="仿宋" w:hAnsi="仿宋" w:eastAsia="仿宋"/>
          <w:sz w:val="32"/>
          <w:szCs w:val="32"/>
        </w:rPr>
      </w:pPr>
      <w:r>
        <w:rPr>
          <w:rFonts w:hint="eastAsia" w:ascii="仿宋" w:hAnsi="仿宋" w:eastAsia="仿宋"/>
          <w:sz w:val="32"/>
          <w:szCs w:val="32"/>
        </w:rPr>
        <w:t>（十）负责党委和政府机要文件的收发、传阅、归档和保密文件管理工作。</w:t>
      </w:r>
    </w:p>
    <w:p w14:paraId="49097D7F">
      <w:pPr>
        <w:spacing w:line="360" w:lineRule="auto"/>
        <w:ind w:firstLine="640" w:firstLineChars="200"/>
        <w:rPr>
          <w:rFonts w:ascii="仿宋" w:hAnsi="仿宋" w:eastAsia="仿宋"/>
          <w:sz w:val="32"/>
          <w:szCs w:val="32"/>
        </w:rPr>
      </w:pPr>
      <w:r>
        <w:rPr>
          <w:rFonts w:hint="eastAsia" w:ascii="仿宋" w:hAnsi="仿宋" w:eastAsia="仿宋"/>
          <w:sz w:val="32"/>
          <w:szCs w:val="32"/>
        </w:rPr>
        <w:t>（十一）负责上级领导、兄弟县（市、区）党委领导同志及办公室系统的接待服务和协调工作；负责区委领导交办的其他接待任务。</w:t>
      </w:r>
    </w:p>
    <w:p w14:paraId="47F68EC3">
      <w:pPr>
        <w:spacing w:line="360" w:lineRule="auto"/>
        <w:ind w:firstLine="640" w:firstLineChars="200"/>
        <w:rPr>
          <w:rFonts w:ascii="仿宋" w:hAnsi="仿宋" w:eastAsia="仿宋"/>
          <w:sz w:val="32"/>
          <w:szCs w:val="32"/>
        </w:rPr>
      </w:pPr>
      <w:r>
        <w:rPr>
          <w:rFonts w:hint="eastAsia" w:ascii="仿宋" w:hAnsi="仿宋" w:eastAsia="仿宋"/>
          <w:sz w:val="32"/>
          <w:szCs w:val="32"/>
        </w:rPr>
        <w:t>（十二）负责全区长期改革规划、年度工作要点、重点改革方案的拟定，统筹、协调、督导改革事项落实。</w:t>
      </w:r>
    </w:p>
    <w:p w14:paraId="79B96993">
      <w:pPr>
        <w:spacing w:line="360" w:lineRule="auto"/>
        <w:ind w:firstLine="640" w:firstLineChars="200"/>
        <w:rPr>
          <w:rFonts w:ascii="仿宋" w:hAnsi="仿宋" w:eastAsia="仿宋"/>
          <w:sz w:val="32"/>
          <w:szCs w:val="32"/>
        </w:rPr>
      </w:pPr>
      <w:r>
        <w:rPr>
          <w:rFonts w:hint="eastAsia" w:ascii="仿宋" w:hAnsi="仿宋" w:eastAsia="仿宋"/>
          <w:sz w:val="32"/>
          <w:szCs w:val="32"/>
        </w:rPr>
        <w:t>（十三）负责国家安全工作谋划、协调、督导落实工作。</w:t>
      </w:r>
    </w:p>
    <w:p w14:paraId="14CC0CD5">
      <w:pPr>
        <w:spacing w:line="360" w:lineRule="auto"/>
        <w:ind w:firstLine="640" w:firstLineChars="200"/>
        <w:rPr>
          <w:rFonts w:ascii="仿宋" w:hAnsi="仿宋" w:eastAsia="仿宋"/>
          <w:sz w:val="32"/>
          <w:szCs w:val="32"/>
        </w:rPr>
      </w:pPr>
      <w:r>
        <w:rPr>
          <w:rFonts w:hint="eastAsia" w:ascii="仿宋" w:hAnsi="仿宋" w:eastAsia="仿宋"/>
          <w:sz w:val="32"/>
          <w:szCs w:val="32"/>
        </w:rPr>
        <w:t>（十四）负责本单位干部职工人事管理。</w:t>
      </w:r>
    </w:p>
    <w:p w14:paraId="38974118">
      <w:pPr>
        <w:spacing w:line="360" w:lineRule="auto"/>
        <w:ind w:firstLine="640" w:firstLineChars="200"/>
        <w:rPr>
          <w:rFonts w:ascii="仿宋" w:hAnsi="仿宋" w:eastAsia="仿宋"/>
          <w:sz w:val="32"/>
          <w:szCs w:val="32"/>
        </w:rPr>
      </w:pPr>
      <w:r>
        <w:rPr>
          <w:rFonts w:hint="eastAsia" w:ascii="仿宋" w:hAnsi="仿宋" w:eastAsia="仿宋"/>
          <w:sz w:val="32"/>
          <w:szCs w:val="32"/>
        </w:rPr>
        <w:t>（十五）负责全区档案管理工作。</w:t>
      </w:r>
    </w:p>
    <w:p w14:paraId="50C80F0C">
      <w:pPr>
        <w:spacing w:line="360" w:lineRule="auto"/>
        <w:ind w:firstLine="640" w:firstLineChars="200"/>
        <w:rPr>
          <w:rFonts w:ascii="仿宋" w:hAnsi="仿宋" w:eastAsia="仿宋"/>
          <w:sz w:val="32"/>
          <w:szCs w:val="32"/>
        </w:rPr>
      </w:pPr>
      <w:r>
        <w:rPr>
          <w:rFonts w:hint="eastAsia" w:ascii="仿宋" w:hAnsi="仿宋" w:eastAsia="仿宋"/>
          <w:sz w:val="32"/>
          <w:szCs w:val="32"/>
        </w:rPr>
        <w:t>（十六）完成区委交办的其他任务。</w:t>
      </w:r>
    </w:p>
    <w:p w14:paraId="73D02376">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22EC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noWrap w:val="0"/>
            <w:vAlign w:val="center"/>
          </w:tcPr>
          <w:p w14:paraId="6750310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noWrap w:val="0"/>
            <w:vAlign w:val="center"/>
          </w:tcPr>
          <w:p w14:paraId="5FBFDF7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noWrap w:val="0"/>
            <w:vAlign w:val="center"/>
          </w:tcPr>
          <w:p w14:paraId="1397E84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noWrap w:val="0"/>
            <w:vAlign w:val="center"/>
          </w:tcPr>
          <w:p w14:paraId="701990E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noWrap w:val="0"/>
            <w:vAlign w:val="center"/>
          </w:tcPr>
          <w:p w14:paraId="5C0CBD1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75B52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64DFD1F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noWrap w:val="0"/>
            <w:vAlign w:val="center"/>
          </w:tcPr>
          <w:p w14:paraId="28A63E62">
            <w:pPr>
              <w:jc w:val="center"/>
              <w:rPr>
                <w:rFonts w:ascii="仿宋_GB2312" w:hAnsi="仿宋" w:eastAsia="仿宋_GB2312"/>
                <w:bCs/>
                <w:sz w:val="24"/>
                <w:szCs w:val="24"/>
              </w:rPr>
            </w:pPr>
            <w:r>
              <w:rPr>
                <w:rFonts w:hint="eastAsia" w:ascii="仿宋_GB2312" w:hAnsi="仿宋" w:eastAsia="仿宋_GB2312"/>
                <w:bCs/>
                <w:sz w:val="24"/>
                <w:szCs w:val="24"/>
              </w:rPr>
              <w:t>中共保定市徐水区委办公室</w:t>
            </w:r>
          </w:p>
        </w:tc>
        <w:tc>
          <w:tcPr>
            <w:tcW w:w="1701" w:type="dxa"/>
            <w:noWrap w:val="0"/>
            <w:vAlign w:val="center"/>
          </w:tcPr>
          <w:p w14:paraId="57D14817">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noWrap w:val="0"/>
            <w:vAlign w:val="center"/>
          </w:tcPr>
          <w:p w14:paraId="1B94088C">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noWrap w:val="0"/>
            <w:vAlign w:val="center"/>
          </w:tcPr>
          <w:p w14:paraId="31ABD7D6">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3C53A7EA">
      <w:pPr>
        <w:spacing w:line="360" w:lineRule="auto"/>
        <w:rPr>
          <w:rFonts w:ascii="仿宋" w:hAnsi="仿宋" w:eastAsia="仿宋"/>
          <w:b/>
          <w:sz w:val="32"/>
          <w:szCs w:val="32"/>
        </w:rPr>
      </w:pPr>
    </w:p>
    <w:p w14:paraId="218286BC">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14:paraId="61036AAB">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3A92A616">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19586AA8">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lang w:val="en-US" w:eastAsia="zh-CN"/>
        </w:rPr>
        <w:t>1157.88</w:t>
      </w:r>
      <w:r>
        <w:rPr>
          <w:rFonts w:ascii="仿宋" w:hAnsi="仿宋" w:eastAsia="仿宋"/>
          <w:sz w:val="32"/>
          <w:szCs w:val="32"/>
        </w:rPr>
        <w:t>万元,其中：一般公共预算收入</w:t>
      </w:r>
      <w:r>
        <w:rPr>
          <w:rFonts w:hint="eastAsia" w:ascii="仿宋" w:hAnsi="仿宋" w:eastAsia="仿宋"/>
          <w:sz w:val="32"/>
          <w:szCs w:val="32"/>
          <w:lang w:val="en-US" w:eastAsia="zh-CN"/>
        </w:rPr>
        <w:t>1157.88</w:t>
      </w:r>
      <w:r>
        <w:rPr>
          <w:rFonts w:ascii="仿宋" w:hAnsi="仿宋" w:eastAsia="仿宋"/>
          <w:sz w:val="32"/>
          <w:szCs w:val="32"/>
        </w:rPr>
        <w:t>万元。</w:t>
      </w:r>
    </w:p>
    <w:p w14:paraId="63640FC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2E65B7DD">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单位</w:t>
      </w:r>
      <w:r>
        <w:rPr>
          <w:rFonts w:ascii="仿宋" w:hAnsi="仿宋" w:eastAsia="仿宋"/>
          <w:sz w:val="32"/>
          <w:szCs w:val="32"/>
        </w:rPr>
        <w:t>支出预算：</w:t>
      </w:r>
      <w:r>
        <w:rPr>
          <w:rFonts w:hint="eastAsia" w:ascii="仿宋" w:hAnsi="仿宋" w:eastAsia="仿宋"/>
          <w:sz w:val="32"/>
          <w:szCs w:val="32"/>
          <w:lang w:val="en-US" w:eastAsia="zh-CN"/>
        </w:rPr>
        <w:t>1157.88</w:t>
      </w:r>
      <w:r>
        <w:rPr>
          <w:rFonts w:ascii="仿宋" w:hAnsi="仿宋" w:eastAsia="仿宋"/>
          <w:sz w:val="32"/>
          <w:szCs w:val="32"/>
        </w:rPr>
        <w:t>万元</w:t>
      </w:r>
    </w:p>
    <w:p w14:paraId="18C1C178">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944.64</w:t>
      </w:r>
      <w:r>
        <w:rPr>
          <w:rFonts w:hint="eastAsia" w:ascii="仿宋" w:hAnsi="仿宋" w:eastAsia="仿宋"/>
          <w:sz w:val="32"/>
          <w:szCs w:val="32"/>
        </w:rPr>
        <w:t>万元</w:t>
      </w:r>
    </w:p>
    <w:p w14:paraId="76647725">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lang w:val="en-US" w:eastAsia="zh-CN"/>
        </w:rPr>
        <w:t>801.60</w:t>
      </w:r>
      <w:r>
        <w:rPr>
          <w:rFonts w:ascii="仿宋" w:hAnsi="仿宋" w:eastAsia="仿宋"/>
          <w:sz w:val="32"/>
          <w:szCs w:val="32"/>
        </w:rPr>
        <w:t>万元</w:t>
      </w:r>
    </w:p>
    <w:p w14:paraId="22DBC210">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lang w:val="en-US" w:eastAsia="zh-CN"/>
        </w:rPr>
        <w:t>143.58</w:t>
      </w:r>
      <w:r>
        <w:rPr>
          <w:rFonts w:ascii="仿宋" w:hAnsi="仿宋" w:eastAsia="仿宋"/>
          <w:sz w:val="32"/>
          <w:szCs w:val="32"/>
        </w:rPr>
        <w:t>万元</w:t>
      </w:r>
    </w:p>
    <w:p w14:paraId="432685D8">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项目支出213.24</w:t>
      </w:r>
      <w:r>
        <w:rPr>
          <w:rFonts w:ascii="仿宋" w:hAnsi="仿宋" w:eastAsia="仿宋"/>
          <w:sz w:val="32"/>
          <w:szCs w:val="32"/>
        </w:rPr>
        <w:t>万元</w:t>
      </w:r>
    </w:p>
    <w:p w14:paraId="69277F0E">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213.24</w:t>
      </w:r>
      <w:r>
        <w:rPr>
          <w:rFonts w:ascii="仿宋" w:hAnsi="仿宋" w:eastAsia="仿宋"/>
          <w:sz w:val="32"/>
          <w:szCs w:val="32"/>
        </w:rPr>
        <w:t>万元</w:t>
      </w:r>
    </w:p>
    <w:p w14:paraId="1FB6CA78">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00B80CC">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1157.88</w:t>
      </w:r>
      <w:r>
        <w:rPr>
          <w:rFonts w:hint="eastAsia" w:ascii="仿宋" w:hAnsi="仿宋" w:eastAsia="仿宋"/>
          <w:sz w:val="32"/>
          <w:szCs w:val="32"/>
        </w:rPr>
        <w:t>万元，较上年增加</w:t>
      </w:r>
      <w:r>
        <w:rPr>
          <w:rFonts w:hint="eastAsia" w:ascii="仿宋" w:hAnsi="仿宋" w:eastAsia="仿宋"/>
          <w:sz w:val="32"/>
          <w:szCs w:val="32"/>
          <w:lang w:val="en-US" w:eastAsia="zh-CN"/>
        </w:rPr>
        <w:t>293.38</w:t>
      </w:r>
      <w:r>
        <w:rPr>
          <w:rFonts w:ascii="仿宋" w:hAnsi="仿宋" w:eastAsia="仿宋"/>
          <w:sz w:val="32"/>
          <w:szCs w:val="32"/>
        </w:rPr>
        <w:t>万元。其中:基本支出增加</w:t>
      </w:r>
      <w:r>
        <w:rPr>
          <w:rFonts w:hint="eastAsia" w:ascii="仿宋" w:hAnsi="仿宋" w:eastAsia="仿宋"/>
          <w:sz w:val="32"/>
          <w:szCs w:val="32"/>
          <w:lang w:val="en-US" w:eastAsia="zh-CN"/>
        </w:rPr>
        <w:t>194.47</w:t>
      </w:r>
      <w:r>
        <w:rPr>
          <w:rFonts w:ascii="仿宋" w:hAnsi="仿宋" w:eastAsia="仿宋"/>
          <w:sz w:val="32"/>
          <w:szCs w:val="32"/>
        </w:rPr>
        <w:t>万元，主要原因是</w:t>
      </w:r>
      <w:r>
        <w:rPr>
          <w:rFonts w:hint="eastAsia" w:ascii="仿宋" w:hAnsi="仿宋" w:eastAsia="仿宋"/>
          <w:sz w:val="32"/>
          <w:szCs w:val="32"/>
        </w:rPr>
        <w:t>原部分项目经费列支到一般公用经费中</w:t>
      </w:r>
      <w:r>
        <w:rPr>
          <w:rFonts w:ascii="仿宋" w:hAnsi="仿宋" w:eastAsia="仿宋"/>
          <w:sz w:val="32"/>
          <w:szCs w:val="32"/>
        </w:rPr>
        <w:t>；项目支出增加</w:t>
      </w:r>
      <w:r>
        <w:rPr>
          <w:rFonts w:hint="eastAsia" w:ascii="仿宋" w:hAnsi="仿宋" w:eastAsia="仿宋"/>
          <w:sz w:val="32"/>
          <w:szCs w:val="32"/>
        </w:rPr>
        <w:t>98.91</w:t>
      </w:r>
      <w:r>
        <w:rPr>
          <w:rFonts w:ascii="仿宋" w:hAnsi="仿宋" w:eastAsia="仿宋"/>
          <w:sz w:val="32"/>
          <w:szCs w:val="32"/>
        </w:rPr>
        <w:t>万元，主要原因是</w:t>
      </w:r>
      <w:r>
        <w:rPr>
          <w:rFonts w:hint="eastAsia" w:ascii="仿宋" w:hAnsi="仿宋" w:eastAsia="仿宋"/>
          <w:sz w:val="32"/>
          <w:szCs w:val="32"/>
        </w:rPr>
        <w:t>按上级要求，新增会议系统项目</w:t>
      </w:r>
      <w:r>
        <w:rPr>
          <w:rFonts w:ascii="仿宋" w:hAnsi="仿宋" w:eastAsia="仿宋"/>
          <w:sz w:val="32"/>
          <w:szCs w:val="32"/>
        </w:rPr>
        <w:t>。</w:t>
      </w:r>
    </w:p>
    <w:p w14:paraId="622F0F61">
      <w:pPr>
        <w:spacing w:line="360" w:lineRule="auto"/>
        <w:ind w:firstLine="640" w:firstLineChars="200"/>
        <w:rPr>
          <w:rFonts w:ascii="仿宋" w:hAnsi="仿宋" w:eastAsia="仿宋"/>
          <w:sz w:val="32"/>
          <w:szCs w:val="32"/>
        </w:rPr>
      </w:pPr>
    </w:p>
    <w:p w14:paraId="72AB540C">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7CCE651">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eastAsia" w:ascii="仿宋" w:hAnsi="仿宋" w:eastAsia="仿宋"/>
          <w:sz w:val="32"/>
          <w:szCs w:val="32"/>
          <w:lang w:val="en-US" w:eastAsia="zh-CN"/>
        </w:rPr>
        <w:t>143.58</w:t>
      </w:r>
      <w:r>
        <w:rPr>
          <w:rFonts w:ascii="仿宋" w:hAnsi="仿宋" w:eastAsia="仿宋"/>
          <w:sz w:val="32"/>
          <w:szCs w:val="32"/>
        </w:rPr>
        <w:t>万元，其中办公费</w:t>
      </w:r>
      <w:r>
        <w:rPr>
          <w:rFonts w:hint="eastAsia" w:ascii="仿宋" w:hAnsi="仿宋" w:eastAsia="仿宋"/>
          <w:sz w:val="32"/>
          <w:szCs w:val="32"/>
          <w:lang w:val="en-US" w:eastAsia="zh-CN"/>
        </w:rPr>
        <w:t>57.64</w:t>
      </w:r>
      <w:r>
        <w:rPr>
          <w:rFonts w:ascii="仿宋" w:hAnsi="仿宋" w:eastAsia="仿宋"/>
          <w:sz w:val="32"/>
          <w:szCs w:val="32"/>
        </w:rPr>
        <w:t>万元，邮电费</w:t>
      </w:r>
      <w:r>
        <w:rPr>
          <w:rFonts w:hint="eastAsia" w:ascii="仿宋" w:hAnsi="仿宋" w:eastAsia="仿宋"/>
          <w:sz w:val="32"/>
          <w:szCs w:val="32"/>
        </w:rPr>
        <w:t>19.</w:t>
      </w:r>
      <w:r>
        <w:rPr>
          <w:rFonts w:hint="eastAsia" w:ascii="仿宋" w:hAnsi="仿宋" w:eastAsia="仿宋"/>
          <w:sz w:val="32"/>
          <w:szCs w:val="32"/>
          <w:lang w:val="en-US" w:eastAsia="zh-CN"/>
        </w:rPr>
        <w:t>69</w:t>
      </w:r>
      <w:r>
        <w:rPr>
          <w:rFonts w:ascii="仿宋" w:hAnsi="仿宋" w:eastAsia="仿宋"/>
          <w:sz w:val="32"/>
          <w:szCs w:val="32"/>
        </w:rPr>
        <w:t>万元，</w:t>
      </w:r>
      <w:r>
        <w:rPr>
          <w:rFonts w:hint="eastAsia" w:ascii="仿宋" w:hAnsi="仿宋" w:eastAsia="仿宋"/>
          <w:sz w:val="32"/>
          <w:szCs w:val="32"/>
          <w:lang w:val="en-US" w:eastAsia="zh-CN"/>
        </w:rPr>
        <w:t>会议费1.12万元，培训费0.07万元，公务接待6.34万元，</w:t>
      </w:r>
      <w:r>
        <w:rPr>
          <w:rFonts w:ascii="仿宋" w:hAnsi="仿宋" w:eastAsia="仿宋"/>
          <w:sz w:val="32"/>
          <w:szCs w:val="32"/>
        </w:rPr>
        <w:t>工会经费</w:t>
      </w:r>
      <w:r>
        <w:rPr>
          <w:rFonts w:hint="eastAsia" w:ascii="仿宋" w:hAnsi="仿宋" w:eastAsia="仿宋"/>
          <w:sz w:val="32"/>
          <w:szCs w:val="32"/>
          <w:lang w:val="en-US" w:eastAsia="zh-CN"/>
        </w:rPr>
        <w:t>5.89万元</w:t>
      </w:r>
      <w:r>
        <w:rPr>
          <w:rFonts w:ascii="仿宋" w:hAnsi="仿宋" w:eastAsia="仿宋"/>
          <w:sz w:val="32"/>
          <w:szCs w:val="32"/>
        </w:rPr>
        <w:t>、福利费</w:t>
      </w:r>
      <w:r>
        <w:rPr>
          <w:rFonts w:hint="eastAsia" w:ascii="仿宋" w:hAnsi="仿宋" w:eastAsia="仿宋"/>
          <w:sz w:val="32"/>
          <w:szCs w:val="32"/>
          <w:lang w:val="en-US" w:eastAsia="zh-CN"/>
        </w:rPr>
        <w:t>3.97</w:t>
      </w:r>
      <w:r>
        <w:rPr>
          <w:rFonts w:ascii="仿宋" w:hAnsi="仿宋" w:eastAsia="仿宋"/>
          <w:sz w:val="32"/>
          <w:szCs w:val="32"/>
        </w:rPr>
        <w:t>万元，公务用车运行维护费</w:t>
      </w:r>
      <w:r>
        <w:rPr>
          <w:rFonts w:hint="eastAsia" w:ascii="仿宋" w:hAnsi="仿宋" w:eastAsia="仿宋"/>
          <w:sz w:val="32"/>
          <w:szCs w:val="32"/>
        </w:rPr>
        <w:t>19.44</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lang w:val="en-US" w:eastAsia="zh-CN"/>
        </w:rPr>
        <w:t>交通费用25.6</w:t>
      </w:r>
      <w:r>
        <w:rPr>
          <w:rFonts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其他商品和服务支出3.83万元</w:t>
      </w:r>
      <w:r>
        <w:rPr>
          <w:rFonts w:ascii="仿宋" w:hAnsi="仿宋" w:eastAsia="仿宋"/>
          <w:sz w:val="32"/>
          <w:szCs w:val="32"/>
        </w:rPr>
        <w:t>。</w:t>
      </w:r>
    </w:p>
    <w:p w14:paraId="5B4019F3">
      <w:pPr>
        <w:jc w:val="center"/>
        <w:outlineLvl w:val="0"/>
        <w:rPr>
          <w:rFonts w:ascii="方正小标宋_GBK" w:eastAsia="方正小标宋_GBK"/>
          <w:sz w:val="44"/>
        </w:rPr>
      </w:pPr>
    </w:p>
    <w:p w14:paraId="1A731E43">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048BD64B">
        <w:trPr>
          <w:trHeight w:val="405" w:hRule="atLeast"/>
        </w:trPr>
        <w:tc>
          <w:tcPr>
            <w:tcW w:w="5000" w:type="pct"/>
            <w:tcBorders>
              <w:top w:val="nil"/>
              <w:left w:val="nil"/>
              <w:bottom w:val="nil"/>
              <w:right w:val="nil"/>
            </w:tcBorders>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936"/>
              <w:gridCol w:w="2397"/>
            </w:tblGrid>
            <w:tr w14:paraId="1FF2694C">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noWrap w:val="0"/>
                  <w:vAlign w:val="center"/>
                </w:tcPr>
                <w:p w14:paraId="20DC0777">
                  <w:pPr>
                    <w:spacing w:line="360" w:lineRule="auto"/>
                    <w:rPr>
                      <w:rFonts w:ascii="黑体" w:hAnsi="黑体" w:eastAsia="黑体" w:cs="宋体"/>
                      <w:kern w:val="0"/>
                      <w:sz w:val="32"/>
                      <w:szCs w:val="32"/>
                    </w:rPr>
                  </w:pPr>
                </w:p>
              </w:tc>
            </w:tr>
            <w:tr w14:paraId="7A916C27">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noWrap w:val="0"/>
                  <w:vAlign w:val="center"/>
                </w:tcPr>
                <w:p w14:paraId="20C13C82">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3E866FF2">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567940DA">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271FC39F">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669D08A4">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02BAB2E2">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14:paraId="3352740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noWrap w:val="0"/>
                  <w:vAlign w:val="center"/>
                </w:tcPr>
                <w:p w14:paraId="1E7896B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noWrap w:val="0"/>
                  <w:vAlign w:val="center"/>
                </w:tcPr>
                <w:p w14:paraId="26B11B9F">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noWrap w:val="0"/>
                  <w:vAlign w:val="center"/>
                </w:tcPr>
                <w:p w14:paraId="1E5E276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noWrap w:val="0"/>
                  <w:vAlign w:val="center"/>
                </w:tcPr>
                <w:p w14:paraId="4C9FE62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A5885D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4674271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noWrap w:val="0"/>
                  <w:vAlign w:val="center"/>
                </w:tcPr>
                <w:p w14:paraId="24094A9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noWrap w:val="0"/>
                  <w:vAlign w:val="center"/>
                </w:tcPr>
                <w:p w14:paraId="48CD90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noWrap w:val="0"/>
                  <w:vAlign w:val="center"/>
                </w:tcPr>
                <w:p w14:paraId="3780D960">
                  <w:pPr>
                    <w:widowControl/>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0</w:t>
                  </w:r>
                </w:p>
              </w:tc>
              <w:tc>
                <w:tcPr>
                  <w:tcW w:w="2397" w:type="dxa"/>
                  <w:tcBorders>
                    <w:top w:val="nil"/>
                    <w:left w:val="nil"/>
                    <w:bottom w:val="single" w:color="auto" w:sz="4" w:space="0"/>
                    <w:right w:val="single" w:color="auto" w:sz="4" w:space="0"/>
                  </w:tcBorders>
                  <w:noWrap w:val="0"/>
                  <w:vAlign w:val="center"/>
                </w:tcPr>
                <w:p w14:paraId="2F520B6D">
                  <w:pPr>
                    <w:widowControl/>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无增减变化</w:t>
                  </w:r>
                </w:p>
              </w:tc>
            </w:tr>
            <w:tr w14:paraId="7A9AF3DE">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4A1A7B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noWrap w:val="0"/>
                  <w:vAlign w:val="center"/>
                </w:tcPr>
                <w:p w14:paraId="1BE329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noWrap w:val="0"/>
                  <w:vAlign w:val="center"/>
                </w:tcPr>
                <w:p w14:paraId="6EE81E5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noWrap w:val="0"/>
                  <w:vAlign w:val="center"/>
                </w:tcPr>
                <w:p w14:paraId="7864D358">
                  <w:pPr>
                    <w:widowControl/>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0</w:t>
                  </w:r>
                </w:p>
              </w:tc>
              <w:tc>
                <w:tcPr>
                  <w:tcW w:w="2397" w:type="dxa"/>
                  <w:tcBorders>
                    <w:top w:val="nil"/>
                    <w:left w:val="nil"/>
                    <w:bottom w:val="single" w:color="auto" w:sz="4" w:space="0"/>
                    <w:right w:val="single" w:color="auto" w:sz="4" w:space="0"/>
                  </w:tcBorders>
                  <w:noWrap w:val="0"/>
                  <w:vAlign w:val="center"/>
                </w:tcPr>
                <w:p w14:paraId="6138C1AD">
                  <w:pPr>
                    <w:widowControl/>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无增减变化</w:t>
                  </w:r>
                </w:p>
              </w:tc>
            </w:tr>
            <w:tr w14:paraId="55679906">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45509DA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noWrap w:val="0"/>
                  <w:vAlign w:val="center"/>
                </w:tcPr>
                <w:p w14:paraId="13C30F6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34</w:t>
                  </w:r>
                </w:p>
              </w:tc>
              <w:tc>
                <w:tcPr>
                  <w:tcW w:w="1418" w:type="dxa"/>
                  <w:tcBorders>
                    <w:top w:val="nil"/>
                    <w:left w:val="nil"/>
                    <w:bottom w:val="single" w:color="auto" w:sz="4" w:space="0"/>
                    <w:right w:val="single" w:color="auto" w:sz="4" w:space="0"/>
                  </w:tcBorders>
                  <w:noWrap w:val="0"/>
                  <w:vAlign w:val="center"/>
                </w:tcPr>
                <w:p w14:paraId="7F3C00C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19.44</w:t>
                  </w:r>
                </w:p>
              </w:tc>
              <w:tc>
                <w:tcPr>
                  <w:tcW w:w="836" w:type="dxa"/>
                  <w:tcBorders>
                    <w:top w:val="nil"/>
                    <w:left w:val="nil"/>
                    <w:bottom w:val="single" w:color="auto" w:sz="4" w:space="0"/>
                    <w:right w:val="single" w:color="auto" w:sz="4" w:space="0"/>
                  </w:tcBorders>
                  <w:noWrap w:val="0"/>
                  <w:vAlign w:val="center"/>
                </w:tcPr>
                <w:p w14:paraId="4934EA8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-14.56</w:t>
                  </w:r>
                </w:p>
              </w:tc>
              <w:tc>
                <w:tcPr>
                  <w:tcW w:w="2397" w:type="dxa"/>
                  <w:tcBorders>
                    <w:top w:val="nil"/>
                    <w:left w:val="nil"/>
                    <w:bottom w:val="single" w:color="auto" w:sz="4" w:space="0"/>
                    <w:right w:val="single" w:color="auto" w:sz="4" w:space="0"/>
                  </w:tcBorders>
                  <w:noWrap w:val="0"/>
                  <w:vAlign w:val="center"/>
                </w:tcPr>
                <w:p w14:paraId="553E747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压减支出</w:t>
                  </w:r>
                </w:p>
              </w:tc>
            </w:tr>
            <w:tr w14:paraId="49BBB62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20B2CFC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noWrap w:val="0"/>
                  <w:vAlign w:val="center"/>
                </w:tcPr>
                <w:p w14:paraId="6FCA18C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20.5</w:t>
                  </w:r>
                </w:p>
              </w:tc>
              <w:tc>
                <w:tcPr>
                  <w:tcW w:w="1418" w:type="dxa"/>
                  <w:tcBorders>
                    <w:top w:val="nil"/>
                    <w:left w:val="nil"/>
                    <w:bottom w:val="single" w:color="auto" w:sz="4" w:space="0"/>
                    <w:right w:val="single" w:color="auto" w:sz="4" w:space="0"/>
                  </w:tcBorders>
                  <w:noWrap w:val="0"/>
                  <w:vAlign w:val="center"/>
                </w:tcPr>
                <w:p w14:paraId="3EA132B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6.34</w:t>
                  </w:r>
                </w:p>
              </w:tc>
              <w:tc>
                <w:tcPr>
                  <w:tcW w:w="836" w:type="dxa"/>
                  <w:tcBorders>
                    <w:top w:val="nil"/>
                    <w:left w:val="nil"/>
                    <w:bottom w:val="single" w:color="auto" w:sz="4" w:space="0"/>
                    <w:right w:val="single" w:color="auto" w:sz="4" w:space="0"/>
                  </w:tcBorders>
                  <w:noWrap w:val="0"/>
                  <w:vAlign w:val="center"/>
                </w:tcPr>
                <w:p w14:paraId="6075FD3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-14.16</w:t>
                  </w:r>
                </w:p>
              </w:tc>
              <w:tc>
                <w:tcPr>
                  <w:tcW w:w="2397" w:type="dxa"/>
                  <w:tcBorders>
                    <w:top w:val="nil"/>
                    <w:left w:val="nil"/>
                    <w:bottom w:val="single" w:color="auto" w:sz="4" w:space="0"/>
                    <w:right w:val="single" w:color="auto" w:sz="4" w:space="0"/>
                  </w:tcBorders>
                  <w:noWrap w:val="0"/>
                  <w:vAlign w:val="center"/>
                </w:tcPr>
                <w:p w14:paraId="3AC2E09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压减支出</w:t>
                  </w:r>
                </w:p>
              </w:tc>
            </w:tr>
            <w:tr w14:paraId="2CFDF721">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2FD13C6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noWrap w:val="0"/>
                  <w:vAlign w:val="center"/>
                </w:tcPr>
                <w:p w14:paraId="59076EB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54.5</w:t>
                  </w:r>
                </w:p>
              </w:tc>
              <w:tc>
                <w:tcPr>
                  <w:tcW w:w="1418" w:type="dxa"/>
                  <w:tcBorders>
                    <w:top w:val="nil"/>
                    <w:left w:val="nil"/>
                    <w:bottom w:val="single" w:color="auto" w:sz="4" w:space="0"/>
                    <w:right w:val="single" w:color="auto" w:sz="4" w:space="0"/>
                  </w:tcBorders>
                  <w:noWrap w:val="0"/>
                  <w:vAlign w:val="center"/>
                </w:tcPr>
                <w:p w14:paraId="5475080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25.78</w:t>
                  </w:r>
                </w:p>
              </w:tc>
              <w:tc>
                <w:tcPr>
                  <w:tcW w:w="836" w:type="dxa"/>
                  <w:tcBorders>
                    <w:top w:val="nil"/>
                    <w:left w:val="nil"/>
                    <w:bottom w:val="single" w:color="auto" w:sz="4" w:space="0"/>
                    <w:right w:val="single" w:color="auto" w:sz="4" w:space="0"/>
                  </w:tcBorders>
                  <w:noWrap w:val="0"/>
                  <w:vAlign w:val="center"/>
                </w:tcPr>
                <w:p w14:paraId="70E6ABB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-28.72</w:t>
                  </w:r>
                </w:p>
              </w:tc>
              <w:tc>
                <w:tcPr>
                  <w:tcW w:w="2397" w:type="dxa"/>
                  <w:tcBorders>
                    <w:top w:val="nil"/>
                    <w:left w:val="nil"/>
                    <w:bottom w:val="single" w:color="auto" w:sz="4" w:space="0"/>
                    <w:right w:val="single" w:color="auto" w:sz="4" w:space="0"/>
                  </w:tcBorders>
                  <w:noWrap w:val="0"/>
                  <w:vAlign w:val="center"/>
                </w:tcPr>
                <w:p w14:paraId="79EACBD4">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压减支出</w:t>
                  </w:r>
                </w:p>
              </w:tc>
            </w:tr>
            <w:tr w14:paraId="3F0EF0E4">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noWrap w:val="0"/>
                  <w:vAlign w:val="center"/>
                </w:tcPr>
                <w:p w14:paraId="3070C079">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77CD488F">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0D1E6E9B">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27B8C325">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2276E16E">
                  <w:pPr>
                    <w:widowControl/>
                    <w:jc w:val="left"/>
                    <w:rPr>
                      <w:rFonts w:ascii="宋体" w:hAnsi="宋体" w:cs="宋体"/>
                      <w:kern w:val="0"/>
                      <w:sz w:val="24"/>
                      <w:szCs w:val="24"/>
                    </w:rPr>
                  </w:pPr>
                </w:p>
              </w:tc>
            </w:tr>
          </w:tbl>
          <w:p w14:paraId="5DD8F9C6">
            <w:pPr>
              <w:widowControl/>
              <w:spacing w:line="520" w:lineRule="exact"/>
              <w:ind w:right="480"/>
              <w:rPr>
                <w:rFonts w:ascii="仿宋" w:hAnsi="仿宋" w:eastAsia="仿宋" w:cs="宋体"/>
                <w:kern w:val="0"/>
                <w:sz w:val="24"/>
                <w:szCs w:val="24"/>
              </w:rPr>
            </w:pPr>
          </w:p>
        </w:tc>
      </w:tr>
    </w:tbl>
    <w:p w14:paraId="43569BDD">
      <w:pPr>
        <w:spacing w:line="360" w:lineRule="auto"/>
        <w:rPr>
          <w:rFonts w:ascii="黑体" w:hAnsi="黑体" w:eastAsia="黑体"/>
          <w:sz w:val="32"/>
          <w:szCs w:val="32"/>
        </w:rPr>
      </w:pPr>
    </w:p>
    <w:p w14:paraId="0EAA93B4">
      <w:pPr>
        <w:spacing w:line="360" w:lineRule="auto"/>
        <w:rPr>
          <w:rFonts w:ascii="黑体" w:hAnsi="黑体" w:eastAsia="黑体"/>
          <w:sz w:val="32"/>
          <w:szCs w:val="32"/>
        </w:rPr>
      </w:pPr>
    </w:p>
    <w:p w14:paraId="22078C64">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5B806EBC">
      <w:pPr>
        <w:spacing w:line="360" w:lineRule="auto"/>
        <w:jc w:val="center"/>
        <w:rPr>
          <w:rFonts w:ascii="黑体" w:hAnsi="黑体" w:eastAsia="黑体"/>
          <w:sz w:val="32"/>
          <w:szCs w:val="32"/>
        </w:rPr>
      </w:pPr>
    </w:p>
    <w:p w14:paraId="38C4E20A">
      <w:pPr>
        <w:jc w:val="center"/>
        <w:outlineLvl w:val="0"/>
        <w:rPr>
          <w:rFonts w:hint="eastAsia"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14:paraId="1322FF5E">
      <w:pPr>
        <w:jc w:val="center"/>
        <w:outlineLvl w:val="0"/>
        <w:rPr>
          <w:rFonts w:ascii="方正小标宋_GBK" w:eastAsia="方正小标宋_GBK"/>
          <w:sz w:val="44"/>
        </w:rPr>
      </w:pPr>
    </w:p>
    <w:p w14:paraId="6A67EB4D">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14:paraId="0EB8B924">
      <w:pPr>
        <w:pStyle w:val="10"/>
        <w:rPr>
          <w:rFonts w:hint="eastAsia"/>
          <w:lang w:eastAsia="zh-CN"/>
        </w:rPr>
      </w:pPr>
      <w:r>
        <w:t>深入学习贯彻党的十九大精神和习近平总书记系列重要讲话精神，紧紧围绕区委中心工作，充分发挥“参谋部”“指挥部”的职能作用，着眼全局当参谋，统筹兼顾保运转，深化改革破难题，真督实查促落实，全力以赴抓保障，为推动徐水区发展作出新贡献。根据区委中心工作和领导关注问题，全面提升以文辅政水平，更好服务区委决策；强化统筹协调，确保区委政令畅通；精细规范服务，高标高效保障运转；整合力量资源，提升群众工作水平；加强督促检查，推动区委各项决策部署落实；突出组织保障，把全面深化改革推向纵深。</w:t>
      </w:r>
    </w:p>
    <w:p w14:paraId="29272B88">
      <w:pPr>
        <w:pStyle w:val="10"/>
        <w:rPr>
          <w:rFonts w:hint="eastAsia"/>
          <w:lang w:eastAsia="zh-CN"/>
        </w:rPr>
      </w:pPr>
    </w:p>
    <w:p w14:paraId="62D6B850">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14:paraId="2100A3D7">
      <w:pPr>
        <w:pStyle w:val="11"/>
      </w:pPr>
      <w:r>
        <w:t>1、机关公文、会议、公务接待等工作正常运转</w:t>
      </w:r>
      <w:bookmarkStart w:id="7" w:name="_GoBack"/>
      <w:bookmarkEnd w:id="7"/>
    </w:p>
    <w:p w14:paraId="45375B21">
      <w:pPr>
        <w:pStyle w:val="11"/>
      </w:pPr>
      <w:r>
        <w:t>绩效目标：加强重要会议、活动的统筹协调，精心谋划组织好全区性重大会议、活动，特别是区委主要领导参加的重要会议、活动，保障全区性重要会议的顺利举办;贯彻落实全区工作的重大决策部署，重点建设项目加强督导协调；保障区委公文正常运转，规范公文办理流程，做到零停留、无差错，公文审核严谨高效，增强区委文件权威性；严格执行中央八项规定和我区接待标准，保障相关工作顺利开展。</w:t>
      </w:r>
    </w:p>
    <w:p w14:paraId="2AA38E70">
      <w:pPr>
        <w:pStyle w:val="11"/>
      </w:pPr>
      <w:r>
        <w:t>绩效指标：会议计划100%执行，大型会议圆满完成率达到100%；重大活动圆满完成率达到100%；公文起草及办理的质量和效率,满足《机关工作标准化流程》要求。</w:t>
      </w:r>
    </w:p>
    <w:p w14:paraId="0A1548BD">
      <w:pPr>
        <w:pStyle w:val="11"/>
      </w:pPr>
      <w:r>
        <w:t>2、信息收集和督查调研民主化、科学化</w:t>
      </w:r>
    </w:p>
    <w:p w14:paraId="3ACC525C">
      <w:pPr>
        <w:pStyle w:val="11"/>
      </w:pPr>
      <w:r>
        <w:t>绩效目标：围绕省市和区委、区政府的重大决策部署，围绕区领导重要批示和指示，围绕热点难点问题，明确责任、定出措施，按节点考核、按时间推进。通过调研课题就党和政府关注的问题，提出客观、有价值、有分量、有影响的意见建议，收集信息，反应民意，及时上报，促进决策民主化和科学化。</w:t>
      </w:r>
    </w:p>
    <w:p w14:paraId="1E957D40">
      <w:pPr>
        <w:pStyle w:val="11"/>
      </w:pPr>
      <w:r>
        <w:t>绩效指标：省区重点工作任务督办率达到100%，督查督办按时办结率95%以上。</w:t>
      </w:r>
    </w:p>
    <w:p w14:paraId="0C22CB2B">
      <w:pPr>
        <w:pStyle w:val="11"/>
      </w:pPr>
      <w:r>
        <w:t>3、全区党委系统公务内网稳定运行</w:t>
      </w:r>
    </w:p>
    <w:p w14:paraId="57E32F9F">
      <w:pPr>
        <w:pStyle w:val="11"/>
      </w:pPr>
      <w:r>
        <w:t>绩效目标：数据资源丰富、数据正版、权威可靠，用户满意度高。线路畅通，系统运行稳定。</w:t>
      </w:r>
    </w:p>
    <w:p w14:paraId="544F9D98">
      <w:pPr>
        <w:pStyle w:val="11"/>
      </w:pPr>
      <w:r>
        <w:t>绩效指标：网络正常运转达到7*24小时，保障网络信息安全，信息更新及时。</w:t>
      </w:r>
    </w:p>
    <w:p w14:paraId="732C3FEB">
      <w:pPr>
        <w:pStyle w:val="11"/>
      </w:pPr>
      <w:r>
        <w:t>4、机关密码管理安全、可靠、及时</w:t>
      </w:r>
    </w:p>
    <w:p w14:paraId="79F59AB9">
      <w:pPr>
        <w:pStyle w:val="11"/>
      </w:pPr>
      <w:r>
        <w:t>绩效目标：做好全区党政系统密码通信和密码管理，党中央、国务院和区党政军领导机关及要害</w:t>
      </w:r>
      <w:r>
        <w:rPr>
          <w:rFonts w:hint="eastAsia"/>
          <w:lang w:eastAsia="zh-CN"/>
        </w:rPr>
        <w:t>单位</w:t>
      </w:r>
      <w:r>
        <w:t>的核心机密的传递工作。承担区密码工作小组的日常工作。</w:t>
      </w:r>
    </w:p>
    <w:p w14:paraId="55B8C7AA">
      <w:pPr>
        <w:pStyle w:val="11"/>
      </w:pPr>
      <w:r>
        <w:t>绩效指标：机关机要信息安全保障率达到100%，密码通讯及时、不延误。</w:t>
      </w:r>
    </w:p>
    <w:p w14:paraId="1E7002F0">
      <w:pPr>
        <w:pStyle w:val="11"/>
      </w:pPr>
      <w:r>
        <w:t>5、加强保密工作宣传、培训及技术防范</w:t>
      </w:r>
    </w:p>
    <w:p w14:paraId="00C84B34">
      <w:pPr>
        <w:pStyle w:val="11"/>
      </w:pPr>
      <w:r>
        <w:t>绩效目标：做好保密机要工作，加大培训力度，确保不发生失、泄密情况。</w:t>
      </w:r>
    </w:p>
    <w:p w14:paraId="47AF0C14">
      <w:pPr>
        <w:pStyle w:val="11"/>
      </w:pPr>
      <w:r>
        <w:t>绩效指标：机要保密工作完成率100%；业务培训覆盖率98%；保密机要知识普及率100%。</w:t>
      </w:r>
    </w:p>
    <w:p w14:paraId="3F6655A7">
      <w:pPr>
        <w:pStyle w:val="11"/>
        <w:rPr>
          <w:rFonts w:hint="eastAsia"/>
          <w:lang w:eastAsia="zh-CN"/>
        </w:rPr>
      </w:pPr>
      <w:r>
        <w:t>6、高效完成区委其他事务管理</w:t>
      </w:r>
    </w:p>
    <w:p w14:paraId="2A87A44C">
      <w:pPr>
        <w:pStyle w:val="11"/>
        <w:rPr>
          <w:rFonts w:hint="eastAsia"/>
          <w:lang w:eastAsia="zh-CN"/>
        </w:rPr>
      </w:pPr>
    </w:p>
    <w:p w14:paraId="74464778">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14:paraId="40C559D5">
      <w:pPr>
        <w:pStyle w:val="12"/>
      </w:pPr>
      <w:r>
        <w:t>1、强化政治理论武装，健全完善制度机制</w:t>
      </w:r>
    </w:p>
    <w:p w14:paraId="3B737E48">
      <w:pPr>
        <w:pStyle w:val="12"/>
      </w:pPr>
      <w:r>
        <w:t>坚持把学习贯彻习近平新时代中国特色社会主义思想和党的十九届四中全会精神作为首要政治任务，根据区委、区政府全面实施预算绩效管理的意见，以及我区预算绩效管理相关要求，健全完善区委办预算绩效管理、预算资金管理等制度规定，按要求开展</w:t>
      </w:r>
      <w:r>
        <w:rPr>
          <w:rFonts w:hint="eastAsia"/>
          <w:lang w:eastAsia="zh-CN"/>
        </w:rPr>
        <w:t>单位</w:t>
      </w:r>
      <w:r>
        <w:t>预算绩效实时监控、绩效自评和重点项目评价等工作，研究制定预算绩效运行过程出现问题的应急处置方案，确保全年绩效目标圆满完成。</w:t>
      </w:r>
    </w:p>
    <w:p w14:paraId="261D7470">
      <w:pPr>
        <w:pStyle w:val="12"/>
      </w:pPr>
      <w:r>
        <w:t>2、加强预算支出管理，确保支出进度达标</w:t>
      </w:r>
    </w:p>
    <w:p w14:paraId="26015794">
      <w:pPr>
        <w:pStyle w:val="12"/>
      </w:pPr>
      <w:r>
        <w:t xml:space="preserve">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 </w:t>
      </w:r>
    </w:p>
    <w:p w14:paraId="70626BDB">
      <w:pPr>
        <w:pStyle w:val="12"/>
      </w:pPr>
      <w:r>
        <w:t>3、加强内部监督管理，确保资金安全有效</w:t>
      </w:r>
    </w:p>
    <w:p w14:paraId="3481111B">
      <w:pPr>
        <w:pStyle w:val="12"/>
      </w:pPr>
      <w:r>
        <w:t xml:space="preserve">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严格落实领导干部重大事项报告制度和离任审计制度。 </w:t>
      </w:r>
    </w:p>
    <w:p w14:paraId="48AF4422">
      <w:pPr>
        <w:pStyle w:val="12"/>
      </w:pPr>
      <w:r>
        <w:t>4、加强宣传培训调研，确保绩效目标实现</w:t>
      </w:r>
    </w:p>
    <w:p w14:paraId="604570BD">
      <w:pPr>
        <w:pStyle w:val="12"/>
      </w:pPr>
      <w:r>
        <w:t>加强预算绩效管理专业知识培训，提高预算绩效管理工作人员的业务素质，不断优化财务人员知识结构，促进财务人员严格履行职责，提高财务管理的科学化和规范化水平。加大预算绩效宣传力度，强化预算绩效管理意识，为预算绩效管理创造良好的思想基础和舆论环境，促进预算绩效管理水平进一步提升。</w:t>
      </w:r>
    </w:p>
    <w:p w14:paraId="0257B4A7">
      <w:pPr>
        <w:jc w:val="center"/>
        <w:sectPr>
          <w:pgSz w:w="11900" w:h="16840"/>
          <w:pgMar w:top="1984" w:right="1304" w:bottom="1134" w:left="1304" w:header="720" w:footer="720" w:gutter="0"/>
          <w:pgNumType w:start="1"/>
          <w:cols w:space="720" w:num="1"/>
        </w:sectPr>
      </w:pPr>
    </w:p>
    <w:p w14:paraId="33F25BE4">
      <w:pPr>
        <w:spacing w:line="360" w:lineRule="auto"/>
        <w:ind w:firstLine="640" w:firstLineChars="200"/>
        <w:rPr>
          <w:rFonts w:ascii="仿宋" w:hAnsi="仿宋" w:eastAsia="仿宋"/>
          <w:sz w:val="32"/>
          <w:szCs w:val="32"/>
        </w:rPr>
      </w:pPr>
    </w:p>
    <w:p w14:paraId="70C69DAC">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75E593B1">
      <w:pPr>
        <w:spacing w:line="360" w:lineRule="auto"/>
        <w:ind w:firstLine="640" w:firstLineChars="200"/>
        <w:rPr>
          <w:rFonts w:ascii="仿宋" w:hAnsi="仿宋" w:eastAsia="仿宋"/>
          <w:sz w:val="32"/>
          <w:szCs w:val="32"/>
        </w:rPr>
      </w:pPr>
    </w:p>
    <w:p w14:paraId="659305D6">
      <w:pPr>
        <w:ind w:firstLine="560"/>
        <w:outlineLvl w:val="3"/>
      </w:pPr>
      <w:bookmarkStart w:id="3" w:name="_Toc_4_4_0000000004"/>
      <w:r>
        <w:rPr>
          <w:rFonts w:ascii="方正仿宋_GBK" w:hAnsi="方正仿宋_GBK" w:eastAsia="方正仿宋_GBK" w:cs="方正仿宋_GBK"/>
          <w:color w:val="000000"/>
          <w:sz w:val="28"/>
        </w:rPr>
        <w:t>1.高清视频会议系统维护租赁费（运转保障）绩效目标表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A7B1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57B30277">
            <w:pPr>
              <w:pStyle w:val="14"/>
            </w:pPr>
            <w:r>
              <w:t>201001中共保定市徐水区委办公室 本级</w:t>
            </w:r>
          </w:p>
        </w:tc>
        <w:tc>
          <w:tcPr>
            <w:tcW w:w="1843" w:type="dxa"/>
            <w:tcBorders>
              <w:top w:val="single" w:color="FFFFFF" w:sz="6" w:space="0"/>
              <w:left w:val="single" w:color="FFFFFF" w:sz="6" w:space="0"/>
              <w:right w:val="single" w:color="FFFFFF" w:sz="6" w:space="0"/>
            </w:tcBorders>
            <w:noWrap w:val="0"/>
            <w:vAlign w:val="center"/>
          </w:tcPr>
          <w:p w14:paraId="2610F3A7">
            <w:pPr>
              <w:pStyle w:val="13"/>
            </w:pPr>
            <w:r>
              <w:t>单位：万元</w:t>
            </w:r>
          </w:p>
        </w:tc>
      </w:tr>
      <w:tr w14:paraId="5A662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D2FC02A">
            <w:pPr>
              <w:pStyle w:val="16"/>
            </w:pPr>
            <w:r>
              <w:t>项目编码</w:t>
            </w:r>
          </w:p>
        </w:tc>
        <w:tc>
          <w:tcPr>
            <w:tcW w:w="2608" w:type="dxa"/>
            <w:gridSpan w:val="2"/>
            <w:noWrap w:val="0"/>
            <w:vAlign w:val="center"/>
          </w:tcPr>
          <w:p w14:paraId="771DA279">
            <w:pPr>
              <w:pStyle w:val="15"/>
            </w:pPr>
            <w:r>
              <w:t>13062522P00456510052D</w:t>
            </w:r>
          </w:p>
        </w:tc>
        <w:tc>
          <w:tcPr>
            <w:tcW w:w="1587" w:type="dxa"/>
            <w:noWrap w:val="0"/>
            <w:vAlign w:val="center"/>
          </w:tcPr>
          <w:p w14:paraId="4E7DB6E1">
            <w:pPr>
              <w:pStyle w:val="16"/>
            </w:pPr>
            <w:r>
              <w:t>项目名称</w:t>
            </w:r>
          </w:p>
        </w:tc>
        <w:tc>
          <w:tcPr>
            <w:tcW w:w="4422" w:type="dxa"/>
            <w:gridSpan w:val="3"/>
            <w:noWrap w:val="0"/>
            <w:vAlign w:val="center"/>
          </w:tcPr>
          <w:p w14:paraId="31E8FFB4">
            <w:pPr>
              <w:pStyle w:val="15"/>
            </w:pPr>
            <w:r>
              <w:t>高清视频会议系统维护租赁费（运转保障）</w:t>
            </w:r>
          </w:p>
        </w:tc>
      </w:tr>
      <w:tr w14:paraId="31628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F9E8CA6">
            <w:pPr>
              <w:pStyle w:val="16"/>
            </w:pPr>
            <w:r>
              <w:t>预算规模及资金用途</w:t>
            </w:r>
          </w:p>
        </w:tc>
        <w:tc>
          <w:tcPr>
            <w:tcW w:w="1276" w:type="dxa"/>
            <w:noWrap w:val="0"/>
            <w:vAlign w:val="center"/>
          </w:tcPr>
          <w:p w14:paraId="1F13C2EF">
            <w:pPr>
              <w:pStyle w:val="16"/>
            </w:pPr>
            <w:r>
              <w:t>预算数</w:t>
            </w:r>
          </w:p>
        </w:tc>
        <w:tc>
          <w:tcPr>
            <w:tcW w:w="1332" w:type="dxa"/>
            <w:noWrap w:val="0"/>
            <w:vAlign w:val="center"/>
          </w:tcPr>
          <w:p w14:paraId="63D7F615">
            <w:pPr>
              <w:pStyle w:val="15"/>
            </w:pPr>
            <w:r>
              <w:t>2.28</w:t>
            </w:r>
          </w:p>
        </w:tc>
        <w:tc>
          <w:tcPr>
            <w:tcW w:w="1587" w:type="dxa"/>
            <w:noWrap w:val="0"/>
            <w:vAlign w:val="center"/>
          </w:tcPr>
          <w:p w14:paraId="0BDF68FF">
            <w:pPr>
              <w:pStyle w:val="16"/>
            </w:pPr>
            <w:r>
              <w:t>其中：财政    资金</w:t>
            </w:r>
          </w:p>
        </w:tc>
        <w:tc>
          <w:tcPr>
            <w:tcW w:w="1304" w:type="dxa"/>
            <w:noWrap w:val="0"/>
            <w:vAlign w:val="center"/>
          </w:tcPr>
          <w:p w14:paraId="74C4EC6F">
            <w:pPr>
              <w:pStyle w:val="15"/>
            </w:pPr>
            <w:r>
              <w:t>2.28</w:t>
            </w:r>
          </w:p>
        </w:tc>
        <w:tc>
          <w:tcPr>
            <w:tcW w:w="1276" w:type="dxa"/>
            <w:noWrap w:val="0"/>
            <w:vAlign w:val="center"/>
          </w:tcPr>
          <w:p w14:paraId="31F7835C">
            <w:pPr>
              <w:pStyle w:val="16"/>
            </w:pPr>
            <w:r>
              <w:t>其他资金</w:t>
            </w:r>
          </w:p>
        </w:tc>
        <w:tc>
          <w:tcPr>
            <w:tcW w:w="1843" w:type="dxa"/>
            <w:noWrap w:val="0"/>
            <w:vAlign w:val="center"/>
          </w:tcPr>
          <w:p w14:paraId="2C94BA08">
            <w:pPr>
              <w:pStyle w:val="15"/>
            </w:pPr>
            <w:r>
              <w:t xml:space="preserve"> </w:t>
            </w:r>
          </w:p>
        </w:tc>
      </w:tr>
      <w:tr w14:paraId="45D47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653E278E"/>
        </w:tc>
        <w:tc>
          <w:tcPr>
            <w:tcW w:w="8617" w:type="dxa"/>
            <w:gridSpan w:val="6"/>
            <w:noWrap w:val="0"/>
            <w:vAlign w:val="center"/>
          </w:tcPr>
          <w:p w14:paraId="7F318CC6">
            <w:pPr>
              <w:pStyle w:val="15"/>
            </w:pPr>
            <w:r>
              <w:t>该项目需资金2.28万元。专线租赁费每月向联通公司支付1000元，每月向移动公司支付800元；视频会议会场有线电视费每年1200元。有线电视费年中一次性付清，联通、电信租赁费按月支付，确保及时支付到位。</w:t>
            </w:r>
          </w:p>
        </w:tc>
      </w:tr>
      <w:tr w14:paraId="214F9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C1D07EF">
            <w:pPr>
              <w:pStyle w:val="16"/>
            </w:pPr>
            <w:r>
              <w:t>资金支出计划（%）</w:t>
            </w:r>
          </w:p>
        </w:tc>
        <w:tc>
          <w:tcPr>
            <w:tcW w:w="2608" w:type="dxa"/>
            <w:gridSpan w:val="2"/>
            <w:noWrap w:val="0"/>
            <w:vAlign w:val="center"/>
          </w:tcPr>
          <w:p w14:paraId="2F75FD69">
            <w:pPr>
              <w:pStyle w:val="16"/>
            </w:pPr>
            <w:r>
              <w:t>3月底</w:t>
            </w:r>
          </w:p>
        </w:tc>
        <w:tc>
          <w:tcPr>
            <w:tcW w:w="1587" w:type="dxa"/>
            <w:noWrap w:val="0"/>
            <w:vAlign w:val="center"/>
          </w:tcPr>
          <w:p w14:paraId="1A4D88EE">
            <w:pPr>
              <w:pStyle w:val="16"/>
            </w:pPr>
            <w:r>
              <w:t>6月底</w:t>
            </w:r>
          </w:p>
        </w:tc>
        <w:tc>
          <w:tcPr>
            <w:tcW w:w="1304" w:type="dxa"/>
            <w:noWrap w:val="0"/>
            <w:vAlign w:val="center"/>
          </w:tcPr>
          <w:p w14:paraId="018DE52D">
            <w:pPr>
              <w:pStyle w:val="16"/>
            </w:pPr>
            <w:r>
              <w:t>10月底</w:t>
            </w:r>
          </w:p>
        </w:tc>
        <w:tc>
          <w:tcPr>
            <w:tcW w:w="3118" w:type="dxa"/>
            <w:gridSpan w:val="2"/>
            <w:noWrap w:val="0"/>
            <w:vAlign w:val="center"/>
          </w:tcPr>
          <w:p w14:paraId="5B2A3A40">
            <w:pPr>
              <w:pStyle w:val="16"/>
            </w:pPr>
            <w:r>
              <w:t>12月底</w:t>
            </w:r>
          </w:p>
        </w:tc>
      </w:tr>
      <w:tr w14:paraId="50F05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51F5D45"/>
        </w:tc>
        <w:tc>
          <w:tcPr>
            <w:tcW w:w="2608" w:type="dxa"/>
            <w:gridSpan w:val="2"/>
            <w:noWrap w:val="0"/>
            <w:vAlign w:val="center"/>
          </w:tcPr>
          <w:p w14:paraId="34815798">
            <w:pPr>
              <w:pStyle w:val="17"/>
            </w:pPr>
            <w:r>
              <w:t>25%</w:t>
            </w:r>
          </w:p>
        </w:tc>
        <w:tc>
          <w:tcPr>
            <w:tcW w:w="1587" w:type="dxa"/>
            <w:noWrap w:val="0"/>
            <w:vAlign w:val="center"/>
          </w:tcPr>
          <w:p w14:paraId="01CB5630">
            <w:pPr>
              <w:pStyle w:val="17"/>
            </w:pPr>
            <w:r>
              <w:t>50%</w:t>
            </w:r>
          </w:p>
        </w:tc>
        <w:tc>
          <w:tcPr>
            <w:tcW w:w="1304" w:type="dxa"/>
            <w:noWrap w:val="0"/>
            <w:vAlign w:val="center"/>
          </w:tcPr>
          <w:p w14:paraId="32025A81">
            <w:pPr>
              <w:pStyle w:val="17"/>
            </w:pPr>
            <w:r>
              <w:t>75%</w:t>
            </w:r>
          </w:p>
        </w:tc>
        <w:tc>
          <w:tcPr>
            <w:tcW w:w="3118" w:type="dxa"/>
            <w:gridSpan w:val="2"/>
            <w:noWrap w:val="0"/>
            <w:vAlign w:val="center"/>
          </w:tcPr>
          <w:p w14:paraId="00CB4EF1">
            <w:pPr>
              <w:pStyle w:val="17"/>
            </w:pPr>
            <w:r>
              <w:t>100%</w:t>
            </w:r>
          </w:p>
        </w:tc>
      </w:tr>
      <w:tr w14:paraId="70B76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EC135E3">
            <w:pPr>
              <w:pStyle w:val="16"/>
            </w:pPr>
            <w:r>
              <w:t>绩效目标</w:t>
            </w:r>
          </w:p>
        </w:tc>
        <w:tc>
          <w:tcPr>
            <w:tcW w:w="8617" w:type="dxa"/>
            <w:gridSpan w:val="6"/>
            <w:noWrap w:val="0"/>
            <w:vAlign w:val="center"/>
          </w:tcPr>
          <w:p w14:paraId="07059504">
            <w:pPr>
              <w:pStyle w:val="15"/>
            </w:pPr>
            <w:r>
              <w:t>1.目标内容1  为提升服务水平，提高党委系统会议服务保障能力。</w:t>
            </w:r>
          </w:p>
          <w:p w14:paraId="044EC45D">
            <w:pPr>
              <w:pStyle w:val="15"/>
            </w:pPr>
            <w:r>
              <w:t>2.目标内容2  已于2014年新增一条2M数据通讯专线，用于党委内部网络扩容，现每年需向联通公司、移动公司支付专线租费，向广电公司支付有线电视使用费。</w:t>
            </w:r>
          </w:p>
          <w:p w14:paraId="676B24B9">
            <w:pPr>
              <w:pStyle w:val="15"/>
            </w:pPr>
            <w:r>
              <w:t>3.目标内容3  资金支出进度,有线电视费年中一次性付清，联通、电信租赁费按月支付，确保及时支付到位。</w:t>
            </w:r>
          </w:p>
        </w:tc>
      </w:tr>
    </w:tbl>
    <w:p w14:paraId="7938B49C">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A60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3CC141D9">
            <w:pPr>
              <w:pStyle w:val="16"/>
            </w:pPr>
            <w:r>
              <w:t>一级指标</w:t>
            </w:r>
          </w:p>
        </w:tc>
        <w:tc>
          <w:tcPr>
            <w:tcW w:w="1276" w:type="dxa"/>
            <w:noWrap w:val="0"/>
            <w:vAlign w:val="center"/>
          </w:tcPr>
          <w:p w14:paraId="2690DC61">
            <w:pPr>
              <w:pStyle w:val="16"/>
            </w:pPr>
            <w:r>
              <w:t>二级指标</w:t>
            </w:r>
          </w:p>
        </w:tc>
        <w:tc>
          <w:tcPr>
            <w:tcW w:w="1332" w:type="dxa"/>
            <w:noWrap w:val="0"/>
            <w:vAlign w:val="center"/>
          </w:tcPr>
          <w:p w14:paraId="7A2B0A20">
            <w:pPr>
              <w:pStyle w:val="16"/>
            </w:pPr>
            <w:r>
              <w:t>三级指标</w:t>
            </w:r>
          </w:p>
        </w:tc>
        <w:tc>
          <w:tcPr>
            <w:tcW w:w="2891" w:type="dxa"/>
            <w:noWrap w:val="0"/>
            <w:vAlign w:val="center"/>
          </w:tcPr>
          <w:p w14:paraId="3D151670">
            <w:pPr>
              <w:pStyle w:val="16"/>
            </w:pPr>
            <w:r>
              <w:t>绩效指标描述</w:t>
            </w:r>
          </w:p>
        </w:tc>
        <w:tc>
          <w:tcPr>
            <w:tcW w:w="1276" w:type="dxa"/>
            <w:noWrap w:val="0"/>
            <w:vAlign w:val="center"/>
          </w:tcPr>
          <w:p w14:paraId="4E6DC4C3">
            <w:pPr>
              <w:pStyle w:val="16"/>
            </w:pPr>
            <w:r>
              <w:t>指标值</w:t>
            </w:r>
          </w:p>
        </w:tc>
        <w:tc>
          <w:tcPr>
            <w:tcW w:w="1843" w:type="dxa"/>
            <w:noWrap w:val="0"/>
            <w:vAlign w:val="center"/>
          </w:tcPr>
          <w:p w14:paraId="50FF6E12">
            <w:pPr>
              <w:pStyle w:val="16"/>
            </w:pPr>
            <w:r>
              <w:t>指标值确定依据</w:t>
            </w:r>
          </w:p>
        </w:tc>
      </w:tr>
      <w:tr w14:paraId="3F3C0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4752C42">
            <w:pPr>
              <w:pStyle w:val="17"/>
            </w:pPr>
            <w:r>
              <w:t>产出指标</w:t>
            </w:r>
          </w:p>
        </w:tc>
        <w:tc>
          <w:tcPr>
            <w:tcW w:w="1276" w:type="dxa"/>
            <w:noWrap w:val="0"/>
            <w:vAlign w:val="center"/>
          </w:tcPr>
          <w:p w14:paraId="62A59D4A">
            <w:pPr>
              <w:pStyle w:val="15"/>
            </w:pPr>
            <w:r>
              <w:t>数量指标</w:t>
            </w:r>
          </w:p>
        </w:tc>
        <w:tc>
          <w:tcPr>
            <w:tcW w:w="1332" w:type="dxa"/>
            <w:noWrap w:val="0"/>
            <w:vAlign w:val="center"/>
          </w:tcPr>
          <w:p w14:paraId="2A3F712A">
            <w:pPr>
              <w:pStyle w:val="15"/>
            </w:pPr>
            <w:r>
              <w:t>租用移动专线数量</w:t>
            </w:r>
          </w:p>
        </w:tc>
        <w:tc>
          <w:tcPr>
            <w:tcW w:w="2891" w:type="dxa"/>
            <w:noWrap w:val="0"/>
            <w:vAlign w:val="center"/>
          </w:tcPr>
          <w:p w14:paraId="0338B546">
            <w:pPr>
              <w:pStyle w:val="15"/>
            </w:pPr>
            <w:r>
              <w:t>租用移动专线数量是否与《中共保定市委办公厅关于建设市到县党委高清视频会议系统的通知》要求一致</w:t>
            </w:r>
          </w:p>
        </w:tc>
        <w:tc>
          <w:tcPr>
            <w:tcW w:w="1276" w:type="dxa"/>
            <w:noWrap w:val="0"/>
            <w:vAlign w:val="center"/>
          </w:tcPr>
          <w:p w14:paraId="2AD6D2BC">
            <w:pPr>
              <w:pStyle w:val="15"/>
            </w:pPr>
            <w:r>
              <w:t>2条</w:t>
            </w:r>
          </w:p>
        </w:tc>
        <w:tc>
          <w:tcPr>
            <w:tcW w:w="1843" w:type="dxa"/>
            <w:noWrap w:val="0"/>
            <w:vAlign w:val="center"/>
          </w:tcPr>
          <w:p w14:paraId="5C213B46">
            <w:pPr>
              <w:pStyle w:val="15"/>
            </w:pPr>
            <w:r>
              <w:t>依据《中共保定市委办公厅关于建设市到县党委高清视频会议系统的通知》要求</w:t>
            </w:r>
          </w:p>
        </w:tc>
      </w:tr>
      <w:tr w14:paraId="53CD4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6DF57FA"/>
        </w:tc>
        <w:tc>
          <w:tcPr>
            <w:tcW w:w="1276" w:type="dxa"/>
            <w:noWrap w:val="0"/>
            <w:vAlign w:val="center"/>
          </w:tcPr>
          <w:p w14:paraId="3C44415A">
            <w:pPr>
              <w:pStyle w:val="15"/>
            </w:pPr>
            <w:r>
              <w:t>数量指标</w:t>
            </w:r>
          </w:p>
        </w:tc>
        <w:tc>
          <w:tcPr>
            <w:tcW w:w="1332" w:type="dxa"/>
            <w:noWrap w:val="0"/>
            <w:vAlign w:val="center"/>
          </w:tcPr>
          <w:p w14:paraId="1C7684DA">
            <w:pPr>
              <w:pStyle w:val="15"/>
            </w:pPr>
            <w:r>
              <w:t>视频会议专用机顶盒数量</w:t>
            </w:r>
          </w:p>
        </w:tc>
        <w:tc>
          <w:tcPr>
            <w:tcW w:w="2891" w:type="dxa"/>
            <w:noWrap w:val="0"/>
            <w:vAlign w:val="center"/>
          </w:tcPr>
          <w:p w14:paraId="7BDD8502">
            <w:pPr>
              <w:pStyle w:val="15"/>
            </w:pPr>
            <w:r>
              <w:t>广电公司为会场提供视频会议专用机顶盒数量是否与《中共保定市委办公厅关于建设市到县党委高清视频会议系统的通知》要求一致</w:t>
            </w:r>
          </w:p>
        </w:tc>
        <w:tc>
          <w:tcPr>
            <w:tcW w:w="1276" w:type="dxa"/>
            <w:noWrap w:val="0"/>
            <w:vAlign w:val="center"/>
          </w:tcPr>
          <w:p w14:paraId="633A9A7F">
            <w:pPr>
              <w:pStyle w:val="15"/>
            </w:pPr>
            <w:r>
              <w:t>1个</w:t>
            </w:r>
          </w:p>
        </w:tc>
        <w:tc>
          <w:tcPr>
            <w:tcW w:w="1843" w:type="dxa"/>
            <w:noWrap w:val="0"/>
            <w:vAlign w:val="center"/>
          </w:tcPr>
          <w:p w14:paraId="4D66422C">
            <w:pPr>
              <w:pStyle w:val="15"/>
            </w:pPr>
            <w:r>
              <w:t>依据《中共保定市委办公厅关于建设市到县党委高清视频会议系统的通知》要求</w:t>
            </w:r>
          </w:p>
        </w:tc>
      </w:tr>
      <w:tr w14:paraId="3E8FA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22DB913"/>
        </w:tc>
        <w:tc>
          <w:tcPr>
            <w:tcW w:w="1276" w:type="dxa"/>
            <w:noWrap w:val="0"/>
            <w:vAlign w:val="center"/>
          </w:tcPr>
          <w:p w14:paraId="2D0742F2">
            <w:pPr>
              <w:pStyle w:val="15"/>
            </w:pPr>
            <w:r>
              <w:t>质量指标</w:t>
            </w:r>
          </w:p>
        </w:tc>
        <w:tc>
          <w:tcPr>
            <w:tcW w:w="1332" w:type="dxa"/>
            <w:noWrap w:val="0"/>
            <w:vAlign w:val="center"/>
          </w:tcPr>
          <w:p w14:paraId="6747A926">
            <w:pPr>
              <w:pStyle w:val="15"/>
            </w:pPr>
            <w:r>
              <w:t>视频会议流畅率</w:t>
            </w:r>
          </w:p>
        </w:tc>
        <w:tc>
          <w:tcPr>
            <w:tcW w:w="2891" w:type="dxa"/>
            <w:noWrap w:val="0"/>
            <w:vAlign w:val="center"/>
          </w:tcPr>
          <w:p w14:paraId="617082F8">
            <w:pPr>
              <w:pStyle w:val="15"/>
            </w:pPr>
            <w:r>
              <w:t>视频会议流畅次数占全部视频会议数量之比</w:t>
            </w:r>
          </w:p>
        </w:tc>
        <w:tc>
          <w:tcPr>
            <w:tcW w:w="1276" w:type="dxa"/>
            <w:noWrap w:val="0"/>
            <w:vAlign w:val="center"/>
          </w:tcPr>
          <w:p w14:paraId="73EBA664">
            <w:pPr>
              <w:pStyle w:val="15"/>
            </w:pPr>
            <w:r>
              <w:t>≥95%</w:t>
            </w:r>
          </w:p>
        </w:tc>
        <w:tc>
          <w:tcPr>
            <w:tcW w:w="1843" w:type="dxa"/>
            <w:noWrap w:val="0"/>
            <w:vAlign w:val="center"/>
          </w:tcPr>
          <w:p w14:paraId="7A992E82">
            <w:pPr>
              <w:pStyle w:val="15"/>
            </w:pPr>
            <w:r>
              <w:t>依据工作要求</w:t>
            </w:r>
          </w:p>
        </w:tc>
      </w:tr>
      <w:tr w14:paraId="6FA05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29E31232"/>
        </w:tc>
        <w:tc>
          <w:tcPr>
            <w:tcW w:w="1276" w:type="dxa"/>
            <w:noWrap w:val="0"/>
            <w:vAlign w:val="center"/>
          </w:tcPr>
          <w:p w14:paraId="564B7C45">
            <w:pPr>
              <w:pStyle w:val="15"/>
            </w:pPr>
            <w:r>
              <w:t>时效指标</w:t>
            </w:r>
          </w:p>
        </w:tc>
        <w:tc>
          <w:tcPr>
            <w:tcW w:w="1332" w:type="dxa"/>
            <w:noWrap w:val="0"/>
            <w:vAlign w:val="center"/>
          </w:tcPr>
          <w:p w14:paraId="6934BB75">
            <w:pPr>
              <w:pStyle w:val="15"/>
            </w:pPr>
            <w:r>
              <w:t>视频会议及时度</w:t>
            </w:r>
          </w:p>
        </w:tc>
        <w:tc>
          <w:tcPr>
            <w:tcW w:w="2891" w:type="dxa"/>
            <w:noWrap w:val="0"/>
            <w:vAlign w:val="center"/>
          </w:tcPr>
          <w:p w14:paraId="6F50D464">
            <w:pPr>
              <w:pStyle w:val="15"/>
            </w:pPr>
            <w:r>
              <w:t>每次视频会议是否能及时调出视频信号</w:t>
            </w:r>
          </w:p>
        </w:tc>
        <w:tc>
          <w:tcPr>
            <w:tcW w:w="1276" w:type="dxa"/>
            <w:noWrap w:val="0"/>
            <w:vAlign w:val="center"/>
          </w:tcPr>
          <w:p w14:paraId="78E21BB9">
            <w:pPr>
              <w:pStyle w:val="15"/>
            </w:pPr>
            <w:r>
              <w:t>≥95%</w:t>
            </w:r>
          </w:p>
        </w:tc>
        <w:tc>
          <w:tcPr>
            <w:tcW w:w="1843" w:type="dxa"/>
            <w:noWrap w:val="0"/>
            <w:vAlign w:val="center"/>
          </w:tcPr>
          <w:p w14:paraId="089E7066">
            <w:pPr>
              <w:pStyle w:val="15"/>
            </w:pPr>
            <w:r>
              <w:t>依据工作要求</w:t>
            </w:r>
          </w:p>
        </w:tc>
      </w:tr>
      <w:tr w14:paraId="0FEF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FCA7595"/>
        </w:tc>
        <w:tc>
          <w:tcPr>
            <w:tcW w:w="1276" w:type="dxa"/>
            <w:noWrap w:val="0"/>
            <w:vAlign w:val="center"/>
          </w:tcPr>
          <w:p w14:paraId="2D55495C">
            <w:pPr>
              <w:pStyle w:val="15"/>
            </w:pPr>
            <w:r>
              <w:t>成本指标</w:t>
            </w:r>
          </w:p>
        </w:tc>
        <w:tc>
          <w:tcPr>
            <w:tcW w:w="1332" w:type="dxa"/>
            <w:noWrap w:val="0"/>
            <w:vAlign w:val="center"/>
          </w:tcPr>
          <w:p w14:paraId="6A5E7245">
            <w:pPr>
              <w:pStyle w:val="15"/>
            </w:pPr>
            <w:r>
              <w:t>专线租费</w:t>
            </w:r>
          </w:p>
        </w:tc>
        <w:tc>
          <w:tcPr>
            <w:tcW w:w="2891" w:type="dxa"/>
            <w:noWrap w:val="0"/>
            <w:vAlign w:val="center"/>
          </w:tcPr>
          <w:p w14:paraId="703C1A2E">
            <w:pPr>
              <w:pStyle w:val="15"/>
            </w:pPr>
            <w:r>
              <w:t>移动公司的专线租费是否与《中共保定市委办公厅关于建设市到县党委高清视频会议系统的通知》要求一致</w:t>
            </w:r>
          </w:p>
        </w:tc>
        <w:tc>
          <w:tcPr>
            <w:tcW w:w="1276" w:type="dxa"/>
            <w:noWrap w:val="0"/>
            <w:vAlign w:val="center"/>
          </w:tcPr>
          <w:p w14:paraId="485D1CAF">
            <w:pPr>
              <w:pStyle w:val="15"/>
            </w:pPr>
            <w:r>
              <w:t>9600元</w:t>
            </w:r>
          </w:p>
        </w:tc>
        <w:tc>
          <w:tcPr>
            <w:tcW w:w="1843" w:type="dxa"/>
            <w:noWrap w:val="0"/>
            <w:vAlign w:val="center"/>
          </w:tcPr>
          <w:p w14:paraId="357A0092">
            <w:pPr>
              <w:pStyle w:val="15"/>
            </w:pPr>
            <w:r>
              <w:t>依据《中共保定市委办公厅关于建设市到县党委高清视频会议系统的通知》要求</w:t>
            </w:r>
          </w:p>
        </w:tc>
      </w:tr>
      <w:tr w14:paraId="4A03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01F3EA1F"/>
        </w:tc>
        <w:tc>
          <w:tcPr>
            <w:tcW w:w="1276" w:type="dxa"/>
            <w:noWrap w:val="0"/>
            <w:vAlign w:val="center"/>
          </w:tcPr>
          <w:p w14:paraId="369F0B73">
            <w:pPr>
              <w:pStyle w:val="15"/>
            </w:pPr>
            <w:r>
              <w:t>成本指标</w:t>
            </w:r>
          </w:p>
        </w:tc>
        <w:tc>
          <w:tcPr>
            <w:tcW w:w="1332" w:type="dxa"/>
            <w:noWrap w:val="0"/>
            <w:vAlign w:val="center"/>
          </w:tcPr>
          <w:p w14:paraId="5A847DEF">
            <w:pPr>
              <w:pStyle w:val="15"/>
            </w:pPr>
            <w:r>
              <w:t>专线租费</w:t>
            </w:r>
          </w:p>
        </w:tc>
        <w:tc>
          <w:tcPr>
            <w:tcW w:w="2891" w:type="dxa"/>
            <w:noWrap w:val="0"/>
            <w:vAlign w:val="center"/>
          </w:tcPr>
          <w:p w14:paraId="41BAC830">
            <w:pPr>
              <w:pStyle w:val="15"/>
            </w:pPr>
            <w:r>
              <w:t>联通公司的专线租费是否与《中共保定市委办公厅关于建设市到县党委高清视频会议系统的通知》要求一致</w:t>
            </w:r>
          </w:p>
        </w:tc>
        <w:tc>
          <w:tcPr>
            <w:tcW w:w="1276" w:type="dxa"/>
            <w:noWrap w:val="0"/>
            <w:vAlign w:val="center"/>
          </w:tcPr>
          <w:p w14:paraId="2C658282">
            <w:pPr>
              <w:pStyle w:val="15"/>
            </w:pPr>
            <w:r>
              <w:t>12000元</w:t>
            </w:r>
          </w:p>
        </w:tc>
        <w:tc>
          <w:tcPr>
            <w:tcW w:w="1843" w:type="dxa"/>
            <w:noWrap w:val="0"/>
            <w:vAlign w:val="center"/>
          </w:tcPr>
          <w:p w14:paraId="5BE9604A">
            <w:pPr>
              <w:pStyle w:val="15"/>
            </w:pPr>
            <w:r>
              <w:t>依据《中共保定市委办公厅关于建设市到县党委高清视频会议系统的通知》要求</w:t>
            </w:r>
          </w:p>
        </w:tc>
      </w:tr>
      <w:tr w14:paraId="06098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8ACED1F"/>
        </w:tc>
        <w:tc>
          <w:tcPr>
            <w:tcW w:w="1276" w:type="dxa"/>
            <w:noWrap w:val="0"/>
            <w:vAlign w:val="center"/>
          </w:tcPr>
          <w:p w14:paraId="0E064881">
            <w:pPr>
              <w:pStyle w:val="15"/>
            </w:pPr>
            <w:r>
              <w:t>成本指标</w:t>
            </w:r>
          </w:p>
        </w:tc>
        <w:tc>
          <w:tcPr>
            <w:tcW w:w="1332" w:type="dxa"/>
            <w:noWrap w:val="0"/>
            <w:vAlign w:val="center"/>
          </w:tcPr>
          <w:p w14:paraId="3D2E1B55">
            <w:pPr>
              <w:pStyle w:val="15"/>
            </w:pPr>
            <w:r>
              <w:t>有线电视使用费</w:t>
            </w:r>
          </w:p>
        </w:tc>
        <w:tc>
          <w:tcPr>
            <w:tcW w:w="2891" w:type="dxa"/>
            <w:noWrap w:val="0"/>
            <w:vAlign w:val="center"/>
          </w:tcPr>
          <w:p w14:paraId="4BA6031E">
            <w:pPr>
              <w:pStyle w:val="15"/>
            </w:pPr>
            <w:r>
              <w:t>广电公司有线电视使用费是否与《中共保定市委办公厅关于建设市到县党委高清视频会议系统的通知》要求一致</w:t>
            </w:r>
          </w:p>
        </w:tc>
        <w:tc>
          <w:tcPr>
            <w:tcW w:w="1276" w:type="dxa"/>
            <w:noWrap w:val="0"/>
            <w:vAlign w:val="center"/>
          </w:tcPr>
          <w:p w14:paraId="78CB8D22">
            <w:pPr>
              <w:pStyle w:val="15"/>
            </w:pPr>
            <w:r>
              <w:t>1200元</w:t>
            </w:r>
          </w:p>
        </w:tc>
        <w:tc>
          <w:tcPr>
            <w:tcW w:w="1843" w:type="dxa"/>
            <w:noWrap w:val="0"/>
            <w:vAlign w:val="center"/>
          </w:tcPr>
          <w:p w14:paraId="586EEEB8">
            <w:pPr>
              <w:pStyle w:val="15"/>
            </w:pPr>
            <w:r>
              <w:t>依据《中共保定市委办公厅关于建设市到县党委高清视频会议系统的通知》要求</w:t>
            </w:r>
          </w:p>
        </w:tc>
      </w:tr>
      <w:tr w14:paraId="3EB4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1C7D18E">
            <w:pPr>
              <w:pStyle w:val="17"/>
            </w:pPr>
            <w:r>
              <w:t>效益指标</w:t>
            </w:r>
          </w:p>
        </w:tc>
        <w:tc>
          <w:tcPr>
            <w:tcW w:w="1276" w:type="dxa"/>
            <w:noWrap w:val="0"/>
            <w:vAlign w:val="center"/>
          </w:tcPr>
          <w:p w14:paraId="72F0924B">
            <w:pPr>
              <w:pStyle w:val="15"/>
            </w:pPr>
            <w:r>
              <w:t>可持续影响指标</w:t>
            </w:r>
          </w:p>
        </w:tc>
        <w:tc>
          <w:tcPr>
            <w:tcW w:w="1332" w:type="dxa"/>
            <w:noWrap w:val="0"/>
            <w:vAlign w:val="center"/>
          </w:tcPr>
          <w:p w14:paraId="10390A7C">
            <w:pPr>
              <w:pStyle w:val="15"/>
            </w:pPr>
            <w:r>
              <w:t>高清视频会议正常工作保障度</w:t>
            </w:r>
          </w:p>
        </w:tc>
        <w:tc>
          <w:tcPr>
            <w:tcW w:w="2891" w:type="dxa"/>
            <w:noWrap w:val="0"/>
            <w:vAlign w:val="center"/>
          </w:tcPr>
          <w:p w14:paraId="3AD9D711">
            <w:pPr>
              <w:pStyle w:val="15"/>
            </w:pPr>
            <w:r>
              <w:t>高清视频会议是否保障正常工作</w:t>
            </w:r>
          </w:p>
        </w:tc>
        <w:tc>
          <w:tcPr>
            <w:tcW w:w="1276" w:type="dxa"/>
            <w:noWrap w:val="0"/>
            <w:vAlign w:val="center"/>
          </w:tcPr>
          <w:p w14:paraId="208FF4B3">
            <w:pPr>
              <w:pStyle w:val="15"/>
            </w:pPr>
            <w:r>
              <w:t>≥95%</w:t>
            </w:r>
          </w:p>
        </w:tc>
        <w:tc>
          <w:tcPr>
            <w:tcW w:w="1843" w:type="dxa"/>
            <w:noWrap w:val="0"/>
            <w:vAlign w:val="center"/>
          </w:tcPr>
          <w:p w14:paraId="26FBA657">
            <w:pPr>
              <w:pStyle w:val="15"/>
            </w:pPr>
            <w:r>
              <w:t>依据工作要求</w:t>
            </w:r>
          </w:p>
        </w:tc>
      </w:tr>
      <w:tr w14:paraId="18CD1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17F27F99">
            <w:pPr>
              <w:pStyle w:val="17"/>
            </w:pPr>
            <w:r>
              <w:t>满意度指标</w:t>
            </w:r>
          </w:p>
        </w:tc>
        <w:tc>
          <w:tcPr>
            <w:tcW w:w="1276" w:type="dxa"/>
            <w:noWrap w:val="0"/>
            <w:vAlign w:val="center"/>
          </w:tcPr>
          <w:p w14:paraId="790B6B1F">
            <w:pPr>
              <w:pStyle w:val="15"/>
            </w:pPr>
            <w:r>
              <w:t>服务对象满意度指标</w:t>
            </w:r>
          </w:p>
        </w:tc>
        <w:tc>
          <w:tcPr>
            <w:tcW w:w="1332" w:type="dxa"/>
            <w:noWrap w:val="0"/>
            <w:vAlign w:val="center"/>
          </w:tcPr>
          <w:p w14:paraId="50BD22BB">
            <w:pPr>
              <w:pStyle w:val="15"/>
            </w:pPr>
            <w:r>
              <w:t>参会人员满意度</w:t>
            </w:r>
          </w:p>
        </w:tc>
        <w:tc>
          <w:tcPr>
            <w:tcW w:w="2891" w:type="dxa"/>
            <w:noWrap w:val="0"/>
            <w:vAlign w:val="center"/>
          </w:tcPr>
          <w:p w14:paraId="4E14933F">
            <w:pPr>
              <w:pStyle w:val="15"/>
            </w:pPr>
            <w:r>
              <w:t>参会人员对全年进行的视频会议的顺畅度、画面清晰度满意程度</w:t>
            </w:r>
          </w:p>
        </w:tc>
        <w:tc>
          <w:tcPr>
            <w:tcW w:w="1276" w:type="dxa"/>
            <w:noWrap w:val="0"/>
            <w:vAlign w:val="center"/>
          </w:tcPr>
          <w:p w14:paraId="211BE799">
            <w:pPr>
              <w:pStyle w:val="15"/>
            </w:pPr>
            <w:r>
              <w:t>≥95%</w:t>
            </w:r>
          </w:p>
        </w:tc>
        <w:tc>
          <w:tcPr>
            <w:tcW w:w="1843" w:type="dxa"/>
            <w:noWrap w:val="0"/>
            <w:vAlign w:val="center"/>
          </w:tcPr>
          <w:p w14:paraId="028A8BE8">
            <w:pPr>
              <w:pStyle w:val="15"/>
            </w:pPr>
            <w:r>
              <w:t>依据调查问卷</w:t>
            </w:r>
          </w:p>
        </w:tc>
      </w:tr>
    </w:tbl>
    <w:p w14:paraId="4DADD3DA">
      <w:pPr>
        <w:sectPr>
          <w:pgSz w:w="11900" w:h="16840"/>
          <w:pgMar w:top="1984" w:right="1304" w:bottom="1134" w:left="1304" w:header="720" w:footer="720" w:gutter="0"/>
          <w:cols w:space="720" w:num="1"/>
        </w:sectPr>
      </w:pPr>
    </w:p>
    <w:p w14:paraId="0EC4D82B">
      <w:pPr>
        <w:jc w:val="center"/>
      </w:pPr>
      <w:r>
        <w:rPr>
          <w:rFonts w:ascii="方正仿宋_GBK" w:hAnsi="方正仿宋_GBK" w:eastAsia="方正仿宋_GBK" w:cs="方正仿宋_GBK"/>
          <w:color w:val="000000"/>
          <w:sz w:val="28"/>
        </w:rPr>
        <w:t xml:space="preserve"> </w:t>
      </w:r>
    </w:p>
    <w:p w14:paraId="6C9CC0B0">
      <w:pPr>
        <w:ind w:firstLine="560"/>
        <w:outlineLvl w:val="3"/>
      </w:pPr>
      <w:bookmarkStart w:id="4" w:name="_Toc_4_4_0000000005"/>
      <w:r>
        <w:rPr>
          <w:rFonts w:ascii="方正仿宋_GBK" w:hAnsi="方正仿宋_GBK" w:eastAsia="方正仿宋_GBK" w:cs="方正仿宋_GBK"/>
          <w:color w:val="000000"/>
          <w:sz w:val="28"/>
        </w:rPr>
        <w:t>2.公务内网建设与维护（运转保障）绩效目标表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5DFD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0D2853A7">
            <w:pPr>
              <w:pStyle w:val="14"/>
            </w:pPr>
            <w:r>
              <w:t>201001中共保定市徐水区委办公室 本级</w:t>
            </w:r>
          </w:p>
        </w:tc>
        <w:tc>
          <w:tcPr>
            <w:tcW w:w="1843" w:type="dxa"/>
            <w:tcBorders>
              <w:top w:val="single" w:color="FFFFFF" w:sz="6" w:space="0"/>
              <w:left w:val="single" w:color="FFFFFF" w:sz="6" w:space="0"/>
              <w:right w:val="single" w:color="FFFFFF" w:sz="6" w:space="0"/>
            </w:tcBorders>
            <w:noWrap w:val="0"/>
            <w:vAlign w:val="center"/>
          </w:tcPr>
          <w:p w14:paraId="1639F365">
            <w:pPr>
              <w:pStyle w:val="13"/>
            </w:pPr>
            <w:r>
              <w:t>单位：万元</w:t>
            </w:r>
          </w:p>
        </w:tc>
      </w:tr>
      <w:tr w14:paraId="00F86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DB06F84">
            <w:pPr>
              <w:pStyle w:val="16"/>
            </w:pPr>
            <w:r>
              <w:t>项目编码</w:t>
            </w:r>
          </w:p>
        </w:tc>
        <w:tc>
          <w:tcPr>
            <w:tcW w:w="2608" w:type="dxa"/>
            <w:gridSpan w:val="2"/>
            <w:noWrap w:val="0"/>
            <w:vAlign w:val="center"/>
          </w:tcPr>
          <w:p w14:paraId="597874C4">
            <w:pPr>
              <w:pStyle w:val="15"/>
            </w:pPr>
            <w:r>
              <w:t>13062522P004565100268</w:t>
            </w:r>
          </w:p>
        </w:tc>
        <w:tc>
          <w:tcPr>
            <w:tcW w:w="1587" w:type="dxa"/>
            <w:noWrap w:val="0"/>
            <w:vAlign w:val="center"/>
          </w:tcPr>
          <w:p w14:paraId="51D86C89">
            <w:pPr>
              <w:pStyle w:val="16"/>
            </w:pPr>
            <w:r>
              <w:t>项目名称</w:t>
            </w:r>
          </w:p>
        </w:tc>
        <w:tc>
          <w:tcPr>
            <w:tcW w:w="4422" w:type="dxa"/>
            <w:gridSpan w:val="3"/>
            <w:noWrap w:val="0"/>
            <w:vAlign w:val="center"/>
          </w:tcPr>
          <w:p w14:paraId="55EEDEC4">
            <w:pPr>
              <w:pStyle w:val="15"/>
            </w:pPr>
            <w:r>
              <w:t>公务内网建设与维护（运转保障）</w:t>
            </w:r>
          </w:p>
        </w:tc>
      </w:tr>
      <w:tr w14:paraId="67E5A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7F7B7233">
            <w:pPr>
              <w:pStyle w:val="16"/>
            </w:pPr>
            <w:r>
              <w:t>预算规模及资金用途</w:t>
            </w:r>
          </w:p>
        </w:tc>
        <w:tc>
          <w:tcPr>
            <w:tcW w:w="1276" w:type="dxa"/>
            <w:noWrap w:val="0"/>
            <w:vAlign w:val="center"/>
          </w:tcPr>
          <w:p w14:paraId="471F81D9">
            <w:pPr>
              <w:pStyle w:val="16"/>
            </w:pPr>
            <w:r>
              <w:t>预算数</w:t>
            </w:r>
          </w:p>
        </w:tc>
        <w:tc>
          <w:tcPr>
            <w:tcW w:w="1332" w:type="dxa"/>
            <w:noWrap w:val="0"/>
            <w:vAlign w:val="center"/>
          </w:tcPr>
          <w:p w14:paraId="56BC403E">
            <w:pPr>
              <w:pStyle w:val="15"/>
            </w:pPr>
            <w:r>
              <w:t>2.16</w:t>
            </w:r>
          </w:p>
        </w:tc>
        <w:tc>
          <w:tcPr>
            <w:tcW w:w="1587" w:type="dxa"/>
            <w:noWrap w:val="0"/>
            <w:vAlign w:val="center"/>
          </w:tcPr>
          <w:p w14:paraId="5565D01C">
            <w:pPr>
              <w:pStyle w:val="16"/>
            </w:pPr>
            <w:r>
              <w:t>其中：财政    资金</w:t>
            </w:r>
          </w:p>
        </w:tc>
        <w:tc>
          <w:tcPr>
            <w:tcW w:w="1304" w:type="dxa"/>
            <w:noWrap w:val="0"/>
            <w:vAlign w:val="center"/>
          </w:tcPr>
          <w:p w14:paraId="5F0821D1">
            <w:pPr>
              <w:pStyle w:val="15"/>
            </w:pPr>
            <w:r>
              <w:t>2.16</w:t>
            </w:r>
          </w:p>
        </w:tc>
        <w:tc>
          <w:tcPr>
            <w:tcW w:w="1276" w:type="dxa"/>
            <w:noWrap w:val="0"/>
            <w:vAlign w:val="center"/>
          </w:tcPr>
          <w:p w14:paraId="023EDC06">
            <w:pPr>
              <w:pStyle w:val="16"/>
            </w:pPr>
            <w:r>
              <w:t>其他资金</w:t>
            </w:r>
          </w:p>
        </w:tc>
        <w:tc>
          <w:tcPr>
            <w:tcW w:w="1843" w:type="dxa"/>
            <w:noWrap w:val="0"/>
            <w:vAlign w:val="center"/>
          </w:tcPr>
          <w:p w14:paraId="3047E531">
            <w:pPr>
              <w:pStyle w:val="15"/>
            </w:pPr>
            <w:r>
              <w:t xml:space="preserve"> </w:t>
            </w:r>
          </w:p>
        </w:tc>
      </w:tr>
      <w:tr w14:paraId="4AF1A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18370CC4"/>
        </w:tc>
        <w:tc>
          <w:tcPr>
            <w:tcW w:w="8617" w:type="dxa"/>
            <w:gridSpan w:val="6"/>
            <w:noWrap w:val="0"/>
            <w:vAlign w:val="center"/>
          </w:tcPr>
          <w:p w14:paraId="236A8219">
            <w:pPr>
              <w:pStyle w:val="15"/>
            </w:pPr>
            <w:r>
              <w:t>光纤电路使用费每月1800元，全年2.16万元。</w:t>
            </w:r>
          </w:p>
        </w:tc>
      </w:tr>
      <w:tr w14:paraId="2E99EE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017C937D">
            <w:pPr>
              <w:pStyle w:val="16"/>
            </w:pPr>
            <w:r>
              <w:t>资金支出计划（%）</w:t>
            </w:r>
          </w:p>
        </w:tc>
        <w:tc>
          <w:tcPr>
            <w:tcW w:w="2608" w:type="dxa"/>
            <w:gridSpan w:val="2"/>
            <w:noWrap w:val="0"/>
            <w:vAlign w:val="center"/>
          </w:tcPr>
          <w:p w14:paraId="1469522C">
            <w:pPr>
              <w:pStyle w:val="16"/>
            </w:pPr>
            <w:r>
              <w:t>3月底</w:t>
            </w:r>
          </w:p>
        </w:tc>
        <w:tc>
          <w:tcPr>
            <w:tcW w:w="1587" w:type="dxa"/>
            <w:noWrap w:val="0"/>
            <w:vAlign w:val="center"/>
          </w:tcPr>
          <w:p w14:paraId="4724D781">
            <w:pPr>
              <w:pStyle w:val="16"/>
            </w:pPr>
            <w:r>
              <w:t>6月底</w:t>
            </w:r>
          </w:p>
        </w:tc>
        <w:tc>
          <w:tcPr>
            <w:tcW w:w="1304" w:type="dxa"/>
            <w:noWrap w:val="0"/>
            <w:vAlign w:val="center"/>
          </w:tcPr>
          <w:p w14:paraId="72C31555">
            <w:pPr>
              <w:pStyle w:val="16"/>
            </w:pPr>
            <w:r>
              <w:t>10月底</w:t>
            </w:r>
          </w:p>
        </w:tc>
        <w:tc>
          <w:tcPr>
            <w:tcW w:w="3118" w:type="dxa"/>
            <w:gridSpan w:val="2"/>
            <w:noWrap w:val="0"/>
            <w:vAlign w:val="center"/>
          </w:tcPr>
          <w:p w14:paraId="3BA1C8C6">
            <w:pPr>
              <w:pStyle w:val="16"/>
            </w:pPr>
            <w:r>
              <w:t>12月底</w:t>
            </w:r>
          </w:p>
        </w:tc>
      </w:tr>
      <w:tr w14:paraId="6D472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7CED1B76"/>
        </w:tc>
        <w:tc>
          <w:tcPr>
            <w:tcW w:w="2608" w:type="dxa"/>
            <w:gridSpan w:val="2"/>
            <w:noWrap w:val="0"/>
            <w:vAlign w:val="center"/>
          </w:tcPr>
          <w:p w14:paraId="4F728039">
            <w:pPr>
              <w:pStyle w:val="17"/>
            </w:pPr>
            <w:r>
              <w:t>25%</w:t>
            </w:r>
          </w:p>
        </w:tc>
        <w:tc>
          <w:tcPr>
            <w:tcW w:w="1587" w:type="dxa"/>
            <w:noWrap w:val="0"/>
            <w:vAlign w:val="center"/>
          </w:tcPr>
          <w:p w14:paraId="54D2F07F">
            <w:pPr>
              <w:pStyle w:val="17"/>
            </w:pPr>
            <w:r>
              <w:t>50%</w:t>
            </w:r>
          </w:p>
        </w:tc>
        <w:tc>
          <w:tcPr>
            <w:tcW w:w="1304" w:type="dxa"/>
            <w:noWrap w:val="0"/>
            <w:vAlign w:val="center"/>
          </w:tcPr>
          <w:p w14:paraId="726C939A">
            <w:pPr>
              <w:pStyle w:val="17"/>
            </w:pPr>
            <w:r>
              <w:t>75%</w:t>
            </w:r>
          </w:p>
        </w:tc>
        <w:tc>
          <w:tcPr>
            <w:tcW w:w="3118" w:type="dxa"/>
            <w:gridSpan w:val="2"/>
            <w:noWrap w:val="0"/>
            <w:vAlign w:val="center"/>
          </w:tcPr>
          <w:p w14:paraId="511E26E8">
            <w:pPr>
              <w:pStyle w:val="17"/>
            </w:pPr>
            <w:r>
              <w:t>100%</w:t>
            </w:r>
          </w:p>
        </w:tc>
      </w:tr>
      <w:tr w14:paraId="4FB48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6F78E790">
            <w:pPr>
              <w:pStyle w:val="16"/>
            </w:pPr>
            <w:r>
              <w:t>绩效目标</w:t>
            </w:r>
          </w:p>
        </w:tc>
        <w:tc>
          <w:tcPr>
            <w:tcW w:w="8617" w:type="dxa"/>
            <w:gridSpan w:val="6"/>
            <w:noWrap w:val="0"/>
            <w:vAlign w:val="center"/>
          </w:tcPr>
          <w:p w14:paraId="2F925849">
            <w:pPr>
              <w:pStyle w:val="15"/>
            </w:pPr>
            <w:r>
              <w:t>1.目标内容1  为适应省市四级联网需要。</w:t>
            </w:r>
          </w:p>
          <w:p w14:paraId="48F27E66">
            <w:pPr>
              <w:pStyle w:val="15"/>
            </w:pPr>
            <w:r>
              <w:t>2.目标内容2  所有原市到县计算机专线2004年已改为改为2M光纤电路，现需支付光纤电路租费1800元/月。</w:t>
            </w:r>
          </w:p>
          <w:p w14:paraId="31C0E70A">
            <w:pPr>
              <w:pStyle w:val="15"/>
            </w:pPr>
            <w:r>
              <w:t>3.目标内容3  资金支出进度，6月完成50%，10月底完成100%，及时支付到位。</w:t>
            </w:r>
          </w:p>
        </w:tc>
      </w:tr>
    </w:tbl>
    <w:p w14:paraId="0001F79B">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159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1BFAEB4">
            <w:pPr>
              <w:pStyle w:val="16"/>
            </w:pPr>
            <w:r>
              <w:t>一级指标</w:t>
            </w:r>
          </w:p>
        </w:tc>
        <w:tc>
          <w:tcPr>
            <w:tcW w:w="1276" w:type="dxa"/>
            <w:noWrap w:val="0"/>
            <w:vAlign w:val="center"/>
          </w:tcPr>
          <w:p w14:paraId="00BBA081">
            <w:pPr>
              <w:pStyle w:val="16"/>
            </w:pPr>
            <w:r>
              <w:t>二级指标</w:t>
            </w:r>
          </w:p>
        </w:tc>
        <w:tc>
          <w:tcPr>
            <w:tcW w:w="1332" w:type="dxa"/>
            <w:noWrap w:val="0"/>
            <w:vAlign w:val="center"/>
          </w:tcPr>
          <w:p w14:paraId="0339AEC8">
            <w:pPr>
              <w:pStyle w:val="16"/>
            </w:pPr>
            <w:r>
              <w:t>三级指标</w:t>
            </w:r>
          </w:p>
        </w:tc>
        <w:tc>
          <w:tcPr>
            <w:tcW w:w="2891" w:type="dxa"/>
            <w:noWrap w:val="0"/>
            <w:vAlign w:val="center"/>
          </w:tcPr>
          <w:p w14:paraId="38CC17DE">
            <w:pPr>
              <w:pStyle w:val="16"/>
            </w:pPr>
            <w:r>
              <w:t>绩效指标描述</w:t>
            </w:r>
          </w:p>
        </w:tc>
        <w:tc>
          <w:tcPr>
            <w:tcW w:w="1276" w:type="dxa"/>
            <w:noWrap w:val="0"/>
            <w:vAlign w:val="center"/>
          </w:tcPr>
          <w:p w14:paraId="42F5FB9A">
            <w:pPr>
              <w:pStyle w:val="16"/>
            </w:pPr>
            <w:r>
              <w:t>指标值</w:t>
            </w:r>
          </w:p>
        </w:tc>
        <w:tc>
          <w:tcPr>
            <w:tcW w:w="1843" w:type="dxa"/>
            <w:noWrap w:val="0"/>
            <w:vAlign w:val="center"/>
          </w:tcPr>
          <w:p w14:paraId="38CABD56">
            <w:pPr>
              <w:pStyle w:val="16"/>
            </w:pPr>
            <w:r>
              <w:t>指标值确定依据</w:t>
            </w:r>
          </w:p>
        </w:tc>
      </w:tr>
      <w:tr w14:paraId="63DA7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25C79D08">
            <w:pPr>
              <w:pStyle w:val="17"/>
            </w:pPr>
            <w:r>
              <w:t>产出指标</w:t>
            </w:r>
          </w:p>
        </w:tc>
        <w:tc>
          <w:tcPr>
            <w:tcW w:w="1276" w:type="dxa"/>
            <w:noWrap w:val="0"/>
            <w:vAlign w:val="center"/>
          </w:tcPr>
          <w:p w14:paraId="7E456AE5">
            <w:pPr>
              <w:pStyle w:val="15"/>
            </w:pPr>
            <w:r>
              <w:t>数量指标</w:t>
            </w:r>
          </w:p>
        </w:tc>
        <w:tc>
          <w:tcPr>
            <w:tcW w:w="1332" w:type="dxa"/>
            <w:noWrap w:val="0"/>
            <w:vAlign w:val="center"/>
          </w:tcPr>
          <w:p w14:paraId="56F75D14">
            <w:pPr>
              <w:pStyle w:val="15"/>
            </w:pPr>
            <w:r>
              <w:t>维护光纤电路数量</w:t>
            </w:r>
          </w:p>
        </w:tc>
        <w:tc>
          <w:tcPr>
            <w:tcW w:w="2891" w:type="dxa"/>
            <w:noWrap w:val="0"/>
            <w:vAlign w:val="center"/>
          </w:tcPr>
          <w:p w14:paraId="5FC7BECC">
            <w:pPr>
              <w:pStyle w:val="15"/>
            </w:pPr>
            <w:r>
              <w:t>维护光纤电路数量是否符合《中共保定市委办公厅关于党委系统四级计算机联网有关问题的通知》要求</w:t>
            </w:r>
          </w:p>
        </w:tc>
        <w:tc>
          <w:tcPr>
            <w:tcW w:w="1276" w:type="dxa"/>
            <w:noWrap w:val="0"/>
            <w:vAlign w:val="center"/>
          </w:tcPr>
          <w:p w14:paraId="1F10BCDC">
            <w:pPr>
              <w:pStyle w:val="15"/>
            </w:pPr>
            <w:r>
              <w:t>1条</w:t>
            </w:r>
          </w:p>
        </w:tc>
        <w:tc>
          <w:tcPr>
            <w:tcW w:w="1843" w:type="dxa"/>
            <w:noWrap w:val="0"/>
            <w:vAlign w:val="center"/>
          </w:tcPr>
          <w:p w14:paraId="7894D0F4">
            <w:pPr>
              <w:pStyle w:val="15"/>
            </w:pPr>
            <w:r>
              <w:t>依据《中共保定市委办公厅关于党委系统四级计算机联网有关问题的通知》要求</w:t>
            </w:r>
          </w:p>
        </w:tc>
      </w:tr>
      <w:tr w14:paraId="51C1F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A4CF0D9"/>
        </w:tc>
        <w:tc>
          <w:tcPr>
            <w:tcW w:w="1276" w:type="dxa"/>
            <w:noWrap w:val="0"/>
            <w:vAlign w:val="center"/>
          </w:tcPr>
          <w:p w14:paraId="063B2BE9">
            <w:pPr>
              <w:pStyle w:val="15"/>
            </w:pPr>
            <w:r>
              <w:t>质量指标</w:t>
            </w:r>
          </w:p>
        </w:tc>
        <w:tc>
          <w:tcPr>
            <w:tcW w:w="1332" w:type="dxa"/>
            <w:noWrap w:val="0"/>
            <w:vAlign w:val="center"/>
          </w:tcPr>
          <w:p w14:paraId="54456C9D">
            <w:pPr>
              <w:pStyle w:val="15"/>
            </w:pPr>
            <w:r>
              <w:t>公务内网畅通率</w:t>
            </w:r>
          </w:p>
        </w:tc>
        <w:tc>
          <w:tcPr>
            <w:tcW w:w="2891" w:type="dxa"/>
            <w:noWrap w:val="0"/>
            <w:vAlign w:val="center"/>
          </w:tcPr>
          <w:p w14:paraId="13D461C9">
            <w:pPr>
              <w:pStyle w:val="15"/>
            </w:pPr>
            <w:r>
              <w:t>公务内网畅通的天数占工作日的比率</w:t>
            </w:r>
          </w:p>
        </w:tc>
        <w:tc>
          <w:tcPr>
            <w:tcW w:w="1276" w:type="dxa"/>
            <w:noWrap w:val="0"/>
            <w:vAlign w:val="center"/>
          </w:tcPr>
          <w:p w14:paraId="4A2F3162">
            <w:pPr>
              <w:pStyle w:val="15"/>
            </w:pPr>
            <w:r>
              <w:t>≥95%</w:t>
            </w:r>
          </w:p>
        </w:tc>
        <w:tc>
          <w:tcPr>
            <w:tcW w:w="1843" w:type="dxa"/>
            <w:noWrap w:val="0"/>
            <w:vAlign w:val="center"/>
          </w:tcPr>
          <w:p w14:paraId="04ED6527">
            <w:pPr>
              <w:pStyle w:val="15"/>
            </w:pPr>
            <w:r>
              <w:t>依据历史标准</w:t>
            </w:r>
          </w:p>
        </w:tc>
      </w:tr>
      <w:tr w14:paraId="57629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8528F3E"/>
        </w:tc>
        <w:tc>
          <w:tcPr>
            <w:tcW w:w="1276" w:type="dxa"/>
            <w:noWrap w:val="0"/>
            <w:vAlign w:val="center"/>
          </w:tcPr>
          <w:p w14:paraId="460F1DE3">
            <w:pPr>
              <w:pStyle w:val="15"/>
            </w:pPr>
            <w:r>
              <w:t>时效指标</w:t>
            </w:r>
          </w:p>
        </w:tc>
        <w:tc>
          <w:tcPr>
            <w:tcW w:w="1332" w:type="dxa"/>
            <w:noWrap w:val="0"/>
            <w:vAlign w:val="center"/>
          </w:tcPr>
          <w:p w14:paraId="70357B4D">
            <w:pPr>
              <w:pStyle w:val="15"/>
            </w:pPr>
            <w:r>
              <w:t>完成工作任务及时率</w:t>
            </w:r>
          </w:p>
        </w:tc>
        <w:tc>
          <w:tcPr>
            <w:tcW w:w="2891" w:type="dxa"/>
            <w:noWrap w:val="0"/>
            <w:vAlign w:val="center"/>
          </w:tcPr>
          <w:p w14:paraId="2B56AD6A">
            <w:pPr>
              <w:pStyle w:val="15"/>
            </w:pPr>
            <w:r>
              <w:t>完成维护工作任务及时情况</w:t>
            </w:r>
          </w:p>
        </w:tc>
        <w:tc>
          <w:tcPr>
            <w:tcW w:w="1276" w:type="dxa"/>
            <w:noWrap w:val="0"/>
            <w:vAlign w:val="center"/>
          </w:tcPr>
          <w:p w14:paraId="784F03AC">
            <w:pPr>
              <w:pStyle w:val="15"/>
            </w:pPr>
            <w:r>
              <w:t>≥95%</w:t>
            </w:r>
          </w:p>
        </w:tc>
        <w:tc>
          <w:tcPr>
            <w:tcW w:w="1843" w:type="dxa"/>
            <w:noWrap w:val="0"/>
            <w:vAlign w:val="center"/>
          </w:tcPr>
          <w:p w14:paraId="45C4C478">
            <w:pPr>
              <w:pStyle w:val="15"/>
            </w:pPr>
            <w:r>
              <w:t>依据工作要求</w:t>
            </w:r>
          </w:p>
        </w:tc>
      </w:tr>
      <w:tr w14:paraId="5FCA9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7052BCD5"/>
        </w:tc>
        <w:tc>
          <w:tcPr>
            <w:tcW w:w="1276" w:type="dxa"/>
            <w:noWrap w:val="0"/>
            <w:vAlign w:val="center"/>
          </w:tcPr>
          <w:p w14:paraId="28275A9C">
            <w:pPr>
              <w:pStyle w:val="15"/>
            </w:pPr>
            <w:r>
              <w:t>成本指标</w:t>
            </w:r>
          </w:p>
        </w:tc>
        <w:tc>
          <w:tcPr>
            <w:tcW w:w="1332" w:type="dxa"/>
            <w:noWrap w:val="0"/>
            <w:vAlign w:val="center"/>
          </w:tcPr>
          <w:p w14:paraId="4626FD7B">
            <w:pPr>
              <w:pStyle w:val="15"/>
            </w:pPr>
            <w:r>
              <w:t>光纤电路租费</w:t>
            </w:r>
          </w:p>
        </w:tc>
        <w:tc>
          <w:tcPr>
            <w:tcW w:w="2891" w:type="dxa"/>
            <w:noWrap w:val="0"/>
            <w:vAlign w:val="center"/>
          </w:tcPr>
          <w:p w14:paraId="3FCA9FCC">
            <w:pPr>
              <w:pStyle w:val="15"/>
            </w:pPr>
            <w:r>
              <w:t>租费是否与文件一致</w:t>
            </w:r>
          </w:p>
        </w:tc>
        <w:tc>
          <w:tcPr>
            <w:tcW w:w="1276" w:type="dxa"/>
            <w:noWrap w:val="0"/>
            <w:vAlign w:val="center"/>
          </w:tcPr>
          <w:p w14:paraId="118F1B9C">
            <w:pPr>
              <w:pStyle w:val="15"/>
            </w:pPr>
            <w:r>
              <w:t>2.16万元</w:t>
            </w:r>
          </w:p>
        </w:tc>
        <w:tc>
          <w:tcPr>
            <w:tcW w:w="1843" w:type="dxa"/>
            <w:noWrap w:val="0"/>
            <w:vAlign w:val="center"/>
          </w:tcPr>
          <w:p w14:paraId="0E8A0016">
            <w:pPr>
              <w:pStyle w:val="15"/>
            </w:pPr>
            <w:r>
              <w:t>依据《中共保定市委办公厅关于党委系统四级计算机联网有关问题的通知》要求</w:t>
            </w:r>
          </w:p>
        </w:tc>
      </w:tr>
      <w:tr w14:paraId="28E65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0E0AA10C">
            <w:pPr>
              <w:pStyle w:val="17"/>
            </w:pPr>
            <w:r>
              <w:t>效益指标</w:t>
            </w:r>
          </w:p>
        </w:tc>
        <w:tc>
          <w:tcPr>
            <w:tcW w:w="1276" w:type="dxa"/>
            <w:noWrap w:val="0"/>
            <w:vAlign w:val="center"/>
          </w:tcPr>
          <w:p w14:paraId="63942CC9">
            <w:pPr>
              <w:pStyle w:val="15"/>
            </w:pPr>
            <w:r>
              <w:t>可持续影响指标</w:t>
            </w:r>
          </w:p>
        </w:tc>
        <w:tc>
          <w:tcPr>
            <w:tcW w:w="1332" w:type="dxa"/>
            <w:noWrap w:val="0"/>
            <w:vAlign w:val="center"/>
          </w:tcPr>
          <w:p w14:paraId="0A3E193D">
            <w:pPr>
              <w:pStyle w:val="15"/>
            </w:pPr>
            <w:r>
              <w:t>公务内网稳定运行提升率</w:t>
            </w:r>
          </w:p>
        </w:tc>
        <w:tc>
          <w:tcPr>
            <w:tcW w:w="2891" w:type="dxa"/>
            <w:noWrap w:val="0"/>
            <w:vAlign w:val="center"/>
          </w:tcPr>
          <w:p w14:paraId="6E19E53C">
            <w:pPr>
              <w:pStyle w:val="15"/>
            </w:pPr>
            <w:r>
              <w:t>公务内网稳定运行提升情况</w:t>
            </w:r>
          </w:p>
        </w:tc>
        <w:tc>
          <w:tcPr>
            <w:tcW w:w="1276" w:type="dxa"/>
            <w:noWrap w:val="0"/>
            <w:vAlign w:val="center"/>
          </w:tcPr>
          <w:p w14:paraId="32CC4260">
            <w:pPr>
              <w:pStyle w:val="15"/>
            </w:pPr>
            <w:r>
              <w:t>≥95%</w:t>
            </w:r>
          </w:p>
        </w:tc>
        <w:tc>
          <w:tcPr>
            <w:tcW w:w="1843" w:type="dxa"/>
            <w:noWrap w:val="0"/>
            <w:vAlign w:val="center"/>
          </w:tcPr>
          <w:p w14:paraId="32B581C6">
            <w:pPr>
              <w:pStyle w:val="15"/>
            </w:pPr>
            <w:r>
              <w:t>依据调查问卷</w:t>
            </w:r>
          </w:p>
        </w:tc>
      </w:tr>
      <w:tr w14:paraId="11A02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EA7207D">
            <w:pPr>
              <w:pStyle w:val="17"/>
            </w:pPr>
            <w:r>
              <w:t>满意度指标</w:t>
            </w:r>
          </w:p>
        </w:tc>
        <w:tc>
          <w:tcPr>
            <w:tcW w:w="1276" w:type="dxa"/>
            <w:noWrap w:val="0"/>
            <w:vAlign w:val="center"/>
          </w:tcPr>
          <w:p w14:paraId="7E44D7C0">
            <w:pPr>
              <w:pStyle w:val="15"/>
            </w:pPr>
            <w:r>
              <w:t>服务对象满意度指标</w:t>
            </w:r>
          </w:p>
        </w:tc>
        <w:tc>
          <w:tcPr>
            <w:tcW w:w="1332" w:type="dxa"/>
            <w:noWrap w:val="0"/>
            <w:vAlign w:val="center"/>
          </w:tcPr>
          <w:p w14:paraId="71C9A839">
            <w:pPr>
              <w:pStyle w:val="15"/>
            </w:pPr>
            <w:r>
              <w:t>公务内网畅通满意度</w:t>
            </w:r>
          </w:p>
        </w:tc>
        <w:tc>
          <w:tcPr>
            <w:tcW w:w="2891" w:type="dxa"/>
            <w:noWrap w:val="0"/>
            <w:vAlign w:val="center"/>
          </w:tcPr>
          <w:p w14:paraId="5B2801CD">
            <w:pPr>
              <w:pStyle w:val="15"/>
            </w:pPr>
            <w:r>
              <w:t>工作人员对公务内网畅通满意度</w:t>
            </w:r>
          </w:p>
        </w:tc>
        <w:tc>
          <w:tcPr>
            <w:tcW w:w="1276" w:type="dxa"/>
            <w:noWrap w:val="0"/>
            <w:vAlign w:val="center"/>
          </w:tcPr>
          <w:p w14:paraId="4812861C">
            <w:pPr>
              <w:pStyle w:val="15"/>
            </w:pPr>
            <w:r>
              <w:t>≥95%</w:t>
            </w:r>
          </w:p>
        </w:tc>
        <w:tc>
          <w:tcPr>
            <w:tcW w:w="1843" w:type="dxa"/>
            <w:noWrap w:val="0"/>
            <w:vAlign w:val="center"/>
          </w:tcPr>
          <w:p w14:paraId="790CFC93">
            <w:pPr>
              <w:pStyle w:val="15"/>
            </w:pPr>
            <w:r>
              <w:t>依据调查问卷</w:t>
            </w:r>
          </w:p>
        </w:tc>
      </w:tr>
    </w:tbl>
    <w:p w14:paraId="1B193105">
      <w:pPr>
        <w:sectPr>
          <w:pgSz w:w="11900" w:h="16840"/>
          <w:pgMar w:top="1984" w:right="1304" w:bottom="1134" w:left="1304" w:header="720" w:footer="720" w:gutter="0"/>
          <w:cols w:space="720" w:num="1"/>
        </w:sectPr>
      </w:pPr>
    </w:p>
    <w:p w14:paraId="0142D9DA">
      <w:pPr>
        <w:jc w:val="center"/>
      </w:pPr>
    </w:p>
    <w:p w14:paraId="5234C7A0">
      <w:pPr>
        <w:jc w:val="center"/>
      </w:pPr>
      <w:r>
        <w:rPr>
          <w:rFonts w:ascii="方正仿宋_GBK" w:hAnsi="方正仿宋_GBK" w:eastAsia="方正仿宋_GBK" w:cs="方正仿宋_GBK"/>
          <w:color w:val="000000"/>
          <w:sz w:val="28"/>
        </w:rPr>
        <w:t xml:space="preserve"> </w:t>
      </w:r>
    </w:p>
    <w:p w14:paraId="38616D93">
      <w:pPr>
        <w:jc w:val="center"/>
      </w:pPr>
      <w:r>
        <w:rPr>
          <w:rFonts w:ascii="方正仿宋_GBK" w:hAnsi="方正仿宋_GBK" w:eastAsia="方正仿宋_GBK" w:cs="方正仿宋_GBK"/>
          <w:color w:val="000000"/>
          <w:sz w:val="28"/>
        </w:rPr>
        <w:t xml:space="preserve"> </w:t>
      </w:r>
    </w:p>
    <w:p w14:paraId="78D75755">
      <w:pPr>
        <w:ind w:firstLine="560"/>
        <w:outlineLvl w:val="3"/>
      </w:pPr>
      <w:bookmarkStart w:id="5" w:name="_Toc_4_4_0000000009"/>
      <w:r>
        <w:rPr>
          <w:rFonts w:hint="eastAsia" w:ascii="方正仿宋_GBK" w:hAnsi="方正仿宋_GBK" w:eastAsia="方正仿宋_GBK" w:cs="方正仿宋_GBK"/>
          <w:color w:val="000000"/>
          <w:sz w:val="28"/>
        </w:rPr>
        <w:t>3</w:t>
      </w:r>
      <w:r>
        <w:rPr>
          <w:rFonts w:ascii="方正仿宋_GBK" w:hAnsi="方正仿宋_GBK" w:eastAsia="方正仿宋_GBK" w:cs="方正仿宋_GBK"/>
          <w:color w:val="000000"/>
          <w:sz w:val="28"/>
        </w:rPr>
        <w:t>.利息收入和个税手续费收入绩效目标表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ACD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14:paraId="43B101A9">
            <w:pPr>
              <w:pStyle w:val="14"/>
            </w:pPr>
            <w:r>
              <w:t>201001中共保定市徐水区委办公室 本级</w:t>
            </w:r>
          </w:p>
        </w:tc>
        <w:tc>
          <w:tcPr>
            <w:tcW w:w="1843" w:type="dxa"/>
            <w:tcBorders>
              <w:top w:val="single" w:color="FFFFFF" w:sz="6" w:space="0"/>
              <w:left w:val="single" w:color="FFFFFF" w:sz="6" w:space="0"/>
              <w:right w:val="single" w:color="FFFFFF" w:sz="6" w:space="0"/>
            </w:tcBorders>
            <w:noWrap w:val="0"/>
            <w:vAlign w:val="center"/>
          </w:tcPr>
          <w:p w14:paraId="7596F848">
            <w:pPr>
              <w:pStyle w:val="13"/>
            </w:pPr>
            <w:r>
              <w:t>单位：万元</w:t>
            </w:r>
          </w:p>
        </w:tc>
      </w:tr>
      <w:tr w14:paraId="5E65D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7F1A8001">
            <w:pPr>
              <w:pStyle w:val="16"/>
            </w:pPr>
            <w:r>
              <w:t>项目编码</w:t>
            </w:r>
          </w:p>
        </w:tc>
        <w:tc>
          <w:tcPr>
            <w:tcW w:w="2608" w:type="dxa"/>
            <w:gridSpan w:val="2"/>
            <w:noWrap w:val="0"/>
            <w:vAlign w:val="center"/>
          </w:tcPr>
          <w:p w14:paraId="6717D7EB">
            <w:pPr>
              <w:pStyle w:val="15"/>
            </w:pPr>
            <w:r>
              <w:t>13062522P004598100286</w:t>
            </w:r>
          </w:p>
        </w:tc>
        <w:tc>
          <w:tcPr>
            <w:tcW w:w="1587" w:type="dxa"/>
            <w:noWrap w:val="0"/>
            <w:vAlign w:val="center"/>
          </w:tcPr>
          <w:p w14:paraId="4B71212E">
            <w:pPr>
              <w:pStyle w:val="16"/>
            </w:pPr>
            <w:r>
              <w:t>项目名称</w:t>
            </w:r>
          </w:p>
        </w:tc>
        <w:tc>
          <w:tcPr>
            <w:tcW w:w="4422" w:type="dxa"/>
            <w:gridSpan w:val="3"/>
            <w:noWrap w:val="0"/>
            <w:vAlign w:val="center"/>
          </w:tcPr>
          <w:p w14:paraId="56EC9F8F">
            <w:pPr>
              <w:pStyle w:val="15"/>
            </w:pPr>
            <w:r>
              <w:t>利息收入和个税手续费收入</w:t>
            </w:r>
          </w:p>
        </w:tc>
      </w:tr>
      <w:tr w14:paraId="1BC221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6B28D662">
            <w:pPr>
              <w:pStyle w:val="16"/>
            </w:pPr>
            <w:r>
              <w:t>预算规模及资金用途</w:t>
            </w:r>
          </w:p>
        </w:tc>
        <w:tc>
          <w:tcPr>
            <w:tcW w:w="1276" w:type="dxa"/>
            <w:noWrap w:val="0"/>
            <w:vAlign w:val="center"/>
          </w:tcPr>
          <w:p w14:paraId="36918B44">
            <w:pPr>
              <w:pStyle w:val="16"/>
            </w:pPr>
            <w:r>
              <w:t>预算数</w:t>
            </w:r>
          </w:p>
        </w:tc>
        <w:tc>
          <w:tcPr>
            <w:tcW w:w="1332" w:type="dxa"/>
            <w:noWrap w:val="0"/>
            <w:vAlign w:val="center"/>
          </w:tcPr>
          <w:p w14:paraId="178362AF">
            <w:pPr>
              <w:pStyle w:val="15"/>
            </w:pPr>
            <w:r>
              <w:t>0.05</w:t>
            </w:r>
          </w:p>
        </w:tc>
        <w:tc>
          <w:tcPr>
            <w:tcW w:w="1587" w:type="dxa"/>
            <w:noWrap w:val="0"/>
            <w:vAlign w:val="center"/>
          </w:tcPr>
          <w:p w14:paraId="4D2B4BE4">
            <w:pPr>
              <w:pStyle w:val="16"/>
            </w:pPr>
            <w:r>
              <w:t>其中：财政    资金</w:t>
            </w:r>
          </w:p>
        </w:tc>
        <w:tc>
          <w:tcPr>
            <w:tcW w:w="1304" w:type="dxa"/>
            <w:noWrap w:val="0"/>
            <w:vAlign w:val="center"/>
          </w:tcPr>
          <w:p w14:paraId="6A14F029">
            <w:pPr>
              <w:pStyle w:val="15"/>
            </w:pPr>
            <w:r>
              <w:t>0.05</w:t>
            </w:r>
          </w:p>
        </w:tc>
        <w:tc>
          <w:tcPr>
            <w:tcW w:w="1276" w:type="dxa"/>
            <w:noWrap w:val="0"/>
            <w:vAlign w:val="center"/>
          </w:tcPr>
          <w:p w14:paraId="78D4B629">
            <w:pPr>
              <w:pStyle w:val="16"/>
            </w:pPr>
            <w:r>
              <w:t>其他资金</w:t>
            </w:r>
          </w:p>
        </w:tc>
        <w:tc>
          <w:tcPr>
            <w:tcW w:w="1843" w:type="dxa"/>
            <w:noWrap w:val="0"/>
            <w:vAlign w:val="center"/>
          </w:tcPr>
          <w:p w14:paraId="6C5CA136">
            <w:pPr>
              <w:pStyle w:val="15"/>
            </w:pPr>
            <w:r>
              <w:t xml:space="preserve"> </w:t>
            </w:r>
          </w:p>
        </w:tc>
      </w:tr>
      <w:tr w14:paraId="11E23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5C0A401C"/>
        </w:tc>
        <w:tc>
          <w:tcPr>
            <w:tcW w:w="8617" w:type="dxa"/>
            <w:gridSpan w:val="6"/>
            <w:noWrap w:val="0"/>
            <w:vAlign w:val="center"/>
          </w:tcPr>
          <w:p w14:paraId="3BF1B4D7">
            <w:pPr>
              <w:pStyle w:val="15"/>
            </w:pPr>
            <w:r>
              <w:t>用于办公费</w:t>
            </w:r>
          </w:p>
        </w:tc>
      </w:tr>
      <w:tr w14:paraId="3D9FF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1314D9A4">
            <w:pPr>
              <w:pStyle w:val="16"/>
            </w:pPr>
            <w:r>
              <w:t>资金支出计划（%）</w:t>
            </w:r>
          </w:p>
        </w:tc>
        <w:tc>
          <w:tcPr>
            <w:tcW w:w="2608" w:type="dxa"/>
            <w:gridSpan w:val="2"/>
            <w:noWrap w:val="0"/>
            <w:vAlign w:val="center"/>
          </w:tcPr>
          <w:p w14:paraId="14090096">
            <w:pPr>
              <w:pStyle w:val="16"/>
            </w:pPr>
            <w:r>
              <w:t>3月底</w:t>
            </w:r>
          </w:p>
        </w:tc>
        <w:tc>
          <w:tcPr>
            <w:tcW w:w="1587" w:type="dxa"/>
            <w:noWrap w:val="0"/>
            <w:vAlign w:val="center"/>
          </w:tcPr>
          <w:p w14:paraId="0AB37B61">
            <w:pPr>
              <w:pStyle w:val="16"/>
            </w:pPr>
            <w:r>
              <w:t>6月底</w:t>
            </w:r>
          </w:p>
        </w:tc>
        <w:tc>
          <w:tcPr>
            <w:tcW w:w="1304" w:type="dxa"/>
            <w:noWrap w:val="0"/>
            <w:vAlign w:val="center"/>
          </w:tcPr>
          <w:p w14:paraId="379B4809">
            <w:pPr>
              <w:pStyle w:val="16"/>
            </w:pPr>
            <w:r>
              <w:t>10月底</w:t>
            </w:r>
          </w:p>
        </w:tc>
        <w:tc>
          <w:tcPr>
            <w:tcW w:w="3118" w:type="dxa"/>
            <w:gridSpan w:val="2"/>
            <w:noWrap w:val="0"/>
            <w:vAlign w:val="center"/>
          </w:tcPr>
          <w:p w14:paraId="6855283E">
            <w:pPr>
              <w:pStyle w:val="16"/>
            </w:pPr>
            <w:r>
              <w:t>12月底</w:t>
            </w:r>
          </w:p>
        </w:tc>
      </w:tr>
      <w:tr w14:paraId="623E8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14:paraId="0B247FCF"/>
        </w:tc>
        <w:tc>
          <w:tcPr>
            <w:tcW w:w="2608" w:type="dxa"/>
            <w:gridSpan w:val="2"/>
            <w:noWrap w:val="0"/>
            <w:vAlign w:val="center"/>
          </w:tcPr>
          <w:p w14:paraId="313AF8B6">
            <w:pPr>
              <w:pStyle w:val="17"/>
            </w:pPr>
            <w:r>
              <w:t>25%</w:t>
            </w:r>
          </w:p>
        </w:tc>
        <w:tc>
          <w:tcPr>
            <w:tcW w:w="1587" w:type="dxa"/>
            <w:noWrap w:val="0"/>
            <w:vAlign w:val="center"/>
          </w:tcPr>
          <w:p w14:paraId="55E99195">
            <w:pPr>
              <w:pStyle w:val="17"/>
            </w:pPr>
            <w:r>
              <w:t>50%</w:t>
            </w:r>
          </w:p>
        </w:tc>
        <w:tc>
          <w:tcPr>
            <w:tcW w:w="1304" w:type="dxa"/>
            <w:noWrap w:val="0"/>
            <w:vAlign w:val="center"/>
          </w:tcPr>
          <w:p w14:paraId="15281CF6">
            <w:pPr>
              <w:pStyle w:val="17"/>
            </w:pPr>
            <w:r>
              <w:t>75%</w:t>
            </w:r>
          </w:p>
        </w:tc>
        <w:tc>
          <w:tcPr>
            <w:tcW w:w="3118" w:type="dxa"/>
            <w:gridSpan w:val="2"/>
            <w:noWrap w:val="0"/>
            <w:vAlign w:val="center"/>
          </w:tcPr>
          <w:p w14:paraId="1569DD1C">
            <w:pPr>
              <w:pStyle w:val="17"/>
            </w:pPr>
            <w:r>
              <w:t>100%</w:t>
            </w:r>
          </w:p>
        </w:tc>
      </w:tr>
      <w:tr w14:paraId="70078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D6465E3">
            <w:pPr>
              <w:pStyle w:val="16"/>
            </w:pPr>
            <w:r>
              <w:t>绩效目标</w:t>
            </w:r>
          </w:p>
        </w:tc>
        <w:tc>
          <w:tcPr>
            <w:tcW w:w="8617" w:type="dxa"/>
            <w:gridSpan w:val="6"/>
            <w:noWrap w:val="0"/>
            <w:vAlign w:val="center"/>
          </w:tcPr>
          <w:p w14:paraId="5A14A111">
            <w:pPr>
              <w:pStyle w:val="15"/>
            </w:pPr>
            <w:r>
              <w:t>1.目标内容1 为完成本单位日常办公经费开支。</w:t>
            </w:r>
            <w:r>
              <w:tab/>
            </w:r>
            <w:r>
              <w:tab/>
            </w:r>
            <w:r>
              <w:tab/>
            </w:r>
            <w:r>
              <w:tab/>
            </w:r>
            <w:r>
              <w:tab/>
            </w:r>
            <w:r>
              <w:tab/>
            </w:r>
            <w:r>
              <w:tab/>
            </w:r>
          </w:p>
          <w:p w14:paraId="04656B4A">
            <w:pPr>
              <w:pStyle w:val="15"/>
            </w:pPr>
          </w:p>
        </w:tc>
      </w:tr>
    </w:tbl>
    <w:p w14:paraId="632551F8">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19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14:paraId="7FC3A359">
            <w:pPr>
              <w:pStyle w:val="16"/>
            </w:pPr>
            <w:r>
              <w:t>一级指标</w:t>
            </w:r>
          </w:p>
        </w:tc>
        <w:tc>
          <w:tcPr>
            <w:tcW w:w="1276" w:type="dxa"/>
            <w:noWrap w:val="0"/>
            <w:vAlign w:val="center"/>
          </w:tcPr>
          <w:p w14:paraId="43F690CD">
            <w:pPr>
              <w:pStyle w:val="16"/>
            </w:pPr>
            <w:r>
              <w:t>二级指标</w:t>
            </w:r>
          </w:p>
        </w:tc>
        <w:tc>
          <w:tcPr>
            <w:tcW w:w="1332" w:type="dxa"/>
            <w:noWrap w:val="0"/>
            <w:vAlign w:val="center"/>
          </w:tcPr>
          <w:p w14:paraId="0EBA8299">
            <w:pPr>
              <w:pStyle w:val="16"/>
            </w:pPr>
            <w:r>
              <w:t>三级指标</w:t>
            </w:r>
          </w:p>
        </w:tc>
        <w:tc>
          <w:tcPr>
            <w:tcW w:w="2891" w:type="dxa"/>
            <w:noWrap w:val="0"/>
            <w:vAlign w:val="center"/>
          </w:tcPr>
          <w:p w14:paraId="76A60207">
            <w:pPr>
              <w:pStyle w:val="16"/>
            </w:pPr>
            <w:r>
              <w:t>绩效指标描述</w:t>
            </w:r>
          </w:p>
        </w:tc>
        <w:tc>
          <w:tcPr>
            <w:tcW w:w="1276" w:type="dxa"/>
            <w:noWrap w:val="0"/>
            <w:vAlign w:val="center"/>
          </w:tcPr>
          <w:p w14:paraId="52D53BB7">
            <w:pPr>
              <w:pStyle w:val="16"/>
            </w:pPr>
            <w:r>
              <w:t>指标值</w:t>
            </w:r>
          </w:p>
        </w:tc>
        <w:tc>
          <w:tcPr>
            <w:tcW w:w="1843" w:type="dxa"/>
            <w:noWrap w:val="0"/>
            <w:vAlign w:val="center"/>
          </w:tcPr>
          <w:p w14:paraId="507FAAE9">
            <w:pPr>
              <w:pStyle w:val="16"/>
            </w:pPr>
            <w:r>
              <w:t>指标值确定依据</w:t>
            </w:r>
          </w:p>
        </w:tc>
      </w:tr>
      <w:tr w14:paraId="4EA9D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14:paraId="3A7F2810">
            <w:pPr>
              <w:pStyle w:val="17"/>
            </w:pPr>
            <w:r>
              <w:t>产出指标</w:t>
            </w:r>
          </w:p>
        </w:tc>
        <w:tc>
          <w:tcPr>
            <w:tcW w:w="1276" w:type="dxa"/>
            <w:noWrap w:val="0"/>
            <w:vAlign w:val="center"/>
          </w:tcPr>
          <w:p w14:paraId="62AE4C90">
            <w:pPr>
              <w:pStyle w:val="15"/>
            </w:pPr>
            <w:r>
              <w:t>数量指标</w:t>
            </w:r>
          </w:p>
        </w:tc>
        <w:tc>
          <w:tcPr>
            <w:tcW w:w="1332" w:type="dxa"/>
            <w:noWrap w:val="0"/>
            <w:vAlign w:val="center"/>
          </w:tcPr>
          <w:p w14:paraId="5CE082B6">
            <w:pPr>
              <w:pStyle w:val="15"/>
            </w:pPr>
            <w:r>
              <w:t>绩效评价次数</w:t>
            </w:r>
          </w:p>
        </w:tc>
        <w:tc>
          <w:tcPr>
            <w:tcW w:w="2891" w:type="dxa"/>
            <w:noWrap w:val="0"/>
            <w:vAlign w:val="center"/>
          </w:tcPr>
          <w:p w14:paraId="4B315D80">
            <w:pPr>
              <w:pStyle w:val="15"/>
            </w:pPr>
            <w:r>
              <w:t>按季度评价资金使用程度</w:t>
            </w:r>
          </w:p>
        </w:tc>
        <w:tc>
          <w:tcPr>
            <w:tcW w:w="1276" w:type="dxa"/>
            <w:noWrap w:val="0"/>
            <w:vAlign w:val="center"/>
          </w:tcPr>
          <w:p w14:paraId="0E7C987D">
            <w:pPr>
              <w:pStyle w:val="15"/>
            </w:pPr>
            <w:r>
              <w:t>4次</w:t>
            </w:r>
          </w:p>
        </w:tc>
        <w:tc>
          <w:tcPr>
            <w:tcW w:w="1843" w:type="dxa"/>
            <w:noWrap w:val="0"/>
            <w:vAlign w:val="center"/>
          </w:tcPr>
          <w:p w14:paraId="1ED08ACA">
            <w:pPr>
              <w:pStyle w:val="15"/>
            </w:pPr>
            <w:r>
              <w:t>依据工作要求</w:t>
            </w:r>
          </w:p>
        </w:tc>
      </w:tr>
      <w:tr w14:paraId="512AC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3139BD73"/>
        </w:tc>
        <w:tc>
          <w:tcPr>
            <w:tcW w:w="1276" w:type="dxa"/>
            <w:noWrap w:val="0"/>
            <w:vAlign w:val="center"/>
          </w:tcPr>
          <w:p w14:paraId="0B2E99D6">
            <w:pPr>
              <w:pStyle w:val="15"/>
            </w:pPr>
            <w:r>
              <w:t>质量指标</w:t>
            </w:r>
          </w:p>
        </w:tc>
        <w:tc>
          <w:tcPr>
            <w:tcW w:w="1332" w:type="dxa"/>
            <w:noWrap w:val="0"/>
            <w:vAlign w:val="center"/>
          </w:tcPr>
          <w:p w14:paraId="61134E4D">
            <w:pPr>
              <w:pStyle w:val="15"/>
            </w:pPr>
            <w:r>
              <w:t>正常运行率</w:t>
            </w:r>
          </w:p>
        </w:tc>
        <w:tc>
          <w:tcPr>
            <w:tcW w:w="2891" w:type="dxa"/>
            <w:noWrap w:val="0"/>
            <w:vAlign w:val="center"/>
          </w:tcPr>
          <w:p w14:paraId="45064FA7">
            <w:pPr>
              <w:pStyle w:val="15"/>
            </w:pPr>
            <w:r>
              <w:t>日常工作正常运转情况</w:t>
            </w:r>
          </w:p>
        </w:tc>
        <w:tc>
          <w:tcPr>
            <w:tcW w:w="1276" w:type="dxa"/>
            <w:noWrap w:val="0"/>
            <w:vAlign w:val="center"/>
          </w:tcPr>
          <w:p w14:paraId="7CB21703">
            <w:pPr>
              <w:pStyle w:val="15"/>
            </w:pPr>
            <w:r>
              <w:t>≥95%</w:t>
            </w:r>
          </w:p>
        </w:tc>
        <w:tc>
          <w:tcPr>
            <w:tcW w:w="1843" w:type="dxa"/>
            <w:noWrap w:val="0"/>
            <w:vAlign w:val="center"/>
          </w:tcPr>
          <w:p w14:paraId="748629F7">
            <w:pPr>
              <w:pStyle w:val="15"/>
            </w:pPr>
            <w:r>
              <w:t>依据工作要求</w:t>
            </w:r>
          </w:p>
        </w:tc>
      </w:tr>
      <w:tr w14:paraId="54804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194E10F4"/>
        </w:tc>
        <w:tc>
          <w:tcPr>
            <w:tcW w:w="1276" w:type="dxa"/>
            <w:noWrap w:val="0"/>
            <w:vAlign w:val="center"/>
          </w:tcPr>
          <w:p w14:paraId="4169FA8D">
            <w:pPr>
              <w:pStyle w:val="15"/>
            </w:pPr>
            <w:r>
              <w:t>时效指标</w:t>
            </w:r>
          </w:p>
        </w:tc>
        <w:tc>
          <w:tcPr>
            <w:tcW w:w="1332" w:type="dxa"/>
            <w:noWrap w:val="0"/>
            <w:vAlign w:val="center"/>
          </w:tcPr>
          <w:p w14:paraId="4F176CBD">
            <w:pPr>
              <w:pStyle w:val="15"/>
            </w:pPr>
            <w:r>
              <w:t>控制资金支出</w:t>
            </w:r>
          </w:p>
        </w:tc>
        <w:tc>
          <w:tcPr>
            <w:tcW w:w="2891" w:type="dxa"/>
            <w:noWrap w:val="0"/>
            <w:vAlign w:val="center"/>
          </w:tcPr>
          <w:p w14:paraId="24CC401A">
            <w:pPr>
              <w:pStyle w:val="15"/>
            </w:pPr>
            <w:r>
              <w:t>资金支出进度占预算全额的比例</w:t>
            </w:r>
          </w:p>
        </w:tc>
        <w:tc>
          <w:tcPr>
            <w:tcW w:w="1276" w:type="dxa"/>
            <w:noWrap w:val="0"/>
            <w:vAlign w:val="center"/>
          </w:tcPr>
          <w:p w14:paraId="647C2588">
            <w:pPr>
              <w:pStyle w:val="15"/>
            </w:pPr>
            <w:r>
              <w:t>≥100%</w:t>
            </w:r>
          </w:p>
        </w:tc>
        <w:tc>
          <w:tcPr>
            <w:tcW w:w="1843" w:type="dxa"/>
            <w:noWrap w:val="0"/>
            <w:vAlign w:val="center"/>
          </w:tcPr>
          <w:p w14:paraId="05E60133">
            <w:pPr>
              <w:pStyle w:val="15"/>
            </w:pPr>
            <w:r>
              <w:t>依据工作要求</w:t>
            </w:r>
          </w:p>
        </w:tc>
      </w:tr>
      <w:tr w14:paraId="47D6D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14:paraId="48D6F7CE"/>
        </w:tc>
        <w:tc>
          <w:tcPr>
            <w:tcW w:w="1276" w:type="dxa"/>
            <w:noWrap w:val="0"/>
            <w:vAlign w:val="center"/>
          </w:tcPr>
          <w:p w14:paraId="637FF4C3">
            <w:pPr>
              <w:pStyle w:val="15"/>
            </w:pPr>
            <w:r>
              <w:t>成本指标</w:t>
            </w:r>
          </w:p>
        </w:tc>
        <w:tc>
          <w:tcPr>
            <w:tcW w:w="1332" w:type="dxa"/>
            <w:noWrap w:val="0"/>
            <w:vAlign w:val="center"/>
          </w:tcPr>
          <w:p w14:paraId="11B5E2AD">
            <w:pPr>
              <w:pStyle w:val="15"/>
            </w:pPr>
            <w:r>
              <w:t>预算执行率</w:t>
            </w:r>
          </w:p>
        </w:tc>
        <w:tc>
          <w:tcPr>
            <w:tcW w:w="2891" w:type="dxa"/>
            <w:noWrap w:val="0"/>
            <w:vAlign w:val="center"/>
          </w:tcPr>
          <w:p w14:paraId="60CE6E4F">
            <w:pPr>
              <w:pStyle w:val="15"/>
            </w:pPr>
            <w:r>
              <w:t>按照支出进度要求和预算构成执行</w:t>
            </w:r>
          </w:p>
        </w:tc>
        <w:tc>
          <w:tcPr>
            <w:tcW w:w="1276" w:type="dxa"/>
            <w:noWrap w:val="0"/>
            <w:vAlign w:val="center"/>
          </w:tcPr>
          <w:p w14:paraId="4FA68FD4">
            <w:pPr>
              <w:pStyle w:val="15"/>
            </w:pPr>
            <w:r>
              <w:t>100%</w:t>
            </w:r>
          </w:p>
        </w:tc>
        <w:tc>
          <w:tcPr>
            <w:tcW w:w="1843" w:type="dxa"/>
            <w:noWrap w:val="0"/>
            <w:vAlign w:val="center"/>
          </w:tcPr>
          <w:p w14:paraId="1B6E0FE6">
            <w:pPr>
              <w:pStyle w:val="15"/>
            </w:pPr>
            <w:r>
              <w:t>依据工作要求</w:t>
            </w:r>
          </w:p>
        </w:tc>
      </w:tr>
      <w:tr w14:paraId="7165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14:paraId="5C98F2AE">
            <w:pPr>
              <w:pStyle w:val="17"/>
            </w:pPr>
            <w:r>
              <w:t>效益指标</w:t>
            </w:r>
          </w:p>
        </w:tc>
        <w:tc>
          <w:tcPr>
            <w:tcW w:w="1276" w:type="dxa"/>
            <w:noWrap w:val="0"/>
            <w:vAlign w:val="center"/>
          </w:tcPr>
          <w:p w14:paraId="0FAE3D1D">
            <w:pPr>
              <w:pStyle w:val="15"/>
            </w:pPr>
            <w:r>
              <w:t>社会效益指标</w:t>
            </w:r>
          </w:p>
        </w:tc>
        <w:tc>
          <w:tcPr>
            <w:tcW w:w="1332" w:type="dxa"/>
            <w:noWrap w:val="0"/>
            <w:vAlign w:val="center"/>
          </w:tcPr>
          <w:p w14:paraId="7B74424E">
            <w:pPr>
              <w:pStyle w:val="15"/>
            </w:pPr>
            <w:r>
              <w:t>社会影响力</w:t>
            </w:r>
          </w:p>
        </w:tc>
        <w:tc>
          <w:tcPr>
            <w:tcW w:w="2891" w:type="dxa"/>
            <w:noWrap w:val="0"/>
            <w:vAlign w:val="center"/>
          </w:tcPr>
          <w:p w14:paraId="601A8BD4">
            <w:pPr>
              <w:pStyle w:val="15"/>
            </w:pPr>
            <w:r>
              <w:t>有效的改善工作环境，有利于提高工作效率</w:t>
            </w:r>
          </w:p>
        </w:tc>
        <w:tc>
          <w:tcPr>
            <w:tcW w:w="1276" w:type="dxa"/>
            <w:noWrap w:val="0"/>
            <w:vAlign w:val="center"/>
          </w:tcPr>
          <w:p w14:paraId="444439EE">
            <w:pPr>
              <w:pStyle w:val="15"/>
            </w:pPr>
            <w:r>
              <w:t>≥95%</w:t>
            </w:r>
          </w:p>
        </w:tc>
        <w:tc>
          <w:tcPr>
            <w:tcW w:w="1843" w:type="dxa"/>
            <w:noWrap w:val="0"/>
            <w:vAlign w:val="center"/>
          </w:tcPr>
          <w:p w14:paraId="182B0EAA">
            <w:pPr>
              <w:pStyle w:val="15"/>
            </w:pPr>
            <w:r>
              <w:t>依据工作要求</w:t>
            </w:r>
          </w:p>
        </w:tc>
      </w:tr>
    </w:tbl>
    <w:p w14:paraId="22F93BD0">
      <w:pPr>
        <w:sectPr>
          <w:pgSz w:w="11900" w:h="16840"/>
          <w:pgMar w:top="1984" w:right="1304" w:bottom="1134" w:left="1304" w:header="720" w:footer="720" w:gutter="0"/>
          <w:cols w:space="720" w:num="1"/>
        </w:sectPr>
      </w:pPr>
    </w:p>
    <w:p w14:paraId="5A825143">
      <w:pPr>
        <w:jc w:val="center"/>
      </w:pPr>
      <w:r>
        <w:rPr>
          <w:rFonts w:ascii="方正仿宋_GBK" w:hAnsi="方正仿宋_GBK" w:eastAsia="方正仿宋_GBK" w:cs="方正仿宋_GBK"/>
          <w:color w:val="000000"/>
          <w:sz w:val="28"/>
        </w:rPr>
        <w:t xml:space="preserve"> </w:t>
      </w:r>
    </w:p>
    <w:p w14:paraId="331949EC"/>
    <w:p w14:paraId="1F0DA91F">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439C308D">
      <w:pPr>
        <w:spacing w:line="360" w:lineRule="auto"/>
        <w:ind w:firstLine="640" w:firstLineChars="200"/>
        <w:rPr>
          <w:rFonts w:hint="eastAsia"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14:paraId="1B5804F2">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14:paraId="24D10D04">
      <w:pPr>
        <w:jc w:val="center"/>
        <w:outlineLvl w:val="1"/>
        <w:rPr>
          <w:rFonts w:hint="eastAsia" w:ascii="方正小标宋_GBK" w:eastAsia="方正小标宋_GBK"/>
          <w:sz w:val="32"/>
        </w:rPr>
      </w:pPr>
      <w:bookmarkStart w:id="6" w:name="_Toc69809617"/>
    </w:p>
    <w:p w14:paraId="267CA180">
      <w:pPr>
        <w:jc w:val="center"/>
        <w:outlineLvl w:val="1"/>
        <w:rPr>
          <w:rFonts w:ascii="Times New Roman" w:hAnsi="宋体" w:eastAsia="宋体"/>
          <w:sz w:val="32"/>
        </w:rPr>
      </w:pPr>
      <w:r>
        <w:rPr>
          <w:rFonts w:hint="eastAsia" w:ascii="方正小标宋_GBK" w:eastAsia="方正小标宋_GBK"/>
          <w:sz w:val="32"/>
          <w:lang w:eastAsia="zh-CN"/>
        </w:rPr>
        <w:t>单位</w:t>
      </w:r>
      <w:r>
        <w:rPr>
          <w:rFonts w:ascii="方正小标宋_GBK" w:eastAsia="方正小标宋_GBK"/>
          <w:sz w:val="32"/>
        </w:rPr>
        <w:t>政府采购预算</w:t>
      </w:r>
      <w:bookmarkEnd w:id="6"/>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4A991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noWrap w:val="0"/>
            <w:vAlign w:val="center"/>
          </w:tcPr>
          <w:p w14:paraId="6BAD3D0E">
            <w:pPr>
              <w:spacing w:line="300" w:lineRule="exact"/>
              <w:jc w:val="left"/>
              <w:rPr>
                <w:rFonts w:ascii="方正小标宋_GBK" w:eastAsia="方正小标宋_GBK"/>
                <w:sz w:val="24"/>
              </w:rPr>
            </w:pPr>
            <w:r>
              <w:rPr>
                <w:rFonts w:hint="eastAsia" w:ascii="方正小标宋_GBK" w:eastAsia="方正小标宋_GBK"/>
                <w:sz w:val="24"/>
              </w:rPr>
              <w:t>中共保定市徐水区委办公室</w:t>
            </w:r>
          </w:p>
        </w:tc>
        <w:tc>
          <w:tcPr>
            <w:tcW w:w="6804" w:type="dxa"/>
            <w:gridSpan w:val="6"/>
            <w:tcBorders>
              <w:top w:val="single" w:color="FFFFFF" w:sz="6" w:space="0"/>
              <w:left w:val="single" w:color="FFFFFF" w:sz="6" w:space="0"/>
              <w:right w:val="single" w:color="FFFFFF" w:sz="6" w:space="0"/>
            </w:tcBorders>
            <w:noWrap w:val="0"/>
            <w:vAlign w:val="center"/>
          </w:tcPr>
          <w:p w14:paraId="63768EB7">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14:paraId="5033A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noWrap w:val="0"/>
            <w:vAlign w:val="center"/>
          </w:tcPr>
          <w:p w14:paraId="66901810">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noWrap w:val="0"/>
            <w:vAlign w:val="center"/>
          </w:tcPr>
          <w:p w14:paraId="086D5AA1">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noWrap w:val="0"/>
            <w:vAlign w:val="center"/>
          </w:tcPr>
          <w:p w14:paraId="1908E8D3">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noWrap w:val="0"/>
            <w:vAlign w:val="center"/>
          </w:tcPr>
          <w:p w14:paraId="03039C38">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noWrap w:val="0"/>
            <w:vAlign w:val="center"/>
          </w:tcPr>
          <w:p w14:paraId="166D9B18">
            <w:pPr>
              <w:spacing w:line="300" w:lineRule="exact"/>
              <w:jc w:val="center"/>
              <w:rPr>
                <w:rFonts w:ascii="方正书宋_GBK" w:eastAsia="方正书宋_GBK"/>
                <w:b/>
              </w:rPr>
            </w:pPr>
            <w:r>
              <w:rPr>
                <w:rFonts w:ascii="方正书宋_GBK" w:eastAsia="方正书宋_GBK"/>
                <w:b/>
              </w:rPr>
              <w:t>数量</w:t>
            </w:r>
          </w:p>
        </w:tc>
        <w:tc>
          <w:tcPr>
            <w:tcW w:w="907" w:type="dxa"/>
            <w:vMerge w:val="restart"/>
            <w:noWrap w:val="0"/>
            <w:vAlign w:val="center"/>
          </w:tcPr>
          <w:p w14:paraId="19806433">
            <w:pPr>
              <w:spacing w:line="300" w:lineRule="exact"/>
              <w:jc w:val="center"/>
              <w:rPr>
                <w:rFonts w:ascii="方正书宋_GBK" w:eastAsia="方正书宋_GBK"/>
                <w:b/>
              </w:rPr>
            </w:pPr>
            <w:r>
              <w:rPr>
                <w:rFonts w:ascii="方正书宋_GBK" w:eastAsia="方正书宋_GBK"/>
                <w:b/>
              </w:rPr>
              <w:t>单价</w:t>
            </w:r>
          </w:p>
        </w:tc>
        <w:tc>
          <w:tcPr>
            <w:tcW w:w="6804" w:type="dxa"/>
            <w:gridSpan w:val="6"/>
            <w:noWrap w:val="0"/>
            <w:vAlign w:val="center"/>
          </w:tcPr>
          <w:p w14:paraId="6F41FE89">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单位</w:t>
            </w:r>
            <w:r>
              <w:rPr>
                <w:rFonts w:ascii="方正书宋_GBK" w:eastAsia="方正书宋_GBK"/>
                <w:b/>
              </w:rPr>
              <w:t>预算安排资金）</w:t>
            </w:r>
          </w:p>
        </w:tc>
      </w:tr>
      <w:tr w14:paraId="140A7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noWrap w:val="0"/>
            <w:vAlign w:val="center"/>
          </w:tcPr>
          <w:p w14:paraId="53E91A30">
            <w:pPr>
              <w:spacing w:line="300" w:lineRule="exact"/>
              <w:jc w:val="center"/>
              <w:rPr>
                <w:rFonts w:ascii="方正书宋_GBK" w:eastAsia="方正书宋_GBK"/>
                <w:b/>
              </w:rPr>
            </w:pPr>
            <w:r>
              <w:rPr>
                <w:rFonts w:ascii="方正书宋_GBK" w:eastAsia="方正书宋_GBK"/>
                <w:b/>
              </w:rPr>
              <w:t>项目名称</w:t>
            </w:r>
          </w:p>
        </w:tc>
        <w:tc>
          <w:tcPr>
            <w:tcW w:w="1134" w:type="dxa"/>
            <w:noWrap w:val="0"/>
            <w:vAlign w:val="center"/>
          </w:tcPr>
          <w:p w14:paraId="43B3CB32">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noWrap w:val="0"/>
            <w:vAlign w:val="center"/>
          </w:tcPr>
          <w:p w14:paraId="3499CEE0">
            <w:pPr>
              <w:spacing w:line="300" w:lineRule="exact"/>
              <w:jc w:val="left"/>
              <w:outlineLvl w:val="1"/>
              <w:rPr>
                <w:rFonts w:ascii="Times New Roman" w:eastAsia="方正仿宋_GBK"/>
                <w:sz w:val="28"/>
              </w:rPr>
            </w:pPr>
          </w:p>
        </w:tc>
        <w:tc>
          <w:tcPr>
            <w:tcW w:w="1531" w:type="dxa"/>
            <w:vMerge w:val="continue"/>
            <w:noWrap w:val="0"/>
            <w:vAlign w:val="center"/>
          </w:tcPr>
          <w:p w14:paraId="113A6D0C">
            <w:pPr>
              <w:spacing w:line="300" w:lineRule="exact"/>
              <w:jc w:val="left"/>
              <w:outlineLvl w:val="1"/>
              <w:rPr>
                <w:rFonts w:ascii="Times New Roman" w:eastAsia="方正仿宋_GBK"/>
                <w:sz w:val="28"/>
              </w:rPr>
            </w:pPr>
          </w:p>
        </w:tc>
        <w:tc>
          <w:tcPr>
            <w:tcW w:w="709" w:type="dxa"/>
            <w:vMerge w:val="continue"/>
            <w:noWrap w:val="0"/>
            <w:vAlign w:val="center"/>
          </w:tcPr>
          <w:p w14:paraId="0EF645DA">
            <w:pPr>
              <w:spacing w:line="300" w:lineRule="exact"/>
              <w:jc w:val="left"/>
              <w:outlineLvl w:val="1"/>
              <w:rPr>
                <w:rFonts w:ascii="Times New Roman" w:eastAsia="方正仿宋_GBK"/>
                <w:sz w:val="28"/>
              </w:rPr>
            </w:pPr>
          </w:p>
        </w:tc>
        <w:tc>
          <w:tcPr>
            <w:tcW w:w="907" w:type="dxa"/>
            <w:vMerge w:val="continue"/>
            <w:noWrap w:val="0"/>
            <w:vAlign w:val="center"/>
          </w:tcPr>
          <w:p w14:paraId="63BA4320">
            <w:pPr>
              <w:spacing w:line="300" w:lineRule="exact"/>
              <w:jc w:val="left"/>
              <w:outlineLvl w:val="1"/>
              <w:rPr>
                <w:rFonts w:ascii="Times New Roman" w:eastAsia="方正仿宋_GBK"/>
                <w:sz w:val="28"/>
              </w:rPr>
            </w:pPr>
          </w:p>
        </w:tc>
        <w:tc>
          <w:tcPr>
            <w:tcW w:w="907" w:type="dxa"/>
            <w:vMerge w:val="continue"/>
            <w:noWrap w:val="0"/>
            <w:vAlign w:val="center"/>
          </w:tcPr>
          <w:p w14:paraId="61955E5A">
            <w:pPr>
              <w:spacing w:line="300" w:lineRule="exact"/>
              <w:jc w:val="left"/>
              <w:outlineLvl w:val="1"/>
              <w:rPr>
                <w:rFonts w:ascii="Times New Roman" w:eastAsia="方正仿宋_GBK"/>
                <w:sz w:val="28"/>
              </w:rPr>
            </w:pPr>
          </w:p>
        </w:tc>
        <w:tc>
          <w:tcPr>
            <w:tcW w:w="1134" w:type="dxa"/>
            <w:noWrap w:val="0"/>
            <w:vAlign w:val="center"/>
          </w:tcPr>
          <w:p w14:paraId="1A22E8FE">
            <w:pPr>
              <w:spacing w:line="300" w:lineRule="exact"/>
              <w:jc w:val="center"/>
              <w:rPr>
                <w:rFonts w:ascii="方正书宋_GBK" w:eastAsia="方正书宋_GBK"/>
                <w:b/>
              </w:rPr>
            </w:pPr>
            <w:r>
              <w:rPr>
                <w:rFonts w:ascii="方正书宋_GBK" w:eastAsia="方正书宋_GBK"/>
                <w:b/>
              </w:rPr>
              <w:t>合计</w:t>
            </w:r>
          </w:p>
        </w:tc>
        <w:tc>
          <w:tcPr>
            <w:tcW w:w="1134" w:type="dxa"/>
            <w:noWrap w:val="0"/>
            <w:vAlign w:val="center"/>
          </w:tcPr>
          <w:p w14:paraId="65F5EC8C">
            <w:pPr>
              <w:spacing w:line="300" w:lineRule="exact"/>
              <w:jc w:val="center"/>
              <w:rPr>
                <w:rFonts w:ascii="方正书宋_GBK" w:eastAsia="方正书宋_GBK"/>
                <w:b/>
              </w:rPr>
            </w:pPr>
            <w:r>
              <w:rPr>
                <w:rFonts w:ascii="方正书宋_GBK" w:eastAsia="方正书宋_GBK"/>
                <w:b/>
              </w:rPr>
              <w:t>一般公共预算拨款</w:t>
            </w:r>
          </w:p>
        </w:tc>
        <w:tc>
          <w:tcPr>
            <w:tcW w:w="1134" w:type="dxa"/>
            <w:noWrap w:val="0"/>
            <w:vAlign w:val="center"/>
          </w:tcPr>
          <w:p w14:paraId="30ED11E1">
            <w:pPr>
              <w:spacing w:line="300" w:lineRule="exact"/>
              <w:jc w:val="center"/>
              <w:rPr>
                <w:rFonts w:ascii="方正书宋_GBK" w:eastAsia="方正书宋_GBK"/>
                <w:b/>
              </w:rPr>
            </w:pPr>
            <w:r>
              <w:rPr>
                <w:rFonts w:ascii="方正书宋_GBK" w:eastAsia="方正书宋_GBK"/>
                <w:b/>
              </w:rPr>
              <w:t>基金预算拨款</w:t>
            </w:r>
          </w:p>
        </w:tc>
        <w:tc>
          <w:tcPr>
            <w:tcW w:w="1134" w:type="dxa"/>
            <w:noWrap w:val="0"/>
            <w:vAlign w:val="center"/>
          </w:tcPr>
          <w:p w14:paraId="5D783C70">
            <w:pPr>
              <w:spacing w:line="300" w:lineRule="exact"/>
              <w:jc w:val="center"/>
              <w:rPr>
                <w:rFonts w:ascii="方正书宋_GBK" w:eastAsia="方正书宋_GBK"/>
                <w:b/>
              </w:rPr>
            </w:pPr>
            <w:r>
              <w:rPr>
                <w:rFonts w:ascii="方正书宋_GBK" w:eastAsia="方正书宋_GBK"/>
                <w:b/>
              </w:rPr>
              <w:t>国有资本经营预算拨款</w:t>
            </w:r>
          </w:p>
        </w:tc>
        <w:tc>
          <w:tcPr>
            <w:tcW w:w="1134" w:type="dxa"/>
            <w:noWrap w:val="0"/>
            <w:vAlign w:val="center"/>
          </w:tcPr>
          <w:p w14:paraId="6A96DE83">
            <w:pPr>
              <w:spacing w:line="300" w:lineRule="exact"/>
              <w:jc w:val="center"/>
              <w:rPr>
                <w:rFonts w:ascii="方正书宋_GBK" w:eastAsia="方正书宋_GBK"/>
                <w:b/>
              </w:rPr>
            </w:pPr>
            <w:r>
              <w:rPr>
                <w:rFonts w:ascii="方正书宋_GBK" w:eastAsia="方正书宋_GBK"/>
                <w:b/>
              </w:rPr>
              <w:t>财政专户核拨</w:t>
            </w:r>
          </w:p>
        </w:tc>
        <w:tc>
          <w:tcPr>
            <w:tcW w:w="1134" w:type="dxa"/>
            <w:noWrap w:val="0"/>
            <w:vAlign w:val="center"/>
          </w:tcPr>
          <w:p w14:paraId="5FD06779">
            <w:pPr>
              <w:spacing w:line="300" w:lineRule="exact"/>
              <w:jc w:val="center"/>
              <w:rPr>
                <w:rFonts w:ascii="方正书宋_GBK" w:eastAsia="方正书宋_GBK"/>
                <w:b/>
              </w:rPr>
            </w:pPr>
            <w:r>
              <w:rPr>
                <w:rFonts w:ascii="方正书宋_GBK" w:eastAsia="方正书宋_GBK"/>
                <w:b/>
              </w:rPr>
              <w:t>单位资金</w:t>
            </w:r>
          </w:p>
        </w:tc>
      </w:tr>
      <w:tr w14:paraId="76C7F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noWrap w:val="0"/>
            <w:vAlign w:val="center"/>
          </w:tcPr>
          <w:p w14:paraId="14F74B48">
            <w:pPr>
              <w:spacing w:line="300" w:lineRule="exact"/>
              <w:jc w:val="center"/>
              <w:rPr>
                <w:rFonts w:ascii="方正书宋_GBK" w:eastAsia="方正书宋_GBK"/>
                <w:b/>
              </w:rPr>
            </w:pPr>
            <w:r>
              <w:rPr>
                <w:rFonts w:ascii="方正书宋_GBK" w:eastAsia="方正书宋_GBK"/>
                <w:b/>
              </w:rPr>
              <w:t>合  计</w:t>
            </w:r>
          </w:p>
        </w:tc>
        <w:tc>
          <w:tcPr>
            <w:tcW w:w="1134" w:type="dxa"/>
            <w:noWrap w:val="0"/>
            <w:vAlign w:val="center"/>
          </w:tcPr>
          <w:p w14:paraId="1123C754">
            <w:pPr>
              <w:spacing w:line="300" w:lineRule="exact"/>
              <w:jc w:val="right"/>
              <w:rPr>
                <w:rFonts w:ascii="方正书宋_GBK" w:eastAsia="方正书宋_GBK"/>
                <w:b/>
              </w:rPr>
            </w:pPr>
          </w:p>
        </w:tc>
        <w:tc>
          <w:tcPr>
            <w:tcW w:w="1531" w:type="dxa"/>
            <w:noWrap w:val="0"/>
            <w:vAlign w:val="center"/>
          </w:tcPr>
          <w:p w14:paraId="4A9D3A06">
            <w:pPr>
              <w:spacing w:line="300" w:lineRule="exact"/>
              <w:jc w:val="left"/>
              <w:rPr>
                <w:rFonts w:ascii="方正书宋_GBK" w:eastAsia="方正书宋_GBK"/>
                <w:b/>
              </w:rPr>
            </w:pPr>
          </w:p>
        </w:tc>
        <w:tc>
          <w:tcPr>
            <w:tcW w:w="1531" w:type="dxa"/>
            <w:noWrap w:val="0"/>
            <w:vAlign w:val="center"/>
          </w:tcPr>
          <w:p w14:paraId="73FC565C">
            <w:pPr>
              <w:spacing w:line="300" w:lineRule="exact"/>
              <w:jc w:val="left"/>
              <w:rPr>
                <w:rFonts w:ascii="方正书宋_GBK" w:eastAsia="方正书宋_GBK"/>
                <w:b/>
              </w:rPr>
            </w:pPr>
          </w:p>
        </w:tc>
        <w:tc>
          <w:tcPr>
            <w:tcW w:w="709" w:type="dxa"/>
            <w:noWrap w:val="0"/>
            <w:vAlign w:val="center"/>
          </w:tcPr>
          <w:p w14:paraId="7073A3F0">
            <w:pPr>
              <w:spacing w:line="300" w:lineRule="exact"/>
              <w:jc w:val="center"/>
              <w:rPr>
                <w:rFonts w:ascii="方正书宋_GBK" w:eastAsia="方正书宋_GBK"/>
                <w:b/>
              </w:rPr>
            </w:pPr>
          </w:p>
        </w:tc>
        <w:tc>
          <w:tcPr>
            <w:tcW w:w="907" w:type="dxa"/>
            <w:noWrap w:val="0"/>
            <w:vAlign w:val="center"/>
          </w:tcPr>
          <w:p w14:paraId="4A1DBF2F">
            <w:pPr>
              <w:spacing w:line="300" w:lineRule="exact"/>
              <w:jc w:val="right"/>
              <w:rPr>
                <w:rFonts w:ascii="方正书宋_GBK" w:eastAsia="方正书宋_GBK"/>
                <w:b/>
              </w:rPr>
            </w:pPr>
          </w:p>
        </w:tc>
        <w:tc>
          <w:tcPr>
            <w:tcW w:w="907" w:type="dxa"/>
            <w:noWrap w:val="0"/>
            <w:vAlign w:val="center"/>
          </w:tcPr>
          <w:p w14:paraId="057D4C10">
            <w:pPr>
              <w:spacing w:line="300" w:lineRule="exact"/>
              <w:jc w:val="right"/>
              <w:rPr>
                <w:rFonts w:ascii="方正书宋_GBK" w:eastAsia="方正书宋_GBK"/>
                <w:b/>
              </w:rPr>
            </w:pPr>
          </w:p>
        </w:tc>
        <w:tc>
          <w:tcPr>
            <w:tcW w:w="1134" w:type="dxa"/>
            <w:noWrap w:val="0"/>
            <w:vAlign w:val="center"/>
          </w:tcPr>
          <w:p w14:paraId="5F30E646">
            <w:pPr>
              <w:spacing w:line="300" w:lineRule="exact"/>
              <w:jc w:val="right"/>
              <w:rPr>
                <w:rFonts w:ascii="方正书宋_GBK" w:eastAsia="方正书宋_GBK"/>
                <w:b/>
              </w:rPr>
            </w:pPr>
          </w:p>
        </w:tc>
        <w:tc>
          <w:tcPr>
            <w:tcW w:w="1134" w:type="dxa"/>
            <w:noWrap w:val="0"/>
            <w:vAlign w:val="center"/>
          </w:tcPr>
          <w:p w14:paraId="3031BCEC">
            <w:pPr>
              <w:spacing w:line="300" w:lineRule="exact"/>
              <w:jc w:val="right"/>
              <w:rPr>
                <w:rFonts w:ascii="方正书宋_GBK" w:eastAsia="方正书宋_GBK"/>
                <w:b/>
              </w:rPr>
            </w:pPr>
          </w:p>
        </w:tc>
        <w:tc>
          <w:tcPr>
            <w:tcW w:w="1134" w:type="dxa"/>
            <w:noWrap w:val="0"/>
            <w:vAlign w:val="center"/>
          </w:tcPr>
          <w:p w14:paraId="64D317FF">
            <w:pPr>
              <w:spacing w:line="300" w:lineRule="exact"/>
              <w:jc w:val="right"/>
              <w:rPr>
                <w:rFonts w:ascii="方正书宋_GBK" w:eastAsia="方正书宋_GBK"/>
                <w:b/>
              </w:rPr>
            </w:pPr>
          </w:p>
        </w:tc>
        <w:tc>
          <w:tcPr>
            <w:tcW w:w="1134" w:type="dxa"/>
            <w:noWrap w:val="0"/>
            <w:vAlign w:val="center"/>
          </w:tcPr>
          <w:p w14:paraId="79C6330C">
            <w:pPr>
              <w:spacing w:line="300" w:lineRule="exact"/>
              <w:jc w:val="right"/>
              <w:rPr>
                <w:rFonts w:ascii="方正书宋_GBK" w:eastAsia="方正书宋_GBK"/>
                <w:b/>
              </w:rPr>
            </w:pPr>
          </w:p>
        </w:tc>
        <w:tc>
          <w:tcPr>
            <w:tcW w:w="1134" w:type="dxa"/>
            <w:noWrap w:val="0"/>
            <w:vAlign w:val="center"/>
          </w:tcPr>
          <w:p w14:paraId="338D48A4">
            <w:pPr>
              <w:spacing w:line="300" w:lineRule="exact"/>
              <w:jc w:val="right"/>
              <w:rPr>
                <w:rFonts w:ascii="方正书宋_GBK" w:eastAsia="方正书宋_GBK"/>
                <w:b/>
              </w:rPr>
            </w:pPr>
          </w:p>
        </w:tc>
        <w:tc>
          <w:tcPr>
            <w:tcW w:w="1134" w:type="dxa"/>
            <w:noWrap w:val="0"/>
            <w:vAlign w:val="center"/>
          </w:tcPr>
          <w:p w14:paraId="47103510">
            <w:pPr>
              <w:spacing w:line="300" w:lineRule="exact"/>
              <w:jc w:val="right"/>
              <w:rPr>
                <w:rFonts w:ascii="方正书宋_GBK" w:eastAsia="方正书宋_GBK"/>
                <w:b/>
              </w:rPr>
            </w:pPr>
          </w:p>
        </w:tc>
      </w:tr>
      <w:tr w14:paraId="23F12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noWrap w:val="0"/>
            <w:vAlign w:val="center"/>
          </w:tcPr>
          <w:p w14:paraId="1837568F">
            <w:pPr>
              <w:spacing w:line="300" w:lineRule="exact"/>
              <w:jc w:val="left"/>
              <w:rPr>
                <w:rFonts w:ascii="方正书宋_GBK" w:eastAsia="方正书宋_GBK"/>
                <w:b/>
              </w:rPr>
            </w:pPr>
          </w:p>
        </w:tc>
        <w:tc>
          <w:tcPr>
            <w:tcW w:w="1134" w:type="dxa"/>
            <w:noWrap w:val="0"/>
            <w:vAlign w:val="center"/>
          </w:tcPr>
          <w:p w14:paraId="624EB3E7">
            <w:pPr>
              <w:spacing w:line="300" w:lineRule="exact"/>
              <w:jc w:val="right"/>
              <w:rPr>
                <w:rFonts w:ascii="方正书宋_GBK" w:eastAsia="方正书宋_GBK"/>
                <w:b/>
              </w:rPr>
            </w:pPr>
          </w:p>
        </w:tc>
        <w:tc>
          <w:tcPr>
            <w:tcW w:w="1531" w:type="dxa"/>
            <w:noWrap w:val="0"/>
            <w:vAlign w:val="center"/>
          </w:tcPr>
          <w:p w14:paraId="0B31C1D6">
            <w:pPr>
              <w:spacing w:line="300" w:lineRule="exact"/>
              <w:jc w:val="left"/>
              <w:rPr>
                <w:rFonts w:ascii="方正书宋_GBK" w:eastAsia="方正书宋_GBK"/>
                <w:b/>
              </w:rPr>
            </w:pPr>
          </w:p>
        </w:tc>
        <w:tc>
          <w:tcPr>
            <w:tcW w:w="1531" w:type="dxa"/>
            <w:noWrap w:val="0"/>
            <w:vAlign w:val="center"/>
          </w:tcPr>
          <w:p w14:paraId="4ABF7D88">
            <w:pPr>
              <w:spacing w:line="300" w:lineRule="exact"/>
              <w:jc w:val="left"/>
              <w:rPr>
                <w:rFonts w:ascii="方正书宋_GBK" w:eastAsia="方正书宋_GBK"/>
                <w:b/>
              </w:rPr>
            </w:pPr>
          </w:p>
        </w:tc>
        <w:tc>
          <w:tcPr>
            <w:tcW w:w="709" w:type="dxa"/>
            <w:noWrap w:val="0"/>
            <w:vAlign w:val="center"/>
          </w:tcPr>
          <w:p w14:paraId="20CD95ED">
            <w:pPr>
              <w:spacing w:line="300" w:lineRule="exact"/>
              <w:jc w:val="center"/>
              <w:rPr>
                <w:rFonts w:ascii="方正书宋_GBK" w:eastAsia="方正书宋_GBK"/>
                <w:b/>
              </w:rPr>
            </w:pPr>
          </w:p>
        </w:tc>
        <w:tc>
          <w:tcPr>
            <w:tcW w:w="907" w:type="dxa"/>
            <w:noWrap w:val="0"/>
            <w:vAlign w:val="center"/>
          </w:tcPr>
          <w:p w14:paraId="53EB7772">
            <w:pPr>
              <w:spacing w:line="300" w:lineRule="exact"/>
              <w:jc w:val="right"/>
              <w:rPr>
                <w:rFonts w:ascii="方正书宋_GBK" w:eastAsia="方正书宋_GBK"/>
                <w:b/>
              </w:rPr>
            </w:pPr>
          </w:p>
        </w:tc>
        <w:tc>
          <w:tcPr>
            <w:tcW w:w="907" w:type="dxa"/>
            <w:noWrap w:val="0"/>
            <w:vAlign w:val="center"/>
          </w:tcPr>
          <w:p w14:paraId="52BDF829">
            <w:pPr>
              <w:spacing w:line="300" w:lineRule="exact"/>
              <w:jc w:val="right"/>
              <w:rPr>
                <w:rFonts w:ascii="方正书宋_GBK" w:eastAsia="方正书宋_GBK"/>
                <w:b/>
              </w:rPr>
            </w:pPr>
          </w:p>
        </w:tc>
        <w:tc>
          <w:tcPr>
            <w:tcW w:w="1134" w:type="dxa"/>
            <w:noWrap w:val="0"/>
            <w:vAlign w:val="center"/>
          </w:tcPr>
          <w:p w14:paraId="281C99A9">
            <w:pPr>
              <w:spacing w:line="300" w:lineRule="exact"/>
              <w:jc w:val="right"/>
              <w:rPr>
                <w:rFonts w:ascii="方正书宋_GBK" w:eastAsia="方正书宋_GBK"/>
                <w:b/>
              </w:rPr>
            </w:pPr>
          </w:p>
        </w:tc>
        <w:tc>
          <w:tcPr>
            <w:tcW w:w="1134" w:type="dxa"/>
            <w:noWrap w:val="0"/>
            <w:vAlign w:val="center"/>
          </w:tcPr>
          <w:p w14:paraId="6E63C366">
            <w:pPr>
              <w:spacing w:line="300" w:lineRule="exact"/>
              <w:jc w:val="right"/>
              <w:rPr>
                <w:rFonts w:ascii="方正书宋_GBK" w:eastAsia="方正书宋_GBK"/>
                <w:b/>
              </w:rPr>
            </w:pPr>
          </w:p>
        </w:tc>
        <w:tc>
          <w:tcPr>
            <w:tcW w:w="1134" w:type="dxa"/>
            <w:noWrap w:val="0"/>
            <w:vAlign w:val="center"/>
          </w:tcPr>
          <w:p w14:paraId="595B35BB">
            <w:pPr>
              <w:spacing w:line="300" w:lineRule="exact"/>
              <w:jc w:val="right"/>
              <w:rPr>
                <w:rFonts w:ascii="方正书宋_GBK" w:eastAsia="方正书宋_GBK"/>
                <w:b/>
              </w:rPr>
            </w:pPr>
          </w:p>
        </w:tc>
        <w:tc>
          <w:tcPr>
            <w:tcW w:w="1134" w:type="dxa"/>
            <w:noWrap w:val="0"/>
            <w:vAlign w:val="center"/>
          </w:tcPr>
          <w:p w14:paraId="2EA6A47F">
            <w:pPr>
              <w:spacing w:line="300" w:lineRule="exact"/>
              <w:jc w:val="right"/>
              <w:rPr>
                <w:rFonts w:ascii="方正书宋_GBK" w:eastAsia="方正书宋_GBK"/>
                <w:b/>
              </w:rPr>
            </w:pPr>
          </w:p>
        </w:tc>
        <w:tc>
          <w:tcPr>
            <w:tcW w:w="1134" w:type="dxa"/>
            <w:noWrap w:val="0"/>
            <w:vAlign w:val="center"/>
          </w:tcPr>
          <w:p w14:paraId="1CAC3C9D">
            <w:pPr>
              <w:spacing w:line="300" w:lineRule="exact"/>
              <w:jc w:val="right"/>
              <w:rPr>
                <w:rFonts w:ascii="方正书宋_GBK" w:eastAsia="方正书宋_GBK"/>
                <w:b/>
              </w:rPr>
            </w:pPr>
          </w:p>
        </w:tc>
        <w:tc>
          <w:tcPr>
            <w:tcW w:w="1134" w:type="dxa"/>
            <w:noWrap w:val="0"/>
            <w:vAlign w:val="center"/>
          </w:tcPr>
          <w:p w14:paraId="20293503">
            <w:pPr>
              <w:spacing w:line="300" w:lineRule="exact"/>
              <w:jc w:val="right"/>
              <w:rPr>
                <w:rFonts w:ascii="方正书宋_GBK" w:eastAsia="方正书宋_GBK"/>
                <w:b/>
              </w:rPr>
            </w:pPr>
          </w:p>
        </w:tc>
      </w:tr>
      <w:tr w14:paraId="251FD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noWrap w:val="0"/>
            <w:vAlign w:val="center"/>
          </w:tcPr>
          <w:p w14:paraId="275B5E24">
            <w:pPr>
              <w:spacing w:line="300" w:lineRule="exact"/>
              <w:jc w:val="left"/>
              <w:rPr>
                <w:rFonts w:ascii="方正书宋_GBK" w:eastAsia="方正书宋_GBK"/>
              </w:rPr>
            </w:pPr>
          </w:p>
        </w:tc>
        <w:tc>
          <w:tcPr>
            <w:tcW w:w="1134" w:type="dxa"/>
            <w:noWrap w:val="0"/>
            <w:vAlign w:val="center"/>
          </w:tcPr>
          <w:p w14:paraId="7883025C">
            <w:pPr>
              <w:spacing w:line="300" w:lineRule="exact"/>
              <w:jc w:val="right"/>
              <w:rPr>
                <w:rFonts w:ascii="方正书宋_GBK" w:eastAsia="方正书宋_GBK"/>
              </w:rPr>
            </w:pPr>
          </w:p>
        </w:tc>
        <w:tc>
          <w:tcPr>
            <w:tcW w:w="1531" w:type="dxa"/>
            <w:noWrap w:val="0"/>
            <w:vAlign w:val="center"/>
          </w:tcPr>
          <w:p w14:paraId="249DC52B">
            <w:pPr>
              <w:spacing w:line="300" w:lineRule="exact"/>
              <w:jc w:val="left"/>
              <w:rPr>
                <w:rFonts w:ascii="方正书宋_GBK" w:eastAsia="方正书宋_GBK"/>
              </w:rPr>
            </w:pPr>
          </w:p>
        </w:tc>
        <w:tc>
          <w:tcPr>
            <w:tcW w:w="1531" w:type="dxa"/>
            <w:noWrap w:val="0"/>
            <w:vAlign w:val="center"/>
          </w:tcPr>
          <w:p w14:paraId="71167B9C">
            <w:pPr>
              <w:spacing w:line="300" w:lineRule="exact"/>
              <w:jc w:val="left"/>
              <w:rPr>
                <w:rFonts w:ascii="方正书宋_GBK" w:eastAsia="方正书宋_GBK"/>
              </w:rPr>
            </w:pPr>
          </w:p>
        </w:tc>
        <w:tc>
          <w:tcPr>
            <w:tcW w:w="709" w:type="dxa"/>
            <w:noWrap w:val="0"/>
            <w:vAlign w:val="center"/>
          </w:tcPr>
          <w:p w14:paraId="1AD73E0B">
            <w:pPr>
              <w:spacing w:line="300" w:lineRule="exact"/>
              <w:jc w:val="center"/>
              <w:rPr>
                <w:rFonts w:ascii="方正书宋_GBK" w:eastAsia="方正书宋_GBK"/>
              </w:rPr>
            </w:pPr>
          </w:p>
        </w:tc>
        <w:tc>
          <w:tcPr>
            <w:tcW w:w="907" w:type="dxa"/>
            <w:noWrap w:val="0"/>
            <w:vAlign w:val="center"/>
          </w:tcPr>
          <w:p w14:paraId="6B8E1F42">
            <w:pPr>
              <w:spacing w:line="300" w:lineRule="exact"/>
              <w:jc w:val="right"/>
              <w:rPr>
                <w:rFonts w:ascii="方正书宋_GBK" w:eastAsia="方正书宋_GBK"/>
              </w:rPr>
            </w:pPr>
          </w:p>
        </w:tc>
        <w:tc>
          <w:tcPr>
            <w:tcW w:w="907" w:type="dxa"/>
            <w:noWrap w:val="0"/>
            <w:vAlign w:val="center"/>
          </w:tcPr>
          <w:p w14:paraId="05463026">
            <w:pPr>
              <w:spacing w:line="300" w:lineRule="exact"/>
              <w:jc w:val="right"/>
              <w:rPr>
                <w:rFonts w:ascii="方正书宋_GBK" w:eastAsia="方正书宋_GBK"/>
              </w:rPr>
            </w:pPr>
          </w:p>
        </w:tc>
        <w:tc>
          <w:tcPr>
            <w:tcW w:w="1134" w:type="dxa"/>
            <w:noWrap w:val="0"/>
            <w:vAlign w:val="center"/>
          </w:tcPr>
          <w:p w14:paraId="42E4160E">
            <w:pPr>
              <w:spacing w:line="300" w:lineRule="exact"/>
              <w:jc w:val="right"/>
              <w:rPr>
                <w:rFonts w:ascii="方正书宋_GBK" w:eastAsia="方正书宋_GBK"/>
              </w:rPr>
            </w:pPr>
          </w:p>
        </w:tc>
        <w:tc>
          <w:tcPr>
            <w:tcW w:w="1134" w:type="dxa"/>
            <w:noWrap w:val="0"/>
            <w:vAlign w:val="center"/>
          </w:tcPr>
          <w:p w14:paraId="54AD1158">
            <w:pPr>
              <w:spacing w:line="300" w:lineRule="exact"/>
              <w:jc w:val="right"/>
              <w:rPr>
                <w:rFonts w:ascii="方正书宋_GBK" w:eastAsia="方正书宋_GBK"/>
              </w:rPr>
            </w:pPr>
          </w:p>
        </w:tc>
        <w:tc>
          <w:tcPr>
            <w:tcW w:w="1134" w:type="dxa"/>
            <w:noWrap w:val="0"/>
            <w:vAlign w:val="center"/>
          </w:tcPr>
          <w:p w14:paraId="2D06165F">
            <w:pPr>
              <w:spacing w:line="300" w:lineRule="exact"/>
              <w:jc w:val="right"/>
              <w:rPr>
                <w:rFonts w:ascii="方正书宋_GBK" w:eastAsia="方正书宋_GBK"/>
              </w:rPr>
            </w:pPr>
          </w:p>
        </w:tc>
        <w:tc>
          <w:tcPr>
            <w:tcW w:w="1134" w:type="dxa"/>
            <w:noWrap w:val="0"/>
            <w:vAlign w:val="center"/>
          </w:tcPr>
          <w:p w14:paraId="1BF6D564">
            <w:pPr>
              <w:spacing w:line="300" w:lineRule="exact"/>
              <w:jc w:val="right"/>
              <w:rPr>
                <w:rFonts w:ascii="方正书宋_GBK" w:eastAsia="方正书宋_GBK"/>
              </w:rPr>
            </w:pPr>
          </w:p>
        </w:tc>
        <w:tc>
          <w:tcPr>
            <w:tcW w:w="1134" w:type="dxa"/>
            <w:noWrap w:val="0"/>
            <w:vAlign w:val="center"/>
          </w:tcPr>
          <w:p w14:paraId="3D3A88AD">
            <w:pPr>
              <w:spacing w:line="300" w:lineRule="exact"/>
              <w:jc w:val="right"/>
              <w:rPr>
                <w:rFonts w:ascii="方正书宋_GBK" w:eastAsia="方正书宋_GBK"/>
              </w:rPr>
            </w:pPr>
          </w:p>
        </w:tc>
        <w:tc>
          <w:tcPr>
            <w:tcW w:w="1134" w:type="dxa"/>
            <w:noWrap w:val="0"/>
            <w:vAlign w:val="center"/>
          </w:tcPr>
          <w:p w14:paraId="03C55C5D">
            <w:pPr>
              <w:spacing w:line="300" w:lineRule="exact"/>
              <w:jc w:val="right"/>
              <w:rPr>
                <w:rFonts w:ascii="方正书宋_GBK" w:eastAsia="方正书宋_GBK"/>
              </w:rPr>
            </w:pPr>
          </w:p>
        </w:tc>
      </w:tr>
      <w:tr w14:paraId="2E5CB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noWrap w:val="0"/>
            <w:vAlign w:val="center"/>
          </w:tcPr>
          <w:p w14:paraId="462A8360">
            <w:pPr>
              <w:spacing w:line="300" w:lineRule="exact"/>
              <w:jc w:val="left"/>
              <w:rPr>
                <w:rFonts w:ascii="方正书宋_GBK" w:eastAsia="方正书宋_GBK"/>
              </w:rPr>
            </w:pPr>
          </w:p>
        </w:tc>
        <w:tc>
          <w:tcPr>
            <w:tcW w:w="1134" w:type="dxa"/>
            <w:noWrap w:val="0"/>
            <w:vAlign w:val="center"/>
          </w:tcPr>
          <w:p w14:paraId="2C3CA2B9">
            <w:pPr>
              <w:spacing w:line="300" w:lineRule="exact"/>
              <w:jc w:val="right"/>
              <w:rPr>
                <w:rFonts w:ascii="方正书宋_GBK" w:eastAsia="方正书宋_GBK"/>
              </w:rPr>
            </w:pPr>
          </w:p>
        </w:tc>
        <w:tc>
          <w:tcPr>
            <w:tcW w:w="1531" w:type="dxa"/>
            <w:noWrap w:val="0"/>
            <w:vAlign w:val="center"/>
          </w:tcPr>
          <w:p w14:paraId="29A92995">
            <w:pPr>
              <w:spacing w:line="300" w:lineRule="exact"/>
              <w:jc w:val="left"/>
              <w:rPr>
                <w:rFonts w:ascii="方正书宋_GBK"/>
              </w:rPr>
            </w:pPr>
          </w:p>
        </w:tc>
        <w:tc>
          <w:tcPr>
            <w:tcW w:w="1531" w:type="dxa"/>
            <w:noWrap w:val="0"/>
            <w:vAlign w:val="center"/>
          </w:tcPr>
          <w:p w14:paraId="2A6C55BA">
            <w:pPr>
              <w:spacing w:line="300" w:lineRule="exact"/>
              <w:jc w:val="left"/>
              <w:rPr>
                <w:rFonts w:ascii="方正书宋_GBK" w:eastAsia="方正书宋_GBK"/>
              </w:rPr>
            </w:pPr>
          </w:p>
        </w:tc>
        <w:tc>
          <w:tcPr>
            <w:tcW w:w="709" w:type="dxa"/>
            <w:noWrap w:val="0"/>
            <w:vAlign w:val="center"/>
          </w:tcPr>
          <w:p w14:paraId="1D953DDC">
            <w:pPr>
              <w:spacing w:line="300" w:lineRule="exact"/>
              <w:jc w:val="center"/>
              <w:rPr>
                <w:rFonts w:ascii="方正书宋_GBK"/>
              </w:rPr>
            </w:pPr>
          </w:p>
        </w:tc>
        <w:tc>
          <w:tcPr>
            <w:tcW w:w="907" w:type="dxa"/>
            <w:noWrap w:val="0"/>
            <w:vAlign w:val="center"/>
          </w:tcPr>
          <w:p w14:paraId="13DAEC18">
            <w:pPr>
              <w:spacing w:line="300" w:lineRule="exact"/>
              <w:jc w:val="right"/>
              <w:rPr>
                <w:rFonts w:ascii="方正书宋_GBK" w:eastAsia="方正书宋_GBK"/>
              </w:rPr>
            </w:pPr>
          </w:p>
        </w:tc>
        <w:tc>
          <w:tcPr>
            <w:tcW w:w="907" w:type="dxa"/>
            <w:noWrap w:val="0"/>
            <w:vAlign w:val="center"/>
          </w:tcPr>
          <w:p w14:paraId="7EFCDCB3">
            <w:pPr>
              <w:spacing w:line="300" w:lineRule="exact"/>
              <w:jc w:val="right"/>
              <w:rPr>
                <w:rFonts w:ascii="方正书宋_GBK" w:eastAsia="方正书宋_GBK"/>
              </w:rPr>
            </w:pPr>
          </w:p>
        </w:tc>
        <w:tc>
          <w:tcPr>
            <w:tcW w:w="1134" w:type="dxa"/>
            <w:noWrap w:val="0"/>
            <w:vAlign w:val="center"/>
          </w:tcPr>
          <w:p w14:paraId="10A3A85E">
            <w:pPr>
              <w:spacing w:line="300" w:lineRule="exact"/>
              <w:jc w:val="right"/>
              <w:rPr>
                <w:rFonts w:ascii="方正书宋_GBK" w:eastAsia="方正书宋_GBK"/>
              </w:rPr>
            </w:pPr>
          </w:p>
        </w:tc>
        <w:tc>
          <w:tcPr>
            <w:tcW w:w="1134" w:type="dxa"/>
            <w:noWrap w:val="0"/>
            <w:vAlign w:val="center"/>
          </w:tcPr>
          <w:p w14:paraId="6D88E64F">
            <w:pPr>
              <w:spacing w:line="300" w:lineRule="exact"/>
              <w:jc w:val="right"/>
              <w:rPr>
                <w:rFonts w:ascii="方正书宋_GBK" w:eastAsia="方正书宋_GBK"/>
              </w:rPr>
            </w:pPr>
          </w:p>
        </w:tc>
        <w:tc>
          <w:tcPr>
            <w:tcW w:w="1134" w:type="dxa"/>
            <w:noWrap w:val="0"/>
            <w:vAlign w:val="center"/>
          </w:tcPr>
          <w:p w14:paraId="679D7C7E">
            <w:pPr>
              <w:spacing w:line="300" w:lineRule="exact"/>
              <w:jc w:val="right"/>
              <w:rPr>
                <w:rFonts w:ascii="方正书宋_GBK" w:eastAsia="方正书宋_GBK"/>
              </w:rPr>
            </w:pPr>
          </w:p>
        </w:tc>
        <w:tc>
          <w:tcPr>
            <w:tcW w:w="1134" w:type="dxa"/>
            <w:noWrap w:val="0"/>
            <w:vAlign w:val="center"/>
          </w:tcPr>
          <w:p w14:paraId="55E6DCFD">
            <w:pPr>
              <w:spacing w:line="300" w:lineRule="exact"/>
              <w:jc w:val="right"/>
              <w:rPr>
                <w:rFonts w:ascii="方正书宋_GBK" w:eastAsia="方正书宋_GBK"/>
              </w:rPr>
            </w:pPr>
          </w:p>
        </w:tc>
        <w:tc>
          <w:tcPr>
            <w:tcW w:w="1134" w:type="dxa"/>
            <w:noWrap w:val="0"/>
            <w:vAlign w:val="center"/>
          </w:tcPr>
          <w:p w14:paraId="517D8422">
            <w:pPr>
              <w:spacing w:line="300" w:lineRule="exact"/>
              <w:jc w:val="right"/>
              <w:rPr>
                <w:rFonts w:ascii="方正书宋_GBK" w:eastAsia="方正书宋_GBK"/>
              </w:rPr>
            </w:pPr>
          </w:p>
        </w:tc>
        <w:tc>
          <w:tcPr>
            <w:tcW w:w="1134" w:type="dxa"/>
            <w:noWrap w:val="0"/>
            <w:vAlign w:val="center"/>
          </w:tcPr>
          <w:p w14:paraId="1C88F641">
            <w:pPr>
              <w:spacing w:line="300" w:lineRule="exact"/>
              <w:jc w:val="right"/>
              <w:rPr>
                <w:rFonts w:ascii="方正书宋_GBK" w:eastAsia="方正书宋_GBK"/>
              </w:rPr>
            </w:pPr>
          </w:p>
        </w:tc>
      </w:tr>
    </w:tbl>
    <w:p w14:paraId="7BEF0341">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720" w:num="1"/>
          <w:docGrid w:type="linesAndChars" w:linePitch="312" w:charSpace="0"/>
        </w:sectPr>
      </w:pPr>
    </w:p>
    <w:p w14:paraId="0A663FD3">
      <w:pPr>
        <w:spacing w:line="360" w:lineRule="auto"/>
        <w:rPr>
          <w:rFonts w:ascii="仿宋" w:hAnsi="仿宋" w:eastAsia="仿宋"/>
          <w:sz w:val="32"/>
          <w:szCs w:val="32"/>
        </w:rPr>
      </w:pPr>
    </w:p>
    <w:p w14:paraId="6D28078C">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68B208D6">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固定资产总金额为4</w:t>
      </w:r>
      <w:r>
        <w:rPr>
          <w:rFonts w:hint="eastAsia" w:ascii="仿宋" w:hAnsi="仿宋" w:eastAsia="仿宋"/>
          <w:sz w:val="32"/>
          <w:szCs w:val="32"/>
          <w:lang w:val="en-US" w:eastAsia="zh-CN"/>
        </w:rPr>
        <w:t>28.39</w:t>
      </w:r>
      <w:r>
        <w:rPr>
          <w:rFonts w:hint="eastAsia" w:ascii="仿宋" w:hAnsi="仿宋" w:eastAsia="仿宋"/>
          <w:sz w:val="32"/>
          <w:szCs w:val="32"/>
        </w:rPr>
        <w:t>万元（详见下表）。</w:t>
      </w:r>
      <w:r>
        <w:rPr>
          <w:rFonts w:ascii="仿宋" w:hAnsi="仿宋" w:eastAsia="仿宋"/>
          <w:sz w:val="32"/>
          <w:szCs w:val="32"/>
        </w:rPr>
        <w:t xml:space="preserve"> </w:t>
      </w: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661DAC8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noWrap/>
            <w:vAlign w:val="center"/>
          </w:tcPr>
          <w:p w14:paraId="395150E7">
            <w:pPr>
              <w:widowControl/>
              <w:jc w:val="center"/>
              <w:rPr>
                <w:rFonts w:ascii="宋体" w:hAnsi="宋体" w:cs="宋体"/>
                <w:kern w:val="0"/>
                <w:sz w:val="28"/>
                <w:szCs w:val="28"/>
              </w:rPr>
            </w:pPr>
            <w:r>
              <w:rPr>
                <w:rFonts w:hint="eastAsia" w:ascii="宋体" w:hAnsi="宋体"/>
                <w:sz w:val="32"/>
                <w:szCs w:val="32"/>
              </w:rPr>
              <w:t>固定资产占用情况表</w:t>
            </w:r>
          </w:p>
        </w:tc>
      </w:tr>
      <w:tr w14:paraId="16CDA09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noWrap/>
            <w:vAlign w:val="center"/>
          </w:tcPr>
          <w:p w14:paraId="1470637B">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18E428D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60FC5F2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noWrap/>
            <w:vAlign w:val="center"/>
          </w:tcPr>
          <w:p w14:paraId="76F42DC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noWrap/>
            <w:vAlign w:val="center"/>
          </w:tcPr>
          <w:p w14:paraId="35AB9CB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6D07D65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0D0A665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noWrap/>
            <w:vAlign w:val="center"/>
          </w:tcPr>
          <w:p w14:paraId="2F34AA5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noWrap/>
            <w:vAlign w:val="center"/>
          </w:tcPr>
          <w:p w14:paraId="533291EF">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428.39</w:t>
            </w:r>
          </w:p>
        </w:tc>
      </w:tr>
      <w:tr w14:paraId="3AA4C94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12977F8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noWrap/>
            <w:vAlign w:val="center"/>
          </w:tcPr>
          <w:p w14:paraId="1B43882E">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044D6189">
            <w:pPr>
              <w:widowControl/>
              <w:jc w:val="center"/>
              <w:rPr>
                <w:rFonts w:ascii="仿宋_GB2312" w:hAnsi="仿宋" w:eastAsia="仿宋_GB2312" w:cs="宋体"/>
                <w:kern w:val="0"/>
                <w:sz w:val="24"/>
                <w:szCs w:val="24"/>
              </w:rPr>
            </w:pPr>
          </w:p>
        </w:tc>
      </w:tr>
      <w:tr w14:paraId="54AF74D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2735D5E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noWrap/>
            <w:vAlign w:val="center"/>
          </w:tcPr>
          <w:p w14:paraId="5401742A">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00380884">
            <w:pPr>
              <w:jc w:val="center"/>
              <w:rPr>
                <w:rFonts w:ascii="仿宋_GB2312" w:hAnsi="仿宋" w:eastAsia="仿宋_GB2312" w:cs="宋体"/>
                <w:kern w:val="0"/>
                <w:sz w:val="24"/>
                <w:szCs w:val="24"/>
              </w:rPr>
            </w:pPr>
          </w:p>
        </w:tc>
      </w:tr>
      <w:tr w14:paraId="4832C11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30BA384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noWrap/>
            <w:vAlign w:val="center"/>
          </w:tcPr>
          <w:p w14:paraId="563868A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4261" w:type="dxa"/>
            <w:tcBorders>
              <w:top w:val="nil"/>
              <w:left w:val="nil"/>
              <w:bottom w:val="single" w:color="auto" w:sz="4" w:space="0"/>
              <w:right w:val="single" w:color="auto" w:sz="4" w:space="0"/>
            </w:tcBorders>
            <w:noWrap/>
            <w:vAlign w:val="center"/>
          </w:tcPr>
          <w:p w14:paraId="71BADA1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155.86</w:t>
            </w:r>
          </w:p>
        </w:tc>
      </w:tr>
      <w:tr w14:paraId="2D2FD2C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1CD66BA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noWrap/>
            <w:vAlign w:val="center"/>
          </w:tcPr>
          <w:p w14:paraId="13FA3ED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noWrap/>
            <w:vAlign w:val="center"/>
          </w:tcPr>
          <w:p w14:paraId="56498E45">
            <w:pPr>
              <w:widowControl/>
              <w:jc w:val="center"/>
              <w:rPr>
                <w:rFonts w:ascii="仿宋_GB2312" w:hAnsi="仿宋" w:eastAsia="仿宋_GB2312" w:cs="宋体"/>
                <w:kern w:val="0"/>
                <w:sz w:val="24"/>
                <w:szCs w:val="24"/>
              </w:rPr>
            </w:pPr>
          </w:p>
        </w:tc>
      </w:tr>
      <w:tr w14:paraId="12B2483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1CC62D0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noWrap/>
            <w:vAlign w:val="center"/>
          </w:tcPr>
          <w:p w14:paraId="2051B432">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noWrap/>
            <w:vAlign w:val="center"/>
          </w:tcPr>
          <w:p w14:paraId="1BBD0392">
            <w:pPr>
              <w:widowControl/>
              <w:jc w:val="center"/>
              <w:rPr>
                <w:rFonts w:ascii="仿宋_GB2312" w:hAnsi="仿宋" w:eastAsia="仿宋_GB2312" w:cs="宋体"/>
                <w:kern w:val="0"/>
                <w:sz w:val="24"/>
                <w:szCs w:val="24"/>
              </w:rPr>
            </w:pPr>
          </w:p>
        </w:tc>
      </w:tr>
      <w:tr w14:paraId="11BD0E2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70AE678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noWrap/>
            <w:vAlign w:val="center"/>
          </w:tcPr>
          <w:p w14:paraId="48F8769B">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79E22A30">
            <w:pPr>
              <w:widowControl/>
              <w:jc w:val="center"/>
              <w:rPr>
                <w:rFonts w:ascii="仿宋_GB2312" w:hAnsi="仿宋" w:eastAsia="仿宋_GB2312" w:cs="宋体"/>
                <w:kern w:val="0"/>
                <w:sz w:val="24"/>
                <w:szCs w:val="24"/>
              </w:rPr>
            </w:pPr>
          </w:p>
        </w:tc>
      </w:tr>
      <w:tr w14:paraId="491D93A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4E98E0C3">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noWrap/>
            <w:vAlign w:val="center"/>
          </w:tcPr>
          <w:p w14:paraId="593F42D8">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7D115AE9">
            <w:pPr>
              <w:jc w:val="center"/>
              <w:rPr>
                <w:rFonts w:hint="default"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272.53</w:t>
            </w:r>
          </w:p>
        </w:tc>
      </w:tr>
    </w:tbl>
    <w:p w14:paraId="0B906DC0">
      <w:pPr>
        <w:spacing w:line="360" w:lineRule="auto"/>
        <w:rPr>
          <w:rFonts w:ascii="黑体" w:hAnsi="黑体" w:eastAsia="黑体"/>
          <w:sz w:val="32"/>
          <w:szCs w:val="32"/>
        </w:rPr>
      </w:pPr>
    </w:p>
    <w:p w14:paraId="2FE4C65A">
      <w:pPr>
        <w:jc w:val="center"/>
        <w:outlineLvl w:val="0"/>
        <w:rPr>
          <w:rFonts w:ascii="方正小标宋_GBK" w:eastAsia="方正小标宋_GBK"/>
          <w:sz w:val="44"/>
        </w:rPr>
      </w:pPr>
    </w:p>
    <w:p w14:paraId="497593C3">
      <w:pPr>
        <w:jc w:val="center"/>
        <w:outlineLvl w:val="0"/>
        <w:rPr>
          <w:rFonts w:ascii="方正小标宋_GBK" w:eastAsia="方正小标宋_GBK"/>
          <w:sz w:val="44"/>
        </w:rPr>
      </w:pPr>
    </w:p>
    <w:p w14:paraId="74598FDC">
      <w:pPr>
        <w:jc w:val="center"/>
        <w:outlineLvl w:val="0"/>
        <w:rPr>
          <w:rFonts w:ascii="方正小标宋_GBK" w:eastAsia="方正小标宋_GBK"/>
          <w:sz w:val="44"/>
        </w:rPr>
      </w:pPr>
      <w:r>
        <w:rPr>
          <w:rFonts w:hint="eastAsia" w:ascii="方正小标宋_GBK" w:eastAsia="方正小标宋_GBK"/>
          <w:sz w:val="44"/>
        </w:rPr>
        <w:t>第八部分：名词解释</w:t>
      </w:r>
    </w:p>
    <w:p w14:paraId="564C84C7">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63B4460F">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8BD62B3">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045F5F5">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0198343">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56A5D7B">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FDAB23">
      <w:pPr>
        <w:spacing w:line="360" w:lineRule="auto"/>
        <w:jc w:val="center"/>
        <w:rPr>
          <w:rFonts w:ascii="黑体" w:hAnsi="黑体" w:eastAsia="黑体"/>
          <w:sz w:val="32"/>
          <w:szCs w:val="32"/>
        </w:rPr>
      </w:pPr>
    </w:p>
    <w:p w14:paraId="51195F21">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EEE4D29">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2BC3">
    <w:pPr>
      <w:pStyle w:val="3"/>
      <w:jc w:val="center"/>
    </w:pPr>
    <w:r>
      <w:fldChar w:fldCharType="begin"/>
    </w:r>
    <w:r>
      <w:instrText xml:space="preserve">PAGE   \* MERGEFORMAT</w:instrText>
    </w:r>
    <w:r>
      <w:fldChar w:fldCharType="separate"/>
    </w:r>
    <w:r>
      <w:rPr>
        <w:lang w:val="zh-CN"/>
      </w:rPr>
      <w:t>13</w:t>
    </w:r>
    <w:r>
      <w:fldChar w:fldCharType="end"/>
    </w:r>
  </w:p>
  <w:p w14:paraId="1CA0ECE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NzE5Y2NiNjhmMzA1MjlmZTFlODc3MGU4YzRjYWY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A7942"/>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1334"/>
    <w:rsid w:val="003669CF"/>
    <w:rsid w:val="00367A30"/>
    <w:rsid w:val="003761E7"/>
    <w:rsid w:val="003A06D2"/>
    <w:rsid w:val="003A4557"/>
    <w:rsid w:val="003A6366"/>
    <w:rsid w:val="003C2317"/>
    <w:rsid w:val="003C442E"/>
    <w:rsid w:val="003D1092"/>
    <w:rsid w:val="003D37CD"/>
    <w:rsid w:val="003E24C9"/>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66205"/>
    <w:rsid w:val="00570142"/>
    <w:rsid w:val="00586C35"/>
    <w:rsid w:val="005B1B6F"/>
    <w:rsid w:val="005B6CCB"/>
    <w:rsid w:val="005C54AA"/>
    <w:rsid w:val="005C7B89"/>
    <w:rsid w:val="00604CDE"/>
    <w:rsid w:val="006250F0"/>
    <w:rsid w:val="0062788A"/>
    <w:rsid w:val="00641F8A"/>
    <w:rsid w:val="0066383B"/>
    <w:rsid w:val="00675838"/>
    <w:rsid w:val="00683B2F"/>
    <w:rsid w:val="006A6FA2"/>
    <w:rsid w:val="006B5117"/>
    <w:rsid w:val="006C1F26"/>
    <w:rsid w:val="006C62DF"/>
    <w:rsid w:val="006F5104"/>
    <w:rsid w:val="006F6549"/>
    <w:rsid w:val="00735B02"/>
    <w:rsid w:val="0074467C"/>
    <w:rsid w:val="007657C8"/>
    <w:rsid w:val="00767A77"/>
    <w:rsid w:val="00771E49"/>
    <w:rsid w:val="00782208"/>
    <w:rsid w:val="00791938"/>
    <w:rsid w:val="007A57C9"/>
    <w:rsid w:val="007A5999"/>
    <w:rsid w:val="007C7FD7"/>
    <w:rsid w:val="007F3746"/>
    <w:rsid w:val="008262E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648CD"/>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C2B85"/>
    <w:rsid w:val="00AE4AA5"/>
    <w:rsid w:val="00AE7FA9"/>
    <w:rsid w:val="00B147EB"/>
    <w:rsid w:val="00B22155"/>
    <w:rsid w:val="00B76361"/>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95818"/>
    <w:rsid w:val="00CB442B"/>
    <w:rsid w:val="00CC7D74"/>
    <w:rsid w:val="00D02F97"/>
    <w:rsid w:val="00D45530"/>
    <w:rsid w:val="00D45A0E"/>
    <w:rsid w:val="00D45D23"/>
    <w:rsid w:val="00D66EBA"/>
    <w:rsid w:val="00D723D1"/>
    <w:rsid w:val="00D80C60"/>
    <w:rsid w:val="00D82C2F"/>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61E6"/>
    <w:rsid w:val="00EA7853"/>
    <w:rsid w:val="00EF7273"/>
    <w:rsid w:val="00F000B1"/>
    <w:rsid w:val="00F012D3"/>
    <w:rsid w:val="00F044C3"/>
    <w:rsid w:val="00F10D04"/>
    <w:rsid w:val="00F169E3"/>
    <w:rsid w:val="00F35D4B"/>
    <w:rsid w:val="00F3746B"/>
    <w:rsid w:val="00F572CB"/>
    <w:rsid w:val="00F621AF"/>
    <w:rsid w:val="00F8024E"/>
    <w:rsid w:val="00F82447"/>
    <w:rsid w:val="00F868E5"/>
    <w:rsid w:val="00F92292"/>
    <w:rsid w:val="00FB2F32"/>
    <w:rsid w:val="00FC3191"/>
    <w:rsid w:val="00FE0F1F"/>
    <w:rsid w:val="00FF61F3"/>
    <w:rsid w:val="06C80D5B"/>
    <w:rsid w:val="06C93703"/>
    <w:rsid w:val="076D713B"/>
    <w:rsid w:val="0A0D6047"/>
    <w:rsid w:val="0A214432"/>
    <w:rsid w:val="14EA783E"/>
    <w:rsid w:val="16363E13"/>
    <w:rsid w:val="22EA05C1"/>
    <w:rsid w:val="27733670"/>
    <w:rsid w:val="2B411E32"/>
    <w:rsid w:val="3C0F2DB7"/>
    <w:rsid w:val="4C947D2A"/>
    <w:rsid w:val="4F6C1A8E"/>
    <w:rsid w:val="57E26E17"/>
    <w:rsid w:val="5B9905E2"/>
    <w:rsid w:val="5F9B496E"/>
    <w:rsid w:val="63E74A66"/>
    <w:rsid w:val="6490591F"/>
    <w:rsid w:val="71151D8A"/>
    <w:rsid w:val="726A25BA"/>
    <w:rsid w:val="74780B18"/>
    <w:rsid w:val="779A2E2D"/>
    <w:rsid w:val="7CC21B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paragraph" w:customStyle="1" w:styleId="10">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1">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2">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3">
    <w:name w:val="单元格样式4"/>
    <w:basedOn w:val="1"/>
    <w:autoRedefine/>
    <w:qFormat/>
    <w:uiPriority w:val="0"/>
    <w:pPr>
      <w:widowControl/>
      <w:jc w:val="right"/>
    </w:pPr>
    <w:rPr>
      <w:rFonts w:ascii="方正书宋_GBK" w:hAnsi="方正书宋_GBK" w:eastAsia="方正书宋_GBK" w:cs="方正书宋_GBK"/>
      <w:kern w:val="0"/>
      <w:szCs w:val="24"/>
      <w:lang w:eastAsia="uk-UA"/>
    </w:rPr>
  </w:style>
  <w:style w:type="paragraph" w:customStyle="1" w:styleId="14">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5">
    <w:name w:val="单元格样式2"/>
    <w:basedOn w:val="1"/>
    <w:autoRedefine/>
    <w:qFormat/>
    <w:uiPriority w:val="0"/>
    <w:pPr>
      <w:widowControl/>
      <w:jc w:val="left"/>
    </w:pPr>
    <w:rPr>
      <w:rFonts w:ascii="方正书宋_GBK" w:hAnsi="方正书宋_GBK" w:eastAsia="方正书宋_GBK" w:cs="方正书宋_GBK"/>
      <w:kern w:val="0"/>
      <w:szCs w:val="24"/>
      <w:lang w:eastAsia="uk-UA"/>
    </w:rPr>
  </w:style>
  <w:style w:type="paragraph" w:customStyle="1" w:styleId="16">
    <w:name w:val="单元格样式1"/>
    <w:basedOn w:val="1"/>
    <w:autoRedefine/>
    <w:qFormat/>
    <w:uiPriority w:val="0"/>
    <w:pPr>
      <w:widowControl/>
      <w:jc w:val="center"/>
    </w:pPr>
    <w:rPr>
      <w:rFonts w:ascii="方正书宋_GBK" w:hAnsi="方正书宋_GBK" w:eastAsia="方正书宋_GBK" w:cs="方正书宋_GBK"/>
      <w:b/>
      <w:kern w:val="0"/>
      <w:szCs w:val="24"/>
      <w:lang w:eastAsia="uk-UA"/>
    </w:rPr>
  </w:style>
  <w:style w:type="paragraph" w:customStyle="1" w:styleId="17">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4161</Words>
  <Characters>4417</Characters>
  <Lines>50</Lines>
  <Paragraphs>14</Paragraphs>
  <TotalTime>148</TotalTime>
  <ScaleCrop>false</ScaleCrop>
  <LinksUpToDate>false</LinksUpToDate>
  <CharactersWithSpaces>4453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2025-05-12T02:16:42Z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22AB9154C4164AA88F4E4C75056683F9_13</vt:lpwstr>
  </property>
  <property fmtid="{D5CDD505-2E9C-101B-9397-08002B2CF9AE}" pid="4" name="KSOTemplateDocerSaveRecord">
    <vt:lpwstr>eyJoZGlkIjoiYzFiNzE5Y2NiNjhmMzA1MjlmZTFlODc3MGU4YzRjYWYifQ==</vt:lpwstr>
  </property>
</Properties>
</file>