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2284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8C734A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92BCF2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BECE343">
      <w:pPr>
        <w:widowControl w:val="0"/>
        <w:adjustRightInd/>
        <w:snapToGrid/>
        <w:spacing w:after="0" w:line="480" w:lineRule="auto"/>
        <w:jc w:val="center"/>
        <w:rPr>
          <w:rFonts w:ascii="黑体" w:hAnsi="黑体" w:eastAsia="黑体" w:cs="Times New Roman"/>
          <w:bCs/>
          <w:kern w:val="2"/>
          <w:sz w:val="44"/>
          <w:szCs w:val="44"/>
        </w:rPr>
      </w:pPr>
      <w:r>
        <w:rPr>
          <w:rFonts w:hint="eastAsia" w:ascii="黑体" w:hAnsi="黑体" w:eastAsia="黑体" w:cs="Times New Roman"/>
          <w:bCs/>
          <w:kern w:val="2"/>
          <w:sz w:val="44"/>
          <w:szCs w:val="44"/>
        </w:rPr>
        <w:t>中共保定市徐水区委办公室2021年部门</w:t>
      </w:r>
    </w:p>
    <w:p w14:paraId="2AA8332C">
      <w:pPr>
        <w:widowControl w:val="0"/>
        <w:adjustRightInd/>
        <w:snapToGrid/>
        <w:spacing w:after="0" w:line="480" w:lineRule="auto"/>
        <w:jc w:val="center"/>
        <w:rPr>
          <w:rFonts w:ascii="黑体" w:hAnsi="黑体" w:eastAsia="黑体" w:cs="Times New Roman"/>
          <w:bCs/>
          <w:kern w:val="2"/>
          <w:sz w:val="44"/>
          <w:szCs w:val="44"/>
        </w:rPr>
      </w:pPr>
      <w:r>
        <w:rPr>
          <w:rFonts w:hint="eastAsia" w:ascii="黑体" w:hAnsi="黑体" w:eastAsia="黑体" w:cs="Times New Roman"/>
          <w:bCs/>
          <w:kern w:val="2"/>
          <w:sz w:val="44"/>
          <w:szCs w:val="44"/>
        </w:rPr>
        <w:t>整体支出绩效评价自评报告</w:t>
      </w:r>
    </w:p>
    <w:p w14:paraId="71AB188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7CF507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E0AF73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0002E9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B6033A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70235C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0F3ECD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E76628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9DE36E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EE78FC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54850A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1E45A5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6767355">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eastAsia" w:cs="Times New Roman" w:asciiTheme="minorEastAsia" w:hAnsiTheme="minorEastAsia" w:eastAsiaTheme="minorEastAsia"/>
          <w:bCs/>
          <w:kern w:val="2"/>
          <w:sz w:val="36"/>
          <w:szCs w:val="36"/>
        </w:rPr>
        <w:t>2年11月</w:t>
      </w:r>
    </w:p>
    <w:p w14:paraId="24F1AEB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466DC0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EDB7AF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53E84D33">
          <w:pPr>
            <w:pStyle w:val="71"/>
            <w:tabs>
              <w:tab w:val="left" w:pos="645"/>
              <w:tab w:val="center" w:pos="4376"/>
            </w:tabs>
            <w:ind w:firstLine="440" w:firstLineChars="200"/>
            <w:rPr>
              <w:color w:val="auto"/>
              <w:sz w:val="44"/>
              <w:szCs w:val="44"/>
              <w:lang w:val="zh-CN"/>
            </w:rPr>
          </w:pPr>
          <w:r>
            <w:rPr>
              <w:rFonts w:ascii="Tahoma" w:hAnsi="Tahoma" w:eastAsia="微软雅黑" w:cstheme="minorBidi"/>
              <w:b w:val="0"/>
              <w:bCs w:val="0"/>
              <w:color w:val="auto"/>
              <w:sz w:val="22"/>
              <w:szCs w:val="22"/>
              <w:lang w:val="zh-CN"/>
            </w:rPr>
            <w:tab/>
          </w:r>
          <w:r>
            <w:rPr>
              <w:rFonts w:ascii="Tahoma" w:hAnsi="Tahoma" w:eastAsia="微软雅黑" w:cstheme="minorBidi"/>
              <w:b w:val="0"/>
              <w:bCs w:val="0"/>
              <w:color w:val="auto"/>
              <w:sz w:val="22"/>
              <w:szCs w:val="22"/>
              <w:lang w:val="zh-CN"/>
            </w:rPr>
            <w:tab/>
          </w: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4FE1B858">
          <w:pPr>
            <w:pStyle w:val="18"/>
            <w:tabs>
              <w:tab w:val="right" w:leader="dot" w:pos="8302"/>
            </w:tabs>
            <w:ind w:left="440"/>
            <w:rPr>
              <w:rFonts w:asciiTheme="minorHAnsi" w:hAnsiTheme="minorHAnsi" w:eastAsiaTheme="minorEastAsia" w:cstheme="minorBidi"/>
              <w:sz w:val="21"/>
              <w:szCs w:val="22"/>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"_Toc83648325" </w:instrText>
          </w:r>
          <w:r>
            <w:fldChar w:fldCharType="separate"/>
          </w:r>
          <w:r>
            <w:rPr>
              <w:rStyle w:val="28"/>
              <w:rFonts w:hint="eastAsia" w:ascii="黑体" w:hAnsi="黑体"/>
            </w:rPr>
            <w:t>第一部分</w:t>
          </w:r>
          <w:r>
            <w:rPr>
              <w:rStyle w:val="28"/>
              <w:rFonts w:ascii="黑体" w:hAnsi="黑体"/>
            </w:rPr>
            <w:t xml:space="preserve">   </w:t>
          </w:r>
          <w:r>
            <w:rPr>
              <w:rStyle w:val="28"/>
              <w:rFonts w:hint="eastAsia" w:ascii="黑体" w:hAnsi="黑体"/>
            </w:rPr>
            <w:t>摘</w:t>
          </w:r>
          <w:r>
            <w:rPr>
              <w:rStyle w:val="28"/>
              <w:rFonts w:ascii="黑体" w:hAnsi="黑体"/>
            </w:rPr>
            <w:t xml:space="preserve">  </w:t>
          </w:r>
          <w:r>
            <w:rPr>
              <w:rStyle w:val="28"/>
              <w:rFonts w:hint="eastAsia" w:ascii="黑体" w:hAnsi="黑体"/>
            </w:rPr>
            <w:t>要</w:t>
          </w:r>
          <w:r>
            <w:tab/>
          </w:r>
          <w:r>
            <w:fldChar w:fldCharType="begin"/>
          </w:r>
          <w:r>
            <w:instrText xml:space="preserve"> PAGEREF _Toc83648325 \h </w:instrText>
          </w:r>
          <w:r>
            <w:fldChar w:fldCharType="separate"/>
          </w:r>
          <w:r>
            <w:t>1</w:t>
          </w:r>
          <w:r>
            <w:fldChar w:fldCharType="end"/>
          </w:r>
          <w:r>
            <w:fldChar w:fldCharType="end"/>
          </w:r>
        </w:p>
        <w:p w14:paraId="650E48E7">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"_Toc83648326" </w:instrText>
          </w:r>
          <w:r>
            <w:fldChar w:fldCharType="separate"/>
          </w:r>
          <w:r>
            <w:rPr>
              <w:rStyle w:val="28"/>
              <w:rFonts w:hint="eastAsia" w:ascii="黑体" w:hAnsi="黑体"/>
            </w:rPr>
            <w:t>第二部分</w:t>
          </w:r>
          <w:r>
            <w:rPr>
              <w:rStyle w:val="28"/>
              <w:rFonts w:ascii="黑体" w:hAnsi="黑体"/>
            </w:rPr>
            <w:t xml:space="preserve">   </w:t>
          </w:r>
          <w:r>
            <w:rPr>
              <w:rStyle w:val="28"/>
              <w:rFonts w:hint="eastAsia" w:ascii="黑体" w:hAnsi="黑体"/>
            </w:rPr>
            <w:t>绩效评价报告</w:t>
          </w:r>
          <w:r>
            <w:tab/>
          </w:r>
          <w:r>
            <w:fldChar w:fldCharType="begin"/>
          </w:r>
          <w:r>
            <w:instrText xml:space="preserve"> PAGEREF _Toc83648326 \h </w:instrText>
          </w:r>
          <w:r>
            <w:fldChar w:fldCharType="separate"/>
          </w:r>
          <w:r>
            <w:t>6</w:t>
          </w:r>
          <w:r>
            <w:fldChar w:fldCharType="end"/>
          </w:r>
          <w:r>
            <w:fldChar w:fldCharType="end"/>
          </w:r>
        </w:p>
        <w:p w14:paraId="24BAD0F4">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"_Toc83648327" </w:instrText>
          </w:r>
          <w:r>
            <w:fldChar w:fldCharType="separate"/>
          </w:r>
          <w:r>
            <w:rPr>
              <w:rStyle w:val="28"/>
              <w:rFonts w:hint="eastAsia" w:ascii="黑体"/>
            </w:rPr>
            <w:t>一、中共保定市徐水区委办公室基本情况</w:t>
          </w:r>
          <w:r>
            <w:tab/>
          </w:r>
          <w:r>
            <w:fldChar w:fldCharType="begin"/>
          </w:r>
          <w:r>
            <w:instrText xml:space="preserve"> PAGEREF _Toc83648327 \h </w:instrText>
          </w:r>
          <w:r>
            <w:fldChar w:fldCharType="separate"/>
          </w:r>
          <w:r>
            <w:t>6</w:t>
          </w:r>
          <w:r>
            <w:fldChar w:fldCharType="end"/>
          </w:r>
          <w:r>
            <w:fldChar w:fldCharType="end"/>
          </w:r>
        </w:p>
        <w:p w14:paraId="5F6E6272">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"_Toc83648328" </w:instrText>
          </w:r>
          <w:r>
            <w:fldChar w:fldCharType="separate"/>
          </w:r>
          <w:r>
            <w:rPr>
              <w:rStyle w:val="28"/>
              <w:rFonts w:hint="eastAsia" w:ascii="仿宋_GB2312" w:hAnsi="Tahoma" w:cs="DengXian-Regular"/>
            </w:rPr>
            <w:t>（一）部门职责和工作活动</w:t>
          </w:r>
          <w:r>
            <w:tab/>
          </w:r>
          <w:r>
            <w:fldChar w:fldCharType="begin"/>
          </w:r>
          <w:r>
            <w:instrText xml:space="preserve"> PAGEREF _Toc83648328 \h </w:instrText>
          </w:r>
          <w:r>
            <w:fldChar w:fldCharType="separate"/>
          </w:r>
          <w:r>
            <w:t>6</w:t>
          </w:r>
          <w:r>
            <w:fldChar w:fldCharType="end"/>
          </w:r>
          <w:r>
            <w:fldChar w:fldCharType="end"/>
          </w:r>
        </w:p>
        <w:p w14:paraId="07E3B8B3">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"_Toc83648329" </w:instrText>
          </w:r>
          <w:r>
            <w:fldChar w:fldCharType="separate"/>
          </w:r>
          <w:r>
            <w:rPr>
              <w:rStyle w:val="28"/>
              <w:rFonts w:hint="eastAsia" w:ascii="仿宋_GB2312" w:hAnsi="Tahoma" w:cs="DengXian-Regular"/>
            </w:rPr>
            <w:t>（二）部门年度发展规划总体目标和职责分类绩效目标</w:t>
          </w:r>
          <w:r>
            <w:tab/>
          </w:r>
          <w:r>
            <w:fldChar w:fldCharType="begin"/>
          </w:r>
          <w:r>
            <w:instrText xml:space="preserve"> PAGEREF _Toc83648329 \h </w:instrText>
          </w:r>
          <w:r>
            <w:fldChar w:fldCharType="separate"/>
          </w:r>
          <w:r>
            <w:t>7</w:t>
          </w:r>
          <w:r>
            <w:fldChar w:fldCharType="end"/>
          </w:r>
          <w:r>
            <w:fldChar w:fldCharType="end"/>
          </w:r>
        </w:p>
        <w:p w14:paraId="7DED9A37">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"_Toc83648330" </w:instrText>
          </w:r>
          <w:r>
            <w:fldChar w:fldCharType="separate"/>
          </w:r>
          <w:r>
            <w:rPr>
              <w:rStyle w:val="28"/>
              <w:rFonts w:hint="eastAsia" w:ascii="仿宋_GB2312" w:hAnsi="Tahoma" w:cs="DengXian-Regular"/>
            </w:rPr>
            <w:t>（三）部门预算收入及决算收入</w:t>
          </w:r>
          <w:r>
            <w:tab/>
          </w:r>
          <w:r>
            <w:fldChar w:fldCharType="begin"/>
          </w:r>
          <w:r>
            <w:instrText xml:space="preserve"> PAGEREF _Toc83648330 \h </w:instrText>
          </w:r>
          <w:r>
            <w:fldChar w:fldCharType="separate"/>
          </w:r>
          <w:r>
            <w:t>9</w:t>
          </w:r>
          <w:r>
            <w:fldChar w:fldCharType="end"/>
          </w:r>
          <w:r>
            <w:fldChar w:fldCharType="end"/>
          </w:r>
        </w:p>
        <w:p w14:paraId="56380B7F">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"_Toc83648331" </w:instrText>
          </w:r>
          <w:r>
            <w:fldChar w:fldCharType="separate"/>
          </w:r>
          <w:r>
            <w:rPr>
              <w:rStyle w:val="28"/>
              <w:rFonts w:hint="eastAsia" w:ascii="仿宋_GB2312" w:hAnsiTheme="minorEastAsia"/>
            </w:rPr>
            <w:t>（四）预算支出及决算支出</w:t>
          </w:r>
          <w:r>
            <w:tab/>
          </w:r>
          <w:r>
            <w:fldChar w:fldCharType="begin"/>
          </w:r>
          <w:r>
            <w:instrText xml:space="preserve"> PAGEREF _Toc83648331 \h </w:instrText>
          </w:r>
          <w:r>
            <w:fldChar w:fldCharType="separate"/>
          </w:r>
          <w:r>
            <w:t>11</w:t>
          </w:r>
          <w:r>
            <w:fldChar w:fldCharType="end"/>
          </w:r>
          <w:r>
            <w:fldChar w:fldCharType="end"/>
          </w:r>
        </w:p>
        <w:p w14:paraId="4C9D1DD2">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"_Toc83648332" </w:instrText>
          </w:r>
          <w:r>
            <w:fldChar w:fldCharType="separate"/>
          </w:r>
          <w:r>
            <w:rPr>
              <w:rStyle w:val="28"/>
              <w:rFonts w:hint="eastAsia" w:ascii="仿宋_GB2312" w:hAnsi="Tahoma" w:cs="DengXian-Regular"/>
            </w:rPr>
            <w:t>（五）“三公”经费预算安排及支出情况</w:t>
          </w:r>
          <w:r>
            <w:tab/>
          </w:r>
          <w:r>
            <w:fldChar w:fldCharType="begin"/>
          </w:r>
          <w:r>
            <w:instrText xml:space="preserve"> PAGEREF _Toc83648332 \h </w:instrText>
          </w:r>
          <w:r>
            <w:fldChar w:fldCharType="separate"/>
          </w:r>
          <w:r>
            <w:t>13</w:t>
          </w:r>
          <w:r>
            <w:fldChar w:fldCharType="end"/>
          </w:r>
          <w:r>
            <w:fldChar w:fldCharType="end"/>
          </w:r>
        </w:p>
        <w:p w14:paraId="2498ED7C">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"_Toc83648333" </w:instrText>
          </w:r>
          <w:r>
            <w:fldChar w:fldCharType="separate"/>
          </w:r>
          <w:r>
            <w:rPr>
              <w:rStyle w:val="28"/>
              <w:rFonts w:hint="eastAsia" w:ascii="黑体"/>
            </w:rPr>
            <w:t>二、部门整体支出绩效评价指标体系设定情况</w:t>
          </w:r>
          <w:r>
            <w:tab/>
          </w:r>
          <w:r>
            <w:fldChar w:fldCharType="begin"/>
          </w:r>
          <w:r>
            <w:instrText xml:space="preserve"> PAGEREF _Toc83648333 \h </w:instrText>
          </w:r>
          <w:r>
            <w:fldChar w:fldCharType="separate"/>
          </w:r>
          <w:r>
            <w:t>14</w:t>
          </w:r>
          <w:r>
            <w:fldChar w:fldCharType="end"/>
          </w:r>
          <w:r>
            <w:fldChar w:fldCharType="end"/>
          </w:r>
        </w:p>
        <w:p w14:paraId="73B373CC">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"_Toc83648334" </w:instrText>
          </w:r>
          <w:r>
            <w:fldChar w:fldCharType="separate"/>
          </w:r>
          <w:r>
            <w:rPr>
              <w:rStyle w:val="28"/>
              <w:rFonts w:hint="eastAsia" w:ascii="楷体" w:hAnsi="楷体" w:eastAsia="楷体"/>
            </w:rPr>
            <w:t>（二）过程（</w:t>
          </w:r>
          <w:r>
            <w:rPr>
              <w:rStyle w:val="28"/>
              <w:rFonts w:ascii="楷体" w:hAnsi="楷体" w:eastAsia="楷体"/>
            </w:rPr>
            <w:t>48</w:t>
          </w:r>
          <w:r>
            <w:rPr>
              <w:rStyle w:val="28"/>
              <w:rFonts w:hint="eastAsia" w:ascii="楷体" w:hAnsi="楷体" w:eastAsia="楷体"/>
            </w:rPr>
            <w:t>分）</w:t>
          </w:r>
          <w:r>
            <w:tab/>
          </w:r>
          <w:r>
            <w:fldChar w:fldCharType="begin"/>
          </w:r>
          <w:r>
            <w:instrText xml:space="preserve"> PAGEREF _Toc83648334 \h </w:instrText>
          </w:r>
          <w:r>
            <w:fldChar w:fldCharType="separate"/>
          </w:r>
          <w:r>
            <w:t>15</w:t>
          </w:r>
          <w:r>
            <w:fldChar w:fldCharType="end"/>
          </w:r>
          <w:r>
            <w:fldChar w:fldCharType="end"/>
          </w:r>
        </w:p>
        <w:p w14:paraId="23384227">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"_Toc83648335" </w:instrText>
          </w:r>
          <w:r>
            <w:fldChar w:fldCharType="separate"/>
          </w:r>
          <w:r>
            <w:rPr>
              <w:rStyle w:val="28"/>
              <w:rFonts w:hint="eastAsia" w:ascii="楷体" w:hAnsi="楷体" w:eastAsia="楷体"/>
            </w:rPr>
            <w:t>（三）产出（</w:t>
          </w:r>
          <w:r>
            <w:rPr>
              <w:rStyle w:val="28"/>
              <w:rFonts w:ascii="楷体" w:hAnsi="楷体" w:eastAsia="楷体"/>
            </w:rPr>
            <w:t>25</w:t>
          </w:r>
          <w:r>
            <w:rPr>
              <w:rStyle w:val="28"/>
              <w:rFonts w:hint="eastAsia" w:ascii="楷体" w:hAnsi="楷体" w:eastAsia="楷体"/>
            </w:rPr>
            <w:t>分）</w:t>
          </w:r>
          <w:r>
            <w:tab/>
          </w:r>
          <w:r>
            <w:fldChar w:fldCharType="begin"/>
          </w:r>
          <w:r>
            <w:instrText xml:space="preserve"> PAGEREF _Toc83648335 \h </w:instrText>
          </w:r>
          <w:r>
            <w:fldChar w:fldCharType="separate"/>
          </w:r>
          <w:r>
            <w:t>16</w:t>
          </w:r>
          <w:r>
            <w:fldChar w:fldCharType="end"/>
          </w:r>
          <w:r>
            <w:fldChar w:fldCharType="end"/>
          </w:r>
        </w:p>
        <w:p w14:paraId="48BE9602">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"_Toc83648336" </w:instrText>
          </w:r>
          <w:r>
            <w:fldChar w:fldCharType="separate"/>
          </w:r>
          <w:r>
            <w:rPr>
              <w:rStyle w:val="28"/>
              <w:rFonts w:hint="eastAsia" w:ascii="楷体_GB2312" w:eastAsia="楷体_GB2312" w:hAnsiTheme="minorEastAsia"/>
            </w:rPr>
            <w:t>（四）效果（</w:t>
          </w:r>
          <w:r>
            <w:rPr>
              <w:rStyle w:val="28"/>
              <w:rFonts w:ascii="楷体_GB2312" w:eastAsia="楷体_GB2312" w:hAnsiTheme="minorEastAsia"/>
            </w:rPr>
            <w:t>15</w:t>
          </w:r>
          <w:r>
            <w:rPr>
              <w:rStyle w:val="28"/>
              <w:rFonts w:hint="eastAsia" w:ascii="楷体_GB2312" w:eastAsia="楷体_GB2312" w:hAnsiTheme="minorEastAsia"/>
            </w:rPr>
            <w:t>分）</w:t>
          </w:r>
          <w:r>
            <w:tab/>
          </w:r>
          <w:r>
            <w:fldChar w:fldCharType="begin"/>
          </w:r>
          <w:r>
            <w:instrText xml:space="preserve"> PAGEREF _Toc83648336 \h </w:instrText>
          </w:r>
          <w:r>
            <w:fldChar w:fldCharType="separate"/>
          </w:r>
          <w:r>
            <w:t>16</w:t>
          </w:r>
          <w:r>
            <w:fldChar w:fldCharType="end"/>
          </w:r>
          <w:r>
            <w:fldChar w:fldCharType="end"/>
          </w:r>
        </w:p>
        <w:p w14:paraId="5FB501A3">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"_Toc83648337" </w:instrText>
          </w:r>
          <w:r>
            <w:fldChar w:fldCharType="separate"/>
          </w:r>
          <w:r>
            <w:rPr>
              <w:rStyle w:val="28"/>
              <w:rFonts w:hint="eastAsia" w:ascii="黑体"/>
            </w:rPr>
            <w:t>三、综合绩效评价工作情况</w:t>
          </w:r>
          <w:r>
            <w:tab/>
          </w:r>
          <w:r>
            <w:fldChar w:fldCharType="begin"/>
          </w:r>
          <w:r>
            <w:instrText xml:space="preserve"> PAGEREF _Toc83648337 \h </w:instrText>
          </w:r>
          <w:r>
            <w:fldChar w:fldCharType="separate"/>
          </w:r>
          <w:r>
            <w:t>16</w:t>
          </w:r>
          <w:r>
            <w:fldChar w:fldCharType="end"/>
          </w:r>
          <w:r>
            <w:fldChar w:fldCharType="end"/>
          </w:r>
        </w:p>
        <w:p w14:paraId="3BDD4825">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"_Toc83648338" </w:instrText>
          </w:r>
          <w:r>
            <w:fldChar w:fldCharType="separate"/>
          </w:r>
          <w:r>
            <w:rPr>
              <w:rStyle w:val="28"/>
              <w:rFonts w:hint="eastAsia" w:ascii="楷体_GB2312" w:eastAsia="楷体_GB2312" w:hAnsiTheme="minorEastAsia"/>
            </w:rPr>
            <w:t>（一）绩效评价目的</w:t>
          </w:r>
          <w:r>
            <w:tab/>
          </w:r>
          <w:r>
            <w:fldChar w:fldCharType="begin"/>
          </w:r>
          <w:r>
            <w:instrText xml:space="preserve"> PAGEREF _Toc83648338 \h </w:instrText>
          </w:r>
          <w:r>
            <w:fldChar w:fldCharType="separate"/>
          </w:r>
          <w:r>
            <w:t>16</w:t>
          </w:r>
          <w:r>
            <w:fldChar w:fldCharType="end"/>
          </w:r>
          <w:r>
            <w:fldChar w:fldCharType="end"/>
          </w:r>
        </w:p>
        <w:p w14:paraId="1E03AFDC">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"_Toc83648339" </w:instrText>
          </w:r>
          <w:r>
            <w:fldChar w:fldCharType="separate"/>
          </w:r>
          <w:r>
            <w:rPr>
              <w:rStyle w:val="28"/>
              <w:rFonts w:hint="eastAsia" w:ascii="楷体_GB2312" w:eastAsia="楷体_GB2312" w:hAnsiTheme="minorEastAsia"/>
            </w:rPr>
            <w:t>（二）绩效评价依据</w:t>
          </w:r>
          <w:r>
            <w:tab/>
          </w:r>
          <w:r>
            <w:fldChar w:fldCharType="begin"/>
          </w:r>
          <w:r>
            <w:instrText xml:space="preserve"> PAGEREF _Toc83648339 \h </w:instrText>
          </w:r>
          <w:r>
            <w:fldChar w:fldCharType="separate"/>
          </w:r>
          <w:r>
            <w:t>17</w:t>
          </w:r>
          <w:r>
            <w:fldChar w:fldCharType="end"/>
          </w:r>
          <w:r>
            <w:fldChar w:fldCharType="end"/>
          </w:r>
        </w:p>
        <w:p w14:paraId="7107F88A">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"_Toc83648340" </w:instrText>
          </w:r>
          <w:r>
            <w:fldChar w:fldCharType="separate"/>
          </w:r>
          <w:r>
            <w:rPr>
              <w:rStyle w:val="28"/>
              <w:rFonts w:hint="eastAsia" w:ascii="楷体_GB2312" w:eastAsia="楷体_GB2312" w:hAnsiTheme="minorEastAsia"/>
            </w:rPr>
            <w:t>（三）绩效评价内容</w:t>
          </w:r>
          <w:r>
            <w:tab/>
          </w:r>
          <w:r>
            <w:fldChar w:fldCharType="begin"/>
          </w:r>
          <w:r>
            <w:instrText xml:space="preserve"> PAGEREF _Toc83648340 \h </w:instrText>
          </w:r>
          <w:r>
            <w:fldChar w:fldCharType="separate"/>
          </w:r>
          <w:r>
            <w:t>18</w:t>
          </w:r>
          <w:r>
            <w:fldChar w:fldCharType="end"/>
          </w:r>
          <w:r>
            <w:fldChar w:fldCharType="end"/>
          </w:r>
        </w:p>
        <w:p w14:paraId="722E6A5D">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"_Toc83648341" </w:instrText>
          </w:r>
          <w:r>
            <w:fldChar w:fldCharType="separate"/>
          </w:r>
          <w:r>
            <w:rPr>
              <w:rStyle w:val="28"/>
              <w:rFonts w:hint="eastAsia" w:ascii="楷体_GB2312" w:eastAsia="楷体_GB2312" w:hAnsiTheme="minorEastAsia"/>
            </w:rPr>
            <w:t>（四）绩效评价原则</w:t>
          </w:r>
          <w:r>
            <w:tab/>
          </w:r>
          <w:r>
            <w:fldChar w:fldCharType="begin"/>
          </w:r>
          <w:r>
            <w:instrText xml:space="preserve"> PAGEREF _Toc83648341 \h </w:instrText>
          </w:r>
          <w:r>
            <w:fldChar w:fldCharType="separate"/>
          </w:r>
          <w:r>
            <w:t>18</w:t>
          </w:r>
          <w:r>
            <w:fldChar w:fldCharType="end"/>
          </w:r>
          <w:r>
            <w:fldChar w:fldCharType="end"/>
          </w:r>
        </w:p>
        <w:p w14:paraId="12AF5EB2">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"_Toc83648342" </w:instrText>
          </w:r>
          <w:r>
            <w:fldChar w:fldCharType="separate"/>
          </w:r>
          <w:r>
            <w:rPr>
              <w:rStyle w:val="28"/>
              <w:rFonts w:hint="eastAsia" w:ascii="楷体_GB2312" w:eastAsia="楷体_GB2312" w:hAnsiTheme="minorEastAsia"/>
            </w:rPr>
            <w:t>（五）绩效评价方法</w:t>
          </w:r>
          <w:r>
            <w:tab/>
          </w:r>
          <w:r>
            <w:fldChar w:fldCharType="begin"/>
          </w:r>
          <w:r>
            <w:instrText xml:space="preserve"> PAGEREF _Toc83648342 \h </w:instrText>
          </w:r>
          <w:r>
            <w:fldChar w:fldCharType="separate"/>
          </w:r>
          <w:r>
            <w:t>18</w:t>
          </w:r>
          <w:r>
            <w:fldChar w:fldCharType="end"/>
          </w:r>
          <w:r>
            <w:fldChar w:fldCharType="end"/>
          </w:r>
        </w:p>
        <w:p w14:paraId="62FFBE6C">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"_Toc83648343" </w:instrText>
          </w:r>
          <w:r>
            <w:fldChar w:fldCharType="separate"/>
          </w:r>
          <w:r>
            <w:rPr>
              <w:rStyle w:val="28"/>
              <w:rFonts w:hint="eastAsia" w:ascii="黑体"/>
            </w:rPr>
            <w:t>四、绩效评价评分情况</w:t>
          </w:r>
          <w:r>
            <w:tab/>
          </w:r>
          <w:r>
            <w:fldChar w:fldCharType="begin"/>
          </w:r>
          <w:r>
            <w:instrText xml:space="preserve"> PAGEREF _Toc83648343 \h </w:instrText>
          </w:r>
          <w:r>
            <w:fldChar w:fldCharType="separate"/>
          </w:r>
          <w:r>
            <w:t>20</w:t>
          </w:r>
          <w:r>
            <w:fldChar w:fldCharType="end"/>
          </w:r>
          <w:r>
            <w:fldChar w:fldCharType="end"/>
          </w:r>
        </w:p>
        <w:p w14:paraId="4E1E0724">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"_Toc83648344" </w:instrText>
          </w:r>
          <w:r>
            <w:fldChar w:fldCharType="separate"/>
          </w:r>
          <w:r>
            <w:rPr>
              <w:rStyle w:val="28"/>
              <w:rFonts w:hint="eastAsia" w:ascii="楷体_GB2312" w:eastAsia="楷体_GB2312" w:hAnsiTheme="minorEastAsia"/>
            </w:rPr>
            <w:t>（一）投入（</w:t>
          </w:r>
          <w:r>
            <w:rPr>
              <w:rStyle w:val="28"/>
              <w:rFonts w:ascii="楷体_GB2312" w:eastAsia="楷体_GB2312" w:hAnsiTheme="minorEastAsia"/>
            </w:rPr>
            <w:t>12</w:t>
          </w:r>
          <w:r>
            <w:rPr>
              <w:rStyle w:val="28"/>
              <w:rFonts w:hint="eastAsia" w:ascii="楷体_GB2312" w:eastAsia="楷体_GB2312" w:hAnsiTheme="minorEastAsia"/>
            </w:rPr>
            <w:t>分）</w:t>
          </w:r>
          <w:r>
            <w:tab/>
          </w:r>
          <w:r>
            <w:fldChar w:fldCharType="begin"/>
          </w:r>
          <w:r>
            <w:instrText xml:space="preserve"> PAGEREF _Toc83648344 \h </w:instrText>
          </w:r>
          <w:r>
            <w:fldChar w:fldCharType="separate"/>
          </w:r>
          <w:r>
            <w:t>20</w:t>
          </w:r>
          <w:r>
            <w:fldChar w:fldCharType="end"/>
          </w:r>
          <w:r>
            <w:fldChar w:fldCharType="end"/>
          </w:r>
        </w:p>
        <w:p w14:paraId="5EBF4E1E">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"_Toc83648345" </w:instrText>
          </w:r>
          <w:r>
            <w:fldChar w:fldCharType="separate"/>
          </w:r>
          <w:r>
            <w:rPr>
              <w:rStyle w:val="28"/>
              <w:rFonts w:hint="eastAsia" w:ascii="楷体" w:hAnsi="楷体" w:eastAsia="楷体"/>
            </w:rPr>
            <w:t>（二）过程（</w:t>
          </w:r>
          <w:r>
            <w:rPr>
              <w:rStyle w:val="28"/>
              <w:rFonts w:ascii="楷体" w:hAnsi="楷体" w:eastAsia="楷体"/>
            </w:rPr>
            <w:t>48</w:t>
          </w:r>
          <w:r>
            <w:rPr>
              <w:rStyle w:val="28"/>
              <w:rFonts w:hint="eastAsia" w:ascii="楷体" w:hAnsi="楷体" w:eastAsia="楷体"/>
            </w:rPr>
            <w:t>分）</w:t>
          </w:r>
          <w:r>
            <w:tab/>
          </w:r>
          <w:r>
            <w:fldChar w:fldCharType="begin"/>
          </w:r>
          <w:r>
            <w:instrText xml:space="preserve"> PAGEREF _Toc83648345 \h </w:instrText>
          </w:r>
          <w:r>
            <w:fldChar w:fldCharType="separate"/>
          </w:r>
          <w:r>
            <w:t>24</w:t>
          </w:r>
          <w:r>
            <w:fldChar w:fldCharType="end"/>
          </w:r>
          <w:r>
            <w:fldChar w:fldCharType="end"/>
          </w:r>
        </w:p>
        <w:p w14:paraId="0CA05155">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"_Toc83648346" </w:instrText>
          </w:r>
          <w:r>
            <w:fldChar w:fldCharType="separate"/>
          </w:r>
          <w:r>
            <w:rPr>
              <w:rStyle w:val="28"/>
              <w:rFonts w:hint="eastAsia" w:ascii="楷体" w:hAnsi="楷体" w:eastAsia="楷体"/>
            </w:rPr>
            <w:t>（三）产出（</w:t>
          </w:r>
          <w:r>
            <w:rPr>
              <w:rStyle w:val="28"/>
              <w:rFonts w:ascii="楷体" w:hAnsi="楷体" w:eastAsia="楷体"/>
            </w:rPr>
            <w:t>25</w:t>
          </w:r>
          <w:r>
            <w:rPr>
              <w:rStyle w:val="28"/>
              <w:rFonts w:hint="eastAsia" w:ascii="楷体" w:hAnsi="楷体" w:eastAsia="楷体"/>
            </w:rPr>
            <w:t>分）</w:t>
          </w:r>
          <w:r>
            <w:tab/>
          </w:r>
          <w:r>
            <w:fldChar w:fldCharType="begin"/>
          </w:r>
          <w:r>
            <w:instrText xml:space="preserve"> PAGEREF _Toc83648346 \h </w:instrText>
          </w:r>
          <w:r>
            <w:fldChar w:fldCharType="separate"/>
          </w:r>
          <w:r>
            <w:t>31</w:t>
          </w:r>
          <w:r>
            <w:fldChar w:fldCharType="end"/>
          </w:r>
          <w:r>
            <w:fldChar w:fldCharType="end"/>
          </w:r>
        </w:p>
        <w:p w14:paraId="6B195456">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"_Toc83648347" </w:instrText>
          </w:r>
          <w:r>
            <w:fldChar w:fldCharType="separate"/>
          </w:r>
          <w:r>
            <w:rPr>
              <w:rStyle w:val="28"/>
              <w:rFonts w:hint="eastAsia" w:ascii="黑体"/>
            </w:rPr>
            <w:t>五、绩效评价发现的问题</w:t>
          </w:r>
          <w:r>
            <w:tab/>
          </w:r>
          <w:r>
            <w:fldChar w:fldCharType="begin"/>
          </w:r>
          <w:r>
            <w:instrText xml:space="preserve"> PAGEREF _Toc83648347 \h </w:instrText>
          </w:r>
          <w:r>
            <w:fldChar w:fldCharType="separate"/>
          </w:r>
          <w:r>
            <w:t>35</w:t>
          </w:r>
          <w:r>
            <w:fldChar w:fldCharType="end"/>
          </w:r>
          <w:r>
            <w:fldChar w:fldCharType="end"/>
          </w:r>
        </w:p>
        <w:p w14:paraId="7FE9FA90">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003DEAFE">
      <w:pPr>
        <w:pStyle w:val="3"/>
        <w:spacing w:line="540" w:lineRule="exact"/>
        <w:jc w:val="center"/>
        <w:rPr>
          <w:rFonts w:ascii="黑体" w:hAnsi="黑体"/>
          <w:b w:val="0"/>
        </w:rPr>
      </w:pPr>
      <w:bookmarkStart w:id="0" w:name="_Toc83648325"/>
      <w:r>
        <w:rPr>
          <w:rFonts w:hint="eastAsia" w:ascii="黑体" w:hAnsi="黑体"/>
          <w:b w:val="0"/>
        </w:rPr>
        <w:t>第一部分   摘  要</w:t>
      </w:r>
      <w:bookmarkEnd w:id="0"/>
    </w:p>
    <w:p w14:paraId="318D50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w:t>
      </w:r>
      <w:r>
        <w:rPr>
          <w:rFonts w:hint="eastAsia" w:ascii="仿宋_GB2312" w:eastAsia="仿宋_GB2312" w:cs="DengXian-Regular"/>
          <w:sz w:val="32"/>
          <w:szCs w:val="32"/>
        </w:rPr>
        <w:t>1年部门整体支出情况开展了绩效自评价工作。</w:t>
      </w:r>
    </w:p>
    <w:p w14:paraId="01A6CC2E">
      <w:pPr>
        <w:spacing w:line="580" w:lineRule="exact"/>
        <w:ind w:firstLine="630"/>
        <w:rPr>
          <w:rFonts w:ascii="仿宋" w:hAnsi="仿宋" w:eastAsia="仿宋"/>
          <w:sz w:val="32"/>
          <w:szCs w:val="32"/>
        </w:rPr>
      </w:pPr>
      <w:r>
        <w:rPr>
          <w:rFonts w:hint="eastAsia" w:ascii="仿宋_GB2312" w:eastAsia="仿宋_GB2312" w:cs="DengXian-Regular"/>
          <w:sz w:val="32"/>
          <w:szCs w:val="32"/>
        </w:rPr>
        <w:t>中共保定市保定市徐水区委办公室为正科级行政单位，经费保障形式为财政拨款，下设11个股室，下设11个股室，分别为综合一股、综合二股、行政股、党史调研股、信息股、督查股、社情民意股、保密机要股、深改股、国安股、档案管理股。主要职责有：</w:t>
      </w:r>
      <w:r>
        <w:rPr>
          <w:rFonts w:hint="eastAsia" w:ascii="仿宋_GB2312" w:hAnsi="仿宋" w:eastAsia="仿宋_GB2312"/>
          <w:sz w:val="32"/>
          <w:szCs w:val="32"/>
        </w:rPr>
        <w:t>（一）承担区委交办的文件、讲话稿的起草或修改工作；按区委主要领导的安排，提出制定区委决策、决定、工作部署和工作意见的预案；负责区委文件和区委办公室代区委行文的核审工作；承担区委制定党内法规的服务工作；负责党刊征订工作。（二）落实上级全面从严治党主体责任有关部署，组织、督导我区全面从严治党主体责任工作。（三）围绕上级党委、区委总体工作部署开展政策研究，综合调研，收集处理信息，反映动态。（四）负责党史收集、整理、保管、总结工作。（五）负责区委日常文书处理；负责区委各种会议和区委日常工作活动的组织安排。（六）负责全区党政系统密码通信和密码管理；负责上级党委、政府及其有关部门机密文件的传递工作；承担区密码工作领导小组的日常工作。（七）负责全区保密工作的安排部署、监督检查和管理工作。（八）负责区委领导同志工作服务和阅文、参加相关活动的事务服务工作。（九）负责对区委重大决策、重大工作部署的实施进行检查、督导；负责对各乡镇（办）、开发区、区直各部门干部总体工作状况、精神状态、政治纪律、工作作风等情况进行经常性检查；负责对党中央和省、市、区委及其办公室重要会议文件落实情况进行督查；对中央、省、市、区领导批办事项，区级以上新闻单位披露我区事项及区人大、政府、政协向区委建议事项进行督查。（十）负责党委和政府机要文件的收发、传阅、归档和保密文件管理工作。（十一）负责上级领导、兄弟县（市、区）党委领导同志及办公室系统的接待服务和协调工作；负责区委领导交办的其他接待任务。（十二）负责全区长期改革规划、年度工作要点、重点改革方案的拟定，统筹、协调、督导改革事项落实。（十三）负责国家安全工作谋划、协调、督导落实工作。（十四）负责本单位干部职工人事管理。（十五）</w:t>
      </w:r>
      <w:r>
        <w:rPr>
          <w:rFonts w:hint="eastAsia" w:ascii="仿宋_GB2312" w:eastAsia="仿宋_GB2312"/>
          <w:sz w:val="32"/>
          <w:szCs w:val="32"/>
        </w:rPr>
        <w:t>负责全区档案管理工作。</w:t>
      </w:r>
      <w:r>
        <w:rPr>
          <w:rFonts w:hint="eastAsia" w:ascii="仿宋_GB2312" w:hAnsi="仿宋" w:eastAsia="仿宋_GB2312"/>
          <w:sz w:val="32"/>
          <w:szCs w:val="32"/>
        </w:rPr>
        <w:t>（十六）完成区委交办的其他任务。</w:t>
      </w:r>
    </w:p>
    <w:p w14:paraId="665E62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17B6B1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5C2401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中共保定市保定市徐水区委办公室2021年部门整体支出绩效评价工作。</w:t>
      </w:r>
    </w:p>
    <w:p w14:paraId="45A446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2021年部门整体支出绩效评价指标体系共设置4个一级指标、7个二级指标、27个三级指标，从投入、过程、产出、效果四个方面对中共保定市徐水区委办公室部门整体支出情况评分定级。指标体系设定满分为100分，绩效评价分值≥90为“优”；80≤分值＜90为“良”；60≤分值＜80为“合格”；60分以下为“差”。</w:t>
      </w:r>
    </w:p>
    <w:p w14:paraId="7FED98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中共保定市徐水区委办公室2021年部门整体支出综合评价得分为97.81分，评价等级为“优”。</w:t>
      </w:r>
    </w:p>
    <w:p w14:paraId="708738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中共保定市徐水区委办公室2021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5CD972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7AEF895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1.绩效指标方面。部分预算项目绩效指标不够清晰。</w:t>
      </w:r>
    </w:p>
    <w:p w14:paraId="610849B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2.预算收入调整率和收入完成率。预算收入调整数降低，收入决算数小于收入预算数，收入完成率没有达到100%。</w:t>
      </w:r>
    </w:p>
    <w:p w14:paraId="1F12D74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 xml:space="preserve"> 3.预算支出调整率。支出调整预算数大于年初预算数。</w:t>
      </w:r>
    </w:p>
    <w:p w14:paraId="1D8611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54E755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0D6069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697F00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14BDBA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39BE06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1CD774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p>
    <w:p w14:paraId="018267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7399299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中共保定市徐水区委办公室对项目资金进行梳理，督促项目进度和资金拨付进度，应拨付的资金及时拨付，不具备条件的资金及时收回，同时，对于按规定可以结转至下年的中央及省级项目资金，在下年的项目安排时优先考虑。</w:t>
      </w:r>
    </w:p>
    <w:p w14:paraId="7D3C1E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1A37D6F0">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5EF1F3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71EF4C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人员经费方面：2021</w:t>
      </w:r>
      <w:r>
        <w:rPr>
          <w:rFonts w:ascii="仿宋_GB2312" w:eastAsia="仿宋_GB2312" w:cs="DengXian-Regular"/>
          <w:sz w:val="32"/>
          <w:szCs w:val="32"/>
        </w:rPr>
        <w:t>年基本支出决算数较预算数</w:t>
      </w:r>
      <w:r>
        <w:rPr>
          <w:rFonts w:hint="eastAsia" w:ascii="仿宋_GB2312" w:eastAsia="仿宋_GB2312" w:cs="DengXian-Regular"/>
          <w:sz w:val="32"/>
          <w:szCs w:val="32"/>
        </w:rPr>
        <w:t>有所减少</w:t>
      </w:r>
      <w:r>
        <w:rPr>
          <w:rFonts w:ascii="仿宋_GB2312" w:eastAsia="仿宋_GB2312" w:cs="DengXian-Regular"/>
          <w:sz w:val="32"/>
          <w:szCs w:val="32"/>
        </w:rPr>
        <w:t>，主要原因为</w:t>
      </w:r>
      <w:r>
        <w:rPr>
          <w:rFonts w:hint="eastAsia" w:ascii="仿宋_GB2312" w:eastAsia="仿宋_GB2312" w:cs="DengXian-Regular"/>
          <w:sz w:val="32"/>
          <w:szCs w:val="32"/>
        </w:rPr>
        <w:t>人员调出、退休等导致人员经费支出减少</w:t>
      </w:r>
      <w:r>
        <w:rPr>
          <w:rFonts w:ascii="仿宋_GB2312" w:eastAsia="仿宋_GB2312" w:cs="DengXian-Regular"/>
          <w:sz w:val="32"/>
          <w:szCs w:val="32"/>
        </w:rPr>
        <w:t>，建议202</w:t>
      </w:r>
      <w:r>
        <w:rPr>
          <w:rFonts w:hint="eastAsia" w:ascii="仿宋_GB2312" w:eastAsia="仿宋_GB2312" w:cs="DengXian-Regular"/>
          <w:sz w:val="32"/>
          <w:szCs w:val="32"/>
        </w:rPr>
        <w:t>2</w:t>
      </w:r>
      <w:r>
        <w:rPr>
          <w:rFonts w:ascii="仿宋_GB2312" w:eastAsia="仿宋_GB2312" w:cs="DengXian-Regular"/>
          <w:sz w:val="32"/>
          <w:szCs w:val="32"/>
        </w:rPr>
        <w:t>年预算根据</w:t>
      </w:r>
      <w:r>
        <w:rPr>
          <w:rFonts w:hint="eastAsia" w:ascii="仿宋_GB2312" w:eastAsia="仿宋_GB2312" w:cs="DengXian-Regular"/>
          <w:sz w:val="32"/>
          <w:szCs w:val="32"/>
        </w:rPr>
        <w:t>2021年底实际发生人员经费支出、人员数量和工资标准适当安排人员经费预算。</w:t>
      </w:r>
    </w:p>
    <w:p w14:paraId="2DEC54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w:t>
      </w:r>
      <w:r>
        <w:rPr>
          <w:rFonts w:hint="eastAsia" w:ascii="仿宋_GB2312" w:eastAsia="仿宋_GB2312" w:cs="DengXian-Regular"/>
          <w:sz w:val="32"/>
          <w:szCs w:val="32"/>
        </w:rPr>
        <w:t>21</w:t>
      </w:r>
      <w:r>
        <w:rPr>
          <w:rFonts w:ascii="仿宋_GB2312" w:eastAsia="仿宋_GB2312" w:cs="DengXian-Regular"/>
          <w:sz w:val="32"/>
          <w:szCs w:val="32"/>
        </w:rPr>
        <w:t>年项目</w:t>
      </w:r>
      <w:r>
        <w:rPr>
          <w:rFonts w:hint="eastAsia" w:ascii="仿宋_GB2312" w:eastAsia="仿宋_GB2312" w:cs="DengXian-Regular"/>
          <w:sz w:val="32"/>
          <w:szCs w:val="32"/>
        </w:rPr>
        <w:t>库有追加，建议2022年年初项目预算做完善，避免年中追加项目库。</w:t>
      </w:r>
    </w:p>
    <w:p w14:paraId="6C1F470B">
      <w:pPr>
        <w:pStyle w:val="3"/>
        <w:spacing w:line="540" w:lineRule="exact"/>
        <w:jc w:val="center"/>
        <w:rPr>
          <w:rFonts w:ascii="黑体" w:hAnsi="黑体"/>
          <w:b w:val="0"/>
        </w:rPr>
      </w:pPr>
      <w:bookmarkStart w:id="1" w:name="_Toc83648326"/>
      <w:r>
        <w:rPr>
          <w:rFonts w:hint="eastAsia" w:ascii="黑体" w:hAnsi="黑体"/>
          <w:b w:val="0"/>
        </w:rPr>
        <w:t>第二部分   绩效评价报告</w:t>
      </w:r>
      <w:bookmarkEnd w:id="1"/>
    </w:p>
    <w:p w14:paraId="6CAA7D08">
      <w:pPr>
        <w:pStyle w:val="3"/>
        <w:spacing w:before="0" w:after="0" w:line="360" w:lineRule="auto"/>
        <w:ind w:firstLine="643" w:firstLineChars="200"/>
        <w:rPr>
          <w:rFonts w:ascii="黑体"/>
        </w:rPr>
      </w:pPr>
      <w:bookmarkStart w:id="2" w:name="_Toc83648327"/>
      <w:bookmarkStart w:id="3" w:name="_Toc492652763"/>
      <w:r>
        <w:rPr>
          <w:rFonts w:hint="eastAsia" w:ascii="黑体"/>
        </w:rPr>
        <w:t>一、中共保定市徐水区委办公室基本情况</w:t>
      </w:r>
      <w:bookmarkEnd w:id="2"/>
      <w:bookmarkEnd w:id="3"/>
      <w:bookmarkStart w:id="4" w:name="_Toc492652764"/>
    </w:p>
    <w:p w14:paraId="51038890">
      <w:pPr>
        <w:pStyle w:val="4"/>
        <w:spacing w:before="0" w:after="0"/>
        <w:ind w:firstLine="643" w:firstLineChars="200"/>
        <w:jc w:val="both"/>
        <w:rPr>
          <w:rFonts w:ascii="仿宋_GB2312" w:hAnsi="Tahoma" w:cs="DengXian-Regular"/>
          <w:sz w:val="32"/>
        </w:rPr>
      </w:pPr>
      <w:bookmarkStart w:id="5" w:name="_Toc83648328"/>
      <w:r>
        <w:rPr>
          <w:rFonts w:hint="eastAsia" w:ascii="仿宋_GB2312" w:hAnsi="Tahoma" w:cs="DengXian-Regular"/>
          <w:sz w:val="32"/>
        </w:rPr>
        <w:t>（一）部门职责和工作活动</w:t>
      </w:r>
      <w:bookmarkEnd w:id="4"/>
      <w:bookmarkEnd w:id="5"/>
    </w:p>
    <w:p w14:paraId="077502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中共保定市徐水区委办公室单位职能配置内设机构和人员编制规定》的通知，中共保定市徐水区委办公室为区政府工作部门，正科级单位，下设11个股室。中共保定市徐水区委办公室根据绩效预算管理改革的相关要求，按照“部门职责—工作活动绩效目标”的层级设立了绩效预算架构，职责活动包括承担区委交办的文件、讲话稿的起草或修改工作、党史收集、区委日常文书处理、全区党政系统密码通信和密码管理等共16部分。</w:t>
      </w:r>
      <w:bookmarkStart w:id="6" w:name="_Toc465149499"/>
      <w:bookmarkStart w:id="7" w:name="_Toc492652765"/>
    </w:p>
    <w:p w14:paraId="6011F156">
      <w:pPr>
        <w:pStyle w:val="4"/>
        <w:spacing w:before="0" w:after="0"/>
        <w:ind w:firstLine="643" w:firstLineChars="200"/>
        <w:jc w:val="both"/>
        <w:rPr>
          <w:rFonts w:ascii="仿宋_GB2312" w:hAnsi="Tahoma" w:cs="DengXian-Regular"/>
          <w:sz w:val="32"/>
        </w:rPr>
      </w:pPr>
      <w:bookmarkStart w:id="8" w:name="_Toc83648329"/>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6F17BE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按照2021年绩效预算编制要求，中共保定市徐水区委办公室设置的年度发展规划总体目标为：</w:t>
      </w:r>
    </w:p>
    <w:p w14:paraId="11AD95D4">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1</w:t>
      </w:r>
      <w:r>
        <w:rPr>
          <w:rFonts w:hint="eastAsia" w:ascii="仿宋_GB2312" w:eastAsia="仿宋_GB2312" w:cs="DengXian-Regular"/>
          <w:sz w:val="32"/>
          <w:szCs w:val="32"/>
        </w:rPr>
        <w:t>、协调区委大型会议和活动。高清视频会议系统维护租赁费是协调联通公司、移动公司、广电网络对党委高清视频会议系统设备和线路进行维护，保障设备运行良好，实现会议信号持续、清晰、流畅，使得线路安全畅通率达到</w:t>
      </w:r>
      <w:r>
        <w:rPr>
          <w:rFonts w:ascii="仿宋_GB2312" w:eastAsia="仿宋_GB2312" w:cs="DengXian-Regular"/>
          <w:sz w:val="32"/>
          <w:szCs w:val="32"/>
        </w:rPr>
        <w:t>100%</w:t>
      </w:r>
      <w:r>
        <w:rPr>
          <w:rFonts w:hint="eastAsia" w:ascii="仿宋_GB2312" w:eastAsia="仿宋_GB2312" w:cs="DengXian-Regular"/>
          <w:sz w:val="32"/>
          <w:szCs w:val="32"/>
        </w:rPr>
        <w:t>。</w:t>
      </w:r>
    </w:p>
    <w:p w14:paraId="2578259E">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2</w:t>
      </w:r>
      <w:r>
        <w:rPr>
          <w:rFonts w:hint="eastAsia" w:ascii="仿宋_GB2312" w:eastAsia="仿宋_GB2312" w:cs="DengXian-Regular"/>
          <w:sz w:val="32"/>
          <w:szCs w:val="32"/>
        </w:rPr>
        <w:t>、会务接待。负责党群部门领导和兄弟区市、区党委领导同志以及办公厅系统的接待服务工作，负责区领导交办的其他接待任务。严格执行中央八项规定，坚持热情周到、简洁简朴。严格执行接待标准、降低接待费规模。最终达到公务接待的满意率达到</w:t>
      </w:r>
      <w:r>
        <w:rPr>
          <w:rFonts w:ascii="仿宋_GB2312" w:eastAsia="仿宋_GB2312" w:cs="DengXian-Regular"/>
          <w:sz w:val="32"/>
          <w:szCs w:val="32"/>
        </w:rPr>
        <w:t>95%</w:t>
      </w:r>
      <w:r>
        <w:rPr>
          <w:rFonts w:hint="eastAsia" w:ascii="仿宋_GB2312" w:eastAsia="仿宋_GB2312" w:cs="DengXian-Regular"/>
          <w:sz w:val="32"/>
          <w:szCs w:val="32"/>
        </w:rPr>
        <w:t>以上。</w:t>
      </w:r>
    </w:p>
    <w:p w14:paraId="1742C4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信息收集及民意调查。围绕省市、区委的重大决策部署收集、整理和反馈信息；信息发布和联络工作；社情民意调查；全区党委系统信息网络的协调和指导工作。通过界别渠道密切联系群众，反映社情民意，努力做到协调关系、化解矛盾、理顺情绪，增进社会各阶层不同利益群体的和谐和稳定，使得社情民意反应率和宣传报道完成率均达到</w:t>
      </w:r>
      <w:r>
        <w:rPr>
          <w:rFonts w:ascii="仿宋_GB2312" w:eastAsia="仿宋_GB2312" w:cs="DengXian-Regular"/>
          <w:sz w:val="32"/>
          <w:szCs w:val="32"/>
        </w:rPr>
        <w:t>80%</w:t>
      </w:r>
      <w:r>
        <w:rPr>
          <w:rFonts w:hint="eastAsia" w:ascii="仿宋_GB2312" w:eastAsia="仿宋_GB2312" w:cs="DengXian-Regular"/>
          <w:sz w:val="32"/>
          <w:szCs w:val="32"/>
        </w:rPr>
        <w:t>以上。</w:t>
      </w:r>
    </w:p>
    <w:p w14:paraId="6D466B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督查调研。围绕省市和区委、区政府的重大决策部署，围绕区领导重要批示和指示，围绕热点难点问题，明确责任、定出措施，按节点考核、按时间推进。通过调研课题就党和政府关注的问题，提出客观、有价值、有分量、有影响的意见建议，促进决策民主化和科学化，使得重大决策部署落实的调研工作完成率达到</w:t>
      </w:r>
      <w:r>
        <w:rPr>
          <w:rFonts w:ascii="仿宋_GB2312" w:eastAsia="仿宋_GB2312" w:cs="DengXian-Regular"/>
          <w:sz w:val="32"/>
          <w:szCs w:val="32"/>
        </w:rPr>
        <w:t>100%</w:t>
      </w:r>
      <w:r>
        <w:rPr>
          <w:rFonts w:hint="eastAsia" w:ascii="仿宋_GB2312" w:eastAsia="仿宋_GB2312" w:cs="DengXian-Regular"/>
          <w:sz w:val="32"/>
          <w:szCs w:val="32"/>
        </w:rPr>
        <w:t>。</w:t>
      </w:r>
    </w:p>
    <w:p w14:paraId="6A36C6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5、公务内网建设与维护。加强全区公务内网的建设和管理；计算机信息网络建设的技术开发、指导和培训；组织协调各类信息资源的上网和扩充，保障网络和信息安全，保证网络</w:t>
      </w:r>
      <w:r>
        <w:rPr>
          <w:rFonts w:ascii="仿宋_GB2312" w:eastAsia="仿宋_GB2312" w:cs="DengXian-Regular"/>
          <w:sz w:val="32"/>
          <w:szCs w:val="32"/>
        </w:rPr>
        <w:t>24</w:t>
      </w:r>
      <w:r>
        <w:rPr>
          <w:rFonts w:hint="eastAsia" w:ascii="仿宋_GB2312" w:eastAsia="仿宋_GB2312" w:cs="DengXian-Regular"/>
          <w:sz w:val="32"/>
          <w:szCs w:val="32"/>
        </w:rPr>
        <w:t>小时畅通，数据资源丰富、数据正版、权威可靠，用户满意度高。</w:t>
      </w:r>
    </w:p>
    <w:p w14:paraId="793F0A3D">
      <w:pPr>
        <w:tabs>
          <w:tab w:val="center" w:pos="4476"/>
        </w:tabs>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6、密码通信及管理。负责全区党政系统密码通信和密码管理；负责市委、市政府和区党政领导机关及要害部门的核心机密的传递工作，建设和完善电子政务内网系统；承担区密码工作领导小组的日常工作。</w:t>
      </w:r>
    </w:p>
    <w:p w14:paraId="5EB4D2C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7、综合事务管理。区委领导同志、部分原区级领导同志的生活服务和有关事务服务工作。各项工作的领导满意率达到</w:t>
      </w:r>
      <w:r>
        <w:rPr>
          <w:rFonts w:ascii="仿宋_GB2312" w:eastAsia="仿宋_GB2312" w:cs="DengXian-Regular"/>
          <w:sz w:val="32"/>
          <w:szCs w:val="32"/>
        </w:rPr>
        <w:t>100%</w:t>
      </w:r>
      <w:r>
        <w:rPr>
          <w:rFonts w:hint="eastAsia" w:ascii="仿宋_GB2312" w:eastAsia="仿宋_GB2312" w:cs="DengXian-Regular"/>
          <w:sz w:val="32"/>
          <w:szCs w:val="32"/>
        </w:rPr>
        <w:t>。提高工作人员的业务水平，加强日常学习。增强与其他相关部门的协调沟通，保障各项会议及重大活动的顺利开展。改进公文办理，规范流程，做到零停留、无差错。公文审核严谨高效，增强区委文件的权威性。加强文稿前期介入，打造精品文稿。保障区委各种会议的会务工作顺利实施和区委日常工作活动的组织安排。</w:t>
      </w:r>
    </w:p>
    <w:p w14:paraId="56F66F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国家安全工作。提交全区国家安全形势分析评估报告，拟定年度区委国家安全委员会工作要点；建立健全工作机制，督促有关单位落实国家安全委员会及其办公室决定事项、工作部署和相关要求；对涉及国家安全重大事件，提出管控措施和意见建议，根据国家安全委员会及其办公室的部署要求，采取有力措施妥善处置；收集整理、分析研判全区国家安全工作情报信息，提出决策信息和对策意见，及时报国家安全委员会及其办公室。</w:t>
      </w:r>
    </w:p>
    <w:p w14:paraId="591014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6115F3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1.开展综合事务管理工作。</w:t>
      </w:r>
    </w:p>
    <w:p w14:paraId="37434B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2.开展信息收集及民意调查工作。</w:t>
      </w:r>
    </w:p>
    <w:p w14:paraId="20C303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3.开展督查调研工作。</w:t>
      </w:r>
      <w:bookmarkStart w:id="9" w:name="_Toc465149500"/>
      <w:bookmarkStart w:id="10" w:name="_Toc492652766"/>
    </w:p>
    <w:p w14:paraId="669B46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4.开展机要局电子政务内网建设工作。</w:t>
      </w:r>
    </w:p>
    <w:p w14:paraId="07F71A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5.开展机要局公务内网建设与维护工作。</w:t>
      </w:r>
    </w:p>
    <w:p w14:paraId="6FD18E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6.开展机要局机关密码通信及管理工作。</w:t>
      </w:r>
    </w:p>
    <w:p w14:paraId="31BA1D61">
      <w:pPr>
        <w:pStyle w:val="4"/>
        <w:spacing w:before="0" w:after="0"/>
        <w:ind w:firstLine="643" w:firstLineChars="200"/>
        <w:jc w:val="both"/>
        <w:rPr>
          <w:rFonts w:ascii="仿宋_GB2312" w:hAnsi="Tahoma" w:cs="DengXian-Regular"/>
          <w:sz w:val="32"/>
        </w:rPr>
      </w:pPr>
      <w:bookmarkStart w:id="11" w:name="_Toc83648330"/>
      <w:r>
        <w:rPr>
          <w:rFonts w:hint="eastAsia" w:ascii="仿宋_GB2312" w:hAnsi="Tahoma" w:cs="DengXian-Regular"/>
          <w:sz w:val="32"/>
        </w:rPr>
        <w:t>（三）部门预算收入及决算收入</w:t>
      </w:r>
      <w:bookmarkEnd w:id="11"/>
    </w:p>
    <w:p w14:paraId="0FAE16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2021年中共保定市徐水区委办公室预算收入889万元，均为一般公共预算拨款，其中：财政拨款889万元，中央财政提前通知转移支付0万元。预算收入按功能分类包含：一般公共服务支出746.95万元，社会保障和就业支出74.39万元，卫生健康支出28.65万元，住房保障支出39.01万元。</w:t>
      </w:r>
      <w:r>
        <w:rPr>
          <w:rFonts w:hint="eastAsia" w:ascii="仿宋_GB2312" w:eastAsia="仿宋_GB2312" w:cs="DengXian-Regular"/>
          <w:color w:val="FF0000"/>
          <w:sz w:val="32"/>
          <w:szCs w:val="32"/>
        </w:rPr>
        <w:t>具体预算收入详见附件2。</w:t>
      </w:r>
    </w:p>
    <w:p w14:paraId="58E5F3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2021年中共保定市徐水区委办公室决算收入909.29万元，其中：财政拨款收入840.77万元，其他收入0.07万元（利息收入和个税手续费），年初结转和结余68.45万元。决算收入按功能分类包含：一般公共服务支出721.36万元，占比79.33%；社会保障和就业支出124.42万元，占比13.68%；卫生健康支出21.84万元，占比2.40%；住房保障支出39.65万元，占比4.36%。具体决算收入详见附件2。</w:t>
      </w:r>
    </w:p>
    <w:p w14:paraId="7E697846">
      <w:pPr>
        <w:spacing w:after="0" w:line="360" w:lineRule="auto"/>
        <w:ind w:firstLine="640" w:firstLineChars="200"/>
        <w:jc w:val="both"/>
        <w:textAlignment w:val="baseline"/>
        <w:rPr>
          <w:rFonts w:ascii="仿宋_GB2312" w:eastAsia="仿宋_GB2312" w:cs="DengXian-Regular"/>
          <w:color w:val="FF0000"/>
          <w:sz w:val="32"/>
          <w:szCs w:val="32"/>
        </w:rPr>
      </w:pPr>
      <w:r>
        <w:rPr>
          <w:rFonts w:hint="eastAsia" w:ascii="仿宋_GB2312" w:eastAsia="仿宋_GB2312" w:cs="DengXian-Regular"/>
          <w:sz w:val="32"/>
          <w:szCs w:val="32"/>
        </w:rPr>
        <w:t>决算收入结构如图1。</w:t>
      </w:r>
    </w:p>
    <w:p w14:paraId="60CFA568">
      <w:pPr>
        <w:spacing w:after="0" w:line="360" w:lineRule="auto"/>
        <w:jc w:val="center"/>
        <w:textAlignment w:val="baseline"/>
        <w:rPr>
          <w:rFonts w:ascii="仿宋_GB2312" w:eastAsia="仿宋_GB2312" w:cs="DengXian-Regular"/>
          <w:sz w:val="28"/>
          <w:szCs w:val="28"/>
        </w:rPr>
      </w:pPr>
      <w:r>
        <w:rPr>
          <w:rFonts w:hint="eastAsia" w:asciiTheme="minorEastAsia" w:hAnsiTheme="minorEastAsia" w:eastAsiaTheme="minorEastAsia" w:cstheme="minorEastAsia"/>
          <w:b/>
          <w:bCs/>
          <w:sz w:val="28"/>
          <w:szCs w:val="28"/>
        </w:rPr>
        <w:t>图1  2021年度中共保定市徐水区委办公室决算收入结构图</w:t>
      </w:r>
    </w:p>
    <w:p w14:paraId="55E097C8">
      <w:pPr>
        <w:spacing w:after="0" w:line="540" w:lineRule="exact"/>
        <w:ind w:firstLine="440" w:firstLineChars="200"/>
        <w:jc w:val="both"/>
        <w:rPr>
          <w:rFonts w:ascii="仿宋_GB2312" w:eastAsia="仿宋_GB2312" w:cs="DengXian-Regular"/>
          <w:sz w:val="32"/>
          <w:szCs w:val="32"/>
        </w:rPr>
      </w:pPr>
      <w:r>
        <w:drawing>
          <wp:anchor distT="0" distB="0" distL="114300" distR="114300" simplePos="0" relativeHeight="251659264" behindDoc="0" locked="0" layoutInCell="1" allowOverlap="1">
            <wp:simplePos x="0" y="0"/>
            <wp:positionH relativeFrom="column">
              <wp:posOffset>516255</wp:posOffset>
            </wp:positionH>
            <wp:positionV relativeFrom="paragraph">
              <wp:posOffset>273050</wp:posOffset>
            </wp:positionV>
            <wp:extent cx="4572000" cy="2743200"/>
            <wp:effectExtent l="0" t="0" r="0" b="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CC0E864">
      <w:pPr>
        <w:spacing w:after="0" w:line="540" w:lineRule="exact"/>
        <w:ind w:firstLine="640" w:firstLineChars="200"/>
        <w:jc w:val="both"/>
        <w:rPr>
          <w:rFonts w:ascii="仿宋_GB2312" w:eastAsia="仿宋_GB2312" w:cs="DengXian-Regular"/>
          <w:sz w:val="32"/>
          <w:szCs w:val="32"/>
        </w:rPr>
      </w:pPr>
    </w:p>
    <w:p w14:paraId="1B816D9E">
      <w:pPr>
        <w:spacing w:after="0" w:line="540" w:lineRule="exact"/>
        <w:ind w:firstLine="640" w:firstLineChars="200"/>
        <w:jc w:val="both"/>
        <w:rPr>
          <w:rFonts w:ascii="仿宋_GB2312" w:eastAsia="仿宋_GB2312" w:cs="DengXian-Regular"/>
          <w:sz w:val="32"/>
          <w:szCs w:val="32"/>
        </w:rPr>
      </w:pPr>
    </w:p>
    <w:p w14:paraId="1C2EA54F">
      <w:pPr>
        <w:spacing w:after="0" w:line="540" w:lineRule="exact"/>
        <w:ind w:firstLine="640" w:firstLineChars="200"/>
        <w:jc w:val="both"/>
        <w:rPr>
          <w:rFonts w:ascii="仿宋_GB2312" w:eastAsia="仿宋_GB2312" w:cs="DengXian-Regular"/>
          <w:sz w:val="32"/>
          <w:szCs w:val="32"/>
        </w:rPr>
      </w:pPr>
    </w:p>
    <w:p w14:paraId="72FAF30E">
      <w:pPr>
        <w:tabs>
          <w:tab w:val="left" w:pos="6390"/>
        </w:tabs>
        <w:spacing w:after="0" w:line="540" w:lineRule="exact"/>
        <w:ind w:firstLine="640" w:firstLineChars="200"/>
        <w:jc w:val="both"/>
        <w:rPr>
          <w:rFonts w:ascii="仿宋_GB2312" w:eastAsia="仿宋_GB2312" w:cs="DengXian-Regular"/>
          <w:sz w:val="32"/>
          <w:szCs w:val="32"/>
        </w:rPr>
      </w:pPr>
      <w:r>
        <w:rPr>
          <w:rFonts w:ascii="仿宋_GB2312" w:eastAsia="仿宋_GB2312" w:cs="DengXian-Regular"/>
          <w:sz w:val="32"/>
          <w:szCs w:val="32"/>
        </w:rPr>
        <w:tab/>
      </w:r>
    </w:p>
    <w:p w14:paraId="37E7007C">
      <w:pPr>
        <w:spacing w:after="0" w:line="540" w:lineRule="exact"/>
        <w:ind w:firstLine="640" w:firstLineChars="200"/>
        <w:jc w:val="both"/>
        <w:rPr>
          <w:rFonts w:ascii="仿宋_GB2312" w:eastAsia="仿宋_GB2312" w:cs="DengXian-Regular"/>
          <w:sz w:val="32"/>
          <w:szCs w:val="32"/>
        </w:rPr>
      </w:pPr>
    </w:p>
    <w:p w14:paraId="4FCD60DB">
      <w:pPr>
        <w:spacing w:after="0" w:line="580" w:lineRule="exact"/>
        <w:ind w:firstLine="640" w:firstLineChars="200"/>
        <w:rPr>
          <w:rFonts w:hint="eastAsia" w:ascii="仿宋_GB2312" w:eastAsia="仿宋_GB2312" w:cs="DengXian-Regular"/>
          <w:sz w:val="32"/>
          <w:szCs w:val="32"/>
        </w:rPr>
      </w:pPr>
    </w:p>
    <w:p w14:paraId="54B9E41C">
      <w:pPr>
        <w:spacing w:after="0" w:line="580" w:lineRule="exact"/>
        <w:ind w:firstLine="640" w:firstLineChars="200"/>
        <w:rPr>
          <w:rFonts w:hint="eastAsia" w:ascii="仿宋_GB2312" w:eastAsia="仿宋_GB2312" w:cs="DengXian-Regular"/>
          <w:sz w:val="32"/>
          <w:szCs w:val="32"/>
        </w:rPr>
      </w:pPr>
    </w:p>
    <w:p w14:paraId="04C8C0E2">
      <w:pPr>
        <w:spacing w:after="0" w:line="580" w:lineRule="exact"/>
        <w:ind w:firstLine="640" w:firstLineChars="200"/>
        <w:rPr>
          <w:rFonts w:hint="eastAsia" w:ascii="仿宋_GB2312" w:eastAsia="仿宋_GB2312" w:cs="DengXian-Regular"/>
          <w:sz w:val="32"/>
          <w:szCs w:val="32"/>
        </w:rPr>
      </w:pPr>
    </w:p>
    <w:p w14:paraId="20A40693">
      <w:pPr>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中共保定市徐水区委办公室一般公共预算财政拨款决算收入比年初预算减少48.23万元，完成年初预算的94.57%。决算收入小于预算收入的主要原因为2021年度中共保定市徐水区委办公室压缩经费开支，经费收支减少。预算收入与决算收入对比情况见图2。</w:t>
      </w:r>
    </w:p>
    <w:p w14:paraId="2810056D">
      <w:pPr>
        <w:spacing w:after="0" w:line="360" w:lineRule="auto"/>
        <w:jc w:val="center"/>
        <w:rPr>
          <w:rFonts w:hint="eastAsia" w:asciiTheme="minorEastAsia" w:hAnsiTheme="minorEastAsia" w:eastAsiaTheme="minorEastAsia" w:cstheme="minorEastAsia"/>
          <w:b/>
          <w:sz w:val="21"/>
          <w:szCs w:val="21"/>
          <w:u w:color="000000"/>
        </w:rPr>
      </w:pPr>
      <w:r>
        <w:rPr>
          <w:rFonts w:hint="eastAsia" w:asciiTheme="minorEastAsia" w:hAnsiTheme="minorEastAsia" w:eastAsiaTheme="minorEastAsia" w:cstheme="minorEastAsia"/>
          <w:b/>
          <w:sz w:val="21"/>
          <w:szCs w:val="21"/>
          <w:u w:color="000000"/>
        </w:rPr>
        <w:t>图2  2021年度中共保定市徐水区委办公室预算收入与决算收入对比图</w:t>
      </w:r>
    </w:p>
    <w:p w14:paraId="484683DA">
      <w:pPr>
        <w:spacing w:after="0" w:line="360" w:lineRule="auto"/>
        <w:jc w:val="center"/>
        <w:rPr>
          <w:rFonts w:hint="eastAsia" w:asciiTheme="minorEastAsia" w:hAnsiTheme="minorEastAsia" w:eastAsiaTheme="minorEastAsia" w:cstheme="minorEastAsia"/>
          <w:b/>
          <w:sz w:val="21"/>
          <w:szCs w:val="21"/>
          <w:u w:color="000000"/>
        </w:rPr>
      </w:pPr>
      <w:r>
        <w:drawing>
          <wp:inline distT="0" distB="0" distL="0" distR="0">
            <wp:extent cx="5278120" cy="266890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160EC9">
      <w:pPr>
        <w:spacing w:after="0" w:line="360" w:lineRule="auto"/>
        <w:jc w:val="center"/>
        <w:rPr>
          <w:rFonts w:ascii="仿宋_GB2312" w:eastAsia="仿宋_GB2312" w:cs="Times New Roman" w:hAnsiTheme="minorEastAsia"/>
          <w:bCs/>
          <w:sz w:val="21"/>
          <w:szCs w:val="21"/>
          <w:u w:color="000000"/>
        </w:rPr>
      </w:pPr>
    </w:p>
    <w:p w14:paraId="598C4140">
      <w:pPr>
        <w:pStyle w:val="4"/>
        <w:spacing w:before="0" w:after="0"/>
        <w:ind w:firstLine="643" w:firstLineChars="200"/>
        <w:jc w:val="both"/>
        <w:rPr>
          <w:rFonts w:ascii="仿宋_GB2312" w:hAnsiTheme="minorEastAsia"/>
          <w:sz w:val="32"/>
        </w:rPr>
      </w:pPr>
      <w:bookmarkStart w:id="12" w:name="_Toc83648331"/>
      <w:r>
        <w:rPr>
          <w:rFonts w:hint="eastAsia" w:ascii="仿宋_GB2312" w:hAnsiTheme="minorEastAsia"/>
          <w:sz w:val="32"/>
        </w:rPr>
        <w:t>（四）预算支出及决算</w:t>
      </w:r>
      <w:bookmarkEnd w:id="9"/>
      <w:bookmarkEnd w:id="10"/>
      <w:r>
        <w:rPr>
          <w:rFonts w:hint="eastAsia" w:ascii="仿宋_GB2312" w:hAnsiTheme="minorEastAsia"/>
          <w:sz w:val="32"/>
        </w:rPr>
        <w:t>支出</w:t>
      </w:r>
      <w:bookmarkEnd w:id="12"/>
    </w:p>
    <w:p w14:paraId="4857A18E">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2021年度中共保定市徐水区委办公室</w:t>
      </w:r>
      <w:r>
        <w:rPr>
          <w:rFonts w:hint="eastAsia" w:ascii="仿宋_GB2312" w:eastAsia="仿宋_GB2312" w:cs="Times New Roman" w:hAnsiTheme="minorEastAsia"/>
          <w:sz w:val="32"/>
          <w:szCs w:val="32"/>
          <w:u w:color="000000"/>
        </w:rPr>
        <w:t>预算支出安排889万元，其中：基本支出774.67万元，项目支出114.33万元。预算支出按功能分类包含：一般公共服务支出746.95万元，社会保障和就业支出74.39万元，卫生健康支出28.65万元，住房保障支出39.01万元。具体预算支出详见附件2。</w:t>
      </w:r>
    </w:p>
    <w:p w14:paraId="30FA59C9">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2020年度中共保定市徐水区委办公室</w:t>
      </w:r>
      <w:r>
        <w:rPr>
          <w:rFonts w:hint="eastAsia" w:ascii="仿宋_GB2312" w:eastAsia="仿宋_GB2312" w:cs="Times New Roman" w:hAnsiTheme="minorEastAsia"/>
          <w:sz w:val="32"/>
          <w:szCs w:val="32"/>
          <w:u w:color="000000"/>
        </w:rPr>
        <w:t>决算支出为909.29万元，其中：基本支出704.17万元，项目支出203.10万元,年末结转和结余2.02万元。决算支出按功能分类包含：一般公共服务支出721.36万元，占比79.33%；社会保障和就业支出124.42万元，占比13.68%；卫生健康支出21.84万元，占比2.40%；住房保障支出39.65万元，占比4.36%。具体决算支出详见附件2。</w:t>
      </w:r>
    </w:p>
    <w:p w14:paraId="39F8D6B5">
      <w:pPr>
        <w:spacing w:after="0" w:line="360" w:lineRule="auto"/>
        <w:ind w:firstLine="640" w:firstLineChars="200"/>
        <w:jc w:val="both"/>
        <w:rPr>
          <w:rFonts w:hint="eastAsia"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67146A98">
      <w:pPr>
        <w:spacing w:after="0" w:line="360" w:lineRule="auto"/>
        <w:ind w:firstLine="640" w:firstLineChars="200"/>
        <w:jc w:val="both"/>
        <w:rPr>
          <w:rFonts w:ascii="仿宋_GB2312" w:eastAsia="仿宋_GB2312" w:cs="Times New Roman" w:hAnsiTheme="minorEastAsia"/>
          <w:color w:val="FF0000"/>
          <w:sz w:val="32"/>
          <w:szCs w:val="32"/>
          <w:u w:color="000000"/>
        </w:rPr>
      </w:pPr>
    </w:p>
    <w:p w14:paraId="53B8E70F">
      <w:pPr>
        <w:spacing w:after="0" w:line="360" w:lineRule="auto"/>
        <w:jc w:val="center"/>
        <w:rPr>
          <w:rFonts w:ascii="仿宋_GB2312" w:eastAsia="仿宋_GB2312" w:cs="Times New Roman" w:hAnsiTheme="minorEastAsia"/>
          <w:sz w:val="21"/>
          <w:szCs w:val="21"/>
          <w:u w:color="000000"/>
        </w:rPr>
      </w:pPr>
      <w:r>
        <w:rPr>
          <w:rFonts w:hint="eastAsia" w:asciiTheme="minorEastAsia" w:hAnsiTheme="minorEastAsia" w:eastAsiaTheme="minorEastAsia" w:cstheme="minorEastAsia"/>
          <w:b/>
          <w:sz w:val="21"/>
          <w:szCs w:val="21"/>
          <w:u w:color="000000"/>
        </w:rPr>
        <w:t xml:space="preserve">图3 </w:t>
      </w:r>
      <w:r>
        <w:rPr>
          <w:rFonts w:hint="eastAsia" w:asciiTheme="minorEastAsia" w:hAnsiTheme="minorEastAsia" w:eastAsiaTheme="minorEastAsia" w:cstheme="minorEastAsia"/>
          <w:b/>
          <w:bCs/>
          <w:sz w:val="21"/>
          <w:szCs w:val="21"/>
          <w:u w:color="000000"/>
        </w:rPr>
        <w:t xml:space="preserve"> </w:t>
      </w:r>
      <w:r>
        <w:rPr>
          <w:rFonts w:hint="eastAsia" w:asciiTheme="minorEastAsia" w:hAnsiTheme="minorEastAsia" w:eastAsiaTheme="minorEastAsia" w:cstheme="minorEastAsia"/>
          <w:b/>
          <w:sz w:val="21"/>
          <w:szCs w:val="21"/>
          <w:u w:color="000000"/>
        </w:rPr>
        <w:t xml:space="preserve"> 2021年度中共保定市徐水区委办公室决算支出结构图</w:t>
      </w:r>
    </w:p>
    <w:p w14:paraId="624011D0">
      <w:pPr>
        <w:spacing w:after="0" w:line="360" w:lineRule="auto"/>
        <w:ind w:left="110" w:leftChars="50" w:firstLine="330" w:firstLineChars="150"/>
        <w:jc w:val="both"/>
        <w:rPr>
          <w:rFonts w:hint="eastAsia"/>
        </w:rPr>
      </w:pPr>
      <w:r>
        <w:drawing>
          <wp:inline distT="0" distB="0" distL="0" distR="0">
            <wp:extent cx="4973955" cy="3158490"/>
            <wp:effectExtent l="0" t="0" r="17145" b="2286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0F28AD">
      <w:pPr>
        <w:spacing w:after="0" w:line="360" w:lineRule="auto"/>
        <w:ind w:left="110" w:leftChars="50" w:firstLine="640" w:firstLineChars="200"/>
        <w:jc w:val="both"/>
        <w:rPr>
          <w:rFonts w:hint="eastAsia" w:ascii="仿宋_GB2312" w:eastAsia="仿宋_GB2312" w:cs="DengXian-Regular"/>
          <w:sz w:val="32"/>
          <w:szCs w:val="32"/>
        </w:rPr>
      </w:pPr>
    </w:p>
    <w:p w14:paraId="6E30747F">
      <w:pPr>
        <w:spacing w:after="0" w:line="360" w:lineRule="auto"/>
        <w:ind w:left="110" w:leftChars="50" w:firstLine="640" w:firstLineChars="200"/>
        <w:jc w:val="both"/>
        <w:rPr>
          <w:rFonts w:hint="eastAsia" w:ascii="仿宋_GB2312" w:eastAsia="仿宋_GB2312" w:cs="DengXian-Regular"/>
          <w:sz w:val="32"/>
          <w:szCs w:val="32"/>
        </w:rPr>
      </w:pPr>
    </w:p>
    <w:p w14:paraId="186FA6C7">
      <w:pPr>
        <w:spacing w:after="0" w:line="360" w:lineRule="auto"/>
        <w:ind w:left="110" w:leftChars="50" w:firstLine="640" w:firstLineChars="200"/>
        <w:jc w:val="both"/>
        <w:rPr>
          <w:rFonts w:ascii="仿宋" w:hAnsi="仿宋" w:eastAsia="仿宋"/>
          <w:snapToGrid w:val="0"/>
          <w:color w:val="FF0000"/>
          <w:sz w:val="32"/>
          <w:szCs w:val="32"/>
        </w:rPr>
      </w:pPr>
      <w:r>
        <w:rPr>
          <w:rFonts w:hint="eastAsia" w:ascii="仿宋_GB2312" w:eastAsia="仿宋_GB2312" w:cs="DengXian-Regular"/>
          <w:sz w:val="32"/>
          <w:szCs w:val="32"/>
        </w:rPr>
        <w:t>财政拨款决算支出比年初预算减多18.27万元。决算支出完成年初预算的102.06%。</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主要原因为项目支出经费增加</w:t>
      </w:r>
      <w:r>
        <w:rPr>
          <w:rFonts w:hint="eastAsia" w:ascii="仿宋" w:hAnsi="仿宋" w:eastAsia="仿宋"/>
          <w:snapToGrid w:val="0"/>
          <w:sz w:val="32"/>
          <w:szCs w:val="32"/>
        </w:rPr>
        <w:t>。</w:t>
      </w:r>
      <w:r>
        <w:rPr>
          <w:rFonts w:hint="eastAsia" w:ascii="仿宋" w:hAnsi="仿宋" w:eastAsia="仿宋"/>
          <w:snapToGrid w:val="0"/>
          <w:color w:val="FF0000"/>
          <w:sz w:val="32"/>
          <w:szCs w:val="32"/>
        </w:rPr>
        <w:t>预算支出与决算支出对比情况如图4。</w:t>
      </w:r>
    </w:p>
    <w:p w14:paraId="0F56FAE2">
      <w:pPr>
        <w:spacing w:after="0" w:line="360" w:lineRule="auto"/>
        <w:jc w:val="center"/>
        <w:rPr>
          <w:rFonts w:ascii="宋体" w:hAnsi="宋体" w:eastAsia="宋体" w:cs="DengXian-Regular"/>
          <w:b/>
          <w:sz w:val="21"/>
          <w:szCs w:val="21"/>
        </w:rPr>
      </w:pPr>
      <w:r>
        <w:rPr>
          <w:rFonts w:hint="eastAsia" w:ascii="宋体" w:hAnsi="宋体" w:eastAsia="宋体" w:cstheme="minorEastAsia"/>
          <w:b/>
          <w:bCs/>
          <w:sz w:val="21"/>
          <w:szCs w:val="21"/>
        </w:rPr>
        <w:t xml:space="preserve">图4  </w:t>
      </w:r>
      <w:r>
        <w:rPr>
          <w:rFonts w:hint="eastAsia" w:ascii="宋体" w:hAnsi="宋体" w:eastAsia="宋体" w:cs="DengXian-Regular"/>
          <w:b/>
          <w:sz w:val="21"/>
          <w:szCs w:val="21"/>
        </w:rPr>
        <w:t>2021年度中共保定市徐水区委办公室</w:t>
      </w:r>
      <w:r>
        <w:rPr>
          <w:rFonts w:hint="eastAsia" w:ascii="宋体" w:hAnsi="宋体" w:eastAsia="宋体" w:cstheme="minorEastAsia"/>
          <w:b/>
          <w:bCs/>
          <w:sz w:val="21"/>
          <w:szCs w:val="21"/>
        </w:rPr>
        <w:t>预算支出与决算支出对比图</w:t>
      </w:r>
    </w:p>
    <w:p w14:paraId="465C20CB">
      <w:pPr>
        <w:spacing w:after="0" w:line="360" w:lineRule="auto"/>
        <w:ind w:firstLine="440" w:firstLineChars="200"/>
        <w:jc w:val="both"/>
        <w:rPr>
          <w:rFonts w:hint="eastAsia"/>
        </w:rPr>
      </w:pPr>
    </w:p>
    <w:p w14:paraId="1C68B8CA">
      <w:pPr>
        <w:spacing w:after="0" w:line="360" w:lineRule="auto"/>
        <w:ind w:firstLine="440" w:firstLineChars="200"/>
        <w:jc w:val="both"/>
        <w:rPr>
          <w:rFonts w:hint="eastAsia"/>
        </w:rPr>
      </w:pPr>
      <w:r>
        <w:drawing>
          <wp:inline distT="0" distB="0" distL="0" distR="0">
            <wp:extent cx="5278120" cy="2668905"/>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BFC83B">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中共保定市徐水区委办公室2021年实际项目支出203.10万元，决算报表中项目支出203.10万元，实际支出与决算报表完全一致。</w:t>
      </w:r>
    </w:p>
    <w:p w14:paraId="0BBAE161">
      <w:pPr>
        <w:pStyle w:val="4"/>
        <w:spacing w:before="0" w:after="0"/>
        <w:ind w:firstLine="643" w:firstLineChars="200"/>
        <w:jc w:val="both"/>
        <w:rPr>
          <w:rFonts w:ascii="仿宋_GB2312" w:hAnsi="Tahoma" w:cs="DengXian-Regular"/>
          <w:sz w:val="32"/>
        </w:rPr>
      </w:pPr>
      <w:bookmarkStart w:id="13" w:name="_Toc83648332"/>
      <w:bookmarkStart w:id="14" w:name="_Toc465149503"/>
      <w:bookmarkStart w:id="15" w:name="_Toc492652769"/>
      <w:r>
        <w:rPr>
          <w:rFonts w:hint="eastAsia" w:ascii="仿宋_GB2312" w:hAnsi="Tahoma" w:cs="DengXian-Regular"/>
          <w:sz w:val="32"/>
        </w:rPr>
        <w:t>（五）“三公”经费预算安排及支出情况</w:t>
      </w:r>
      <w:bookmarkEnd w:id="13"/>
      <w:bookmarkEnd w:id="14"/>
      <w:bookmarkEnd w:id="15"/>
    </w:p>
    <w:p w14:paraId="774D864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2021年中共保定市徐水区委办公室“三公”经费预算54.50万元（公务用车运行维护费34.00万元，公务接待费20.50万元），实际支出52.78万元（公务用车购置费16.50万元，公务用车运行维护费16.18万元，公务接待费20.10万元），比预算减少1.72万元，节约率3.16%。2021年“三公”经费预算数与</w:t>
      </w:r>
      <w:r>
        <w:rPr>
          <w:rFonts w:ascii="仿宋_GB2312" w:eastAsia="仿宋_GB2312" w:cs="DengXian-Regular"/>
          <w:sz w:val="32"/>
          <w:szCs w:val="32"/>
        </w:rPr>
        <w:t>20</w:t>
      </w:r>
      <w:r>
        <w:rPr>
          <w:rFonts w:hint="eastAsia" w:ascii="仿宋_GB2312" w:eastAsia="仿宋_GB2312" w:cs="DengXian-Regular"/>
          <w:sz w:val="32"/>
          <w:szCs w:val="32"/>
        </w:rPr>
        <w:t>20年预算数相比，无变化，决算数与</w:t>
      </w:r>
      <w:r>
        <w:rPr>
          <w:rFonts w:ascii="仿宋_GB2312" w:eastAsia="仿宋_GB2312" w:cs="DengXian-Regular"/>
          <w:sz w:val="32"/>
          <w:szCs w:val="32"/>
        </w:rPr>
        <w:t>20</w:t>
      </w:r>
      <w:r>
        <w:rPr>
          <w:rFonts w:hint="eastAsia" w:ascii="仿宋_GB2312" w:eastAsia="仿宋_GB2312" w:cs="DengXian-Regular"/>
          <w:sz w:val="32"/>
          <w:szCs w:val="32"/>
        </w:rPr>
        <w:t>20年实际支出相比，增加35.21万元。具体详见表1。</w:t>
      </w:r>
    </w:p>
    <w:p w14:paraId="52B5FAE8">
      <w:pPr>
        <w:spacing w:after="0" w:line="360" w:lineRule="auto"/>
        <w:ind w:firstLine="640" w:firstLineChars="200"/>
        <w:jc w:val="both"/>
        <w:rPr>
          <w:rFonts w:ascii="仿宋_GB2312" w:eastAsia="仿宋_GB2312" w:cs="DengXian-Regular"/>
          <w:color w:val="FF0000"/>
          <w:sz w:val="32"/>
          <w:szCs w:val="32"/>
        </w:rPr>
      </w:pPr>
    </w:p>
    <w:p w14:paraId="68582E70">
      <w:pPr>
        <w:spacing w:after="0" w:line="360" w:lineRule="auto"/>
        <w:ind w:firstLine="640" w:firstLineChars="200"/>
        <w:jc w:val="both"/>
        <w:rPr>
          <w:rFonts w:ascii="仿宋_GB2312" w:eastAsia="仿宋_GB2312" w:cs="DengXian-Regular"/>
          <w:color w:val="FF0000"/>
          <w:sz w:val="32"/>
          <w:szCs w:val="32"/>
        </w:rPr>
      </w:pPr>
    </w:p>
    <w:p w14:paraId="229D20B9">
      <w:pPr>
        <w:spacing w:after="0" w:line="360" w:lineRule="auto"/>
        <w:ind w:firstLine="482" w:firstLineChars="200"/>
        <w:jc w:val="both"/>
        <w:rPr>
          <w:rFonts w:ascii="仿宋" w:hAnsi="仿宋" w:eastAsia="仿宋" w:cstheme="minorEastAsia"/>
          <w:b/>
          <w:bCs/>
          <w:sz w:val="24"/>
          <w:szCs w:val="24"/>
        </w:rPr>
      </w:pPr>
      <w:r>
        <w:rPr>
          <w:rFonts w:hint="eastAsia" w:ascii="仿宋_GB2312" w:eastAsia="仿宋_GB2312" w:cs="DengXian-Regular"/>
          <w:b/>
          <w:sz w:val="24"/>
          <w:szCs w:val="24"/>
        </w:rPr>
        <w:t>表1  中共保定市徐水区委办公室</w:t>
      </w:r>
      <w:r>
        <w:rPr>
          <w:rFonts w:hint="eastAsia" w:ascii="仿宋" w:hAnsi="仿宋" w:eastAsia="仿宋" w:cstheme="minorEastAsia"/>
          <w:b/>
          <w:bCs/>
          <w:sz w:val="24"/>
          <w:szCs w:val="24"/>
        </w:rPr>
        <w:t>“三公”经费预算及决算明细表</w:t>
      </w:r>
    </w:p>
    <w:p w14:paraId="5BB73B18">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36B7EBA2">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3C727">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D648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28C2F">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w:t>
            </w:r>
            <w:r>
              <w:rPr>
                <w:rFonts w:hint="eastAsia" w:ascii="宋体" w:hAnsi="宋体" w:eastAsia="宋体" w:cs="宋体"/>
                <w:b/>
                <w:bCs/>
                <w:color w:val="000000"/>
                <w:sz w:val="21"/>
                <w:szCs w:val="21"/>
              </w:rPr>
              <w:t>20年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031E9962">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2021年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F95B3">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74906B9C">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5EEC8">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21067">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DF8D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69B4BD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8CFE2C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9DD12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37F2A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07C0FD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06EB1804">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6DE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72CD93A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5984">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8992A">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3EFA">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B9BF88">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A727C5">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0C8349">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4F94F9A9">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D9F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EA3B8F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DDE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34.00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10A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11.70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785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34.00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43C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32.68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9CFC2C">
            <w:pPr>
              <w:spacing w:after="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无变化</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35CD8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增179.32%</w:t>
            </w:r>
          </w:p>
        </w:tc>
      </w:tr>
      <w:tr w14:paraId="25520C32">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47F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9432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F40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20.50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051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5.87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21A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20.5</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20C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20.10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20FF6E">
            <w:pPr>
              <w:spacing w:after="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无变化</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FA012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增242.42%</w:t>
            </w:r>
          </w:p>
        </w:tc>
      </w:tr>
      <w:tr w14:paraId="680158FC">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1F40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4CFF2E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4E4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54.5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BFF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17.57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08B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54.50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F9273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52.78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A949D3">
            <w:pPr>
              <w:spacing w:after="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无变化</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63EF4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增200.40%</w:t>
            </w:r>
          </w:p>
        </w:tc>
      </w:tr>
    </w:tbl>
    <w:p w14:paraId="790C540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2021年底中共保定市徐水区委办公室车辆合计6辆，其中实物保障用车1辆，接待调研用车1辆，机要通讯用车1辆，机要应急用车3辆。2021年公务用车购置及运维费年初预算34.00万元，实际支出32.68万元，比预算减少1.32万元，节约率3.88%。2021年预算数与</w:t>
      </w:r>
      <w:r>
        <w:rPr>
          <w:rFonts w:ascii="仿宋_GB2312" w:eastAsia="仿宋_GB2312" w:cs="DengXian-Regular"/>
          <w:sz w:val="32"/>
          <w:szCs w:val="32"/>
        </w:rPr>
        <w:t>20</w:t>
      </w:r>
      <w:r>
        <w:rPr>
          <w:rFonts w:hint="eastAsia" w:ascii="仿宋_GB2312" w:eastAsia="仿宋_GB2312" w:cs="DengXian-Regular"/>
          <w:sz w:val="32"/>
          <w:szCs w:val="32"/>
        </w:rPr>
        <w:t>20年预算相比，无变化，决算数与</w:t>
      </w:r>
      <w:r>
        <w:rPr>
          <w:rFonts w:ascii="仿宋_GB2312" w:eastAsia="仿宋_GB2312" w:cs="DengXian-Regular"/>
          <w:sz w:val="32"/>
          <w:szCs w:val="32"/>
        </w:rPr>
        <w:t>20</w:t>
      </w:r>
      <w:r>
        <w:rPr>
          <w:rFonts w:hint="eastAsia" w:ascii="仿宋_GB2312" w:eastAsia="仿宋_GB2312" w:cs="DengXian-Regular"/>
          <w:sz w:val="32"/>
          <w:szCs w:val="32"/>
        </w:rPr>
        <w:t>20年实际支出相比，增加20.98万元。</w:t>
      </w:r>
    </w:p>
    <w:p w14:paraId="43D513C9">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2、公务接待：2021年中共保定市徐水区委办公室公务接待费年初预算20.50万元，实际支出20.1万元，比预算减少了0.4万元，节约率1.95%。2021年预算数与</w:t>
      </w:r>
      <w:r>
        <w:rPr>
          <w:rFonts w:ascii="仿宋_GB2312" w:eastAsia="仿宋_GB2312" w:cs="DengXian-Regular"/>
          <w:sz w:val="32"/>
          <w:szCs w:val="32"/>
        </w:rPr>
        <w:t>20</w:t>
      </w:r>
      <w:r>
        <w:rPr>
          <w:rFonts w:hint="eastAsia" w:ascii="仿宋_GB2312" w:eastAsia="仿宋_GB2312" w:cs="DengXian-Regular"/>
          <w:sz w:val="32"/>
          <w:szCs w:val="32"/>
        </w:rPr>
        <w:t>20年预算相比，无变化，决算数与</w:t>
      </w:r>
      <w:r>
        <w:rPr>
          <w:rFonts w:ascii="仿宋_GB2312" w:eastAsia="仿宋_GB2312" w:cs="DengXian-Regular"/>
          <w:sz w:val="32"/>
          <w:szCs w:val="32"/>
        </w:rPr>
        <w:t>20</w:t>
      </w:r>
      <w:r>
        <w:rPr>
          <w:rFonts w:hint="eastAsia" w:ascii="仿宋_GB2312" w:eastAsia="仿宋_GB2312" w:cs="DengXian-Regular"/>
          <w:sz w:val="32"/>
          <w:szCs w:val="32"/>
        </w:rPr>
        <w:t>20年实际支出相比，增加14.23万元。</w:t>
      </w:r>
    </w:p>
    <w:p w14:paraId="0D827C2B">
      <w:pPr>
        <w:pStyle w:val="3"/>
        <w:spacing w:before="0" w:after="0" w:line="360" w:lineRule="auto"/>
        <w:ind w:firstLine="643" w:firstLineChars="200"/>
        <w:rPr>
          <w:rFonts w:ascii="黑体" w:hAnsiTheme="minorEastAsia"/>
          <w:u w:color="000000"/>
        </w:rPr>
      </w:pPr>
      <w:bookmarkStart w:id="16" w:name="_Toc492652770"/>
      <w:bookmarkStart w:id="17" w:name="_Toc83648333"/>
      <w:bookmarkStart w:id="18" w:name="_Toc465149504"/>
      <w:r>
        <w:rPr>
          <w:rFonts w:hint="eastAsia" w:ascii="黑体"/>
        </w:rPr>
        <w:t>二、部门整体支出绩效评价指标体系设定情况</w:t>
      </w:r>
      <w:bookmarkEnd w:id="16"/>
      <w:bookmarkEnd w:id="17"/>
    </w:p>
    <w:p w14:paraId="72F06EE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根据绩效预算管理改革的有关政策和文件规定，并与中共保定市徐水区委办公室沟通，绩效评价工作组以绩效预算架构为指导，以部门预算文本及相关资料为基础，制定了部门整体支出绩效评价指标体系。</w:t>
      </w:r>
    </w:p>
    <w:p w14:paraId="6E379BF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p>
    <w:p w14:paraId="1816C6CF">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p>
    <w:p w14:paraId="259FE29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0F1E39FE">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2AE2CF0A">
      <w:pPr>
        <w:pStyle w:val="4"/>
        <w:spacing w:before="0" w:after="0"/>
        <w:ind w:firstLine="643" w:firstLineChars="200"/>
        <w:jc w:val="both"/>
        <w:rPr>
          <w:rFonts w:ascii="楷体" w:hAnsi="楷体" w:eastAsia="楷体"/>
          <w:sz w:val="32"/>
        </w:rPr>
      </w:pPr>
      <w:bookmarkStart w:id="20" w:name="_Toc492652772"/>
      <w:bookmarkStart w:id="21" w:name="_Toc83648334"/>
      <w:r>
        <w:rPr>
          <w:rFonts w:hint="eastAsia" w:ascii="楷体" w:hAnsi="楷体" w:eastAsia="楷体"/>
          <w:kern w:val="2"/>
          <w:sz w:val="32"/>
        </w:rPr>
        <w:t>（二）过程（48分）</w:t>
      </w:r>
      <w:bookmarkEnd w:id="20"/>
      <w:bookmarkEnd w:id="21"/>
    </w:p>
    <w:p w14:paraId="2FBE16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538C63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055F1DFD">
      <w:pPr>
        <w:pStyle w:val="4"/>
        <w:spacing w:before="0" w:after="0"/>
        <w:ind w:firstLine="643" w:firstLineChars="200"/>
        <w:jc w:val="both"/>
        <w:rPr>
          <w:rFonts w:ascii="楷体" w:hAnsi="楷体" w:eastAsia="楷体"/>
          <w:kern w:val="2"/>
          <w:sz w:val="32"/>
        </w:rPr>
      </w:pPr>
      <w:bookmarkStart w:id="22" w:name="_Toc83648335"/>
      <w:bookmarkStart w:id="23" w:name="_Toc492652773"/>
      <w:r>
        <w:rPr>
          <w:rFonts w:hint="eastAsia" w:ascii="楷体" w:hAnsi="楷体" w:eastAsia="楷体"/>
          <w:kern w:val="2"/>
          <w:sz w:val="32"/>
        </w:rPr>
        <w:t>（三）产出（25分）</w:t>
      </w:r>
      <w:bookmarkEnd w:id="22"/>
      <w:bookmarkEnd w:id="23"/>
    </w:p>
    <w:p w14:paraId="4A1F5618">
      <w:pPr>
        <w:spacing w:after="0" w:line="360" w:lineRule="auto"/>
        <w:ind w:firstLine="640" w:firstLineChars="200"/>
        <w:jc w:val="both"/>
        <w:textAlignment w:val="baseline"/>
        <w:rPr>
          <w:rFonts w:ascii="仿宋_GB2312" w:eastAsia="仿宋_GB2312" w:cs="DengXian-Regular"/>
          <w:sz w:val="32"/>
          <w:szCs w:val="32"/>
        </w:rPr>
      </w:pPr>
      <w:bookmarkStart w:id="24" w:name="_Toc492652774"/>
      <w:r>
        <w:rPr>
          <w:rFonts w:hint="eastAsia" w:ascii="仿宋_GB2312" w:eastAsia="仿宋_GB2312" w:cs="DengXian-Regular"/>
          <w:sz w:val="32"/>
          <w:szCs w:val="32"/>
        </w:rPr>
        <w:t>主要反映结转结余率，项目资金使用率</w:t>
      </w:r>
      <w:bookmarkStart w:id="76" w:name="_GoBack"/>
      <w:bookmarkEnd w:id="76"/>
      <w:r>
        <w:rPr>
          <w:rFonts w:hint="eastAsia" w:ascii="仿宋_GB2312" w:eastAsia="仿宋_GB2312" w:cs="DengXian-Regular"/>
          <w:sz w:val="32"/>
          <w:szCs w:val="32"/>
        </w:rPr>
        <w:t>。</w:t>
      </w:r>
    </w:p>
    <w:p w14:paraId="05B36D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1C9D8381">
      <w:pPr>
        <w:pStyle w:val="4"/>
        <w:spacing w:before="0" w:after="0"/>
        <w:ind w:firstLine="643" w:firstLineChars="200"/>
        <w:jc w:val="both"/>
        <w:rPr>
          <w:rFonts w:ascii="楷体_GB2312" w:eastAsia="楷体_GB2312" w:hAnsiTheme="minorEastAsia"/>
          <w:sz w:val="32"/>
        </w:rPr>
      </w:pPr>
      <w:bookmarkStart w:id="25" w:name="_Toc83648336"/>
      <w:r>
        <w:rPr>
          <w:rFonts w:hint="eastAsia" w:ascii="楷体_GB2312" w:eastAsia="楷体_GB2312" w:hAnsiTheme="minorEastAsia"/>
          <w:kern w:val="2"/>
          <w:sz w:val="32"/>
        </w:rPr>
        <w:t>（四）效果（15分）</w:t>
      </w:r>
      <w:bookmarkEnd w:id="24"/>
      <w:bookmarkEnd w:id="25"/>
    </w:p>
    <w:p w14:paraId="0308CC35">
      <w:pPr>
        <w:spacing w:after="0" w:line="360" w:lineRule="auto"/>
        <w:ind w:firstLine="640" w:firstLineChars="200"/>
        <w:jc w:val="both"/>
        <w:textAlignment w:val="baseline"/>
        <w:rPr>
          <w:rFonts w:ascii="仿宋_GB2312" w:eastAsia="仿宋_GB2312" w:cs="DengXian-Regular"/>
          <w:sz w:val="32"/>
          <w:szCs w:val="32"/>
        </w:rPr>
      </w:pPr>
      <w:bookmarkStart w:id="26"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373E6C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0F2D53E0">
      <w:pPr>
        <w:pStyle w:val="3"/>
        <w:spacing w:before="0" w:after="0" w:line="360" w:lineRule="auto"/>
        <w:ind w:firstLine="643" w:firstLineChars="200"/>
        <w:rPr>
          <w:rFonts w:ascii="黑体"/>
        </w:rPr>
      </w:pPr>
      <w:bookmarkStart w:id="27" w:name="_Toc83648337"/>
      <w:r>
        <w:rPr>
          <w:rFonts w:hint="eastAsia" w:ascii="黑体"/>
        </w:rPr>
        <w:t>三、综合绩效评价工作情况</w:t>
      </w:r>
      <w:bookmarkEnd w:id="18"/>
      <w:bookmarkEnd w:id="26"/>
      <w:bookmarkEnd w:id="27"/>
      <w:bookmarkStart w:id="28" w:name="_Toc465149505"/>
      <w:bookmarkStart w:id="29" w:name="_Toc492652776"/>
    </w:p>
    <w:p w14:paraId="2EF4BBBC">
      <w:pPr>
        <w:pStyle w:val="4"/>
        <w:spacing w:before="0" w:after="0"/>
        <w:ind w:firstLine="643" w:firstLineChars="200"/>
        <w:jc w:val="both"/>
        <w:rPr>
          <w:rFonts w:ascii="楷体_GB2312" w:eastAsia="楷体_GB2312" w:hAnsiTheme="minorEastAsia"/>
          <w:sz w:val="32"/>
        </w:rPr>
      </w:pPr>
      <w:bookmarkStart w:id="30" w:name="_Toc83648338"/>
      <w:r>
        <w:rPr>
          <w:rFonts w:hint="eastAsia" w:ascii="楷体_GB2312" w:eastAsia="楷体_GB2312" w:hAnsiTheme="minorEastAsia"/>
          <w:kern w:val="2"/>
          <w:sz w:val="32"/>
        </w:rPr>
        <w:t>（一）绩效评价目的</w:t>
      </w:r>
      <w:bookmarkEnd w:id="28"/>
      <w:bookmarkEnd w:id="29"/>
      <w:bookmarkEnd w:id="30"/>
    </w:p>
    <w:p w14:paraId="0EC2DB5F">
      <w:pPr>
        <w:spacing w:after="0" w:line="360" w:lineRule="auto"/>
        <w:ind w:firstLine="640" w:firstLineChars="200"/>
        <w:jc w:val="both"/>
        <w:textAlignment w:val="baseline"/>
        <w:rPr>
          <w:rFonts w:ascii="仿宋_GB2312" w:eastAsia="仿宋_GB2312" w:cs="DengXian-Regular"/>
          <w:sz w:val="32"/>
          <w:szCs w:val="32"/>
        </w:rPr>
      </w:pPr>
      <w:bookmarkStart w:id="31" w:name="_Toc465149506"/>
      <w:bookmarkStart w:id="32" w:name="_Toc492652777"/>
      <w:r>
        <w:rPr>
          <w:rFonts w:hint="eastAsia" w:ascii="仿宋_GB2312" w:eastAsia="仿宋_GB2312" w:cs="DengXian-Regular"/>
          <w:sz w:val="32"/>
          <w:szCs w:val="32"/>
        </w:rPr>
        <w:t>通过对中共保定市徐水区委办公室2021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55E4AB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54B829E6">
      <w:pPr>
        <w:pStyle w:val="4"/>
        <w:spacing w:before="0" w:after="0"/>
        <w:ind w:firstLine="643" w:firstLineChars="200"/>
        <w:jc w:val="both"/>
        <w:rPr>
          <w:rFonts w:ascii="楷体_GB2312" w:eastAsia="楷体_GB2312" w:hAnsiTheme="minorEastAsia"/>
          <w:kern w:val="2"/>
          <w:sz w:val="32"/>
        </w:rPr>
      </w:pPr>
      <w:bookmarkStart w:id="33" w:name="_Toc83648339"/>
      <w:r>
        <w:rPr>
          <w:rFonts w:hint="eastAsia" w:ascii="楷体_GB2312" w:eastAsia="楷体_GB2312" w:hAnsiTheme="minorEastAsia"/>
          <w:kern w:val="2"/>
          <w:sz w:val="32"/>
        </w:rPr>
        <w:t>（二）绩效评价依据</w:t>
      </w:r>
      <w:bookmarkEnd w:id="31"/>
      <w:bookmarkEnd w:id="32"/>
      <w:bookmarkEnd w:id="33"/>
    </w:p>
    <w:p w14:paraId="1C9450CE">
      <w:pPr>
        <w:spacing w:after="0" w:line="360" w:lineRule="auto"/>
        <w:ind w:firstLine="640" w:firstLineChars="200"/>
        <w:jc w:val="both"/>
        <w:textAlignment w:val="baseline"/>
        <w:rPr>
          <w:rFonts w:ascii="仿宋_GB2312" w:eastAsia="仿宋_GB2312" w:cs="DengXian-Regular"/>
          <w:sz w:val="32"/>
          <w:szCs w:val="32"/>
        </w:rPr>
      </w:pPr>
      <w:bookmarkStart w:id="34"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694BBE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67F0C05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1B32C2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4DBFB1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65C8B8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532EF5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12D81DE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5" w:name="_Toc492652778"/>
    </w:p>
    <w:p w14:paraId="4602A7E1">
      <w:pPr>
        <w:pStyle w:val="4"/>
        <w:spacing w:before="0" w:after="0"/>
        <w:ind w:firstLine="643" w:firstLineChars="200"/>
        <w:jc w:val="both"/>
        <w:rPr>
          <w:rFonts w:ascii="楷体_GB2312" w:eastAsia="楷体_GB2312" w:hAnsiTheme="minorEastAsia"/>
          <w:kern w:val="2"/>
          <w:sz w:val="32"/>
        </w:rPr>
      </w:pPr>
      <w:bookmarkStart w:id="36" w:name="_Toc83648340"/>
      <w:r>
        <w:rPr>
          <w:rFonts w:hint="eastAsia" w:ascii="楷体_GB2312" w:eastAsia="楷体_GB2312" w:hAnsiTheme="minorEastAsia"/>
          <w:kern w:val="2"/>
          <w:sz w:val="32"/>
        </w:rPr>
        <w:t>（三）绩效评价</w:t>
      </w:r>
      <w:bookmarkEnd w:id="35"/>
      <w:r>
        <w:rPr>
          <w:rFonts w:hint="eastAsia" w:ascii="楷体_GB2312" w:eastAsia="楷体_GB2312" w:hAnsiTheme="minorEastAsia"/>
          <w:kern w:val="2"/>
          <w:sz w:val="32"/>
        </w:rPr>
        <w:t>内容</w:t>
      </w:r>
      <w:bookmarkEnd w:id="36"/>
    </w:p>
    <w:bookmarkEnd w:id="34"/>
    <w:p w14:paraId="5384B317">
      <w:pPr>
        <w:spacing w:after="0" w:line="360" w:lineRule="auto"/>
        <w:ind w:firstLine="640" w:firstLineChars="200"/>
        <w:jc w:val="both"/>
        <w:textAlignment w:val="baseline"/>
        <w:rPr>
          <w:rFonts w:ascii="仿宋_GB2312" w:eastAsia="仿宋_GB2312" w:cs="DengXian-Regular"/>
          <w:sz w:val="32"/>
          <w:szCs w:val="32"/>
        </w:rPr>
      </w:pPr>
      <w:bookmarkStart w:id="37" w:name="_Toc465149508"/>
      <w:bookmarkStart w:id="38" w:name="_Toc492652779"/>
      <w:r>
        <w:rPr>
          <w:rFonts w:hint="eastAsia" w:ascii="仿宋_GB2312" w:eastAsia="仿宋_GB2312" w:cs="DengXian-Regular"/>
          <w:sz w:val="32"/>
          <w:szCs w:val="32"/>
        </w:rPr>
        <w:t>中共保定市徐水区委办公室2021年部门整体支出绩效目标和指标的设置及完成情况；资金预算情况、实际收支情况及结转结余情况；部门履职对社会发展所带来的直接或间接影响及服务对象对部门履职效果的满意程度。</w:t>
      </w:r>
    </w:p>
    <w:p w14:paraId="54E58B7F">
      <w:pPr>
        <w:pStyle w:val="4"/>
        <w:spacing w:before="0" w:after="0"/>
        <w:ind w:firstLine="643" w:firstLineChars="200"/>
        <w:jc w:val="both"/>
        <w:rPr>
          <w:rFonts w:ascii="楷体_GB2312" w:eastAsia="楷体_GB2312" w:hAnsiTheme="minorEastAsia"/>
          <w:kern w:val="2"/>
          <w:sz w:val="32"/>
        </w:rPr>
      </w:pPr>
      <w:bookmarkStart w:id="39" w:name="_Toc83648341"/>
      <w:r>
        <w:rPr>
          <w:rFonts w:hint="eastAsia" w:ascii="楷体_GB2312" w:eastAsia="楷体_GB2312" w:hAnsiTheme="minorEastAsia"/>
          <w:kern w:val="2"/>
          <w:sz w:val="32"/>
        </w:rPr>
        <w:t>（四）绩效评价原则</w:t>
      </w:r>
      <w:bookmarkEnd w:id="39"/>
    </w:p>
    <w:p w14:paraId="2875DE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695CDA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0049BA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33AA4A9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2AF5AF0D">
      <w:pPr>
        <w:pStyle w:val="4"/>
        <w:spacing w:before="0" w:after="0"/>
        <w:ind w:firstLine="643" w:firstLineChars="200"/>
        <w:jc w:val="both"/>
        <w:rPr>
          <w:rFonts w:ascii="楷体_GB2312" w:eastAsia="楷体_GB2312" w:hAnsiTheme="minorEastAsia"/>
          <w:kern w:val="2"/>
          <w:sz w:val="32"/>
        </w:rPr>
      </w:pPr>
      <w:bookmarkStart w:id="40" w:name="_Toc83648342"/>
      <w:r>
        <w:rPr>
          <w:rFonts w:hint="eastAsia" w:ascii="楷体_GB2312" w:eastAsia="楷体_GB2312" w:hAnsiTheme="minorEastAsia"/>
          <w:kern w:val="2"/>
          <w:sz w:val="32"/>
        </w:rPr>
        <w:t>（五）</w:t>
      </w:r>
      <w:bookmarkEnd w:id="37"/>
      <w:bookmarkStart w:id="41" w:name="_Toc465149509"/>
      <w:r>
        <w:rPr>
          <w:rFonts w:hint="eastAsia" w:ascii="楷体_GB2312" w:eastAsia="楷体_GB2312" w:hAnsiTheme="minorEastAsia"/>
          <w:kern w:val="2"/>
          <w:sz w:val="32"/>
        </w:rPr>
        <w:t>绩效评价方法</w:t>
      </w:r>
      <w:bookmarkEnd w:id="38"/>
      <w:bookmarkEnd w:id="40"/>
      <w:bookmarkEnd w:id="41"/>
    </w:p>
    <w:p w14:paraId="5A817AC7">
      <w:pPr>
        <w:spacing w:after="0" w:line="360" w:lineRule="auto"/>
        <w:ind w:firstLine="640" w:firstLineChars="200"/>
        <w:jc w:val="both"/>
        <w:textAlignment w:val="baseline"/>
        <w:rPr>
          <w:rFonts w:ascii="仿宋_GB2312" w:eastAsia="仿宋_GB2312" w:cs="DengXian-Regular"/>
          <w:sz w:val="32"/>
          <w:szCs w:val="32"/>
        </w:rPr>
      </w:pPr>
      <w:bookmarkStart w:id="42" w:name="_Toc421623217"/>
      <w:bookmarkStart w:id="43" w:name="_Toc422314152"/>
      <w:bookmarkStart w:id="44" w:name="_Toc465149510"/>
      <w:bookmarkStart w:id="45"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2"/>
      <w:bookmarkEnd w:id="43"/>
    </w:p>
    <w:p w14:paraId="02CE1048">
      <w:pPr>
        <w:spacing w:after="0" w:line="360" w:lineRule="auto"/>
        <w:ind w:firstLine="640" w:firstLineChars="200"/>
        <w:jc w:val="both"/>
        <w:textAlignment w:val="baseline"/>
        <w:rPr>
          <w:rFonts w:ascii="仿宋_GB2312" w:eastAsia="仿宋_GB2312" w:cs="DengXian-Regular"/>
          <w:sz w:val="32"/>
          <w:szCs w:val="32"/>
        </w:rPr>
      </w:pPr>
      <w:bookmarkStart w:id="46" w:name="_Toc421623218"/>
      <w:bookmarkStart w:id="47"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6"/>
      <w:bookmarkEnd w:id="47"/>
    </w:p>
    <w:p w14:paraId="4DCCF4A3">
      <w:pPr>
        <w:spacing w:after="0" w:line="360" w:lineRule="auto"/>
        <w:ind w:firstLine="640" w:firstLineChars="200"/>
        <w:jc w:val="both"/>
        <w:textAlignment w:val="baseline"/>
        <w:rPr>
          <w:rFonts w:ascii="仿宋_GB2312" w:eastAsia="仿宋_GB2312" w:cs="DengXian-Regular"/>
          <w:sz w:val="32"/>
          <w:szCs w:val="32"/>
        </w:rPr>
      </w:pPr>
      <w:bookmarkStart w:id="48" w:name="_Toc421623220"/>
      <w:bookmarkStart w:id="49"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8"/>
      <w:bookmarkEnd w:id="49"/>
    </w:p>
    <w:p w14:paraId="4B477FAB">
      <w:pPr>
        <w:spacing w:after="0" w:line="360" w:lineRule="auto"/>
        <w:ind w:firstLine="640" w:firstLineChars="200"/>
        <w:jc w:val="both"/>
        <w:textAlignment w:val="baseline"/>
        <w:rPr>
          <w:rFonts w:ascii="仿宋_GB2312" w:eastAsia="仿宋_GB2312" w:cs="DengXian-Regular"/>
          <w:sz w:val="32"/>
          <w:szCs w:val="32"/>
        </w:rPr>
      </w:pPr>
      <w:bookmarkStart w:id="50" w:name="_Toc422314156"/>
      <w:bookmarkStart w:id="51"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0"/>
      <w:bookmarkEnd w:id="51"/>
    </w:p>
    <w:p w14:paraId="60AD88BE">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4"/>
      <w:bookmarkEnd w:id="45"/>
    </w:p>
    <w:p w14:paraId="1F8749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4AB5C4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1A0FF6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经与中共保定市徐水区委办公室充分沟通，并充分收集相关资料，主要包括部门职责、工作活动、预决算文本、相关管理制度、资金使用等相关资料，为制定绩效评价实施方案和指标体系奠定了基础。</w:t>
      </w:r>
    </w:p>
    <w:p w14:paraId="14F850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61CA12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基于对中共保定市徐水区委办公室相关资料的收集，制定绩效评价实施方案和体系,确定最终方案。</w:t>
      </w:r>
    </w:p>
    <w:p w14:paraId="3EB228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79AA72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中共保定市徐水区委办公室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6825E2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2" w:name="_Toc465149511"/>
      <w:bookmarkStart w:id="53" w:name="_Toc492652781"/>
    </w:p>
    <w:p w14:paraId="6D177B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22E2FE86">
      <w:pPr>
        <w:pStyle w:val="3"/>
        <w:spacing w:before="0" w:after="0" w:line="360" w:lineRule="auto"/>
        <w:ind w:firstLine="643" w:firstLineChars="200"/>
        <w:rPr>
          <w:rFonts w:ascii="黑体"/>
        </w:rPr>
      </w:pPr>
      <w:bookmarkStart w:id="54" w:name="_Toc83648343"/>
      <w:r>
        <w:rPr>
          <w:rFonts w:hint="eastAsia" w:ascii="黑体"/>
        </w:rPr>
        <w:t>四、</w:t>
      </w:r>
      <w:bookmarkEnd w:id="52"/>
      <w:bookmarkEnd w:id="53"/>
      <w:bookmarkStart w:id="55" w:name="_Toc492652782"/>
      <w:r>
        <w:rPr>
          <w:rFonts w:hint="eastAsia" w:ascii="黑体"/>
        </w:rPr>
        <w:t>绩效评价评分情况</w:t>
      </w:r>
      <w:bookmarkEnd w:id="54"/>
    </w:p>
    <w:bookmarkEnd w:id="55"/>
    <w:p w14:paraId="129EC88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中共保定市徐水区委办公室部门整体支出绩效评价总得分为97.81分，综合绩效评价等级为“优”。各项得分情况如下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3356F982">
      <w:pPr>
        <w:pStyle w:val="4"/>
        <w:spacing w:before="0" w:after="0"/>
        <w:ind w:firstLine="643" w:firstLineChars="200"/>
        <w:jc w:val="both"/>
        <w:rPr>
          <w:rFonts w:ascii="楷体_GB2312" w:eastAsia="楷体_GB2312" w:hAnsiTheme="minorEastAsia"/>
          <w:kern w:val="2"/>
          <w:sz w:val="32"/>
        </w:rPr>
      </w:pPr>
      <w:bookmarkStart w:id="56" w:name="_Toc492652783"/>
      <w:bookmarkStart w:id="57" w:name="_Toc83648344"/>
      <w:r>
        <w:rPr>
          <w:rFonts w:hint="eastAsia" w:ascii="楷体_GB2312" w:eastAsia="楷体_GB2312" w:hAnsiTheme="minorEastAsia"/>
          <w:kern w:val="2"/>
          <w:sz w:val="32"/>
        </w:rPr>
        <w:t>（一）</w:t>
      </w:r>
      <w:bookmarkEnd w:id="56"/>
      <w:r>
        <w:rPr>
          <w:rFonts w:hint="eastAsia" w:ascii="楷体_GB2312" w:eastAsia="楷体_GB2312" w:hAnsiTheme="minorEastAsia"/>
          <w:kern w:val="2"/>
          <w:sz w:val="32"/>
        </w:rPr>
        <w:t>投入（12分）</w:t>
      </w:r>
      <w:bookmarkEnd w:id="57"/>
    </w:p>
    <w:p w14:paraId="0C05B17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72670829">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435F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7A588D31">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288582B3">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50C5C9BF">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1A3D5512">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108510E4">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32F4D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2525974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5759DE5B">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5C21314C">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6C5B87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0313224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7D730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7754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DA517EF">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0473E7A">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48E2F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74C2F71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C469EB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BA74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66FBED1">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D0A75EA">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0ABD2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18181D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5CEB40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73A8C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B231099">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22FAFC7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37072AD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57F064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636EB2B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D8A9D1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9A75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29B7E5B">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50F8BE2F">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65AB089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5733AC2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20CF23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5DA01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747F276">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A3271BA">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26B64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7A301A1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A2A192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CF64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3AA7825C">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2418FC98">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42F44E5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2B475AA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14:paraId="1B9091D7">
      <w:pPr>
        <w:spacing w:after="0" w:line="360" w:lineRule="auto"/>
        <w:ind w:firstLine="640" w:firstLineChars="200"/>
        <w:jc w:val="both"/>
        <w:textAlignment w:val="baseline"/>
        <w:rPr>
          <w:rFonts w:ascii="仿宋_GB2312" w:eastAsia="仿宋_GB2312" w:cs="DengXian-Regular"/>
          <w:sz w:val="32"/>
          <w:szCs w:val="32"/>
        </w:rPr>
      </w:pPr>
      <w:bookmarkStart w:id="58" w:name="_Toc464638478"/>
      <w:bookmarkStart w:id="59" w:name="_Toc465149513"/>
      <w:r>
        <w:rPr>
          <w:rFonts w:hint="eastAsia" w:ascii="仿宋_GB2312" w:eastAsia="仿宋_GB2312" w:cs="DengXian-Regular"/>
          <w:sz w:val="32"/>
          <w:szCs w:val="32"/>
        </w:rPr>
        <w:t>1.绩效目标设定（6分）</w:t>
      </w:r>
    </w:p>
    <w:p w14:paraId="714C3D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5BD351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04AF46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中共保定市徐水区委办公室职能配置内设机构和人员编制规定》和中共保定市徐水区委办公室2021年预算文本—部门职责工作活动绩效目标，评价工作组认为中共保定市徐水区委办公室部门职责符合“三定”方案中所赋予的职责，绩效目标设立依据充分，符合客观实际，与部门职责、工作规划和重点工作相关，工作活动和项目预算安排合理。</w:t>
      </w:r>
    </w:p>
    <w:p w14:paraId="2A49C9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080DA7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2E2B6F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283F80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2021年预算文本—部门职责工作活动绩效目标（详见附件4），绩效目标与部门履职、年度工作任务相符；工作活动有明确的绩效目标，绩效目标与部门职责目标、部门年度工作目标一致。</w:t>
      </w:r>
    </w:p>
    <w:p w14:paraId="686A31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6E4C4F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7BE9406F">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6BCAEE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根据中共保定市徐水区委办公室2021年预算文本—部门职责工作活动绩效目标,该指标实际得分2分。</w:t>
      </w:r>
    </w:p>
    <w:p w14:paraId="42D5A4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7A78FE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677815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6D8754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根据中共保定市徐水区委办公室2021年预算文本及相关会计资料，中共保定市徐水区委办公室所有收入均已纳入部门预算，部门支出按基本支出、项目支出分别编制。</w:t>
      </w:r>
    </w:p>
    <w:p w14:paraId="27AED3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5D919F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0F8350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15F8AA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71E134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2021年预算文本—部门项目支出预算表，中共保定市徐水区委办公室2021年预算项目共15个（详见附件2-2-2），涉及资金203.10万元，所有项目均细化到具体用款单位及项目资金额度。项目预算细化率=（2031000/2031000）*100%=100%</w:t>
      </w:r>
    </w:p>
    <w:p w14:paraId="7404D6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013C83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2CBCD8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该指标主要考核截至2021年底中共保定市徐水区委办公室在职人员控制情况，通过在职人员控制率衡量。</w:t>
      </w:r>
    </w:p>
    <w:p w14:paraId="4A3943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698564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中共保定市徐水区委办公室职能配置内设机构和人员编制规定》的通知，中共保定市徐水区委办公室人员编制为35人，2019年度机构改革档案馆调入，事业编制数为10,总编制数为45。根据中共保定市徐水区委办公室2021年决算文本-部门基本情况表，截至2021年底，在职人员45人，在职人员控制率=（45/45）*100%=100%。</w:t>
      </w:r>
    </w:p>
    <w:p w14:paraId="279BBE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bookmarkEnd w:id="58"/>
    <w:bookmarkEnd w:id="59"/>
    <w:p w14:paraId="06820788">
      <w:pPr>
        <w:pStyle w:val="4"/>
        <w:spacing w:before="0" w:after="0"/>
        <w:ind w:firstLine="643" w:firstLineChars="200"/>
        <w:jc w:val="both"/>
        <w:rPr>
          <w:rFonts w:ascii="楷体" w:hAnsi="楷体" w:eastAsia="楷体"/>
          <w:sz w:val="32"/>
        </w:rPr>
      </w:pPr>
      <w:bookmarkStart w:id="60" w:name="_Toc83648345"/>
      <w:r>
        <w:rPr>
          <w:rFonts w:hint="eastAsia" w:ascii="楷体" w:hAnsi="楷体" w:eastAsia="楷体"/>
          <w:sz w:val="32"/>
        </w:rPr>
        <w:t>（二）过程（48分）</w:t>
      </w:r>
      <w:bookmarkEnd w:id="60"/>
    </w:p>
    <w:p w14:paraId="77C4FF00">
      <w:pPr>
        <w:spacing w:after="0" w:line="360" w:lineRule="auto"/>
        <w:ind w:firstLine="640" w:firstLineChars="200"/>
        <w:jc w:val="both"/>
        <w:textAlignment w:val="baseline"/>
        <w:rPr>
          <w:rFonts w:ascii="仿宋_GB2312" w:eastAsia="仿宋_GB2312" w:cs="DengXian-Regular"/>
          <w:sz w:val="32"/>
          <w:szCs w:val="32"/>
        </w:rPr>
      </w:pPr>
      <w:bookmarkStart w:id="61"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7AC7A0D7">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4499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6009904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6681611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62EA61B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4CE1A81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66A07F8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E37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33BEC0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44285C5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137D9A9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1B58768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351775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3CF2C53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0.99</w:t>
            </w:r>
          </w:p>
        </w:tc>
      </w:tr>
      <w:tr w14:paraId="7F76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D71534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394CE11">
            <w:pPr>
              <w:spacing w:line="420" w:lineRule="exact"/>
              <w:jc w:val="center"/>
              <w:rPr>
                <w:rFonts w:cs="宋体" w:asciiTheme="minorEastAsia" w:hAnsiTheme="minorEastAsia" w:eastAsiaTheme="minorEastAsia"/>
                <w:sz w:val="21"/>
                <w:szCs w:val="21"/>
              </w:rPr>
            </w:pPr>
          </w:p>
        </w:tc>
        <w:tc>
          <w:tcPr>
            <w:tcW w:w="2277" w:type="dxa"/>
            <w:vAlign w:val="center"/>
          </w:tcPr>
          <w:p w14:paraId="1469EFD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42C377E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95777B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3.78</w:t>
            </w:r>
          </w:p>
        </w:tc>
      </w:tr>
      <w:tr w14:paraId="52F6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F32D05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945F442">
            <w:pPr>
              <w:spacing w:line="420" w:lineRule="exact"/>
              <w:jc w:val="center"/>
              <w:rPr>
                <w:rFonts w:cs="宋体" w:asciiTheme="minorEastAsia" w:hAnsiTheme="minorEastAsia" w:eastAsiaTheme="minorEastAsia"/>
                <w:sz w:val="21"/>
                <w:szCs w:val="21"/>
              </w:rPr>
            </w:pPr>
          </w:p>
        </w:tc>
        <w:tc>
          <w:tcPr>
            <w:tcW w:w="2277" w:type="dxa"/>
            <w:vAlign w:val="center"/>
          </w:tcPr>
          <w:p w14:paraId="784B6F4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75035D7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048C535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1.54</w:t>
            </w:r>
          </w:p>
        </w:tc>
      </w:tr>
      <w:tr w14:paraId="58E4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20D84C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4F69F70">
            <w:pPr>
              <w:spacing w:line="420" w:lineRule="exact"/>
              <w:jc w:val="center"/>
              <w:rPr>
                <w:rFonts w:cs="宋体" w:asciiTheme="minorEastAsia" w:hAnsiTheme="minorEastAsia" w:eastAsiaTheme="minorEastAsia"/>
                <w:sz w:val="21"/>
                <w:szCs w:val="21"/>
              </w:rPr>
            </w:pPr>
          </w:p>
        </w:tc>
        <w:tc>
          <w:tcPr>
            <w:tcW w:w="2277" w:type="dxa"/>
            <w:vAlign w:val="center"/>
          </w:tcPr>
          <w:p w14:paraId="69BE445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7C2F61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C5771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630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A3176C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C5934E3">
            <w:pPr>
              <w:spacing w:line="420" w:lineRule="exact"/>
              <w:jc w:val="center"/>
              <w:rPr>
                <w:rFonts w:cs="宋体" w:asciiTheme="minorEastAsia" w:hAnsiTheme="minorEastAsia" w:eastAsiaTheme="minorEastAsia"/>
                <w:sz w:val="21"/>
                <w:szCs w:val="21"/>
              </w:rPr>
            </w:pPr>
          </w:p>
        </w:tc>
        <w:tc>
          <w:tcPr>
            <w:tcW w:w="2277" w:type="dxa"/>
            <w:vAlign w:val="center"/>
          </w:tcPr>
          <w:p w14:paraId="4586F7C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140DD12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2B0B33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2B0A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A734C5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0D38D88">
            <w:pPr>
              <w:spacing w:line="420" w:lineRule="exact"/>
              <w:jc w:val="center"/>
              <w:rPr>
                <w:rFonts w:cs="宋体" w:asciiTheme="minorEastAsia" w:hAnsiTheme="minorEastAsia" w:eastAsiaTheme="minorEastAsia"/>
                <w:sz w:val="21"/>
                <w:szCs w:val="21"/>
              </w:rPr>
            </w:pPr>
          </w:p>
        </w:tc>
        <w:tc>
          <w:tcPr>
            <w:tcW w:w="2277" w:type="dxa"/>
            <w:vAlign w:val="center"/>
          </w:tcPr>
          <w:p w14:paraId="44AFFCE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1815206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316134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5D34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36E4F5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6FDC46A">
            <w:pPr>
              <w:spacing w:line="420" w:lineRule="exact"/>
              <w:jc w:val="center"/>
              <w:rPr>
                <w:rFonts w:cs="宋体" w:asciiTheme="minorEastAsia" w:hAnsiTheme="minorEastAsia" w:eastAsiaTheme="minorEastAsia"/>
                <w:sz w:val="21"/>
                <w:szCs w:val="21"/>
              </w:rPr>
            </w:pPr>
          </w:p>
        </w:tc>
        <w:tc>
          <w:tcPr>
            <w:tcW w:w="2277" w:type="dxa"/>
            <w:vAlign w:val="center"/>
          </w:tcPr>
          <w:p w14:paraId="323FC14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11B0CB2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EC1BB6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6461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23ECFF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D4F2983">
            <w:pPr>
              <w:spacing w:line="420" w:lineRule="exact"/>
              <w:jc w:val="center"/>
              <w:rPr>
                <w:rFonts w:cs="宋体" w:asciiTheme="minorEastAsia" w:hAnsiTheme="minorEastAsia" w:eastAsiaTheme="minorEastAsia"/>
                <w:sz w:val="21"/>
                <w:szCs w:val="21"/>
              </w:rPr>
            </w:pPr>
          </w:p>
        </w:tc>
        <w:tc>
          <w:tcPr>
            <w:tcW w:w="2277" w:type="dxa"/>
            <w:vAlign w:val="center"/>
          </w:tcPr>
          <w:p w14:paraId="55E0F7E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4ACAFAC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6632B0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0C6D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BEFC505">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2E8D135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578D4E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213DD6F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20D1E03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4B3A0C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05D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20A184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2071E50">
            <w:pPr>
              <w:spacing w:line="420" w:lineRule="exact"/>
              <w:jc w:val="center"/>
              <w:rPr>
                <w:rFonts w:cs="宋体" w:asciiTheme="minorEastAsia" w:hAnsiTheme="minorEastAsia" w:eastAsiaTheme="minorEastAsia"/>
                <w:sz w:val="21"/>
                <w:szCs w:val="21"/>
              </w:rPr>
            </w:pPr>
          </w:p>
        </w:tc>
        <w:tc>
          <w:tcPr>
            <w:tcW w:w="2277" w:type="dxa"/>
            <w:vAlign w:val="center"/>
          </w:tcPr>
          <w:p w14:paraId="282724A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03A6EC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C907D5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03A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4D31CA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A126EEE">
            <w:pPr>
              <w:spacing w:line="420" w:lineRule="exact"/>
              <w:jc w:val="center"/>
              <w:rPr>
                <w:rFonts w:cs="宋体" w:asciiTheme="minorEastAsia" w:hAnsiTheme="minorEastAsia" w:eastAsiaTheme="minorEastAsia"/>
                <w:sz w:val="21"/>
                <w:szCs w:val="21"/>
              </w:rPr>
            </w:pPr>
          </w:p>
        </w:tc>
        <w:tc>
          <w:tcPr>
            <w:tcW w:w="2277" w:type="dxa"/>
            <w:vAlign w:val="center"/>
          </w:tcPr>
          <w:p w14:paraId="5A4008A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02895BF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21674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7CC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242846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F4A0A7F">
            <w:pPr>
              <w:spacing w:line="420" w:lineRule="exact"/>
              <w:jc w:val="center"/>
              <w:rPr>
                <w:rFonts w:cs="宋体" w:asciiTheme="minorEastAsia" w:hAnsiTheme="minorEastAsia" w:eastAsiaTheme="minorEastAsia"/>
                <w:sz w:val="21"/>
                <w:szCs w:val="21"/>
              </w:rPr>
            </w:pPr>
          </w:p>
        </w:tc>
        <w:tc>
          <w:tcPr>
            <w:tcW w:w="2277" w:type="dxa"/>
            <w:vAlign w:val="center"/>
          </w:tcPr>
          <w:p w14:paraId="7D47980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7600C88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89A53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808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7BAC307F">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79A2F95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6F52DA7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477C7A0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4F8510C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D78F18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74C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3FB3623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D5973E5">
            <w:pPr>
              <w:spacing w:line="420" w:lineRule="exact"/>
              <w:jc w:val="center"/>
              <w:rPr>
                <w:rFonts w:cs="宋体" w:asciiTheme="minorEastAsia" w:hAnsiTheme="minorEastAsia" w:eastAsiaTheme="minorEastAsia"/>
                <w:sz w:val="21"/>
                <w:szCs w:val="21"/>
              </w:rPr>
            </w:pPr>
          </w:p>
        </w:tc>
        <w:tc>
          <w:tcPr>
            <w:tcW w:w="2277" w:type="dxa"/>
            <w:vAlign w:val="center"/>
          </w:tcPr>
          <w:p w14:paraId="0ECB427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7D1C466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EF1199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157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119C8DE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7354650D">
            <w:pPr>
              <w:spacing w:line="420" w:lineRule="exact"/>
              <w:jc w:val="center"/>
              <w:rPr>
                <w:rFonts w:cs="宋体" w:asciiTheme="minorEastAsia" w:hAnsiTheme="minorEastAsia" w:eastAsiaTheme="minorEastAsia"/>
                <w:sz w:val="21"/>
                <w:szCs w:val="21"/>
              </w:rPr>
            </w:pPr>
          </w:p>
        </w:tc>
        <w:tc>
          <w:tcPr>
            <w:tcW w:w="1155" w:type="dxa"/>
            <w:vAlign w:val="center"/>
          </w:tcPr>
          <w:p w14:paraId="36BE4E4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7D47A04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46.31</w:t>
            </w:r>
          </w:p>
        </w:tc>
      </w:tr>
      <w:bookmarkEnd w:id="61"/>
    </w:tbl>
    <w:p w14:paraId="077E0723">
      <w:pPr>
        <w:spacing w:after="0" w:line="360" w:lineRule="auto"/>
        <w:ind w:firstLine="640" w:firstLineChars="200"/>
        <w:jc w:val="both"/>
        <w:textAlignment w:val="baseline"/>
        <w:rPr>
          <w:rFonts w:ascii="仿宋_GB2312" w:eastAsia="仿宋_GB2312" w:cs="DengXian-Regular"/>
          <w:sz w:val="32"/>
          <w:szCs w:val="32"/>
        </w:rPr>
      </w:pPr>
      <w:bookmarkStart w:id="62" w:name="_Toc464638487"/>
      <w:bookmarkStart w:id="63" w:name="_Toc465149514"/>
      <w:r>
        <w:rPr>
          <w:rFonts w:hint="eastAsia" w:ascii="仿宋_GB2312" w:eastAsia="仿宋_GB2312" w:cs="DengXian-Regular"/>
          <w:sz w:val="32"/>
          <w:szCs w:val="32"/>
        </w:rPr>
        <w:t>1.预算执行（24分）</w:t>
      </w:r>
    </w:p>
    <w:p w14:paraId="357570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2EB7F4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73DCA8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0B935804">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根据</w:t>
      </w:r>
      <w:r>
        <w:rPr>
          <w:rFonts w:hint="eastAsia" w:ascii="仿宋_GB2312" w:eastAsia="仿宋_GB2312" w:cs="DengXian-Regular"/>
          <w:sz w:val="32"/>
          <w:szCs w:val="32"/>
        </w:rPr>
        <w:t>中共保定市徐水区委办公室</w:t>
      </w:r>
      <w:r>
        <w:rPr>
          <w:rFonts w:ascii="仿宋_GB2312" w:eastAsia="仿宋_GB2312" w:cs="DengXian-Regular"/>
          <w:color w:val="000000" w:themeColor="text1"/>
          <w:sz w:val="32"/>
          <w:szCs w:val="32"/>
        </w:rPr>
        <w:t>202</w:t>
      </w:r>
      <w:r>
        <w:rPr>
          <w:rFonts w:hint="eastAsia" w:ascii="仿宋_GB2312" w:eastAsia="仿宋_GB2312" w:cs="DengXian-Regular"/>
          <w:color w:val="000000" w:themeColor="text1"/>
          <w:sz w:val="32"/>
          <w:szCs w:val="32"/>
        </w:rPr>
        <w:t>1年预算文本、决算文本，</w:t>
      </w:r>
      <w:r>
        <w:rPr>
          <w:rFonts w:ascii="仿宋_GB2312" w:eastAsia="仿宋_GB2312" w:cs="DengXian-Regular"/>
          <w:color w:val="000000" w:themeColor="text1"/>
          <w:sz w:val="32"/>
          <w:szCs w:val="32"/>
        </w:rPr>
        <w:t>202</w:t>
      </w:r>
      <w:r>
        <w:rPr>
          <w:rFonts w:hint="eastAsia" w:ascii="仿宋_GB2312" w:eastAsia="仿宋_GB2312" w:cs="DengXian-Regular"/>
          <w:color w:val="000000" w:themeColor="text1"/>
          <w:sz w:val="32"/>
          <w:szCs w:val="32"/>
        </w:rPr>
        <w:t>1年收入预算数889万元，收入调整数840.84万元，预算收入调整率为-5.42%，</w:t>
      </w:r>
      <w:r>
        <w:rPr>
          <w:rFonts w:hint="eastAsia" w:ascii="仿宋_GB2312" w:eastAsia="仿宋_GB2312" w:cs="DengXian-Regular"/>
          <w:sz w:val="32"/>
          <w:szCs w:val="32"/>
        </w:rPr>
        <w:t>预算调整降低了5.42个百分点，扣5.42*0.1*2=1.01分。</w:t>
      </w:r>
    </w:p>
    <w:p w14:paraId="752FCE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该项指标实际得分0.99分。</w:t>
      </w:r>
    </w:p>
    <w:p w14:paraId="684323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70043E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4D8C2D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372642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根据中共保定市徐水区委办公室2021年预算文本、决算文本，2021年收入预算数889万元，收入决算数840.84万元，收入完成率=（决算数/预算数）*100%=94.58%。</w:t>
      </w:r>
    </w:p>
    <w:p w14:paraId="32A4AB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该指标实际得分3.78分。</w:t>
      </w:r>
    </w:p>
    <w:p w14:paraId="638D4F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4AB1D6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3F9A69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37585C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提供的保定市财政局下发的预算指标文件，中共保定市徐水区委办公室2021年度支出调整预算数909.29万元，年初预算数为889万元，预算支出调整率为2.28%，预算调整增加了2.28个百分点，扣0.46分。</w:t>
      </w:r>
    </w:p>
    <w:p w14:paraId="20F19E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该指标实际得分1.54分。</w:t>
      </w:r>
    </w:p>
    <w:p w14:paraId="1942A1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0C18EE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3C9DB0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434991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中共保定市徐水区委办公室提供的2021年决算文本，部门决算财政拨款支出数907.27万元，财政拨款收入数840.77万元，财政拨款支出率=（财政拨款支出数/财政拨款收入数）*100%=107.91%</w:t>
      </w:r>
      <w:r>
        <w:rPr>
          <w:rFonts w:hint="eastAsia" w:ascii="仿宋" w:hAnsi="仿宋" w:eastAsia="仿宋" w:cs="Arial"/>
          <w:sz w:val="32"/>
          <w:szCs w:val="32"/>
        </w:rPr>
        <w:t>〉</w:t>
      </w:r>
      <w:r>
        <w:rPr>
          <w:rFonts w:hint="eastAsia" w:ascii="仿宋_GB2312" w:eastAsia="仿宋_GB2312" w:cs="DengXian-Regular"/>
          <w:sz w:val="32"/>
          <w:szCs w:val="32"/>
        </w:rPr>
        <w:t>90%。</w:t>
      </w:r>
    </w:p>
    <w:p w14:paraId="35906A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6C17C1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3A2FF66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2053B9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2FA879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根据中共保定市徐水区委办公室2021年预算文本及决算文本，“三公”经费年初预算数54.5万元，年末决算数52.78万元，“三公”经费控制率=（年末决算数/年初预算数）*100%=96.84%</w:t>
      </w:r>
      <w:r>
        <w:rPr>
          <w:rFonts w:ascii="Arial" w:hAnsi="Arial" w:eastAsia="仿宋_GB2312" w:cs="Arial"/>
          <w:sz w:val="32"/>
          <w:szCs w:val="32"/>
        </w:rPr>
        <w:t>≤</w:t>
      </w:r>
      <w:r>
        <w:rPr>
          <w:rFonts w:hint="eastAsia" w:ascii="仿宋_GB2312" w:eastAsia="仿宋_GB2312" w:cs="DengXian-Regular"/>
          <w:sz w:val="32"/>
          <w:szCs w:val="32"/>
        </w:rPr>
        <w:t>100%。</w:t>
      </w:r>
    </w:p>
    <w:p w14:paraId="4528B1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38C381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6A712E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053693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193A16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根据中共保定市徐水区委办公室2021年预算文本及决算文本，政府采购年初预算数4万元，年末决算数4.93万元，政府采购执行率为123.25%。</w:t>
      </w:r>
    </w:p>
    <w:p w14:paraId="25274D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该指标实际得分为3分。</w:t>
      </w:r>
    </w:p>
    <w:p w14:paraId="743438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29BA03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0B6BF3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2021年明细账、会计凭证等相关资料，中共保定市徐水区委办公室资金使用符合相关会计准则和财务制度，资金拨付有完备的审批程序和手续，资金使用符合部门预算批复的用途，未发现截留、挤占、挪用财政资金的情况。</w:t>
      </w:r>
    </w:p>
    <w:p w14:paraId="682B21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693C63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212845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641A7B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经核查中共保定市徐水区委办公室2021年决算文本、明细账及总账，中共保定市徐水区委办公室决算文本数据均与明细账、总账一致。</w:t>
      </w:r>
    </w:p>
    <w:p w14:paraId="2BB4AC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414F2A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0FF5BD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75D796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4B7CE3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工作制度涵盖了财务制度、网络安全制度、公务用车制度等相关制度，经检查中共保定市徐水区委办公室付款流程审批单、资产盘点表等资料，中共保定市徐水区委办公室已按照相关管理制度的规定执行。</w:t>
      </w:r>
    </w:p>
    <w:p w14:paraId="1A7B0D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283643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791F1D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01CCF1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中共保定市徐水区委办公室2021年按政府信息公开的有关要求在保定市徐水区人民政府网公开了2021年的预决算情况、部门责任清单、行政监督清单等相关信息。</w:t>
      </w:r>
    </w:p>
    <w:p w14:paraId="4D93C00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3F68F4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3BABCD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3E1B29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根据中共保定市徐水区委办公室提供的会计账簿、凭证及其他相关资料，中共保定市徐水区委办公室会计信息资料真实完整，</w:t>
      </w:r>
    </w:p>
    <w:p w14:paraId="7F4C37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0EF878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6A8A54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623452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中共保定市徐水区委办公室建立了固定资产台账、无形资产台账，资产保存完整，202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年新增资产</w:t>
      </w:r>
      <w:r>
        <w:rPr>
          <w:rFonts w:hint="eastAsia" w:ascii="仿宋_GB2312" w:eastAsia="仿宋_GB2312" w:cs="DengXian-Regular"/>
          <w:sz w:val="32"/>
          <w:szCs w:val="32"/>
          <w:lang w:val="en-US" w:eastAsia="zh-CN"/>
        </w:rPr>
        <w:t>26.24</w:t>
      </w:r>
      <w:r>
        <w:rPr>
          <w:rFonts w:hint="eastAsia" w:ascii="仿宋_GB2312" w:eastAsia="仿宋_GB2312" w:cs="DengXian-Regular"/>
          <w:sz w:val="32"/>
          <w:szCs w:val="32"/>
        </w:rPr>
        <w:t>万元，包含：会议室桌椅等家具（</w:t>
      </w:r>
      <w:r>
        <w:rPr>
          <w:rFonts w:hint="eastAsia" w:ascii="仿宋_GB2312" w:eastAsia="仿宋_GB2312" w:cs="DengXian-Regular"/>
          <w:sz w:val="32"/>
          <w:szCs w:val="32"/>
          <w:lang w:val="en-US" w:eastAsia="zh-CN"/>
        </w:rPr>
        <w:t>3.55</w:t>
      </w:r>
      <w:r>
        <w:rPr>
          <w:rFonts w:hint="eastAsia" w:ascii="仿宋_GB2312" w:eastAsia="仿宋_GB2312" w:cs="DengXian-Regular"/>
          <w:sz w:val="32"/>
          <w:szCs w:val="32"/>
        </w:rPr>
        <w:t>万元）、电脑及计算机设备（</w:t>
      </w:r>
      <w:r>
        <w:rPr>
          <w:rFonts w:hint="eastAsia" w:ascii="仿宋_GB2312" w:eastAsia="仿宋_GB2312" w:cs="DengXian-Regular"/>
          <w:sz w:val="32"/>
          <w:szCs w:val="32"/>
          <w:lang w:val="en-US" w:eastAsia="zh-CN"/>
        </w:rPr>
        <w:t>1.75</w:t>
      </w:r>
      <w:r>
        <w:rPr>
          <w:rFonts w:hint="eastAsia" w:ascii="仿宋_GB2312" w:eastAsia="仿宋_GB2312" w:cs="DengXian-Regular"/>
          <w:sz w:val="32"/>
          <w:szCs w:val="32"/>
        </w:rPr>
        <w:t>万元）、空调（</w:t>
      </w:r>
      <w:r>
        <w:rPr>
          <w:rFonts w:hint="eastAsia" w:ascii="仿宋_GB2312" w:eastAsia="仿宋_GB2312" w:cs="DengXian-Regular"/>
          <w:sz w:val="32"/>
          <w:szCs w:val="32"/>
          <w:lang w:val="en-US" w:eastAsia="zh-CN"/>
        </w:rPr>
        <w:t>0.24</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公务购车（16.5万元）、其他办公</w:t>
      </w:r>
      <w:r>
        <w:rPr>
          <w:rFonts w:hint="eastAsia" w:ascii="仿宋_GB2312" w:eastAsia="仿宋_GB2312" w:cs="DengXian-Regular"/>
          <w:sz w:val="32"/>
          <w:szCs w:val="32"/>
        </w:rPr>
        <w:t>设备（</w:t>
      </w:r>
      <w:r>
        <w:rPr>
          <w:rFonts w:hint="eastAsia" w:ascii="仿宋_GB2312" w:eastAsia="仿宋_GB2312" w:cs="DengXian-Regular"/>
          <w:sz w:val="32"/>
          <w:szCs w:val="32"/>
          <w:lang w:val="en-US" w:eastAsia="zh-CN"/>
        </w:rPr>
        <w:t>4.20</w:t>
      </w:r>
      <w:r>
        <w:rPr>
          <w:rFonts w:hint="eastAsia" w:ascii="仿宋_GB2312" w:eastAsia="仿宋_GB2312" w:cs="DengXian-Regular"/>
          <w:sz w:val="32"/>
          <w:szCs w:val="32"/>
        </w:rPr>
        <w:t>万元），资产购置手续完备，配置符合要求，资产管理整体较规范。</w:t>
      </w:r>
    </w:p>
    <w:p w14:paraId="6539AF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7BF8D5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505D85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3F2F89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14566F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1E8A58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2021年度财政专项资金部门绩效自评价工作的通知》及中共保定市徐水区委办公室2021年一般项目部门绩效自评表，中共保定市徐水区委办公室2021年开展绩效自评的项目数为15个，年初预算文本项目数9个，要求自评项目个数15个，自评覆盖率为 100%。</w:t>
      </w:r>
    </w:p>
    <w:p w14:paraId="215A03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610D38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493589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4B8D00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243905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中共保定市徐水区委办公室2021年参评数量15个，绩效评价结果达到优等的数量15个，绩效评价优等率为100%。</w:t>
      </w:r>
    </w:p>
    <w:p w14:paraId="47F0DC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End w:id="62"/>
      <w:bookmarkEnd w:id="63"/>
    </w:p>
    <w:p w14:paraId="12F30A17">
      <w:pPr>
        <w:pStyle w:val="4"/>
        <w:spacing w:before="0" w:after="0"/>
        <w:ind w:firstLine="643" w:firstLineChars="200"/>
        <w:jc w:val="both"/>
        <w:rPr>
          <w:rFonts w:ascii="楷体" w:hAnsi="楷体" w:eastAsia="楷体"/>
          <w:sz w:val="32"/>
        </w:rPr>
      </w:pPr>
      <w:bookmarkStart w:id="64" w:name="_Toc83648346"/>
      <w:r>
        <w:rPr>
          <w:rFonts w:hint="eastAsia" w:ascii="楷体" w:hAnsi="楷体" w:eastAsia="楷体"/>
          <w:sz w:val="32"/>
        </w:rPr>
        <w:t>（三）产出（25分）</w:t>
      </w:r>
      <w:bookmarkEnd w:id="64"/>
    </w:p>
    <w:p w14:paraId="1583FD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该一级指标包含责任履行一个二级指标，主要反映结转结余率，项目资金使用率，高清视频会议顺畅率，机要局保密工作完成率，公务内网维护率。</w:t>
      </w:r>
    </w:p>
    <w:p w14:paraId="2B2E08E4">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16221B7F">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5CB09D4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0E49403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6975DED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0D00C3C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398EDEF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417DBD8">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720ED7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1D24258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270D61D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66FA610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51CBC7A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1AB9C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73896A0">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BC19B73">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3D2E6F2B">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85F025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D38E1C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ED46D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4.50</w:t>
            </w:r>
          </w:p>
        </w:tc>
      </w:tr>
      <w:tr w14:paraId="610BDAD6">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F1D2EA1">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B7CDA0A">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C4D55D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高清视频会议顺畅率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2999E6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23628D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0BB9C54A">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51E25E8">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D948BC6">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EC158A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聘请第三方测评机构工作完成率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7555DD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ED3AA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0C093D3E">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58DFF69">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28A5872">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9FAE6B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公务内网维护率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776601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3252291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59CBE303">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204DFE5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50DB1572">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EEF67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29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24.5</w:t>
            </w:r>
          </w:p>
        </w:tc>
      </w:tr>
    </w:tbl>
    <w:p w14:paraId="7FDA32B0">
      <w:pPr>
        <w:spacing w:after="0" w:line="360" w:lineRule="auto"/>
        <w:ind w:firstLine="640" w:firstLineChars="200"/>
        <w:jc w:val="both"/>
        <w:textAlignment w:val="baseline"/>
        <w:rPr>
          <w:rFonts w:ascii="仿宋_GB2312" w:eastAsia="仿宋_GB2312" w:cs="DengXian-Regular"/>
          <w:sz w:val="32"/>
          <w:szCs w:val="32"/>
        </w:rPr>
      </w:pPr>
      <w:bookmarkStart w:id="65" w:name="_Toc464638518"/>
      <w:bookmarkStart w:id="66" w:name="_Toc465149515"/>
      <w:r>
        <w:rPr>
          <w:rFonts w:hint="eastAsia" w:ascii="仿宋_GB2312" w:eastAsia="仿宋_GB2312" w:cs="DengXian-Regular"/>
          <w:sz w:val="32"/>
          <w:szCs w:val="32"/>
        </w:rPr>
        <w:t>1.结转结余率（5分）</w:t>
      </w:r>
    </w:p>
    <w:p w14:paraId="62C29C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55EF66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40A665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根据中共保定市徐水区委办公室2021年决算文本及相关资料，中共保定市徐水区委办公室2021年结转结余资金2.02万元，决算收入909.29万元，结转结余率0.22%，小于5%。</w:t>
      </w:r>
    </w:p>
    <w:p w14:paraId="3D9D21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14:paraId="50245D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41B689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442B62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5681B6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中共保定市徐水区委办公室2021年实际支出项目资金总额203.10万元，年初预算共9个项目，预算数114.33万元，年初结转项目1个，项目资金7.5万元，年中追加项目资金104.04万元，项目资金使用率为89.92%。</w:t>
      </w:r>
    </w:p>
    <w:p w14:paraId="432073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该指标实际得分4.50分。</w:t>
      </w:r>
    </w:p>
    <w:p w14:paraId="6D4ADC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3.高清视频会议顺畅率（5分）</w:t>
      </w:r>
    </w:p>
    <w:p w14:paraId="421F94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该指标主要评价高清视频会议能够在规定时限内完整、流畅进行情况，通过高清视频会议顺畅率来衡量。</w:t>
      </w:r>
    </w:p>
    <w:p w14:paraId="146DCB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高清视频会议顺畅率=（高清视频会议顺畅天数/高清视频会议总天数）*100%</w:t>
      </w:r>
    </w:p>
    <w:p w14:paraId="41524A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中共保定市徐水区委办公室2021年高清视频会议顺畅率为98%&gt;95%。</w:t>
      </w:r>
    </w:p>
    <w:p w14:paraId="7EBC0A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7C43CD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w:t>
      </w:r>
      <w:r>
        <w:rPr>
          <w:rFonts w:hint="eastAsia" w:cs="宋体" w:asciiTheme="minorEastAsia" w:hAnsiTheme="minorEastAsia" w:eastAsiaTheme="minorEastAsia"/>
          <w:sz w:val="21"/>
          <w:szCs w:val="21"/>
        </w:rPr>
        <w:t xml:space="preserve"> </w:t>
      </w:r>
      <w:r>
        <w:rPr>
          <w:rFonts w:hint="eastAsia" w:ascii="仿宋_GB2312" w:eastAsia="仿宋_GB2312" w:cs="DengXian-Regular"/>
          <w:sz w:val="32"/>
          <w:szCs w:val="32"/>
        </w:rPr>
        <w:t>聘请第三方测评机构工作完成率（5分）</w:t>
      </w:r>
    </w:p>
    <w:p w14:paraId="5E6602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根据省、市、区委工作部署，为持续深化纠正</w:t>
      </w:r>
      <w:r>
        <w:rPr>
          <w:rFonts w:ascii="仿宋_GB2312" w:eastAsia="仿宋_GB2312" w:cs="DengXian-Regular"/>
          <w:sz w:val="32"/>
          <w:szCs w:val="32"/>
        </w:rPr>
        <w:t>“</w:t>
      </w:r>
      <w:r>
        <w:rPr>
          <w:rFonts w:hint="eastAsia" w:ascii="仿宋_GB2312" w:eastAsia="仿宋_GB2312" w:cs="DengXian-Regular"/>
          <w:sz w:val="32"/>
          <w:szCs w:val="32"/>
        </w:rPr>
        <w:t>四风</w:t>
      </w:r>
      <w:r>
        <w:rPr>
          <w:rFonts w:ascii="仿宋_GB2312" w:eastAsia="仿宋_GB2312" w:cs="DengXian-Regular"/>
          <w:sz w:val="32"/>
          <w:szCs w:val="32"/>
        </w:rPr>
        <w:t>”</w:t>
      </w:r>
      <w:r>
        <w:rPr>
          <w:rFonts w:hint="eastAsia" w:ascii="仿宋_GB2312" w:eastAsia="仿宋_GB2312" w:cs="DengXian-Regular"/>
          <w:sz w:val="32"/>
          <w:szCs w:val="32"/>
        </w:rPr>
        <w:t>和作风纪律专项整治，改进窗口单位和重点行业工作作风，今年继续开展群众满意度测评工作。按照《</w:t>
      </w:r>
      <w:r>
        <w:rPr>
          <w:rFonts w:ascii="仿宋_GB2312" w:eastAsia="仿宋_GB2312" w:cs="DengXian-Regular"/>
          <w:sz w:val="32"/>
          <w:szCs w:val="32"/>
        </w:rPr>
        <w:t>2020</w:t>
      </w:r>
      <w:r>
        <w:rPr>
          <w:rFonts w:hint="eastAsia" w:ascii="仿宋_GB2312" w:eastAsia="仿宋_GB2312" w:cs="DengXian-Regular"/>
          <w:sz w:val="32"/>
          <w:szCs w:val="32"/>
        </w:rPr>
        <w:t>年度全市窗口单位和重点行业工作作风群众满意度测评实施方案》（保纠风【</w:t>
      </w:r>
      <w:r>
        <w:rPr>
          <w:rFonts w:ascii="仿宋_GB2312" w:eastAsia="仿宋_GB2312" w:cs="DengXian-Regular"/>
          <w:sz w:val="32"/>
          <w:szCs w:val="32"/>
        </w:rPr>
        <w:t>2020</w:t>
      </w:r>
      <w:r>
        <w:rPr>
          <w:rFonts w:hint="eastAsia" w:ascii="仿宋_GB2312" w:eastAsia="仿宋_GB2312" w:cs="DengXian-Regular"/>
          <w:sz w:val="32"/>
          <w:szCs w:val="32"/>
        </w:rPr>
        <w:t>】</w:t>
      </w:r>
      <w:r>
        <w:rPr>
          <w:rFonts w:ascii="仿宋_GB2312" w:eastAsia="仿宋_GB2312" w:cs="DengXian-Regular"/>
          <w:sz w:val="32"/>
          <w:szCs w:val="32"/>
        </w:rPr>
        <w:t>4</w:t>
      </w:r>
      <w:r>
        <w:rPr>
          <w:rFonts w:hint="eastAsia" w:ascii="仿宋_GB2312" w:eastAsia="仿宋_GB2312" w:cs="DengXian-Regular"/>
          <w:sz w:val="32"/>
          <w:szCs w:val="32"/>
        </w:rPr>
        <w:t>号）要求，测评工作需聘请第三方测评机构开展问卷调查。</w:t>
      </w:r>
    </w:p>
    <w:p w14:paraId="01545F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聘请第三方测评机构工作完成率=（参加测评单位完成数量/测评单位总数量）*100%</w:t>
      </w:r>
    </w:p>
    <w:p w14:paraId="3B8693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中共保定市徐水区委办公室2020年机要局机关密码通信及管理项目、党政机关电子公文系统项目完成率为100%&gt;95%。</w:t>
      </w:r>
    </w:p>
    <w:p w14:paraId="1AA584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4DF1BE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5.公务内网维护率（5分）</w:t>
      </w:r>
    </w:p>
    <w:p w14:paraId="7BA54A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该指标主要评价公务内网线路安全畅通情况，通过线路安全畅通的天数占全年天数的比率来衡量。</w:t>
      </w:r>
    </w:p>
    <w:p w14:paraId="73FCC1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公务内网线路安全畅通的天数占全年天数的比率=（公务内网线路安全畅通的天数/365）*100%</w:t>
      </w:r>
    </w:p>
    <w:p w14:paraId="14D642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中共保定市徐水区委办公室2020年公务内网线路安全畅通的天数占全年天数的比率为99%&gt;95%。</w:t>
      </w:r>
    </w:p>
    <w:p w14:paraId="031106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4E8E2FD7">
      <w:pPr>
        <w:spacing w:after="0" w:line="360" w:lineRule="auto"/>
        <w:ind w:firstLine="640" w:firstLineChars="200"/>
        <w:jc w:val="both"/>
        <w:textAlignment w:val="baseline"/>
        <w:rPr>
          <w:rFonts w:ascii="楷体" w:hAnsi="楷体" w:eastAsia="楷体"/>
          <w:sz w:val="32"/>
        </w:rPr>
      </w:pPr>
      <w:r>
        <w:rPr>
          <w:rFonts w:hint="eastAsia" w:ascii="楷体" w:hAnsi="楷体" w:eastAsia="楷体"/>
          <w:sz w:val="32"/>
        </w:rPr>
        <w:t>（四）效果</w:t>
      </w:r>
      <w:bookmarkEnd w:id="65"/>
      <w:bookmarkEnd w:id="66"/>
      <w:r>
        <w:rPr>
          <w:rFonts w:hint="eastAsia" w:ascii="楷体" w:hAnsi="楷体" w:eastAsia="楷体"/>
          <w:sz w:val="32"/>
        </w:rPr>
        <w:t>（15分）</w:t>
      </w:r>
    </w:p>
    <w:p w14:paraId="00D98421">
      <w:pPr>
        <w:spacing w:after="0" w:line="360" w:lineRule="auto"/>
        <w:ind w:firstLine="640" w:firstLineChars="200"/>
        <w:jc w:val="both"/>
        <w:textAlignment w:val="baseline"/>
        <w:rPr>
          <w:rFonts w:ascii="仿宋_GB2312" w:eastAsia="仿宋_GB2312" w:cs="DengXian-Regular"/>
          <w:sz w:val="32"/>
          <w:szCs w:val="32"/>
        </w:rPr>
      </w:pPr>
      <w:bookmarkStart w:id="67"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01C59439">
      <w:pPr>
        <w:spacing w:after="0" w:line="360" w:lineRule="auto"/>
        <w:ind w:firstLine="640" w:firstLineChars="200"/>
        <w:jc w:val="both"/>
        <w:textAlignment w:val="baseline"/>
        <w:rPr>
          <w:rFonts w:ascii="仿宋_GB2312" w:eastAsia="仿宋_GB2312" w:cs="DengXian-Regular"/>
          <w:sz w:val="32"/>
          <w:szCs w:val="32"/>
        </w:rPr>
      </w:pPr>
    </w:p>
    <w:p w14:paraId="5265D413">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36FBA103">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7F6E17B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5EB100A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675916B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40EC9AC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04B88B0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2C19FEFA">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1AC58601">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05AD0E37">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0047BF40">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78BDB908">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2DA5DBC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7AF8588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78BAA0E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29B0F9C8">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6AD0923E">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20ED1551">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0894A47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19E2C22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598AE4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39354C1">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60C8BE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2BABA440">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06D1844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004D024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67"/>
    </w:tbl>
    <w:p w14:paraId="2B11DFAF">
      <w:pPr>
        <w:spacing w:after="0" w:line="360" w:lineRule="auto"/>
        <w:ind w:firstLine="640" w:firstLineChars="200"/>
        <w:jc w:val="both"/>
        <w:textAlignment w:val="baseline"/>
        <w:rPr>
          <w:rFonts w:ascii="仿宋_GB2312" w:eastAsia="仿宋_GB2312" w:cs="DengXian-Regular"/>
          <w:sz w:val="32"/>
          <w:szCs w:val="32"/>
        </w:rPr>
      </w:pPr>
      <w:bookmarkStart w:id="68" w:name="_Toc465149516"/>
      <w:bookmarkStart w:id="69" w:name="_Toc464638561"/>
      <w:bookmarkStart w:id="70" w:name="_Toc492652784"/>
    </w:p>
    <w:p w14:paraId="72C0AA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1.部门整体效益（10分）</w:t>
      </w:r>
    </w:p>
    <w:p w14:paraId="5D637B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65900F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中共保定市徐水区委办公室提供的相关资料，中共保定市徐水区委办公室履行职责对社会发展所带来的社会效益较显著，密切联系群众，拓宽社情民意反映渠道，协调关系，化解矛盾，减少了社会不稳定因素。</w:t>
      </w:r>
    </w:p>
    <w:p w14:paraId="719A5F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该项指标实际得分10分。</w:t>
      </w:r>
    </w:p>
    <w:p w14:paraId="2B230944">
      <w:pPr>
        <w:spacing w:after="0" w:line="360" w:lineRule="auto"/>
        <w:ind w:firstLine="640" w:firstLineChars="200"/>
        <w:jc w:val="both"/>
        <w:textAlignment w:val="baseline"/>
        <w:rPr>
          <w:rFonts w:ascii="仿宋_GB2312" w:eastAsia="仿宋_GB2312" w:cs="DengXian-Regular"/>
          <w:sz w:val="32"/>
          <w:szCs w:val="32"/>
        </w:rPr>
      </w:pPr>
    </w:p>
    <w:p w14:paraId="04D6A0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09BD2A9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788DD7D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43AF069E">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14:paraId="1B6FE77D">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14:paraId="5E117A4D">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14:paraId="6E916C48">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5558B223">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58040490">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2F4E1C6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1697FB14">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38901C63">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134A3F25">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023D5EAC">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6F17A4AD">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6A218132">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7BA73FA">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对徐水区委五楼会议室视频会议流畅度及环境是否满意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09F7EAA5">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5000</w:t>
            </w:r>
          </w:p>
        </w:tc>
        <w:tc>
          <w:tcPr>
            <w:tcW w:w="1134" w:type="dxa"/>
            <w:tcBorders>
              <w:top w:val="single" w:color="000000" w:sz="4" w:space="0"/>
              <w:left w:val="single" w:color="000000" w:sz="4" w:space="0"/>
              <w:bottom w:val="single" w:color="000000" w:sz="4" w:space="0"/>
              <w:right w:val="single" w:color="000000" w:sz="4" w:space="0"/>
            </w:tcBorders>
            <w:vAlign w:val="center"/>
          </w:tcPr>
          <w:p w14:paraId="34AEC762">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64B9A9A6">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4A01FCC5">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1828516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7A10A655">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1CC3814">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对徐水区委办督查调研工作是否满意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3DA734C6">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4700</w:t>
            </w:r>
          </w:p>
        </w:tc>
        <w:tc>
          <w:tcPr>
            <w:tcW w:w="1134" w:type="dxa"/>
            <w:tcBorders>
              <w:top w:val="single" w:color="000000" w:sz="4" w:space="0"/>
              <w:left w:val="single" w:color="000000" w:sz="4" w:space="0"/>
              <w:bottom w:val="single" w:color="000000" w:sz="4" w:space="0"/>
              <w:right w:val="single" w:color="000000" w:sz="4" w:space="0"/>
            </w:tcBorders>
            <w:vAlign w:val="center"/>
          </w:tcPr>
          <w:p w14:paraId="4BEF953F">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150</w:t>
            </w:r>
          </w:p>
        </w:tc>
        <w:tc>
          <w:tcPr>
            <w:tcW w:w="1218" w:type="dxa"/>
            <w:tcBorders>
              <w:top w:val="single" w:color="000000" w:sz="4" w:space="0"/>
              <w:left w:val="single" w:color="000000" w:sz="4" w:space="0"/>
              <w:bottom w:val="single" w:color="000000" w:sz="4" w:space="0"/>
              <w:right w:val="single" w:color="000000" w:sz="4" w:space="0"/>
            </w:tcBorders>
            <w:vAlign w:val="center"/>
          </w:tcPr>
          <w:p w14:paraId="080ED1C5">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6C2F5A57">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23E5DE4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97</w:t>
            </w:r>
          </w:p>
        </w:tc>
      </w:tr>
      <w:tr w14:paraId="78E6BD9D">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05074848">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您对徐水区委办信息收集、民意调查工作了解程度如何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7E391A1F">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4700</w:t>
            </w:r>
          </w:p>
        </w:tc>
        <w:tc>
          <w:tcPr>
            <w:tcW w:w="1134" w:type="dxa"/>
            <w:tcBorders>
              <w:top w:val="single" w:color="000000" w:sz="4" w:space="0"/>
              <w:left w:val="single" w:color="000000" w:sz="4" w:space="0"/>
              <w:bottom w:val="single" w:color="000000" w:sz="4" w:space="0"/>
              <w:right w:val="single" w:color="000000" w:sz="4" w:space="0"/>
            </w:tcBorders>
            <w:vAlign w:val="center"/>
          </w:tcPr>
          <w:p w14:paraId="35581EFC">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150</w:t>
            </w:r>
          </w:p>
        </w:tc>
        <w:tc>
          <w:tcPr>
            <w:tcW w:w="1218" w:type="dxa"/>
            <w:tcBorders>
              <w:top w:val="single" w:color="000000" w:sz="4" w:space="0"/>
              <w:left w:val="single" w:color="000000" w:sz="4" w:space="0"/>
              <w:bottom w:val="single" w:color="000000" w:sz="4" w:space="0"/>
              <w:right w:val="single" w:color="000000" w:sz="4" w:space="0"/>
            </w:tcBorders>
            <w:vAlign w:val="center"/>
          </w:tcPr>
          <w:p w14:paraId="5921D778">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15CF057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09CF665C">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97</w:t>
            </w:r>
          </w:p>
        </w:tc>
      </w:tr>
    </w:tbl>
    <w:p w14:paraId="1B05217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243E583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628DB30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4B27CA6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经计算，总体得分为98分，小于(大于）90分，评价等级为“优”。</w:t>
      </w:r>
    </w:p>
    <w:p w14:paraId="628FE955">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该指标实际得分5分。</w:t>
      </w:r>
    </w:p>
    <w:p w14:paraId="650263ED">
      <w:pPr>
        <w:pStyle w:val="3"/>
        <w:keepNext w:val="0"/>
        <w:keepLines w:val="0"/>
        <w:suppressLineNumbers/>
        <w:spacing w:before="0" w:after="0" w:line="360" w:lineRule="auto"/>
        <w:ind w:firstLine="643" w:firstLineChars="200"/>
        <w:rPr>
          <w:rFonts w:ascii="黑体"/>
        </w:rPr>
      </w:pPr>
      <w:bookmarkStart w:id="71" w:name="_Toc83648347"/>
      <w:r>
        <w:rPr>
          <w:rFonts w:hint="eastAsia" w:ascii="黑体"/>
        </w:rPr>
        <w:t>五、绩效评价发现的问题</w:t>
      </w:r>
      <w:bookmarkEnd w:id="68"/>
      <w:bookmarkEnd w:id="69"/>
      <w:bookmarkEnd w:id="70"/>
      <w:bookmarkEnd w:id="71"/>
      <w:bookmarkStart w:id="72" w:name="_Toc492652789"/>
    </w:p>
    <w:p w14:paraId="7A21C72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中共保定市徐水区委办公室</w:t>
      </w:r>
      <w:r>
        <w:rPr>
          <w:rFonts w:hint="eastAsia" w:ascii="仿宋_GB2312" w:eastAsia="仿宋_GB2312" w:cs="Times New Roman" w:hAnsiTheme="minorEastAsia"/>
          <w:sz w:val="32"/>
          <w:szCs w:val="32"/>
          <w:u w:color="000000"/>
        </w:rPr>
        <w:t>2021年部门整体支出基本按相关要求执行预算、决算，完成了绩效目标，资金使用效益良好。通过评价，也发现一些不足之处，具体情况如下：</w:t>
      </w:r>
    </w:p>
    <w:p w14:paraId="2464309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r>
        <w:rPr>
          <w:rFonts w:ascii="仿宋_GB2312" w:eastAsia="仿宋_GB2312" w:cs="Times New Roman" w:hAnsiTheme="minorEastAsia"/>
          <w:color w:val="000000" w:themeColor="text1"/>
          <w:sz w:val="32"/>
          <w:szCs w:val="32"/>
          <w:u w:color="000000"/>
        </w:rPr>
        <w:t>绩效指标设置笼统，针对性较弱。</w:t>
      </w:r>
      <w:r>
        <w:rPr>
          <w:rFonts w:hint="eastAsia" w:ascii="仿宋_GB2312" w:eastAsia="仿宋_GB2312" w:cs="Times New Roman" w:hAnsiTheme="minorEastAsia"/>
          <w:sz w:val="32"/>
          <w:szCs w:val="32"/>
          <w:u w:color="000000"/>
        </w:rPr>
        <w:t>绩效指标设置应更细化，便于绩效指标监控和评价。</w:t>
      </w:r>
    </w:p>
    <w:p w14:paraId="12EBAFF3">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rPr>
      </w:pPr>
      <w:r>
        <w:rPr>
          <w:rFonts w:hint="eastAsia" w:ascii="仿宋_GB2312" w:eastAsia="仿宋_GB2312" w:cs="Times New Roman" w:hAnsiTheme="minorEastAsia"/>
          <w:sz w:val="32"/>
          <w:szCs w:val="32"/>
          <w:u w:color="000000"/>
        </w:rPr>
        <w:t>2.预算收入调整率和预算支出调整率。</w:t>
      </w:r>
      <w:r>
        <w:rPr>
          <w:rFonts w:hint="eastAsia" w:ascii="仿宋_GB2312" w:eastAsia="仿宋_GB2312" w:cs="Times New Roman" w:hAnsiTheme="minorEastAsia"/>
          <w:color w:val="000000" w:themeColor="text1"/>
          <w:sz w:val="32"/>
          <w:szCs w:val="32"/>
          <w:u w:color="000000"/>
        </w:rPr>
        <w:t>项目</w:t>
      </w:r>
      <w:r>
        <w:rPr>
          <w:rFonts w:hint="eastAsia" w:ascii="仿宋_GB2312" w:eastAsia="仿宋_GB2312" w:cs="Times New Roman" w:hAnsiTheme="minorEastAsia"/>
          <w:sz w:val="32"/>
          <w:szCs w:val="32"/>
          <w:u w:color="000000"/>
        </w:rPr>
        <w:t>决算</w:t>
      </w:r>
      <w:r>
        <w:rPr>
          <w:rFonts w:ascii="仿宋_GB2312" w:eastAsia="仿宋_GB2312" w:cs="Times New Roman" w:hAnsiTheme="minorEastAsia"/>
          <w:sz w:val="32"/>
          <w:szCs w:val="32"/>
          <w:u w:color="000000"/>
        </w:rPr>
        <w:t>收入和支出较预算</w:t>
      </w:r>
      <w:r>
        <w:rPr>
          <w:rFonts w:hint="eastAsia" w:ascii="仿宋_GB2312" w:eastAsia="仿宋_GB2312" w:cs="Times New Roman" w:hAnsiTheme="minorEastAsia"/>
          <w:sz w:val="32"/>
          <w:szCs w:val="32"/>
          <w:u w:color="000000"/>
        </w:rPr>
        <w:t>收入和支出相比，决算收入与支出均降低，应将年初预算更加细化。</w:t>
      </w:r>
    </w:p>
    <w:bookmarkEnd w:id="72"/>
    <w:p w14:paraId="54FF7C53">
      <w:pPr>
        <w:spacing w:after="0" w:line="360" w:lineRule="auto"/>
        <w:ind w:firstLine="640" w:firstLineChars="200"/>
        <w:jc w:val="both"/>
        <w:textAlignment w:val="baseline"/>
        <w:rPr>
          <w:rFonts w:ascii="仿宋_GB2312" w:eastAsia="仿宋_GB2312" w:cs="Times New Roman" w:hAnsiTheme="minorEastAsia"/>
          <w:sz w:val="32"/>
          <w:szCs w:val="32"/>
          <w:u w:color="000000"/>
        </w:rPr>
      </w:pPr>
      <w:bookmarkStart w:id="73" w:name="_Toc465149521"/>
      <w:r>
        <w:rPr>
          <w:rFonts w:hint="eastAsia" w:ascii="仿宋_GB2312" w:eastAsia="仿宋_GB2312" w:cs="Times New Roman" w:hAnsiTheme="minorEastAsia"/>
          <w:sz w:val="32"/>
          <w:szCs w:val="32"/>
          <w:u w:color="000000"/>
        </w:rPr>
        <w:t>3.财政拨款支出完成率方面。应更加细化各项支出，确保财政拨款支出完成率在90%以上。</w:t>
      </w:r>
    </w:p>
    <w:p w14:paraId="18765336">
      <w:pPr>
        <w:spacing w:after="0" w:line="360" w:lineRule="auto"/>
        <w:jc w:val="both"/>
        <w:textAlignment w:val="baseline"/>
        <w:rPr>
          <w:rFonts w:ascii="仿宋_GB2312" w:eastAsia="仿宋_GB2312" w:cs="Times New Roman" w:hAnsiTheme="minorEastAsia"/>
          <w:sz w:val="32"/>
          <w:szCs w:val="32"/>
          <w:u w:color="000000"/>
        </w:rPr>
      </w:pPr>
    </w:p>
    <w:p w14:paraId="7586FC88">
      <w:pPr>
        <w:spacing w:after="0" w:line="360" w:lineRule="auto"/>
        <w:jc w:val="both"/>
        <w:textAlignment w:val="baseline"/>
        <w:rPr>
          <w:rFonts w:ascii="仿宋_GB2312" w:eastAsia="仿宋_GB2312" w:cs="Times New Roman" w:hAnsiTheme="minorEastAsia"/>
          <w:sz w:val="32"/>
          <w:szCs w:val="32"/>
          <w:u w:color="000000"/>
        </w:rPr>
      </w:pPr>
    </w:p>
    <w:p w14:paraId="3926B1A4">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w:t>
      </w:r>
      <w:r>
        <w:rPr>
          <w:rFonts w:hint="eastAsia" w:ascii="仿宋_GB2312" w:eastAsia="仿宋_GB2312" w:cs="DengXian-Regular"/>
          <w:sz w:val="32"/>
          <w:szCs w:val="32"/>
        </w:rPr>
        <w:t xml:space="preserve"> 中共保定市徐水区委办公室</w:t>
      </w:r>
      <w:r>
        <w:rPr>
          <w:rFonts w:hint="eastAsia" w:ascii="仿宋_GB2312" w:eastAsia="仿宋_GB2312" w:cs="Times New Roman" w:hAnsiTheme="minorEastAsia"/>
          <w:sz w:val="32"/>
          <w:szCs w:val="32"/>
          <w:u w:color="000000"/>
        </w:rPr>
        <w:t>部门基本情况及主要职责</w:t>
      </w:r>
    </w:p>
    <w:p w14:paraId="5342774A">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eastAsia" w:ascii="仿宋_GB2312" w:eastAsia="仿宋_GB2312" w:cs="Times New Roman" w:hAnsiTheme="minorEastAsia"/>
          <w:sz w:val="32"/>
          <w:szCs w:val="32"/>
          <w:u w:color="000000"/>
        </w:rPr>
        <w:t>1年度</w:t>
      </w:r>
      <w:r>
        <w:rPr>
          <w:rFonts w:hint="eastAsia" w:ascii="仿宋_GB2312" w:eastAsia="仿宋_GB2312" w:cs="DengXian-Regular"/>
          <w:sz w:val="32"/>
          <w:szCs w:val="32"/>
        </w:rPr>
        <w:t>中共保定市徐水区委办公室</w:t>
      </w:r>
      <w:r>
        <w:rPr>
          <w:rFonts w:hint="eastAsia" w:ascii="仿宋_GB2312" w:eastAsia="仿宋_GB2312" w:cs="Times New Roman" w:hAnsiTheme="minorEastAsia"/>
          <w:sz w:val="32"/>
          <w:szCs w:val="32"/>
          <w:u w:color="000000"/>
        </w:rPr>
        <w:t>收支预算及决算明细表</w:t>
      </w:r>
    </w:p>
    <w:p w14:paraId="72675916">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4" w:name="_Toc465149534"/>
      <w:r>
        <w:rPr>
          <w:rFonts w:hint="eastAsia" w:ascii="仿宋_GB2312" w:eastAsia="仿宋_GB2312" w:cs="Times New Roman" w:hAnsiTheme="minorEastAsia"/>
          <w:sz w:val="32"/>
          <w:szCs w:val="32"/>
          <w:u w:color="000000"/>
        </w:rPr>
        <w:t>3.</w:t>
      </w:r>
      <w:bookmarkEnd w:id="74"/>
      <w:r>
        <w:rPr>
          <w:rFonts w:hint="eastAsia" w:ascii="仿宋_GB2312" w:eastAsia="仿宋_GB2312" w:cs="Times New Roman" w:hAnsiTheme="minorEastAsia"/>
          <w:sz w:val="32"/>
          <w:szCs w:val="32"/>
          <w:u w:color="000000"/>
        </w:rPr>
        <w:t>部门整体支出绩效评价指标体系</w:t>
      </w:r>
    </w:p>
    <w:p w14:paraId="05100C3E">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5" w:name="_Toc465149544"/>
      <w:r>
        <w:rPr>
          <w:rFonts w:hint="eastAsia" w:ascii="仿宋_GB2312" w:eastAsia="仿宋_GB2312" w:cs="Times New Roman" w:hAnsiTheme="minorEastAsia"/>
          <w:sz w:val="32"/>
          <w:szCs w:val="32"/>
          <w:u w:color="000000"/>
        </w:rPr>
        <w:t>4.</w:t>
      </w:r>
      <w:bookmarkEnd w:id="75"/>
      <w:r>
        <w:rPr>
          <w:rFonts w:ascii="仿宋_GB2312" w:eastAsia="仿宋_GB2312" w:cs="Times New Roman" w:hAnsiTheme="minorEastAsia"/>
          <w:sz w:val="32"/>
          <w:szCs w:val="32"/>
          <w:u w:color="000000"/>
        </w:rPr>
        <w:t>202</w:t>
      </w:r>
      <w:r>
        <w:rPr>
          <w:rFonts w:hint="eastAsia" w:ascii="仿宋_GB2312" w:eastAsia="仿宋_GB2312" w:cs="Times New Roman" w:hAnsiTheme="minorEastAsia"/>
          <w:sz w:val="32"/>
          <w:szCs w:val="32"/>
          <w:u w:color="000000"/>
        </w:rPr>
        <w:t>1年</w:t>
      </w:r>
      <w:r>
        <w:rPr>
          <w:rFonts w:hint="eastAsia" w:ascii="仿宋_GB2312" w:eastAsia="仿宋_GB2312" w:cs="DengXian-Regular"/>
          <w:sz w:val="32"/>
          <w:szCs w:val="32"/>
        </w:rPr>
        <w:t>中共保定市徐水区委办公室</w:t>
      </w:r>
      <w:r>
        <w:rPr>
          <w:rFonts w:hint="eastAsia" w:ascii="仿宋_GB2312" w:eastAsia="仿宋_GB2312" w:cs="Times New Roman" w:hAnsiTheme="minorEastAsia"/>
          <w:sz w:val="32"/>
          <w:szCs w:val="32"/>
          <w:u w:color="000000"/>
        </w:rPr>
        <w:t>工作活动绩效目标、绩效指标一览表</w:t>
      </w:r>
      <w:bookmarkEnd w:id="73"/>
    </w:p>
    <w:p w14:paraId="34F92A69">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17B25">
    <w:pPr>
      <w:pStyle w:val="14"/>
      <w:jc w:val="center"/>
    </w:pPr>
  </w:p>
  <w:p w14:paraId="5854685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55F72">
    <w:pPr>
      <w:pStyle w:val="14"/>
      <w:jc w:val="center"/>
    </w:pPr>
    <w:r>
      <w:fldChar w:fldCharType="begin"/>
    </w:r>
    <w:r>
      <w:instrText xml:space="preserve"> PAGE   \* MERGEFORMAT </w:instrText>
    </w:r>
    <w:r>
      <w:fldChar w:fldCharType="separate"/>
    </w:r>
    <w:r>
      <w:rPr>
        <w:lang w:val="zh-CN"/>
      </w:rPr>
      <w:t>18</w:t>
    </w:r>
    <w:r>
      <w:rPr>
        <w:lang w:val="zh-CN"/>
      </w:rPr>
      <w:fldChar w:fldCharType="end"/>
    </w:r>
  </w:p>
  <w:p w14:paraId="6C4AC0F0">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NzE5Y2NiNjhmMzA1MjlmZTFlODc3MGU4YzRjYWYifQ=="/>
  </w:docVars>
  <w:rsids>
    <w:rsidRoot w:val="00D31D50"/>
    <w:rsid w:val="00004179"/>
    <w:rsid w:val="0000439F"/>
    <w:rsid w:val="00007CA0"/>
    <w:rsid w:val="00014E72"/>
    <w:rsid w:val="00015C39"/>
    <w:rsid w:val="000174D3"/>
    <w:rsid w:val="00021175"/>
    <w:rsid w:val="00021B00"/>
    <w:rsid w:val="0002415F"/>
    <w:rsid w:val="00025620"/>
    <w:rsid w:val="00026568"/>
    <w:rsid w:val="00026F83"/>
    <w:rsid w:val="0002705B"/>
    <w:rsid w:val="000317D7"/>
    <w:rsid w:val="00032B03"/>
    <w:rsid w:val="000334C2"/>
    <w:rsid w:val="0003450B"/>
    <w:rsid w:val="0003465E"/>
    <w:rsid w:val="00034910"/>
    <w:rsid w:val="0003506D"/>
    <w:rsid w:val="000409C0"/>
    <w:rsid w:val="0004123E"/>
    <w:rsid w:val="0004412F"/>
    <w:rsid w:val="00044599"/>
    <w:rsid w:val="000446E5"/>
    <w:rsid w:val="00044A25"/>
    <w:rsid w:val="00047D7B"/>
    <w:rsid w:val="000509B6"/>
    <w:rsid w:val="00050A62"/>
    <w:rsid w:val="000516BA"/>
    <w:rsid w:val="00051DBC"/>
    <w:rsid w:val="00052010"/>
    <w:rsid w:val="0005675E"/>
    <w:rsid w:val="00061096"/>
    <w:rsid w:val="000612A2"/>
    <w:rsid w:val="00063117"/>
    <w:rsid w:val="00072BF5"/>
    <w:rsid w:val="000752C6"/>
    <w:rsid w:val="00075B78"/>
    <w:rsid w:val="000770FC"/>
    <w:rsid w:val="00077648"/>
    <w:rsid w:val="00080E48"/>
    <w:rsid w:val="00081DFC"/>
    <w:rsid w:val="00084AA1"/>
    <w:rsid w:val="00090BD7"/>
    <w:rsid w:val="00091D50"/>
    <w:rsid w:val="0009246A"/>
    <w:rsid w:val="000935D5"/>
    <w:rsid w:val="0009618D"/>
    <w:rsid w:val="00096195"/>
    <w:rsid w:val="0009756F"/>
    <w:rsid w:val="000A1F67"/>
    <w:rsid w:val="000A2079"/>
    <w:rsid w:val="000A5467"/>
    <w:rsid w:val="000A6D0E"/>
    <w:rsid w:val="000B09F3"/>
    <w:rsid w:val="000B0C4A"/>
    <w:rsid w:val="000B23E8"/>
    <w:rsid w:val="000B62FE"/>
    <w:rsid w:val="000B72BC"/>
    <w:rsid w:val="000B78D7"/>
    <w:rsid w:val="000C1EA5"/>
    <w:rsid w:val="000C52FB"/>
    <w:rsid w:val="000C55E6"/>
    <w:rsid w:val="000C5F90"/>
    <w:rsid w:val="000C6D5A"/>
    <w:rsid w:val="000D09B2"/>
    <w:rsid w:val="000D69A8"/>
    <w:rsid w:val="000D7C38"/>
    <w:rsid w:val="000E0902"/>
    <w:rsid w:val="000E3830"/>
    <w:rsid w:val="000F070B"/>
    <w:rsid w:val="000F234A"/>
    <w:rsid w:val="000F3158"/>
    <w:rsid w:val="000F364D"/>
    <w:rsid w:val="000F4432"/>
    <w:rsid w:val="000F465E"/>
    <w:rsid w:val="000F5E8C"/>
    <w:rsid w:val="001000B2"/>
    <w:rsid w:val="00101584"/>
    <w:rsid w:val="00102C78"/>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72B"/>
    <w:rsid w:val="0012587C"/>
    <w:rsid w:val="00127780"/>
    <w:rsid w:val="0013178A"/>
    <w:rsid w:val="00134AAE"/>
    <w:rsid w:val="0013591D"/>
    <w:rsid w:val="00141DE8"/>
    <w:rsid w:val="00144105"/>
    <w:rsid w:val="00145B4E"/>
    <w:rsid w:val="001544E1"/>
    <w:rsid w:val="001551CE"/>
    <w:rsid w:val="001600D8"/>
    <w:rsid w:val="00164732"/>
    <w:rsid w:val="00164FE1"/>
    <w:rsid w:val="00167B5C"/>
    <w:rsid w:val="001703D7"/>
    <w:rsid w:val="001719D0"/>
    <w:rsid w:val="00172245"/>
    <w:rsid w:val="0017403C"/>
    <w:rsid w:val="00174241"/>
    <w:rsid w:val="00176E7D"/>
    <w:rsid w:val="00180432"/>
    <w:rsid w:val="001804B7"/>
    <w:rsid w:val="001827F5"/>
    <w:rsid w:val="00183C43"/>
    <w:rsid w:val="00185652"/>
    <w:rsid w:val="00187750"/>
    <w:rsid w:val="00187C84"/>
    <w:rsid w:val="00190292"/>
    <w:rsid w:val="00191E7E"/>
    <w:rsid w:val="001926B8"/>
    <w:rsid w:val="0019341A"/>
    <w:rsid w:val="001952EC"/>
    <w:rsid w:val="001A0F7A"/>
    <w:rsid w:val="001A1534"/>
    <w:rsid w:val="001A1677"/>
    <w:rsid w:val="001A5FD3"/>
    <w:rsid w:val="001B0380"/>
    <w:rsid w:val="001B04A4"/>
    <w:rsid w:val="001B30D5"/>
    <w:rsid w:val="001B382A"/>
    <w:rsid w:val="001B5C88"/>
    <w:rsid w:val="001B6CE6"/>
    <w:rsid w:val="001B7E5B"/>
    <w:rsid w:val="001C046D"/>
    <w:rsid w:val="001C1412"/>
    <w:rsid w:val="001C391F"/>
    <w:rsid w:val="001C5135"/>
    <w:rsid w:val="001C796E"/>
    <w:rsid w:val="001C7A53"/>
    <w:rsid w:val="001D00E0"/>
    <w:rsid w:val="001D1367"/>
    <w:rsid w:val="001D5041"/>
    <w:rsid w:val="001D5882"/>
    <w:rsid w:val="001D5A7C"/>
    <w:rsid w:val="001D76AA"/>
    <w:rsid w:val="001E21EA"/>
    <w:rsid w:val="001E288A"/>
    <w:rsid w:val="001E3ABB"/>
    <w:rsid w:val="001E4016"/>
    <w:rsid w:val="001E4C24"/>
    <w:rsid w:val="001E5C43"/>
    <w:rsid w:val="001F07B6"/>
    <w:rsid w:val="001F0B92"/>
    <w:rsid w:val="001F1094"/>
    <w:rsid w:val="001F14AB"/>
    <w:rsid w:val="001F2F04"/>
    <w:rsid w:val="001F2F0E"/>
    <w:rsid w:val="001F33AA"/>
    <w:rsid w:val="001F4B72"/>
    <w:rsid w:val="001F5477"/>
    <w:rsid w:val="001F6236"/>
    <w:rsid w:val="001F7409"/>
    <w:rsid w:val="00200051"/>
    <w:rsid w:val="00202D5A"/>
    <w:rsid w:val="00205F02"/>
    <w:rsid w:val="00212867"/>
    <w:rsid w:val="0021307B"/>
    <w:rsid w:val="002142B8"/>
    <w:rsid w:val="002161F4"/>
    <w:rsid w:val="00216E75"/>
    <w:rsid w:val="00221907"/>
    <w:rsid w:val="00221C36"/>
    <w:rsid w:val="00222FA8"/>
    <w:rsid w:val="0022532A"/>
    <w:rsid w:val="00227AFB"/>
    <w:rsid w:val="0023321B"/>
    <w:rsid w:val="00235741"/>
    <w:rsid w:val="00236B18"/>
    <w:rsid w:val="002401EA"/>
    <w:rsid w:val="00241B9D"/>
    <w:rsid w:val="002439D4"/>
    <w:rsid w:val="00245CB2"/>
    <w:rsid w:val="00246A44"/>
    <w:rsid w:val="00250BAC"/>
    <w:rsid w:val="00257088"/>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3696"/>
    <w:rsid w:val="002C41BE"/>
    <w:rsid w:val="002C4E7D"/>
    <w:rsid w:val="002C5A65"/>
    <w:rsid w:val="002C6757"/>
    <w:rsid w:val="002C71F3"/>
    <w:rsid w:val="002D2112"/>
    <w:rsid w:val="002D328E"/>
    <w:rsid w:val="002D4D38"/>
    <w:rsid w:val="002D53D7"/>
    <w:rsid w:val="002D5508"/>
    <w:rsid w:val="002D5FC1"/>
    <w:rsid w:val="002D7AB3"/>
    <w:rsid w:val="002E1D3C"/>
    <w:rsid w:val="002E1F73"/>
    <w:rsid w:val="002E269D"/>
    <w:rsid w:val="002E3460"/>
    <w:rsid w:val="002E3E30"/>
    <w:rsid w:val="002E4C8A"/>
    <w:rsid w:val="002E5141"/>
    <w:rsid w:val="002E70AE"/>
    <w:rsid w:val="002F0C41"/>
    <w:rsid w:val="002F47B0"/>
    <w:rsid w:val="002F5B6A"/>
    <w:rsid w:val="002F5BF5"/>
    <w:rsid w:val="002F5ECA"/>
    <w:rsid w:val="00304457"/>
    <w:rsid w:val="00306572"/>
    <w:rsid w:val="003079C7"/>
    <w:rsid w:val="00310CAA"/>
    <w:rsid w:val="003111F9"/>
    <w:rsid w:val="003169F3"/>
    <w:rsid w:val="0032078D"/>
    <w:rsid w:val="00321CE0"/>
    <w:rsid w:val="0032231F"/>
    <w:rsid w:val="00323B43"/>
    <w:rsid w:val="003240C6"/>
    <w:rsid w:val="00325BCC"/>
    <w:rsid w:val="003309A3"/>
    <w:rsid w:val="003345BC"/>
    <w:rsid w:val="00337DC3"/>
    <w:rsid w:val="00343662"/>
    <w:rsid w:val="0035365E"/>
    <w:rsid w:val="00355403"/>
    <w:rsid w:val="003569A8"/>
    <w:rsid w:val="00361FFF"/>
    <w:rsid w:val="00362340"/>
    <w:rsid w:val="003653A5"/>
    <w:rsid w:val="00365D95"/>
    <w:rsid w:val="00366971"/>
    <w:rsid w:val="00367DF7"/>
    <w:rsid w:val="00370AFA"/>
    <w:rsid w:val="0037120F"/>
    <w:rsid w:val="0037242E"/>
    <w:rsid w:val="003733F7"/>
    <w:rsid w:val="003743E9"/>
    <w:rsid w:val="00376709"/>
    <w:rsid w:val="0038005F"/>
    <w:rsid w:val="003803CC"/>
    <w:rsid w:val="003811A1"/>
    <w:rsid w:val="00382883"/>
    <w:rsid w:val="00382949"/>
    <w:rsid w:val="003902F0"/>
    <w:rsid w:val="00391AE3"/>
    <w:rsid w:val="00393CFE"/>
    <w:rsid w:val="00396D4C"/>
    <w:rsid w:val="003A02BE"/>
    <w:rsid w:val="003A1765"/>
    <w:rsid w:val="003A3C32"/>
    <w:rsid w:val="003A3DCA"/>
    <w:rsid w:val="003A4D02"/>
    <w:rsid w:val="003A4D52"/>
    <w:rsid w:val="003A536E"/>
    <w:rsid w:val="003A7B8A"/>
    <w:rsid w:val="003B22E3"/>
    <w:rsid w:val="003B6DEC"/>
    <w:rsid w:val="003B79D3"/>
    <w:rsid w:val="003C2B92"/>
    <w:rsid w:val="003D126B"/>
    <w:rsid w:val="003D1D33"/>
    <w:rsid w:val="003D22C9"/>
    <w:rsid w:val="003D28AC"/>
    <w:rsid w:val="003D328E"/>
    <w:rsid w:val="003D37D8"/>
    <w:rsid w:val="003D7B2A"/>
    <w:rsid w:val="003E266C"/>
    <w:rsid w:val="003E3C05"/>
    <w:rsid w:val="003E4EFF"/>
    <w:rsid w:val="003F0637"/>
    <w:rsid w:val="003F282F"/>
    <w:rsid w:val="003F3D7F"/>
    <w:rsid w:val="00400E89"/>
    <w:rsid w:val="00401AB4"/>
    <w:rsid w:val="00402CA2"/>
    <w:rsid w:val="00402D95"/>
    <w:rsid w:val="00403ADD"/>
    <w:rsid w:val="00407629"/>
    <w:rsid w:val="004108EE"/>
    <w:rsid w:val="00410C6F"/>
    <w:rsid w:val="00410F1A"/>
    <w:rsid w:val="00412A31"/>
    <w:rsid w:val="004148F7"/>
    <w:rsid w:val="004200B9"/>
    <w:rsid w:val="004257E3"/>
    <w:rsid w:val="00426133"/>
    <w:rsid w:val="00426296"/>
    <w:rsid w:val="004272EF"/>
    <w:rsid w:val="004300B1"/>
    <w:rsid w:val="004306D6"/>
    <w:rsid w:val="00430AF8"/>
    <w:rsid w:val="00430DA0"/>
    <w:rsid w:val="0043148F"/>
    <w:rsid w:val="0043354D"/>
    <w:rsid w:val="00434EB0"/>
    <w:rsid w:val="004358AB"/>
    <w:rsid w:val="00435DA7"/>
    <w:rsid w:val="004370A2"/>
    <w:rsid w:val="00445C28"/>
    <w:rsid w:val="004468B5"/>
    <w:rsid w:val="00451E9F"/>
    <w:rsid w:val="0045363B"/>
    <w:rsid w:val="004551F1"/>
    <w:rsid w:val="00456648"/>
    <w:rsid w:val="00457E00"/>
    <w:rsid w:val="00461E7C"/>
    <w:rsid w:val="004639E0"/>
    <w:rsid w:val="00463A6D"/>
    <w:rsid w:val="00465A21"/>
    <w:rsid w:val="0047047F"/>
    <w:rsid w:val="004706FE"/>
    <w:rsid w:val="00470E91"/>
    <w:rsid w:val="00472C49"/>
    <w:rsid w:val="00473F72"/>
    <w:rsid w:val="00474DE3"/>
    <w:rsid w:val="00477959"/>
    <w:rsid w:val="004805A6"/>
    <w:rsid w:val="00486217"/>
    <w:rsid w:val="00486A56"/>
    <w:rsid w:val="00494D73"/>
    <w:rsid w:val="00497493"/>
    <w:rsid w:val="004A19C4"/>
    <w:rsid w:val="004A3069"/>
    <w:rsid w:val="004A6E72"/>
    <w:rsid w:val="004A6EA4"/>
    <w:rsid w:val="004B146A"/>
    <w:rsid w:val="004B1E69"/>
    <w:rsid w:val="004B4146"/>
    <w:rsid w:val="004B5892"/>
    <w:rsid w:val="004B59DD"/>
    <w:rsid w:val="004B5E88"/>
    <w:rsid w:val="004B5EDE"/>
    <w:rsid w:val="004C0341"/>
    <w:rsid w:val="004C46D3"/>
    <w:rsid w:val="004C5D39"/>
    <w:rsid w:val="004C61D2"/>
    <w:rsid w:val="004C7656"/>
    <w:rsid w:val="004C7C48"/>
    <w:rsid w:val="004D21B9"/>
    <w:rsid w:val="004D21FF"/>
    <w:rsid w:val="004D2DD5"/>
    <w:rsid w:val="004D41F0"/>
    <w:rsid w:val="004D55F1"/>
    <w:rsid w:val="004D578A"/>
    <w:rsid w:val="004D656B"/>
    <w:rsid w:val="004D7523"/>
    <w:rsid w:val="004E0AA9"/>
    <w:rsid w:val="004E14DD"/>
    <w:rsid w:val="004E1AEF"/>
    <w:rsid w:val="004E3774"/>
    <w:rsid w:val="004E3D2F"/>
    <w:rsid w:val="004E446B"/>
    <w:rsid w:val="004E5448"/>
    <w:rsid w:val="004E5DFC"/>
    <w:rsid w:val="004E642E"/>
    <w:rsid w:val="004E7ADC"/>
    <w:rsid w:val="004F4875"/>
    <w:rsid w:val="005025AB"/>
    <w:rsid w:val="005031BA"/>
    <w:rsid w:val="00507211"/>
    <w:rsid w:val="00507934"/>
    <w:rsid w:val="0051171B"/>
    <w:rsid w:val="00512D1D"/>
    <w:rsid w:val="005131A5"/>
    <w:rsid w:val="00515160"/>
    <w:rsid w:val="0051546F"/>
    <w:rsid w:val="00516D5A"/>
    <w:rsid w:val="005170FB"/>
    <w:rsid w:val="0052300D"/>
    <w:rsid w:val="0052369A"/>
    <w:rsid w:val="00523B77"/>
    <w:rsid w:val="0052474C"/>
    <w:rsid w:val="00525074"/>
    <w:rsid w:val="00525520"/>
    <w:rsid w:val="005319EE"/>
    <w:rsid w:val="00531BE2"/>
    <w:rsid w:val="00537766"/>
    <w:rsid w:val="005421AC"/>
    <w:rsid w:val="00544C1A"/>
    <w:rsid w:val="00544E9B"/>
    <w:rsid w:val="00546D1B"/>
    <w:rsid w:val="0055027D"/>
    <w:rsid w:val="00554FA1"/>
    <w:rsid w:val="005566D0"/>
    <w:rsid w:val="00556934"/>
    <w:rsid w:val="005601FB"/>
    <w:rsid w:val="005607DF"/>
    <w:rsid w:val="005637C1"/>
    <w:rsid w:val="00564377"/>
    <w:rsid w:val="00564538"/>
    <w:rsid w:val="00566A89"/>
    <w:rsid w:val="00567931"/>
    <w:rsid w:val="00567981"/>
    <w:rsid w:val="00567E07"/>
    <w:rsid w:val="005771F7"/>
    <w:rsid w:val="00577B7B"/>
    <w:rsid w:val="00583F7F"/>
    <w:rsid w:val="0058600B"/>
    <w:rsid w:val="0058737C"/>
    <w:rsid w:val="00587913"/>
    <w:rsid w:val="005920B5"/>
    <w:rsid w:val="00593428"/>
    <w:rsid w:val="00593B65"/>
    <w:rsid w:val="005A15D6"/>
    <w:rsid w:val="005A1FD8"/>
    <w:rsid w:val="005A317D"/>
    <w:rsid w:val="005A79F9"/>
    <w:rsid w:val="005B1808"/>
    <w:rsid w:val="005B4732"/>
    <w:rsid w:val="005C3594"/>
    <w:rsid w:val="005C46B7"/>
    <w:rsid w:val="005C7C8B"/>
    <w:rsid w:val="005D166B"/>
    <w:rsid w:val="005D5617"/>
    <w:rsid w:val="005D6591"/>
    <w:rsid w:val="005D6869"/>
    <w:rsid w:val="005D7446"/>
    <w:rsid w:val="005D7D7E"/>
    <w:rsid w:val="005E1AFD"/>
    <w:rsid w:val="005E3E1B"/>
    <w:rsid w:val="005E5F88"/>
    <w:rsid w:val="005F06F5"/>
    <w:rsid w:val="005F46C0"/>
    <w:rsid w:val="005F471D"/>
    <w:rsid w:val="005F6D91"/>
    <w:rsid w:val="005F720A"/>
    <w:rsid w:val="005F7467"/>
    <w:rsid w:val="005F78E7"/>
    <w:rsid w:val="006007F3"/>
    <w:rsid w:val="0060402C"/>
    <w:rsid w:val="006053DE"/>
    <w:rsid w:val="0061252A"/>
    <w:rsid w:val="006135B3"/>
    <w:rsid w:val="006138D4"/>
    <w:rsid w:val="00616C03"/>
    <w:rsid w:val="00616F30"/>
    <w:rsid w:val="006215A2"/>
    <w:rsid w:val="00621F7D"/>
    <w:rsid w:val="00622AD1"/>
    <w:rsid w:val="00623267"/>
    <w:rsid w:val="00625428"/>
    <w:rsid w:val="006258BF"/>
    <w:rsid w:val="0062670B"/>
    <w:rsid w:val="00630B86"/>
    <w:rsid w:val="00630F5B"/>
    <w:rsid w:val="0063445B"/>
    <w:rsid w:val="00634C66"/>
    <w:rsid w:val="006352D1"/>
    <w:rsid w:val="00635CA0"/>
    <w:rsid w:val="00636E1A"/>
    <w:rsid w:val="00641F81"/>
    <w:rsid w:val="00642BA5"/>
    <w:rsid w:val="006434E0"/>
    <w:rsid w:val="006462E2"/>
    <w:rsid w:val="00650C90"/>
    <w:rsid w:val="0065172D"/>
    <w:rsid w:val="0065287D"/>
    <w:rsid w:val="0065671B"/>
    <w:rsid w:val="00656A5A"/>
    <w:rsid w:val="00661178"/>
    <w:rsid w:val="00663A42"/>
    <w:rsid w:val="0066418E"/>
    <w:rsid w:val="0066469F"/>
    <w:rsid w:val="006658C8"/>
    <w:rsid w:val="0067780F"/>
    <w:rsid w:val="00686C30"/>
    <w:rsid w:val="00690FA3"/>
    <w:rsid w:val="0069331D"/>
    <w:rsid w:val="00696DF8"/>
    <w:rsid w:val="0069783E"/>
    <w:rsid w:val="00697E26"/>
    <w:rsid w:val="006A0330"/>
    <w:rsid w:val="006A1CD2"/>
    <w:rsid w:val="006A3AE1"/>
    <w:rsid w:val="006A3B57"/>
    <w:rsid w:val="006A6AB2"/>
    <w:rsid w:val="006B0F8F"/>
    <w:rsid w:val="006B117D"/>
    <w:rsid w:val="006B12D7"/>
    <w:rsid w:val="006B19B7"/>
    <w:rsid w:val="006B392C"/>
    <w:rsid w:val="006B445E"/>
    <w:rsid w:val="006B4CC0"/>
    <w:rsid w:val="006B65B0"/>
    <w:rsid w:val="006B7EB4"/>
    <w:rsid w:val="006C1E03"/>
    <w:rsid w:val="006C5198"/>
    <w:rsid w:val="006C6A07"/>
    <w:rsid w:val="006D4F89"/>
    <w:rsid w:val="006E0947"/>
    <w:rsid w:val="006E0A3D"/>
    <w:rsid w:val="006E27F1"/>
    <w:rsid w:val="006E5BC8"/>
    <w:rsid w:val="006E67C9"/>
    <w:rsid w:val="006E7CBA"/>
    <w:rsid w:val="006F0F24"/>
    <w:rsid w:val="006F222F"/>
    <w:rsid w:val="006F7B69"/>
    <w:rsid w:val="0070241F"/>
    <w:rsid w:val="007024A9"/>
    <w:rsid w:val="00703C96"/>
    <w:rsid w:val="00707788"/>
    <w:rsid w:val="007130D7"/>
    <w:rsid w:val="0071335A"/>
    <w:rsid w:val="00713E98"/>
    <w:rsid w:val="007140F3"/>
    <w:rsid w:val="00715591"/>
    <w:rsid w:val="00715AE8"/>
    <w:rsid w:val="0071710C"/>
    <w:rsid w:val="0072516F"/>
    <w:rsid w:val="00725D44"/>
    <w:rsid w:val="007273AE"/>
    <w:rsid w:val="0073034D"/>
    <w:rsid w:val="00731ADC"/>
    <w:rsid w:val="007330F2"/>
    <w:rsid w:val="00733DB0"/>
    <w:rsid w:val="00735043"/>
    <w:rsid w:val="00740444"/>
    <w:rsid w:val="00744577"/>
    <w:rsid w:val="007448CC"/>
    <w:rsid w:val="007452CF"/>
    <w:rsid w:val="00745DFE"/>
    <w:rsid w:val="00746055"/>
    <w:rsid w:val="00746DA9"/>
    <w:rsid w:val="00747086"/>
    <w:rsid w:val="007515E2"/>
    <w:rsid w:val="00756D66"/>
    <w:rsid w:val="00761D80"/>
    <w:rsid w:val="0076364A"/>
    <w:rsid w:val="00766A17"/>
    <w:rsid w:val="00766FC5"/>
    <w:rsid w:val="00770E5B"/>
    <w:rsid w:val="00772930"/>
    <w:rsid w:val="00774D85"/>
    <w:rsid w:val="00776E20"/>
    <w:rsid w:val="007814AF"/>
    <w:rsid w:val="007825F0"/>
    <w:rsid w:val="00784580"/>
    <w:rsid w:val="00787F88"/>
    <w:rsid w:val="0079721A"/>
    <w:rsid w:val="007A095C"/>
    <w:rsid w:val="007A0AF8"/>
    <w:rsid w:val="007A283A"/>
    <w:rsid w:val="007A65C8"/>
    <w:rsid w:val="007A6B16"/>
    <w:rsid w:val="007A7AC4"/>
    <w:rsid w:val="007B639C"/>
    <w:rsid w:val="007B7036"/>
    <w:rsid w:val="007C0870"/>
    <w:rsid w:val="007C2D10"/>
    <w:rsid w:val="007C332B"/>
    <w:rsid w:val="007C457D"/>
    <w:rsid w:val="007D02A9"/>
    <w:rsid w:val="007D166D"/>
    <w:rsid w:val="007D17C7"/>
    <w:rsid w:val="007D2766"/>
    <w:rsid w:val="007D2FF7"/>
    <w:rsid w:val="007D74D8"/>
    <w:rsid w:val="007E05E2"/>
    <w:rsid w:val="007E13A4"/>
    <w:rsid w:val="007E20CA"/>
    <w:rsid w:val="007E3988"/>
    <w:rsid w:val="007E4698"/>
    <w:rsid w:val="007E6959"/>
    <w:rsid w:val="007E6991"/>
    <w:rsid w:val="007E7A36"/>
    <w:rsid w:val="007F222D"/>
    <w:rsid w:val="007F3FB7"/>
    <w:rsid w:val="007F4178"/>
    <w:rsid w:val="007F4FE2"/>
    <w:rsid w:val="007F518D"/>
    <w:rsid w:val="007F68FE"/>
    <w:rsid w:val="007F6F20"/>
    <w:rsid w:val="007F7E7E"/>
    <w:rsid w:val="0080170D"/>
    <w:rsid w:val="00802F31"/>
    <w:rsid w:val="00803C29"/>
    <w:rsid w:val="00804E5E"/>
    <w:rsid w:val="00804FAA"/>
    <w:rsid w:val="00805678"/>
    <w:rsid w:val="00805D26"/>
    <w:rsid w:val="00807FD4"/>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2121"/>
    <w:rsid w:val="0084558B"/>
    <w:rsid w:val="00845924"/>
    <w:rsid w:val="00846107"/>
    <w:rsid w:val="00847E07"/>
    <w:rsid w:val="00851297"/>
    <w:rsid w:val="00852C43"/>
    <w:rsid w:val="00853737"/>
    <w:rsid w:val="008541B8"/>
    <w:rsid w:val="00857249"/>
    <w:rsid w:val="00861067"/>
    <w:rsid w:val="00861FB7"/>
    <w:rsid w:val="00862AE2"/>
    <w:rsid w:val="00862C25"/>
    <w:rsid w:val="00863CA2"/>
    <w:rsid w:val="00864A80"/>
    <w:rsid w:val="008655ED"/>
    <w:rsid w:val="00866942"/>
    <w:rsid w:val="00871B0D"/>
    <w:rsid w:val="00871B14"/>
    <w:rsid w:val="008735A1"/>
    <w:rsid w:val="008756BC"/>
    <w:rsid w:val="00875962"/>
    <w:rsid w:val="008775AC"/>
    <w:rsid w:val="00880325"/>
    <w:rsid w:val="00882ABD"/>
    <w:rsid w:val="008844A4"/>
    <w:rsid w:val="008857CC"/>
    <w:rsid w:val="00886195"/>
    <w:rsid w:val="00887F92"/>
    <w:rsid w:val="0089314F"/>
    <w:rsid w:val="0089328E"/>
    <w:rsid w:val="0089513A"/>
    <w:rsid w:val="00896069"/>
    <w:rsid w:val="00896786"/>
    <w:rsid w:val="008976AB"/>
    <w:rsid w:val="008A05FE"/>
    <w:rsid w:val="008A1CE1"/>
    <w:rsid w:val="008A2C15"/>
    <w:rsid w:val="008A3DBA"/>
    <w:rsid w:val="008A483E"/>
    <w:rsid w:val="008A5601"/>
    <w:rsid w:val="008B7726"/>
    <w:rsid w:val="008C08EC"/>
    <w:rsid w:val="008C2997"/>
    <w:rsid w:val="008C2D07"/>
    <w:rsid w:val="008C443B"/>
    <w:rsid w:val="008C538A"/>
    <w:rsid w:val="008C72D2"/>
    <w:rsid w:val="008C797F"/>
    <w:rsid w:val="008D0618"/>
    <w:rsid w:val="008D1AEB"/>
    <w:rsid w:val="008D1E23"/>
    <w:rsid w:val="008D2A7C"/>
    <w:rsid w:val="008D3031"/>
    <w:rsid w:val="008D30A7"/>
    <w:rsid w:val="008D4F00"/>
    <w:rsid w:val="008D7DBC"/>
    <w:rsid w:val="008E04A5"/>
    <w:rsid w:val="008E08B2"/>
    <w:rsid w:val="008E0AFC"/>
    <w:rsid w:val="008E1E43"/>
    <w:rsid w:val="008E3116"/>
    <w:rsid w:val="008E4E35"/>
    <w:rsid w:val="008E637F"/>
    <w:rsid w:val="008E66FE"/>
    <w:rsid w:val="008E7CD4"/>
    <w:rsid w:val="008F27DB"/>
    <w:rsid w:val="008F5B6F"/>
    <w:rsid w:val="009002A3"/>
    <w:rsid w:val="0090038C"/>
    <w:rsid w:val="009007EC"/>
    <w:rsid w:val="00900EF5"/>
    <w:rsid w:val="00901EE5"/>
    <w:rsid w:val="0090421D"/>
    <w:rsid w:val="00906447"/>
    <w:rsid w:val="0091349D"/>
    <w:rsid w:val="009141C7"/>
    <w:rsid w:val="0091423D"/>
    <w:rsid w:val="009160EA"/>
    <w:rsid w:val="00920597"/>
    <w:rsid w:val="00921E42"/>
    <w:rsid w:val="00922872"/>
    <w:rsid w:val="0092425B"/>
    <w:rsid w:val="0092451B"/>
    <w:rsid w:val="00924D39"/>
    <w:rsid w:val="00924FFE"/>
    <w:rsid w:val="009263C3"/>
    <w:rsid w:val="009268AB"/>
    <w:rsid w:val="009318FF"/>
    <w:rsid w:val="00931F15"/>
    <w:rsid w:val="009364FF"/>
    <w:rsid w:val="009413B0"/>
    <w:rsid w:val="00942397"/>
    <w:rsid w:val="009425B4"/>
    <w:rsid w:val="00946F52"/>
    <w:rsid w:val="00950F44"/>
    <w:rsid w:val="00952A7D"/>
    <w:rsid w:val="00952BF8"/>
    <w:rsid w:val="00953747"/>
    <w:rsid w:val="0095565A"/>
    <w:rsid w:val="00955918"/>
    <w:rsid w:val="00956EFC"/>
    <w:rsid w:val="00960439"/>
    <w:rsid w:val="00961D67"/>
    <w:rsid w:val="00962D93"/>
    <w:rsid w:val="009636EF"/>
    <w:rsid w:val="0096408D"/>
    <w:rsid w:val="009651A8"/>
    <w:rsid w:val="009657E9"/>
    <w:rsid w:val="0096666B"/>
    <w:rsid w:val="0097114E"/>
    <w:rsid w:val="009719C3"/>
    <w:rsid w:val="009735CB"/>
    <w:rsid w:val="0097578E"/>
    <w:rsid w:val="00976E55"/>
    <w:rsid w:val="009772F4"/>
    <w:rsid w:val="00977655"/>
    <w:rsid w:val="009814B0"/>
    <w:rsid w:val="00983D27"/>
    <w:rsid w:val="00984A50"/>
    <w:rsid w:val="00984D41"/>
    <w:rsid w:val="009852BB"/>
    <w:rsid w:val="009853C4"/>
    <w:rsid w:val="0098547C"/>
    <w:rsid w:val="009860B4"/>
    <w:rsid w:val="0098656C"/>
    <w:rsid w:val="00986724"/>
    <w:rsid w:val="0098718E"/>
    <w:rsid w:val="00994269"/>
    <w:rsid w:val="0099439A"/>
    <w:rsid w:val="00994737"/>
    <w:rsid w:val="009960AA"/>
    <w:rsid w:val="009A0F00"/>
    <w:rsid w:val="009A2E47"/>
    <w:rsid w:val="009A37AE"/>
    <w:rsid w:val="009A4059"/>
    <w:rsid w:val="009A47EF"/>
    <w:rsid w:val="009B1979"/>
    <w:rsid w:val="009B1E1B"/>
    <w:rsid w:val="009B27E2"/>
    <w:rsid w:val="009B2CC0"/>
    <w:rsid w:val="009B4C38"/>
    <w:rsid w:val="009C0DAB"/>
    <w:rsid w:val="009C1509"/>
    <w:rsid w:val="009C1E20"/>
    <w:rsid w:val="009C5250"/>
    <w:rsid w:val="009D0378"/>
    <w:rsid w:val="009D0F18"/>
    <w:rsid w:val="009D1EFB"/>
    <w:rsid w:val="009D5964"/>
    <w:rsid w:val="009D6A0C"/>
    <w:rsid w:val="009E0725"/>
    <w:rsid w:val="009E1492"/>
    <w:rsid w:val="009E4B3F"/>
    <w:rsid w:val="009E52B1"/>
    <w:rsid w:val="009E5877"/>
    <w:rsid w:val="009F47AB"/>
    <w:rsid w:val="009F69B0"/>
    <w:rsid w:val="00A0310D"/>
    <w:rsid w:val="00A073F4"/>
    <w:rsid w:val="00A07BBE"/>
    <w:rsid w:val="00A127A2"/>
    <w:rsid w:val="00A13217"/>
    <w:rsid w:val="00A13CC9"/>
    <w:rsid w:val="00A16439"/>
    <w:rsid w:val="00A21057"/>
    <w:rsid w:val="00A217CE"/>
    <w:rsid w:val="00A21E86"/>
    <w:rsid w:val="00A22DFB"/>
    <w:rsid w:val="00A27232"/>
    <w:rsid w:val="00A305E3"/>
    <w:rsid w:val="00A31B13"/>
    <w:rsid w:val="00A353F1"/>
    <w:rsid w:val="00A357B0"/>
    <w:rsid w:val="00A35B22"/>
    <w:rsid w:val="00A41D63"/>
    <w:rsid w:val="00A42B99"/>
    <w:rsid w:val="00A479B6"/>
    <w:rsid w:val="00A50D3C"/>
    <w:rsid w:val="00A532E3"/>
    <w:rsid w:val="00A54D9C"/>
    <w:rsid w:val="00A56BB3"/>
    <w:rsid w:val="00A57200"/>
    <w:rsid w:val="00A57865"/>
    <w:rsid w:val="00A62B31"/>
    <w:rsid w:val="00A63ECA"/>
    <w:rsid w:val="00A64850"/>
    <w:rsid w:val="00A65003"/>
    <w:rsid w:val="00A65202"/>
    <w:rsid w:val="00A65665"/>
    <w:rsid w:val="00A73299"/>
    <w:rsid w:val="00A7536B"/>
    <w:rsid w:val="00A75799"/>
    <w:rsid w:val="00A80356"/>
    <w:rsid w:val="00A816B6"/>
    <w:rsid w:val="00A82D81"/>
    <w:rsid w:val="00A87C74"/>
    <w:rsid w:val="00A900A1"/>
    <w:rsid w:val="00A96E79"/>
    <w:rsid w:val="00AA2033"/>
    <w:rsid w:val="00AA4A07"/>
    <w:rsid w:val="00AA6230"/>
    <w:rsid w:val="00AB4141"/>
    <w:rsid w:val="00AB632D"/>
    <w:rsid w:val="00AC00E8"/>
    <w:rsid w:val="00AC5444"/>
    <w:rsid w:val="00AC70E1"/>
    <w:rsid w:val="00AD1D29"/>
    <w:rsid w:val="00AD328E"/>
    <w:rsid w:val="00AD5147"/>
    <w:rsid w:val="00AE0507"/>
    <w:rsid w:val="00AE0837"/>
    <w:rsid w:val="00AE11C8"/>
    <w:rsid w:val="00AE1677"/>
    <w:rsid w:val="00AE355C"/>
    <w:rsid w:val="00AE4EFC"/>
    <w:rsid w:val="00AE5731"/>
    <w:rsid w:val="00AE7127"/>
    <w:rsid w:val="00AF071C"/>
    <w:rsid w:val="00AF6BA2"/>
    <w:rsid w:val="00AF7801"/>
    <w:rsid w:val="00B0021C"/>
    <w:rsid w:val="00B019E2"/>
    <w:rsid w:val="00B020ED"/>
    <w:rsid w:val="00B036CB"/>
    <w:rsid w:val="00B04E15"/>
    <w:rsid w:val="00B06D3A"/>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344B"/>
    <w:rsid w:val="00B54D75"/>
    <w:rsid w:val="00B60C2A"/>
    <w:rsid w:val="00B65FC0"/>
    <w:rsid w:val="00B707DD"/>
    <w:rsid w:val="00B719F4"/>
    <w:rsid w:val="00B7243A"/>
    <w:rsid w:val="00B73995"/>
    <w:rsid w:val="00B74DBC"/>
    <w:rsid w:val="00B75E08"/>
    <w:rsid w:val="00B76684"/>
    <w:rsid w:val="00B7698F"/>
    <w:rsid w:val="00B85F5F"/>
    <w:rsid w:val="00B86395"/>
    <w:rsid w:val="00B86E2B"/>
    <w:rsid w:val="00B90ADC"/>
    <w:rsid w:val="00B91DEC"/>
    <w:rsid w:val="00B92A56"/>
    <w:rsid w:val="00B931F8"/>
    <w:rsid w:val="00B93587"/>
    <w:rsid w:val="00B95DB0"/>
    <w:rsid w:val="00B9722F"/>
    <w:rsid w:val="00B97741"/>
    <w:rsid w:val="00BA0721"/>
    <w:rsid w:val="00BA1883"/>
    <w:rsid w:val="00BA227D"/>
    <w:rsid w:val="00BA3EFA"/>
    <w:rsid w:val="00BA4C84"/>
    <w:rsid w:val="00BA53B1"/>
    <w:rsid w:val="00BB0BA0"/>
    <w:rsid w:val="00BC0105"/>
    <w:rsid w:val="00BC09FC"/>
    <w:rsid w:val="00BC0DD5"/>
    <w:rsid w:val="00BC1F54"/>
    <w:rsid w:val="00BC60E6"/>
    <w:rsid w:val="00BD17D6"/>
    <w:rsid w:val="00BD705F"/>
    <w:rsid w:val="00BE1D23"/>
    <w:rsid w:val="00BE66AA"/>
    <w:rsid w:val="00BE73B9"/>
    <w:rsid w:val="00BF19A5"/>
    <w:rsid w:val="00BF444F"/>
    <w:rsid w:val="00BF7501"/>
    <w:rsid w:val="00BF77F5"/>
    <w:rsid w:val="00C01D8A"/>
    <w:rsid w:val="00C023EF"/>
    <w:rsid w:val="00C061FE"/>
    <w:rsid w:val="00C15415"/>
    <w:rsid w:val="00C16FE4"/>
    <w:rsid w:val="00C172EB"/>
    <w:rsid w:val="00C22F98"/>
    <w:rsid w:val="00C2363B"/>
    <w:rsid w:val="00C25D76"/>
    <w:rsid w:val="00C26560"/>
    <w:rsid w:val="00C3062F"/>
    <w:rsid w:val="00C316CB"/>
    <w:rsid w:val="00C32E7A"/>
    <w:rsid w:val="00C3586D"/>
    <w:rsid w:val="00C35F48"/>
    <w:rsid w:val="00C408D9"/>
    <w:rsid w:val="00C412D9"/>
    <w:rsid w:val="00C42DB9"/>
    <w:rsid w:val="00C447FD"/>
    <w:rsid w:val="00C44B90"/>
    <w:rsid w:val="00C51434"/>
    <w:rsid w:val="00C51743"/>
    <w:rsid w:val="00C51A61"/>
    <w:rsid w:val="00C531C1"/>
    <w:rsid w:val="00C57393"/>
    <w:rsid w:val="00C61866"/>
    <w:rsid w:val="00C64C71"/>
    <w:rsid w:val="00C6528B"/>
    <w:rsid w:val="00C6574C"/>
    <w:rsid w:val="00C661B3"/>
    <w:rsid w:val="00C70300"/>
    <w:rsid w:val="00C7037D"/>
    <w:rsid w:val="00C70637"/>
    <w:rsid w:val="00C71DC8"/>
    <w:rsid w:val="00C73017"/>
    <w:rsid w:val="00C73E69"/>
    <w:rsid w:val="00C74592"/>
    <w:rsid w:val="00C767BA"/>
    <w:rsid w:val="00C8048C"/>
    <w:rsid w:val="00C80C68"/>
    <w:rsid w:val="00C86E9A"/>
    <w:rsid w:val="00C90CE5"/>
    <w:rsid w:val="00C93A3D"/>
    <w:rsid w:val="00C94F0A"/>
    <w:rsid w:val="00C9674E"/>
    <w:rsid w:val="00CA3203"/>
    <w:rsid w:val="00CA6058"/>
    <w:rsid w:val="00CA6BD1"/>
    <w:rsid w:val="00CB124F"/>
    <w:rsid w:val="00CB176D"/>
    <w:rsid w:val="00CB1B1B"/>
    <w:rsid w:val="00CB3E03"/>
    <w:rsid w:val="00CB580D"/>
    <w:rsid w:val="00CB6098"/>
    <w:rsid w:val="00CB623E"/>
    <w:rsid w:val="00CC0BA5"/>
    <w:rsid w:val="00CC1F3E"/>
    <w:rsid w:val="00CC236E"/>
    <w:rsid w:val="00CC2B2A"/>
    <w:rsid w:val="00CC6216"/>
    <w:rsid w:val="00CC6A8D"/>
    <w:rsid w:val="00CC6C3A"/>
    <w:rsid w:val="00CC70FA"/>
    <w:rsid w:val="00CD0344"/>
    <w:rsid w:val="00CD2872"/>
    <w:rsid w:val="00CD37C3"/>
    <w:rsid w:val="00CD3911"/>
    <w:rsid w:val="00CD48EF"/>
    <w:rsid w:val="00CD4BA1"/>
    <w:rsid w:val="00CD59A6"/>
    <w:rsid w:val="00CD5F53"/>
    <w:rsid w:val="00CE28F6"/>
    <w:rsid w:val="00CE318F"/>
    <w:rsid w:val="00CE33C1"/>
    <w:rsid w:val="00CE3834"/>
    <w:rsid w:val="00CF148C"/>
    <w:rsid w:val="00CF3D94"/>
    <w:rsid w:val="00CF457D"/>
    <w:rsid w:val="00CF48A3"/>
    <w:rsid w:val="00CF5081"/>
    <w:rsid w:val="00CF5A2F"/>
    <w:rsid w:val="00CF670D"/>
    <w:rsid w:val="00CF7213"/>
    <w:rsid w:val="00D006EC"/>
    <w:rsid w:val="00D058E4"/>
    <w:rsid w:val="00D07178"/>
    <w:rsid w:val="00D11C0B"/>
    <w:rsid w:val="00D11EE9"/>
    <w:rsid w:val="00D13F47"/>
    <w:rsid w:val="00D13FB2"/>
    <w:rsid w:val="00D14281"/>
    <w:rsid w:val="00D14E66"/>
    <w:rsid w:val="00D17631"/>
    <w:rsid w:val="00D17CD3"/>
    <w:rsid w:val="00D21B22"/>
    <w:rsid w:val="00D24AEB"/>
    <w:rsid w:val="00D24AFD"/>
    <w:rsid w:val="00D27902"/>
    <w:rsid w:val="00D27984"/>
    <w:rsid w:val="00D304A9"/>
    <w:rsid w:val="00D30E37"/>
    <w:rsid w:val="00D31D50"/>
    <w:rsid w:val="00D323E9"/>
    <w:rsid w:val="00D34F5B"/>
    <w:rsid w:val="00D35023"/>
    <w:rsid w:val="00D36E21"/>
    <w:rsid w:val="00D403B8"/>
    <w:rsid w:val="00D4333B"/>
    <w:rsid w:val="00D450E6"/>
    <w:rsid w:val="00D45C1B"/>
    <w:rsid w:val="00D45E14"/>
    <w:rsid w:val="00D51C9A"/>
    <w:rsid w:val="00D5318C"/>
    <w:rsid w:val="00D53371"/>
    <w:rsid w:val="00D53BD5"/>
    <w:rsid w:val="00D54BAD"/>
    <w:rsid w:val="00D55621"/>
    <w:rsid w:val="00D56964"/>
    <w:rsid w:val="00D57351"/>
    <w:rsid w:val="00D6000E"/>
    <w:rsid w:val="00D7069F"/>
    <w:rsid w:val="00D713D6"/>
    <w:rsid w:val="00D72DAF"/>
    <w:rsid w:val="00D74CE7"/>
    <w:rsid w:val="00D75BB9"/>
    <w:rsid w:val="00D76276"/>
    <w:rsid w:val="00D77919"/>
    <w:rsid w:val="00D8083C"/>
    <w:rsid w:val="00D85F8D"/>
    <w:rsid w:val="00D874D8"/>
    <w:rsid w:val="00D87F81"/>
    <w:rsid w:val="00D90E39"/>
    <w:rsid w:val="00D97865"/>
    <w:rsid w:val="00D97E89"/>
    <w:rsid w:val="00DA0D25"/>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210F"/>
    <w:rsid w:val="00DD360A"/>
    <w:rsid w:val="00DD5D22"/>
    <w:rsid w:val="00DD7F91"/>
    <w:rsid w:val="00DE0985"/>
    <w:rsid w:val="00DE42BF"/>
    <w:rsid w:val="00DE4A1A"/>
    <w:rsid w:val="00DE4C8D"/>
    <w:rsid w:val="00DE4E11"/>
    <w:rsid w:val="00DE53FE"/>
    <w:rsid w:val="00DE6ED8"/>
    <w:rsid w:val="00DF53EC"/>
    <w:rsid w:val="00DF7727"/>
    <w:rsid w:val="00DF7EEB"/>
    <w:rsid w:val="00E00A5F"/>
    <w:rsid w:val="00E05D64"/>
    <w:rsid w:val="00E079C5"/>
    <w:rsid w:val="00E07ABB"/>
    <w:rsid w:val="00E07D8F"/>
    <w:rsid w:val="00E1093C"/>
    <w:rsid w:val="00E1153B"/>
    <w:rsid w:val="00E13762"/>
    <w:rsid w:val="00E14E2F"/>
    <w:rsid w:val="00E1552D"/>
    <w:rsid w:val="00E1640B"/>
    <w:rsid w:val="00E21CBE"/>
    <w:rsid w:val="00E22CE3"/>
    <w:rsid w:val="00E317A6"/>
    <w:rsid w:val="00E3190E"/>
    <w:rsid w:val="00E31F05"/>
    <w:rsid w:val="00E32285"/>
    <w:rsid w:val="00E34295"/>
    <w:rsid w:val="00E35DFB"/>
    <w:rsid w:val="00E3667E"/>
    <w:rsid w:val="00E4228D"/>
    <w:rsid w:val="00E4254E"/>
    <w:rsid w:val="00E4608C"/>
    <w:rsid w:val="00E502A2"/>
    <w:rsid w:val="00E521B6"/>
    <w:rsid w:val="00E52931"/>
    <w:rsid w:val="00E52C77"/>
    <w:rsid w:val="00E53ACE"/>
    <w:rsid w:val="00E5519B"/>
    <w:rsid w:val="00E55FEE"/>
    <w:rsid w:val="00E567E5"/>
    <w:rsid w:val="00E574F0"/>
    <w:rsid w:val="00E57B94"/>
    <w:rsid w:val="00E57BD3"/>
    <w:rsid w:val="00E57D38"/>
    <w:rsid w:val="00E64558"/>
    <w:rsid w:val="00E65332"/>
    <w:rsid w:val="00E65388"/>
    <w:rsid w:val="00E65F77"/>
    <w:rsid w:val="00E670CD"/>
    <w:rsid w:val="00E67EA9"/>
    <w:rsid w:val="00E7727F"/>
    <w:rsid w:val="00E80736"/>
    <w:rsid w:val="00E83519"/>
    <w:rsid w:val="00E91889"/>
    <w:rsid w:val="00E91F0F"/>
    <w:rsid w:val="00E93C1F"/>
    <w:rsid w:val="00E944E2"/>
    <w:rsid w:val="00E95C54"/>
    <w:rsid w:val="00E96103"/>
    <w:rsid w:val="00E96E4D"/>
    <w:rsid w:val="00EA027D"/>
    <w:rsid w:val="00EA4741"/>
    <w:rsid w:val="00EA748C"/>
    <w:rsid w:val="00EB1F95"/>
    <w:rsid w:val="00EB22CF"/>
    <w:rsid w:val="00EB3414"/>
    <w:rsid w:val="00EB39DD"/>
    <w:rsid w:val="00EB40E4"/>
    <w:rsid w:val="00EB43D9"/>
    <w:rsid w:val="00EB57C5"/>
    <w:rsid w:val="00EB67BA"/>
    <w:rsid w:val="00EC16F8"/>
    <w:rsid w:val="00EC306F"/>
    <w:rsid w:val="00EC408E"/>
    <w:rsid w:val="00EC41F2"/>
    <w:rsid w:val="00EC4E40"/>
    <w:rsid w:val="00EC4EB3"/>
    <w:rsid w:val="00EC5617"/>
    <w:rsid w:val="00EC7C9E"/>
    <w:rsid w:val="00ED230D"/>
    <w:rsid w:val="00ED2440"/>
    <w:rsid w:val="00EE0A71"/>
    <w:rsid w:val="00EE1C0B"/>
    <w:rsid w:val="00EE28E7"/>
    <w:rsid w:val="00EE59D0"/>
    <w:rsid w:val="00EE7FF3"/>
    <w:rsid w:val="00EF26BF"/>
    <w:rsid w:val="00EF4861"/>
    <w:rsid w:val="00EF50C7"/>
    <w:rsid w:val="00EF5E19"/>
    <w:rsid w:val="00EF779D"/>
    <w:rsid w:val="00EF7E82"/>
    <w:rsid w:val="00F01970"/>
    <w:rsid w:val="00F01B91"/>
    <w:rsid w:val="00F04B69"/>
    <w:rsid w:val="00F06AF6"/>
    <w:rsid w:val="00F079A5"/>
    <w:rsid w:val="00F07F69"/>
    <w:rsid w:val="00F107F9"/>
    <w:rsid w:val="00F111E0"/>
    <w:rsid w:val="00F117D4"/>
    <w:rsid w:val="00F14A97"/>
    <w:rsid w:val="00F151B8"/>
    <w:rsid w:val="00F16475"/>
    <w:rsid w:val="00F22D55"/>
    <w:rsid w:val="00F24A9A"/>
    <w:rsid w:val="00F2592D"/>
    <w:rsid w:val="00F25C5F"/>
    <w:rsid w:val="00F25EFB"/>
    <w:rsid w:val="00F26A59"/>
    <w:rsid w:val="00F3182D"/>
    <w:rsid w:val="00F3438F"/>
    <w:rsid w:val="00F34EF2"/>
    <w:rsid w:val="00F3580F"/>
    <w:rsid w:val="00F37E3A"/>
    <w:rsid w:val="00F406BB"/>
    <w:rsid w:val="00F44AD0"/>
    <w:rsid w:val="00F50379"/>
    <w:rsid w:val="00F50871"/>
    <w:rsid w:val="00F55102"/>
    <w:rsid w:val="00F56F7A"/>
    <w:rsid w:val="00F57115"/>
    <w:rsid w:val="00F60008"/>
    <w:rsid w:val="00F6298B"/>
    <w:rsid w:val="00F63B02"/>
    <w:rsid w:val="00F65350"/>
    <w:rsid w:val="00F65C21"/>
    <w:rsid w:val="00F700A6"/>
    <w:rsid w:val="00F760D1"/>
    <w:rsid w:val="00F766FE"/>
    <w:rsid w:val="00F8151A"/>
    <w:rsid w:val="00F83788"/>
    <w:rsid w:val="00F84D69"/>
    <w:rsid w:val="00F85054"/>
    <w:rsid w:val="00F87AEF"/>
    <w:rsid w:val="00F87C14"/>
    <w:rsid w:val="00F90F6F"/>
    <w:rsid w:val="00F94F61"/>
    <w:rsid w:val="00FA17B4"/>
    <w:rsid w:val="00FA3581"/>
    <w:rsid w:val="00FB10B8"/>
    <w:rsid w:val="00FB24BA"/>
    <w:rsid w:val="00FB28C8"/>
    <w:rsid w:val="00FB381D"/>
    <w:rsid w:val="00FB3A06"/>
    <w:rsid w:val="00FB6172"/>
    <w:rsid w:val="00FB6492"/>
    <w:rsid w:val="00FC007D"/>
    <w:rsid w:val="00FC131A"/>
    <w:rsid w:val="00FC224A"/>
    <w:rsid w:val="00FC43D6"/>
    <w:rsid w:val="00FC6502"/>
    <w:rsid w:val="00FD1098"/>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6533E4"/>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42C68"/>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37705C"/>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2021&#25972;&#20307;&#25903;&#20986;&#32489;&#25928;\&#21306;&#22996;&#21150;\2020&#24180;&#32489;&#25928;&#25253;&#21578;&#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2021&#25972;&#20307;&#25903;&#20986;&#32489;&#25928;\&#21306;&#22996;&#21150;\2020&#24180;&#32489;&#25928;&#25253;&#21578;&#2227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enovo\Desktop\2021&#25972;&#20307;&#25903;&#20986;&#32489;&#25928;\&#21306;&#22996;&#21150;\2020&#24180;&#32489;&#25928;&#25253;&#21578;&#222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2021&#25972;&#20307;&#25903;&#20986;&#32489;&#25928;\&#21306;&#22996;&#21150;\2020&#24180;&#32489;&#25928;&#25253;&#21578;&#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799212598425"/>
          <c:y val="0.210648148148148"/>
          <c:w val="0.463888888888889"/>
          <c:h val="0.773148148148148"/>
        </c:manualLayout>
      </c:layout>
      <c:pieChart>
        <c:varyColors val="1"/>
        <c:ser>
          <c:idx val="0"/>
          <c:order val="0"/>
          <c:explosion val="0"/>
          <c:dPt>
            <c:idx val="0"/>
            <c:bubble3D val="0"/>
          </c:dPt>
          <c:dPt>
            <c:idx val="1"/>
            <c:bubble3D val="0"/>
          </c:dPt>
          <c:dPt>
            <c:idx val="2"/>
            <c:bubble3D val="0"/>
          </c:dPt>
          <c:dPt>
            <c:idx val="3"/>
            <c:bubble3D val="0"/>
          </c:dPt>
          <c:dLbls>
            <c:dLbl>
              <c:idx val="0"/>
              <c:layout>
                <c:manualLayout>
                  <c:x val="-0.183711614173228"/>
                  <c:y val="-0.24240522018081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721.36,79.51%</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50345581802275"/>
                  <c:y val="0.0042406678331875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124.42,13.71%</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21.84,2.41%</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39.65,4.37%</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决算收入结构图!$C$5:$F$5</c:f>
              <c:strCache>
                <c:ptCount val="4"/>
                <c:pt idx="0">
                  <c:v>一般公共服务支出</c:v>
                </c:pt>
                <c:pt idx="1">
                  <c:v>社会保障和就业支出</c:v>
                </c:pt>
                <c:pt idx="2">
                  <c:v>卫生健康支出</c:v>
                </c:pt>
                <c:pt idx="3">
                  <c:v>住房保障支出</c:v>
                </c:pt>
              </c:strCache>
            </c:strRef>
          </c:cat>
          <c:val>
            <c:numRef>
              <c:f>决算收入结构图!$C$6:$F$6</c:f>
              <c:numCache>
                <c:formatCode>0.00%</c:formatCode>
                <c:ptCount val="4"/>
                <c:pt idx="0">
                  <c:v>0.795088562390468</c:v>
                </c:pt>
                <c:pt idx="1">
                  <c:v>0.137136684779614</c:v>
                </c:pt>
                <c:pt idx="2">
                  <c:v>0.0240722166499499</c:v>
                </c:pt>
                <c:pt idx="3">
                  <c:v>0.0437025361799685</c:v>
                </c:pt>
              </c:numCache>
            </c:numRef>
          </c:val>
        </c:ser>
        <c:ser>
          <c:idx val="1"/>
          <c:order val="1"/>
          <c:explosion val="0"/>
          <c:dPt>
            <c:idx val="0"/>
            <c:bubble3D val="0"/>
          </c:dPt>
          <c:dPt>
            <c:idx val="1"/>
            <c:bubble3D val="0"/>
          </c:dPt>
          <c:dPt>
            <c:idx val="2"/>
            <c:bubble3D val="0"/>
          </c:dPt>
          <c:dPt>
            <c:idx val="3"/>
            <c:bubble3D val="0"/>
          </c:dPt>
          <c:dLbls>
            <c:delete val="1"/>
          </c:dLbls>
          <c:cat>
            <c:strRef>
              <c:f>决算收入结构图!$C$5:$F$5</c:f>
              <c:strCache>
                <c:ptCount val="4"/>
                <c:pt idx="0">
                  <c:v>一般公共服务支出</c:v>
                </c:pt>
                <c:pt idx="1">
                  <c:v>社会保障和就业支出</c:v>
                </c:pt>
                <c:pt idx="2">
                  <c:v>卫生健康支出</c:v>
                </c:pt>
                <c:pt idx="3">
                  <c:v>住房保障支出</c:v>
                </c:pt>
              </c:strCache>
            </c:strRef>
          </c:cat>
          <c:val>
            <c:numRef>
              <c:f>决算收入结构图!$C$7:$F$7</c:f>
              <c:numCache>
                <c:formatCode>General</c:formatCode>
                <c:ptCount val="4"/>
                <c:pt idx="0">
                  <c:v>721.36</c:v>
                </c:pt>
                <c:pt idx="1">
                  <c:v>124.42</c:v>
                </c:pt>
                <c:pt idx="2">
                  <c:v>21.84</c:v>
                </c:pt>
                <c:pt idx="3">
                  <c:v>39.65</c:v>
                </c:pt>
              </c:numCache>
            </c:numRef>
          </c:val>
        </c:ser>
        <c:dLbls>
          <c:showLegendKey val="0"/>
          <c:showVal val="0"/>
          <c:showCatName val="0"/>
          <c:showSerName val="0"/>
          <c:showPercent val="0"/>
          <c:showBubbleSize val="0"/>
          <c:showLeaderLines val="0"/>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8ce1dd3-35b5-42b9-bd5c-e4545de7d781}"/>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t>2021</a:t>
            </a:r>
            <a:r>
              <a:rPr lang="zh-CN"/>
              <a:t>年预算收入与决算收入对比图</a:t>
            </a:r>
            <a:endParaRPr lang="zh-CN"/>
          </a:p>
        </c:rich>
      </c:tx>
      <c:layout>
        <c:manualLayout>
          <c:xMode val="edge"/>
          <c:yMode val="edge"/>
          <c:x val="0.264623172103487"/>
          <c:y val="0.0324074074074074"/>
        </c:manualLayout>
      </c:layout>
      <c:overlay val="0"/>
      <c:spPr>
        <a:noFill/>
        <a:ln>
          <a:noFill/>
        </a:ln>
        <a:effectLst/>
      </c:spPr>
    </c:title>
    <c:autoTitleDeleted val="0"/>
    <c:plotArea>
      <c:layout>
        <c:manualLayout>
          <c:layoutTarget val="inner"/>
          <c:xMode val="edge"/>
          <c:yMode val="edge"/>
          <c:x val="0.1809870067262"/>
          <c:y val="0.214280661390878"/>
          <c:w val="0.701756349333884"/>
          <c:h val="0.388045181380035"/>
        </c:manualLayout>
      </c:layout>
      <c:barChart>
        <c:barDir val="col"/>
        <c:grouping val="clustered"/>
        <c:varyColors val="0"/>
        <c:ser>
          <c:idx val="0"/>
          <c:order val="0"/>
          <c:tx>
            <c:strRef>
              <c:f>预算收入与决算收入!$C$5</c:f>
              <c:strCache>
                <c:ptCount val="1"/>
                <c:pt idx="0">
                  <c:v>预算</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cat>
            <c:strRef>
              <c:f>预算收入与决算收入!$D$4:$G$4</c:f>
              <c:strCache>
                <c:ptCount val="4"/>
                <c:pt idx="0">
                  <c:v>一般公共服务支出</c:v>
                </c:pt>
                <c:pt idx="1">
                  <c:v>社会保障和就业支出</c:v>
                </c:pt>
                <c:pt idx="2">
                  <c:v>卫生健康支出支出</c:v>
                </c:pt>
                <c:pt idx="3">
                  <c:v>住房保障支出</c:v>
                </c:pt>
              </c:strCache>
            </c:strRef>
          </c:cat>
          <c:val>
            <c:numRef>
              <c:f>预算收入与决算收入!$D$5:$G$5</c:f>
              <c:numCache>
                <c:formatCode>0.00_ </c:formatCode>
                <c:ptCount val="4"/>
                <c:pt idx="0">
                  <c:v>746.95</c:v>
                </c:pt>
                <c:pt idx="1">
                  <c:v>74.39</c:v>
                </c:pt>
                <c:pt idx="2">
                  <c:v>28.65</c:v>
                </c:pt>
                <c:pt idx="3">
                  <c:v>39.01</c:v>
                </c:pt>
              </c:numCache>
            </c:numRef>
          </c:val>
        </c:ser>
        <c:ser>
          <c:idx val="1"/>
          <c:order val="1"/>
          <c:tx>
            <c:strRef>
              <c:f>预算收入与决算收入!$C$6</c:f>
              <c:strCache>
                <c:ptCount val="1"/>
                <c:pt idx="0">
                  <c:v>决算</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cat>
            <c:strRef>
              <c:f>预算收入与决算收入!$D$4:$G$4</c:f>
              <c:strCache>
                <c:ptCount val="4"/>
                <c:pt idx="0">
                  <c:v>一般公共服务支出</c:v>
                </c:pt>
                <c:pt idx="1">
                  <c:v>社会保障和就业支出</c:v>
                </c:pt>
                <c:pt idx="2">
                  <c:v>卫生健康支出支出</c:v>
                </c:pt>
                <c:pt idx="3">
                  <c:v>住房保障支出</c:v>
                </c:pt>
              </c:strCache>
            </c:strRef>
          </c:cat>
          <c:val>
            <c:numRef>
              <c:f>预算收入与决算收入!$D$6:$G$6</c:f>
              <c:numCache>
                <c:formatCode>0.00_ </c:formatCode>
                <c:ptCount val="4"/>
                <c:pt idx="0">
                  <c:v>721.36</c:v>
                </c:pt>
                <c:pt idx="1">
                  <c:v>124.42</c:v>
                </c:pt>
                <c:pt idx="2">
                  <c:v>21.84</c:v>
                </c:pt>
                <c:pt idx="3">
                  <c:v>39.65</c:v>
                </c:pt>
              </c:numCache>
            </c:numRef>
          </c:val>
        </c:ser>
        <c:dLbls>
          <c:showLegendKey val="0"/>
          <c:showVal val="1"/>
          <c:showCatName val="0"/>
          <c:showSerName val="0"/>
          <c:showPercent val="0"/>
          <c:showBubbleSize val="0"/>
        </c:dLbls>
        <c:gapWidth val="100"/>
        <c:overlap val="-24"/>
        <c:axId val="115386240"/>
        <c:axId val="115421952"/>
      </c:barChart>
      <c:catAx>
        <c:axId val="115386240"/>
        <c:scaling>
          <c:orientation val="minMax"/>
        </c:scaling>
        <c:delete val="0"/>
        <c:axPos val="b"/>
        <c:title>
          <c:tx>
            <c:rich>
              <a:bodyPr rot="0" spcFirstLastPara="1" vertOverflow="ellipsis" vert="horz" wrap="square" anchor="ctr" anchorCtr="1"/>
              <a:lstStyle/>
              <a:p>
                <a:pPr>
                  <a:defRPr lang="zh-CN" sz="900" b="1" i="0" u="none" strike="noStrike" kern="1200" baseline="0">
                    <a:solidFill>
                      <a:schemeClr val="tx2"/>
                    </a:solidFill>
                    <a:latin typeface="+mn-lt"/>
                    <a:ea typeface="+mn-ea"/>
                    <a:cs typeface="+mn-cs"/>
                  </a:defRPr>
                </a:pPr>
                <a:r>
                  <a:rPr lang="zh-CN"/>
                  <a:t>单位：万元</a:t>
                </a:r>
                <a:endParaRPr lang="zh-CN"/>
              </a:p>
            </c:rich>
          </c:tx>
          <c:layout>
            <c:manualLayout>
              <c:xMode val="edge"/>
              <c:yMode val="edge"/>
              <c:x val="0.654285664143394"/>
              <c:y val="0.830550295137158"/>
            </c:manualLayout>
          </c:layout>
          <c:overlay val="0"/>
          <c:spPr>
            <a:noFill/>
            <a:ln>
              <a:noFill/>
            </a:ln>
            <a:effectLst/>
          </c:spPr>
        </c:title>
        <c:numFmt formatCode="General" sourceLinked="1"/>
        <c:majorTickMark val="out"/>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115421952"/>
        <c:crosses val="autoZero"/>
        <c:auto val="1"/>
        <c:lblAlgn val="ctr"/>
        <c:lblOffset val="100"/>
        <c:noMultiLvlLbl val="0"/>
      </c:catAx>
      <c:valAx>
        <c:axId val="115421952"/>
        <c:scaling>
          <c:orientation val="minMax"/>
        </c:scaling>
        <c:delete val="0"/>
        <c:axPos val="l"/>
        <c:majorGridlines>
          <c:spPr>
            <a:ln w="9525" cap="flat" cmpd="sng" algn="ctr">
              <a:solidFill>
                <a:schemeClr val="tx2">
                  <a:lumMod val="15000"/>
                  <a:lumOff val="85000"/>
                </a:schemeClr>
              </a:solidFill>
              <a:prstDash val="solid"/>
              <a:round/>
            </a:ln>
            <a:effectLst/>
          </c:spPr>
        </c:majorGridlines>
        <c:numFmt formatCode="0.00_ " sourceLinked="1"/>
        <c:majorTickMark val="out"/>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115386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2d8f831e-0b29-4103-a71b-0f746042d71f}"/>
      </c:ext>
    </c:extLst>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800" b="0" i="0" baseline="0">
                <a:effectLst/>
              </a:rPr>
              <a:t>2021</a:t>
            </a:r>
            <a:r>
              <a:rPr lang="zh-CN" altLang="zh-CN" sz="1800" b="0" i="0" baseline="0">
                <a:effectLst/>
              </a:rPr>
              <a:t>年决算支出结构图</a:t>
            </a:r>
            <a:endParaRPr lang="zh-CN" altLang="zh-CN">
              <a:effectLst/>
            </a:endParaRPr>
          </a:p>
        </c:rich>
      </c:tx>
      <c:layout/>
      <c:overlay val="0"/>
      <c:spPr>
        <a:noFill/>
        <a:ln>
          <a:noFill/>
        </a:ln>
        <a:effectLst/>
      </c:spPr>
    </c:title>
    <c:autoTitleDeleted val="0"/>
    <c:plotArea>
      <c:layout>
        <c:manualLayout>
          <c:layoutTarget val="inner"/>
          <c:xMode val="edge"/>
          <c:yMode val="edge"/>
          <c:x val="0.29734279446225"/>
          <c:y val="0.261496961640126"/>
          <c:w val="0.396590113735783"/>
          <c:h val="0.660983522892972"/>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217755443886097"/>
                  <c:y val="-0.238540068855029"/>
                </c:manualLayout>
              </c:layout>
              <c:tx>
                <c:rich>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r>
                      <a:rPr lang="en-US" altLang="zh-CN"/>
                      <a:t>721.36</a:t>
                    </a:r>
                    <a:r>
                      <a:rPr lang="zh-CN" altLang="en-US"/>
                      <a:t>，</a:t>
                    </a:r>
                    <a:r>
                      <a:rPr lang="en-US" altLang="zh-CN"/>
                      <a:t> 79.51%</a:t>
                    </a:r>
                    <a:endParaRPr lang="en-US" altLang="zh-CN"/>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267211165187266"/>
                      <c:h val="0.0911972780261971"/>
                    </c:manualLayout>
                  </c15:layout>
                </c:ext>
              </c:extLst>
            </c:dLbl>
            <c:dLbl>
              <c:idx val="1"/>
              <c:layout>
                <c:manualLayout>
                  <c:x val="-0.0667938538932633"/>
                  <c:y val="0.0124044911052785"/>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124.42,13.71%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6551295699298"/>
                  <c:y val="-0.0188251347954244"/>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21.84,2.41%</a:t>
                    </a:r>
                    <a:endParaRPr lang="zh-CN"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969339288353031"/>
                  <c:y val="-0.035689522525004"/>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39.65,4.37%</a:t>
                    </a:r>
                    <a:endParaRPr lang="zh-CN"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决算支出结构图!$C$4:$F$4</c:f>
              <c:strCache>
                <c:ptCount val="4"/>
                <c:pt idx="0">
                  <c:v>一般公共服务支出</c:v>
                </c:pt>
                <c:pt idx="1">
                  <c:v>社会保障和就业支出</c:v>
                </c:pt>
                <c:pt idx="2">
                  <c:v>卫生健康支出</c:v>
                </c:pt>
                <c:pt idx="3">
                  <c:v>住房保障支出</c:v>
                </c:pt>
              </c:strCache>
            </c:strRef>
          </c:cat>
          <c:val>
            <c:numRef>
              <c:f>决算支出结构图!$C$5:$F$5</c:f>
              <c:numCache>
                <c:formatCode>0.00%</c:formatCode>
                <c:ptCount val="4"/>
                <c:pt idx="0">
                  <c:v>0.795088562390468</c:v>
                </c:pt>
                <c:pt idx="1">
                  <c:v>0.137136684779614</c:v>
                </c:pt>
                <c:pt idx="2">
                  <c:v>0.0240722166499499</c:v>
                </c:pt>
                <c:pt idx="3">
                  <c:v>0.0437025361799685</c:v>
                </c:pt>
              </c:numCache>
            </c:numRef>
          </c:val>
        </c:ser>
        <c:ser>
          <c:idx val="1"/>
          <c:order val="1"/>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ellipsis" vert="horz" wrap="square" lIns="38100" tIns="19050" rIns="38100" bIns="19050" anchor="ctr" anchorCtr="1"/>
                  <a:lstStyle/>
                  <a:p>
                    <a:fld id="{1dc86f18-dd18-451a-b110-5101a748c1b3}" type="VALUE">
                      <a:t>[VALUE]</a:t>
                    </a:fld>
                    <a:endParaRPr lang="zh-CN" altLang="en-US"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决算支出结构图!$C$4:$F$4</c:f>
              <c:strCache>
                <c:ptCount val="4"/>
                <c:pt idx="0">
                  <c:v>一般公共服务支出</c:v>
                </c:pt>
                <c:pt idx="1">
                  <c:v>社会保障和就业支出</c:v>
                </c:pt>
                <c:pt idx="2">
                  <c:v>卫生健康支出</c:v>
                </c:pt>
                <c:pt idx="3">
                  <c:v>住房保障支出</c:v>
                </c:pt>
              </c:strCache>
            </c:strRef>
          </c:cat>
          <c:val>
            <c:numRef>
              <c:f>决算支出结构图!$C$6:$F$6</c:f>
              <c:numCache>
                <c:formatCode>General</c:formatCode>
                <c:ptCount val="4"/>
                <c:pt idx="0">
                  <c:v>721.36</c:v>
                </c:pt>
                <c:pt idx="1">
                  <c:v>124.42</c:v>
                </c:pt>
                <c:pt idx="2">
                  <c:v>21.84</c:v>
                </c:pt>
                <c:pt idx="3">
                  <c:v>39.65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7ad18b0-2399-4aaa-9b07-1d3a6d0fe2b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t>2021</a:t>
            </a:r>
            <a:r>
              <a:rPr lang="zh-CN"/>
              <a:t>年预算</a:t>
            </a:r>
            <a:r>
              <a:rPr lang="zh-CN" altLang="en-US"/>
              <a:t>支出</a:t>
            </a:r>
            <a:r>
              <a:rPr lang="zh-CN"/>
              <a:t>与决算</a:t>
            </a:r>
            <a:r>
              <a:rPr lang="zh-CN" altLang="en-US"/>
              <a:t>支出</a:t>
            </a:r>
            <a:r>
              <a:rPr lang="zh-CN"/>
              <a:t>对比图</a:t>
            </a:r>
            <a:endParaRPr lang="zh-CN"/>
          </a:p>
        </c:rich>
      </c:tx>
      <c:layout>
        <c:manualLayout>
          <c:xMode val="edge"/>
          <c:yMode val="edge"/>
          <c:x val="0.264623172103487"/>
          <c:y val="0.0324074074074074"/>
        </c:manualLayout>
      </c:layout>
      <c:overlay val="0"/>
      <c:spPr>
        <a:noFill/>
        <a:ln>
          <a:noFill/>
        </a:ln>
        <a:effectLst/>
      </c:spPr>
    </c:title>
    <c:autoTitleDeleted val="0"/>
    <c:plotArea>
      <c:layout>
        <c:manualLayout>
          <c:layoutTarget val="inner"/>
          <c:xMode val="edge"/>
          <c:yMode val="edge"/>
          <c:x val="0.1809870067262"/>
          <c:y val="0.214280661390878"/>
          <c:w val="0.701756349333884"/>
          <c:h val="0.388045181380035"/>
        </c:manualLayout>
      </c:layout>
      <c:barChart>
        <c:barDir val="col"/>
        <c:grouping val="clustered"/>
        <c:varyColors val="0"/>
        <c:ser>
          <c:idx val="0"/>
          <c:order val="0"/>
          <c:tx>
            <c:strRef>
              <c:f>预算支出与决算支出!$C$5</c:f>
              <c:strCache>
                <c:ptCount val="1"/>
                <c:pt idx="0">
                  <c:v>预算</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cat>
            <c:strRef>
              <c:f>预算支出与决算支出!$D$4:$G$4</c:f>
              <c:strCache>
                <c:ptCount val="4"/>
                <c:pt idx="0">
                  <c:v>一般公共服务支出</c:v>
                </c:pt>
                <c:pt idx="1">
                  <c:v>社会保障和就业支出</c:v>
                </c:pt>
                <c:pt idx="2">
                  <c:v>卫生健康支出支出</c:v>
                </c:pt>
                <c:pt idx="3">
                  <c:v>住房保障支出</c:v>
                </c:pt>
              </c:strCache>
            </c:strRef>
          </c:cat>
          <c:val>
            <c:numRef>
              <c:f>预算支出与决算支出!$D$5:$G$5</c:f>
              <c:numCache>
                <c:formatCode>0.00_ </c:formatCode>
                <c:ptCount val="4"/>
                <c:pt idx="0">
                  <c:v>746.95</c:v>
                </c:pt>
                <c:pt idx="1">
                  <c:v>74.39</c:v>
                </c:pt>
                <c:pt idx="2">
                  <c:v>28.65</c:v>
                </c:pt>
                <c:pt idx="3">
                  <c:v>39.01</c:v>
                </c:pt>
              </c:numCache>
            </c:numRef>
          </c:val>
        </c:ser>
        <c:ser>
          <c:idx val="1"/>
          <c:order val="1"/>
          <c:tx>
            <c:strRef>
              <c:f>预算支出与决算支出!$C$6</c:f>
              <c:strCache>
                <c:ptCount val="1"/>
                <c:pt idx="0">
                  <c:v>决算</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cat>
            <c:strRef>
              <c:f>预算支出与决算支出!$D$4:$G$4</c:f>
              <c:strCache>
                <c:ptCount val="4"/>
                <c:pt idx="0">
                  <c:v>一般公共服务支出</c:v>
                </c:pt>
                <c:pt idx="1">
                  <c:v>社会保障和就业支出</c:v>
                </c:pt>
                <c:pt idx="2">
                  <c:v>卫生健康支出支出</c:v>
                </c:pt>
                <c:pt idx="3">
                  <c:v>住房保障支出</c:v>
                </c:pt>
              </c:strCache>
            </c:strRef>
          </c:cat>
          <c:val>
            <c:numRef>
              <c:f>预算支出与决算支出!$D$6:$G$6</c:f>
              <c:numCache>
                <c:formatCode>0.00_ </c:formatCode>
                <c:ptCount val="4"/>
                <c:pt idx="0">
                  <c:v>721.36</c:v>
                </c:pt>
                <c:pt idx="1">
                  <c:v>124.42</c:v>
                </c:pt>
                <c:pt idx="2">
                  <c:v>21.84</c:v>
                </c:pt>
                <c:pt idx="3">
                  <c:v>39.65</c:v>
                </c:pt>
              </c:numCache>
            </c:numRef>
          </c:val>
        </c:ser>
        <c:dLbls>
          <c:showLegendKey val="0"/>
          <c:showVal val="1"/>
          <c:showCatName val="0"/>
          <c:showSerName val="0"/>
          <c:showPercent val="0"/>
          <c:showBubbleSize val="0"/>
        </c:dLbls>
        <c:gapWidth val="100"/>
        <c:overlap val="-24"/>
        <c:axId val="113059328"/>
        <c:axId val="113061248"/>
      </c:barChart>
      <c:catAx>
        <c:axId val="113059328"/>
        <c:scaling>
          <c:orientation val="minMax"/>
        </c:scaling>
        <c:delete val="0"/>
        <c:axPos val="b"/>
        <c:title>
          <c:tx>
            <c:rich>
              <a:bodyPr rot="0" spcFirstLastPara="1" vertOverflow="ellipsis" vert="horz" wrap="square" anchor="ctr" anchorCtr="1"/>
              <a:lstStyle/>
              <a:p>
                <a:pPr>
                  <a:defRPr lang="zh-CN" sz="900" b="1" i="0" u="none" strike="noStrike" kern="1200" baseline="0">
                    <a:solidFill>
                      <a:schemeClr val="tx2"/>
                    </a:solidFill>
                    <a:latin typeface="+mn-lt"/>
                    <a:ea typeface="+mn-ea"/>
                    <a:cs typeface="+mn-cs"/>
                  </a:defRPr>
                </a:pPr>
                <a:r>
                  <a:rPr lang="zh-CN"/>
                  <a:t>单位：万元</a:t>
                </a:r>
                <a:endParaRPr lang="zh-CN"/>
              </a:p>
            </c:rich>
          </c:tx>
          <c:layout>
            <c:manualLayout>
              <c:xMode val="edge"/>
              <c:yMode val="edge"/>
              <c:x val="0.654285664143394"/>
              <c:y val="0.830550295137158"/>
            </c:manualLayout>
          </c:layout>
          <c:overlay val="0"/>
          <c:spPr>
            <a:noFill/>
            <a:ln>
              <a:noFill/>
            </a:ln>
            <a:effectLst/>
          </c:spPr>
        </c:title>
        <c:numFmt formatCode="General" sourceLinked="1"/>
        <c:majorTickMark val="out"/>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113061248"/>
        <c:crosses val="autoZero"/>
        <c:auto val="1"/>
        <c:lblAlgn val="ctr"/>
        <c:lblOffset val="100"/>
        <c:noMultiLvlLbl val="0"/>
      </c:catAx>
      <c:valAx>
        <c:axId val="113061248"/>
        <c:scaling>
          <c:orientation val="minMax"/>
        </c:scaling>
        <c:delete val="0"/>
        <c:axPos val="l"/>
        <c:majorGridlines>
          <c:spPr>
            <a:ln w="9525" cap="flat" cmpd="sng" algn="ctr">
              <a:solidFill>
                <a:schemeClr val="tx2">
                  <a:lumMod val="15000"/>
                  <a:lumOff val="85000"/>
                </a:schemeClr>
              </a:solidFill>
              <a:prstDash val="solid"/>
              <a:round/>
            </a:ln>
            <a:effectLst/>
          </c:spPr>
        </c:majorGridlines>
        <c:numFmt formatCode="0.00_ " sourceLinked="1"/>
        <c:majorTickMark val="out"/>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1130593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8c032c3d-764b-4724-b5c8-3cce1da61760}"/>
      </c:ext>
    </c:extLst>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0.74667</cdr:x>
      <cdr:y>0.19028</cdr:y>
    </cdr:from>
    <cdr:to>
      <cdr:x>0.965</cdr:x>
      <cdr:y>0.27361</cdr:y>
    </cdr:to>
    <cdr:sp>
      <cdr:nvSpPr>
        <cdr:cNvPr id="2" name="矩形 1"/>
        <cdr:cNvSpPr/>
      </cdr:nvSpPr>
      <cdr:spPr xmlns:a="http://schemas.openxmlformats.org/drawingml/2006/main">
        <a:xfrm xmlns:a="http://schemas.openxmlformats.org/drawingml/2006/main">
          <a:off x="3413760" y="521970"/>
          <a:ext cx="998220" cy="2286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100"/>
            <a:t>单位：万元</a:t>
          </a:r>
          <a:endParaRPr lang="zh-CN" altLang="en-US" sz="11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08C0F-4001-4E15-B09A-E1312E0DE3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1366</Words>
  <Characters>1401</Characters>
  <Lines>125</Lines>
  <Paragraphs>35</Paragraphs>
  <TotalTime>2812</TotalTime>
  <ScaleCrop>false</ScaleCrop>
  <LinksUpToDate>false</LinksUpToDate>
  <CharactersWithSpaces>1493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Administrator</cp:lastModifiedBy>
  <cp:lastPrinted>2022-12-29T08:44:00Z</cp:lastPrinted>
  <dcterms:modified xsi:type="dcterms:W3CDTF">2025-05-13T03:15:47Z</dcterms:modified>
  <cp:revision>411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E0F77F350C164A9C97663667A6D74AEC_13</vt:lpwstr>
  </property>
  <property fmtid="{D5CDD505-2E9C-101B-9397-08002B2CF9AE}" pid="4" name="KSOTemplateDocerSaveRecord">
    <vt:lpwstr>eyJoZGlkIjoiYzFiNzE5Y2NiNjhmMzA1MjlmZTFlODc3MGU4YzRjYWYifQ==</vt:lpwstr>
  </property>
</Properties>
</file>