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DCFF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4363041">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中共保定市徐水区委办公室202</w:t>
      </w:r>
      <w:r>
        <w:rPr>
          <w:rFonts w:asciiTheme="majorEastAsia" w:hAnsiTheme="majorEastAsia" w:eastAsiaTheme="majorEastAsia" w:cstheme="majorEastAsia"/>
          <w:b/>
          <w:kern w:val="2"/>
          <w:sz w:val="44"/>
          <w:szCs w:val="44"/>
        </w:rPr>
        <w:t>2</w:t>
      </w:r>
      <w:r>
        <w:rPr>
          <w:rFonts w:hint="eastAsia" w:asciiTheme="majorEastAsia" w:hAnsiTheme="majorEastAsia" w:eastAsiaTheme="majorEastAsia" w:cstheme="majorEastAsia"/>
          <w:b/>
          <w:kern w:val="2"/>
          <w:sz w:val="44"/>
          <w:szCs w:val="44"/>
        </w:rPr>
        <w:t>年部门</w:t>
      </w:r>
    </w:p>
    <w:p w14:paraId="3177FCFB">
      <w:pPr>
        <w:widowControl w:val="0"/>
        <w:adjustRightInd/>
        <w:snapToGrid/>
        <w:spacing w:after="0" w:line="580" w:lineRule="exact"/>
        <w:jc w:val="center"/>
        <w:rPr>
          <w:rFonts w:ascii="黑体" w:hAnsi="黑体" w:eastAsia="黑体" w:cs="Times New Roman"/>
          <w:bCs/>
          <w:kern w:val="2"/>
          <w:sz w:val="48"/>
          <w:szCs w:val="48"/>
        </w:rPr>
      </w:pPr>
      <w:r>
        <w:rPr>
          <w:rFonts w:hint="eastAsia" w:asciiTheme="majorEastAsia" w:hAnsiTheme="majorEastAsia" w:eastAsiaTheme="majorEastAsia" w:cstheme="majorEastAsia"/>
          <w:b/>
          <w:kern w:val="2"/>
          <w:sz w:val="44"/>
          <w:szCs w:val="44"/>
        </w:rPr>
        <w:t>整体支出绩效评价自评报告</w:t>
      </w:r>
    </w:p>
    <w:p w14:paraId="413743C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EB0192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914959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902466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AF8ECD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87D7B3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86F875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466478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A30148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BA155C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40A36D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B220AC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C8E37A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98C305E">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23</w:t>
      </w:r>
      <w:r>
        <w:rPr>
          <w:rFonts w:hint="eastAsia" w:cs="Times New Roman" w:asciiTheme="minorEastAsia" w:hAnsiTheme="minorEastAsia" w:eastAsiaTheme="minorEastAsia"/>
          <w:bCs/>
          <w:kern w:val="2"/>
          <w:sz w:val="36"/>
          <w:szCs w:val="36"/>
        </w:rPr>
        <w:t>年8月</w:t>
      </w:r>
    </w:p>
    <w:p w14:paraId="7DBDFD7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F61382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B10847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6F783E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FD75E6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B07159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61EF0B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1C3855DE">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3D38C33B">
          <w:pPr>
            <w:pStyle w:val="18"/>
            <w:tabs>
              <w:tab w:val="right" w:leader="dot" w:pos="8302"/>
            </w:tabs>
            <w:ind w:left="440"/>
            <w:rPr>
              <w:rFonts w:asciiTheme="minorHAnsi" w:hAnsiTheme="minorHAnsi" w:eastAsiaTheme="minorEastAsia" w:cstheme="minorBidi"/>
              <w:sz w:val="21"/>
              <w:szCs w:val="22"/>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"_Toc143332364" </w:instrText>
          </w:r>
          <w:r>
            <w:fldChar w:fldCharType="separate"/>
          </w:r>
          <w:r>
            <w:rPr>
              <w:rStyle w:val="28"/>
              <w:rFonts w:hint="eastAsia" w:ascii="黑体" w:hAnsi="黑体"/>
            </w:rPr>
            <w:t>第一部分</w:t>
          </w:r>
          <w:r>
            <w:rPr>
              <w:rStyle w:val="28"/>
              <w:rFonts w:ascii="黑体" w:hAnsi="黑体"/>
            </w:rPr>
            <w:t xml:space="preserve">   </w:t>
          </w:r>
          <w:r>
            <w:rPr>
              <w:rStyle w:val="28"/>
              <w:rFonts w:hint="eastAsia" w:ascii="黑体" w:hAnsi="黑体"/>
            </w:rPr>
            <w:t>摘</w:t>
          </w:r>
          <w:r>
            <w:rPr>
              <w:rStyle w:val="28"/>
              <w:rFonts w:ascii="黑体" w:hAnsi="黑体"/>
            </w:rPr>
            <w:t xml:space="preserve">  </w:t>
          </w:r>
          <w:r>
            <w:rPr>
              <w:rStyle w:val="28"/>
              <w:rFonts w:hint="eastAsia" w:ascii="黑体" w:hAnsi="黑体"/>
            </w:rPr>
            <w:t>要</w:t>
          </w:r>
          <w:r>
            <w:tab/>
          </w:r>
          <w:r>
            <w:fldChar w:fldCharType="begin"/>
          </w:r>
          <w:r>
            <w:instrText xml:space="preserve"> PAGEREF _Toc143332364 \h </w:instrText>
          </w:r>
          <w:r>
            <w:fldChar w:fldCharType="separate"/>
          </w:r>
          <w:r>
            <w:t>1</w:t>
          </w:r>
          <w:r>
            <w:fldChar w:fldCharType="end"/>
          </w:r>
          <w:r>
            <w:fldChar w:fldCharType="end"/>
          </w:r>
        </w:p>
        <w:p w14:paraId="6B43BBB1">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"_Toc143332365" </w:instrText>
          </w:r>
          <w:r>
            <w:fldChar w:fldCharType="separate"/>
          </w:r>
          <w:r>
            <w:rPr>
              <w:rStyle w:val="28"/>
              <w:rFonts w:hint="eastAsia" w:ascii="黑体" w:hAnsi="黑体"/>
            </w:rPr>
            <w:t>第二部分</w:t>
          </w:r>
          <w:r>
            <w:rPr>
              <w:rStyle w:val="28"/>
              <w:rFonts w:ascii="黑体" w:hAnsi="黑体"/>
            </w:rPr>
            <w:t xml:space="preserve">   </w:t>
          </w:r>
          <w:r>
            <w:rPr>
              <w:rStyle w:val="28"/>
              <w:rFonts w:hint="eastAsia" w:ascii="黑体" w:hAnsi="黑体"/>
            </w:rPr>
            <w:t>绩效评价报告</w:t>
          </w:r>
          <w:r>
            <w:tab/>
          </w:r>
          <w:r>
            <w:fldChar w:fldCharType="begin"/>
          </w:r>
          <w:r>
            <w:instrText xml:space="preserve"> PAGEREF _Toc143332365 \h </w:instrText>
          </w:r>
          <w:r>
            <w:fldChar w:fldCharType="separate"/>
          </w:r>
          <w:r>
            <w:t>6</w:t>
          </w:r>
          <w:r>
            <w:fldChar w:fldCharType="end"/>
          </w:r>
          <w:r>
            <w:fldChar w:fldCharType="end"/>
          </w:r>
        </w:p>
        <w:p w14:paraId="5F4ED68C">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"_Toc143332366" </w:instrText>
          </w:r>
          <w:r>
            <w:fldChar w:fldCharType="separate"/>
          </w:r>
          <w:r>
            <w:rPr>
              <w:rStyle w:val="28"/>
              <w:rFonts w:hint="eastAsia" w:ascii="楷体" w:hAnsi="楷体" w:eastAsia="楷体" w:cs="楷体"/>
            </w:rPr>
            <w:t>一、中共保定市徐水区委办公室基本情况</w:t>
          </w:r>
          <w:r>
            <w:tab/>
          </w:r>
          <w:r>
            <w:fldChar w:fldCharType="begin"/>
          </w:r>
          <w:r>
            <w:instrText xml:space="preserve"> PAGEREF _Toc143332366 \h </w:instrText>
          </w:r>
          <w:r>
            <w:fldChar w:fldCharType="separate"/>
          </w:r>
          <w:r>
            <w:t>6</w:t>
          </w:r>
          <w:r>
            <w:fldChar w:fldCharType="end"/>
          </w:r>
          <w:r>
            <w:fldChar w:fldCharType="end"/>
          </w:r>
        </w:p>
        <w:p w14:paraId="6C71C98F">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"_Toc143332367" </w:instrText>
          </w:r>
          <w:r>
            <w:fldChar w:fldCharType="separate"/>
          </w:r>
          <w:r>
            <w:rPr>
              <w:rStyle w:val="28"/>
              <w:rFonts w:hint="eastAsia" w:ascii="仿宋_GB2312" w:hAnsi="Tahoma" w:cs="DengXian-Regular"/>
            </w:rPr>
            <w:t>（一）部门职责和工作活动</w:t>
          </w:r>
          <w:r>
            <w:tab/>
          </w:r>
          <w:r>
            <w:fldChar w:fldCharType="begin"/>
          </w:r>
          <w:r>
            <w:instrText xml:space="preserve"> PAGEREF _Toc143332367 \h </w:instrText>
          </w:r>
          <w:r>
            <w:fldChar w:fldCharType="separate"/>
          </w:r>
          <w:r>
            <w:t>6</w:t>
          </w:r>
          <w:r>
            <w:fldChar w:fldCharType="end"/>
          </w:r>
          <w:r>
            <w:fldChar w:fldCharType="end"/>
          </w:r>
        </w:p>
        <w:p w14:paraId="6CE2A6CB">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"_Toc143332368" </w:instrText>
          </w:r>
          <w:r>
            <w:fldChar w:fldCharType="separate"/>
          </w:r>
          <w:r>
            <w:rPr>
              <w:rStyle w:val="28"/>
              <w:rFonts w:hint="eastAsia" w:ascii="仿宋_GB2312" w:hAnsi="Tahoma" w:cs="DengXian-Regular"/>
            </w:rPr>
            <w:t>（二）部门年度发展规划总体目标和职责分类绩效目标</w:t>
          </w:r>
          <w:r>
            <w:tab/>
          </w:r>
          <w:r>
            <w:fldChar w:fldCharType="begin"/>
          </w:r>
          <w:r>
            <w:instrText xml:space="preserve"> PAGEREF _Toc143332368 \h </w:instrText>
          </w:r>
          <w:r>
            <w:fldChar w:fldCharType="separate"/>
          </w:r>
          <w:r>
            <w:t>6</w:t>
          </w:r>
          <w:r>
            <w:fldChar w:fldCharType="end"/>
          </w:r>
          <w:r>
            <w:fldChar w:fldCharType="end"/>
          </w:r>
        </w:p>
        <w:p w14:paraId="57F93DFD">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"_Toc143332369" </w:instrText>
          </w:r>
          <w:r>
            <w:fldChar w:fldCharType="separate"/>
          </w:r>
          <w:r>
            <w:rPr>
              <w:rStyle w:val="28"/>
              <w:rFonts w:hint="eastAsia" w:ascii="仿宋_GB2312" w:hAnsiTheme="minorEastAsia"/>
            </w:rPr>
            <w:t>（三）部门预算收入及决算收入</w:t>
          </w:r>
          <w:r>
            <w:tab/>
          </w:r>
          <w:r>
            <w:fldChar w:fldCharType="begin"/>
          </w:r>
          <w:r>
            <w:instrText xml:space="preserve"> PAGEREF _Toc143332369 \h </w:instrText>
          </w:r>
          <w:r>
            <w:fldChar w:fldCharType="separate"/>
          </w:r>
          <w:r>
            <w:t>9</w:t>
          </w:r>
          <w:r>
            <w:fldChar w:fldCharType="end"/>
          </w:r>
          <w:r>
            <w:fldChar w:fldCharType="end"/>
          </w:r>
        </w:p>
        <w:p w14:paraId="5B89791E">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"_Toc143332370" </w:instrText>
          </w:r>
          <w:r>
            <w:fldChar w:fldCharType="separate"/>
          </w:r>
          <w:r>
            <w:rPr>
              <w:rStyle w:val="28"/>
              <w:rFonts w:hint="eastAsia" w:ascii="仿宋_GB2312" w:hAnsiTheme="minorEastAsia"/>
            </w:rPr>
            <w:t>（四）预算支出及决算支出</w:t>
          </w:r>
          <w:r>
            <w:tab/>
          </w:r>
          <w:r>
            <w:fldChar w:fldCharType="begin"/>
          </w:r>
          <w:r>
            <w:instrText xml:space="preserve"> PAGEREF _Toc143332370 \h </w:instrText>
          </w:r>
          <w:r>
            <w:fldChar w:fldCharType="separate"/>
          </w:r>
          <w:r>
            <w:t>11</w:t>
          </w:r>
          <w:r>
            <w:fldChar w:fldCharType="end"/>
          </w:r>
          <w:r>
            <w:fldChar w:fldCharType="end"/>
          </w:r>
        </w:p>
        <w:p w14:paraId="3C5EA27A">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"_Toc143332371" </w:instrText>
          </w:r>
          <w:r>
            <w:fldChar w:fldCharType="separate"/>
          </w:r>
          <w:r>
            <w:rPr>
              <w:rStyle w:val="28"/>
              <w:rFonts w:hint="eastAsia" w:ascii="仿宋_GB2312" w:hAnsi="Tahoma" w:cs="DengXian-Regular"/>
            </w:rPr>
            <w:t>（五）“三公”经费预算安排及支出情况</w:t>
          </w:r>
          <w:r>
            <w:tab/>
          </w:r>
          <w:r>
            <w:fldChar w:fldCharType="begin"/>
          </w:r>
          <w:r>
            <w:instrText xml:space="preserve"> PAGEREF _Toc143332371 \h </w:instrText>
          </w:r>
          <w:r>
            <w:fldChar w:fldCharType="separate"/>
          </w:r>
          <w:r>
            <w:t>13</w:t>
          </w:r>
          <w:r>
            <w:fldChar w:fldCharType="end"/>
          </w:r>
          <w:r>
            <w:fldChar w:fldCharType="end"/>
          </w:r>
        </w:p>
        <w:p w14:paraId="24B7C6BB">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"_Toc143332372" </w:instrText>
          </w:r>
          <w:r>
            <w:fldChar w:fldCharType="separate"/>
          </w:r>
          <w:r>
            <w:rPr>
              <w:rStyle w:val="28"/>
              <w:rFonts w:hint="eastAsia" w:ascii="黑体"/>
            </w:rPr>
            <w:t>二、部门整体支出绩效评价指标体系设定情况</w:t>
          </w:r>
          <w:r>
            <w:tab/>
          </w:r>
          <w:r>
            <w:fldChar w:fldCharType="begin"/>
          </w:r>
          <w:r>
            <w:instrText xml:space="preserve"> PAGEREF _Toc143332372 \h </w:instrText>
          </w:r>
          <w:r>
            <w:fldChar w:fldCharType="separate"/>
          </w:r>
          <w:r>
            <w:t>14</w:t>
          </w:r>
          <w:r>
            <w:fldChar w:fldCharType="end"/>
          </w:r>
          <w:r>
            <w:fldChar w:fldCharType="end"/>
          </w:r>
        </w:p>
        <w:p w14:paraId="45E9A741">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"_Toc143332373" </w:instrText>
          </w:r>
          <w:r>
            <w:fldChar w:fldCharType="separate"/>
          </w:r>
          <w:r>
            <w:rPr>
              <w:rStyle w:val="28"/>
              <w:rFonts w:hint="eastAsia" w:ascii="楷体" w:hAnsi="楷体" w:eastAsia="楷体"/>
            </w:rPr>
            <w:t>（二）过程（</w:t>
          </w:r>
          <w:r>
            <w:rPr>
              <w:rStyle w:val="28"/>
              <w:rFonts w:ascii="楷体" w:hAnsi="楷体" w:eastAsia="楷体"/>
            </w:rPr>
            <w:t>48</w:t>
          </w:r>
          <w:r>
            <w:rPr>
              <w:rStyle w:val="28"/>
              <w:rFonts w:hint="eastAsia" w:ascii="楷体" w:hAnsi="楷体" w:eastAsia="楷体"/>
            </w:rPr>
            <w:t>分）</w:t>
          </w:r>
          <w:r>
            <w:tab/>
          </w:r>
          <w:r>
            <w:fldChar w:fldCharType="begin"/>
          </w:r>
          <w:r>
            <w:instrText xml:space="preserve"> PAGEREF _Toc143332373 \h </w:instrText>
          </w:r>
          <w:r>
            <w:fldChar w:fldCharType="separate"/>
          </w:r>
          <w:r>
            <w:t>15</w:t>
          </w:r>
          <w:r>
            <w:fldChar w:fldCharType="end"/>
          </w:r>
          <w:r>
            <w:fldChar w:fldCharType="end"/>
          </w:r>
        </w:p>
        <w:p w14:paraId="01EE5CA0">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"_Toc143332374" </w:instrText>
          </w:r>
          <w:r>
            <w:fldChar w:fldCharType="separate"/>
          </w:r>
          <w:r>
            <w:rPr>
              <w:rStyle w:val="28"/>
              <w:rFonts w:hint="eastAsia" w:ascii="楷体" w:hAnsi="楷体" w:eastAsia="楷体"/>
            </w:rPr>
            <w:t>（三）产出（</w:t>
          </w:r>
          <w:r>
            <w:rPr>
              <w:rStyle w:val="28"/>
              <w:rFonts w:ascii="楷体" w:hAnsi="楷体" w:eastAsia="楷体"/>
            </w:rPr>
            <w:t>25</w:t>
          </w:r>
          <w:r>
            <w:rPr>
              <w:rStyle w:val="28"/>
              <w:rFonts w:hint="eastAsia" w:ascii="楷体" w:hAnsi="楷体" w:eastAsia="楷体"/>
            </w:rPr>
            <w:t>分）</w:t>
          </w:r>
          <w:r>
            <w:tab/>
          </w:r>
          <w:r>
            <w:fldChar w:fldCharType="begin"/>
          </w:r>
          <w:r>
            <w:instrText xml:space="preserve"> PAGEREF _Toc143332374 \h </w:instrText>
          </w:r>
          <w:r>
            <w:fldChar w:fldCharType="separate"/>
          </w:r>
          <w:r>
            <w:t>15</w:t>
          </w:r>
          <w:r>
            <w:fldChar w:fldCharType="end"/>
          </w:r>
          <w:r>
            <w:fldChar w:fldCharType="end"/>
          </w:r>
        </w:p>
        <w:p w14:paraId="0FE14F3C">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"_Toc143332375" </w:instrText>
          </w:r>
          <w:r>
            <w:fldChar w:fldCharType="separate"/>
          </w:r>
          <w:r>
            <w:rPr>
              <w:rStyle w:val="28"/>
              <w:rFonts w:hint="eastAsia" w:ascii="楷体_GB2312" w:eastAsia="楷体_GB2312" w:hAnsiTheme="minorEastAsia"/>
            </w:rPr>
            <w:t>（四）效果（</w:t>
          </w:r>
          <w:r>
            <w:rPr>
              <w:rStyle w:val="28"/>
              <w:rFonts w:ascii="楷体_GB2312" w:eastAsia="楷体_GB2312" w:hAnsiTheme="minorEastAsia"/>
            </w:rPr>
            <w:t>15</w:t>
          </w:r>
          <w:r>
            <w:rPr>
              <w:rStyle w:val="28"/>
              <w:rFonts w:hint="eastAsia" w:ascii="楷体_GB2312" w:eastAsia="楷体_GB2312" w:hAnsiTheme="minorEastAsia"/>
            </w:rPr>
            <w:t>分）</w:t>
          </w:r>
          <w:r>
            <w:tab/>
          </w:r>
          <w:r>
            <w:fldChar w:fldCharType="begin"/>
          </w:r>
          <w:r>
            <w:instrText xml:space="preserve"> PAGEREF _Toc143332375 \h </w:instrText>
          </w:r>
          <w:r>
            <w:fldChar w:fldCharType="separate"/>
          </w:r>
          <w:r>
            <w:t>16</w:t>
          </w:r>
          <w:r>
            <w:fldChar w:fldCharType="end"/>
          </w:r>
          <w:r>
            <w:fldChar w:fldCharType="end"/>
          </w:r>
        </w:p>
        <w:p w14:paraId="156AD2D9">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"_Toc143332376" </w:instrText>
          </w:r>
          <w:r>
            <w:fldChar w:fldCharType="separate"/>
          </w:r>
          <w:r>
            <w:rPr>
              <w:rStyle w:val="28"/>
              <w:rFonts w:hint="eastAsia" w:ascii="黑体"/>
            </w:rPr>
            <w:t>三、综合绩效评价工作情况</w:t>
          </w:r>
          <w:r>
            <w:tab/>
          </w:r>
          <w:r>
            <w:fldChar w:fldCharType="begin"/>
          </w:r>
          <w:r>
            <w:instrText xml:space="preserve"> PAGEREF _Toc143332376 \h </w:instrText>
          </w:r>
          <w:r>
            <w:fldChar w:fldCharType="separate"/>
          </w:r>
          <w:r>
            <w:t>16</w:t>
          </w:r>
          <w:r>
            <w:fldChar w:fldCharType="end"/>
          </w:r>
          <w:r>
            <w:fldChar w:fldCharType="end"/>
          </w:r>
        </w:p>
        <w:p w14:paraId="40752BE0">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"_Toc143332377" </w:instrText>
          </w:r>
          <w:r>
            <w:fldChar w:fldCharType="separate"/>
          </w:r>
          <w:r>
            <w:rPr>
              <w:rStyle w:val="28"/>
              <w:rFonts w:hint="eastAsia" w:ascii="楷体_GB2312" w:eastAsia="楷体_GB2312" w:hAnsiTheme="minorEastAsia"/>
            </w:rPr>
            <w:t>（一）绩效评价目的</w:t>
          </w:r>
          <w:r>
            <w:tab/>
          </w:r>
          <w:r>
            <w:fldChar w:fldCharType="begin"/>
          </w:r>
          <w:r>
            <w:instrText xml:space="preserve"> PAGEREF _Toc143332377 \h </w:instrText>
          </w:r>
          <w:r>
            <w:fldChar w:fldCharType="separate"/>
          </w:r>
          <w:r>
            <w:t>16</w:t>
          </w:r>
          <w:r>
            <w:fldChar w:fldCharType="end"/>
          </w:r>
          <w:r>
            <w:fldChar w:fldCharType="end"/>
          </w:r>
        </w:p>
        <w:p w14:paraId="0FECE37C">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"_Toc143332378" </w:instrText>
          </w:r>
          <w:r>
            <w:fldChar w:fldCharType="separate"/>
          </w:r>
          <w:r>
            <w:rPr>
              <w:rStyle w:val="28"/>
              <w:rFonts w:hint="eastAsia" w:ascii="楷体_GB2312" w:eastAsia="楷体_GB2312" w:hAnsiTheme="minorEastAsia"/>
            </w:rPr>
            <w:t>（二）绩效评价依据</w:t>
          </w:r>
          <w:r>
            <w:tab/>
          </w:r>
          <w:r>
            <w:fldChar w:fldCharType="begin"/>
          </w:r>
          <w:r>
            <w:instrText xml:space="preserve"> PAGEREF _Toc143332378 \h </w:instrText>
          </w:r>
          <w:r>
            <w:fldChar w:fldCharType="separate"/>
          </w:r>
          <w:r>
            <w:t>16</w:t>
          </w:r>
          <w:r>
            <w:fldChar w:fldCharType="end"/>
          </w:r>
          <w:r>
            <w:fldChar w:fldCharType="end"/>
          </w:r>
        </w:p>
        <w:p w14:paraId="1AC791FF">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"_Toc143332379" </w:instrText>
          </w:r>
          <w:r>
            <w:fldChar w:fldCharType="separate"/>
          </w:r>
          <w:r>
            <w:rPr>
              <w:rStyle w:val="28"/>
              <w:rFonts w:hint="eastAsia" w:ascii="楷体_GB2312" w:eastAsia="楷体_GB2312" w:hAnsiTheme="minorEastAsia"/>
            </w:rPr>
            <w:t>（三）绩效评价内容</w:t>
          </w:r>
          <w:r>
            <w:tab/>
          </w:r>
          <w:r>
            <w:fldChar w:fldCharType="begin"/>
          </w:r>
          <w:r>
            <w:instrText xml:space="preserve"> PAGEREF _Toc143332379 \h </w:instrText>
          </w:r>
          <w:r>
            <w:fldChar w:fldCharType="separate"/>
          </w:r>
          <w:r>
            <w:t>17</w:t>
          </w:r>
          <w:r>
            <w:fldChar w:fldCharType="end"/>
          </w:r>
          <w:r>
            <w:fldChar w:fldCharType="end"/>
          </w:r>
        </w:p>
        <w:p w14:paraId="7918EBA5">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"_Toc143332380" </w:instrText>
          </w:r>
          <w:r>
            <w:fldChar w:fldCharType="separate"/>
          </w:r>
          <w:r>
            <w:rPr>
              <w:rStyle w:val="28"/>
              <w:rFonts w:hint="eastAsia" w:ascii="楷体_GB2312" w:eastAsia="楷体_GB2312" w:hAnsiTheme="minorEastAsia"/>
            </w:rPr>
            <w:t>（四）绩效评价原则</w:t>
          </w:r>
          <w:r>
            <w:tab/>
          </w:r>
          <w:r>
            <w:fldChar w:fldCharType="begin"/>
          </w:r>
          <w:r>
            <w:instrText xml:space="preserve"> PAGEREF _Toc143332380 \h </w:instrText>
          </w:r>
          <w:r>
            <w:fldChar w:fldCharType="separate"/>
          </w:r>
          <w:r>
            <w:t>17</w:t>
          </w:r>
          <w:r>
            <w:fldChar w:fldCharType="end"/>
          </w:r>
          <w:r>
            <w:fldChar w:fldCharType="end"/>
          </w:r>
        </w:p>
        <w:p w14:paraId="2AB15432">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"_Toc143332381" </w:instrText>
          </w:r>
          <w:r>
            <w:fldChar w:fldCharType="separate"/>
          </w:r>
          <w:r>
            <w:rPr>
              <w:rStyle w:val="28"/>
              <w:rFonts w:hint="eastAsia" w:ascii="楷体_GB2312" w:eastAsia="楷体_GB2312" w:hAnsiTheme="minorEastAsia"/>
            </w:rPr>
            <w:t>（五）绩效评价方法</w:t>
          </w:r>
          <w:r>
            <w:tab/>
          </w:r>
          <w:r>
            <w:fldChar w:fldCharType="begin"/>
          </w:r>
          <w:r>
            <w:instrText xml:space="preserve"> PAGEREF _Toc143332381 \h </w:instrText>
          </w:r>
          <w:r>
            <w:fldChar w:fldCharType="separate"/>
          </w:r>
          <w:r>
            <w:t>18</w:t>
          </w:r>
          <w:r>
            <w:fldChar w:fldCharType="end"/>
          </w:r>
          <w:r>
            <w:fldChar w:fldCharType="end"/>
          </w:r>
        </w:p>
        <w:p w14:paraId="16F84EE7">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"_Toc143332382" </w:instrText>
          </w:r>
          <w:r>
            <w:fldChar w:fldCharType="separate"/>
          </w:r>
          <w:r>
            <w:rPr>
              <w:rStyle w:val="28"/>
              <w:rFonts w:hint="eastAsia" w:ascii="黑体"/>
            </w:rPr>
            <w:t>四、绩效评价评分情况</w:t>
          </w:r>
          <w:r>
            <w:tab/>
          </w:r>
          <w:r>
            <w:fldChar w:fldCharType="begin"/>
          </w:r>
          <w:r>
            <w:instrText xml:space="preserve"> PAGEREF _Toc143332382 \h </w:instrText>
          </w:r>
          <w:r>
            <w:fldChar w:fldCharType="separate"/>
          </w:r>
          <w:r>
            <w:t>20</w:t>
          </w:r>
          <w:r>
            <w:fldChar w:fldCharType="end"/>
          </w:r>
          <w:r>
            <w:fldChar w:fldCharType="end"/>
          </w:r>
        </w:p>
        <w:p w14:paraId="41F5776E">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"_Toc143332383" </w:instrText>
          </w:r>
          <w:r>
            <w:fldChar w:fldCharType="separate"/>
          </w:r>
          <w:r>
            <w:rPr>
              <w:rStyle w:val="28"/>
              <w:rFonts w:hint="eastAsia" w:ascii="楷体_GB2312" w:eastAsia="楷体_GB2312" w:hAnsiTheme="minorEastAsia"/>
            </w:rPr>
            <w:t>（一）投入（</w:t>
          </w:r>
          <w:r>
            <w:rPr>
              <w:rStyle w:val="28"/>
              <w:rFonts w:ascii="楷体_GB2312" w:eastAsia="楷体_GB2312" w:hAnsiTheme="minorEastAsia"/>
            </w:rPr>
            <w:t>12</w:t>
          </w:r>
          <w:r>
            <w:rPr>
              <w:rStyle w:val="28"/>
              <w:rFonts w:hint="eastAsia" w:ascii="楷体_GB2312" w:eastAsia="楷体_GB2312" w:hAnsiTheme="minorEastAsia"/>
            </w:rPr>
            <w:t>分）</w:t>
          </w:r>
          <w:r>
            <w:tab/>
          </w:r>
          <w:r>
            <w:fldChar w:fldCharType="begin"/>
          </w:r>
          <w:r>
            <w:instrText xml:space="preserve"> PAGEREF _Toc143332383 \h </w:instrText>
          </w:r>
          <w:r>
            <w:fldChar w:fldCharType="separate"/>
          </w:r>
          <w:r>
            <w:t>20</w:t>
          </w:r>
          <w:r>
            <w:fldChar w:fldCharType="end"/>
          </w:r>
          <w:r>
            <w:fldChar w:fldCharType="end"/>
          </w:r>
        </w:p>
        <w:p w14:paraId="79A33BBE">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"_Toc143332384" </w:instrText>
          </w:r>
          <w:r>
            <w:fldChar w:fldCharType="separate"/>
          </w:r>
          <w:r>
            <w:rPr>
              <w:rStyle w:val="28"/>
              <w:rFonts w:hint="eastAsia" w:ascii="楷体" w:hAnsi="楷体" w:eastAsia="楷体"/>
            </w:rPr>
            <w:t>（二）过程（</w:t>
          </w:r>
          <w:r>
            <w:rPr>
              <w:rStyle w:val="28"/>
              <w:rFonts w:ascii="楷体" w:hAnsi="楷体" w:eastAsia="楷体"/>
            </w:rPr>
            <w:t>48</w:t>
          </w:r>
          <w:r>
            <w:rPr>
              <w:rStyle w:val="28"/>
              <w:rFonts w:hint="eastAsia" w:ascii="楷体" w:hAnsi="楷体" w:eastAsia="楷体"/>
            </w:rPr>
            <w:t>分）</w:t>
          </w:r>
          <w:r>
            <w:tab/>
          </w:r>
          <w:r>
            <w:fldChar w:fldCharType="begin"/>
          </w:r>
          <w:r>
            <w:instrText xml:space="preserve"> PAGEREF _Toc143332384 \h </w:instrText>
          </w:r>
          <w:r>
            <w:fldChar w:fldCharType="separate"/>
          </w:r>
          <w:r>
            <w:t>24</w:t>
          </w:r>
          <w:r>
            <w:fldChar w:fldCharType="end"/>
          </w:r>
          <w:r>
            <w:fldChar w:fldCharType="end"/>
          </w:r>
        </w:p>
        <w:p w14:paraId="455097E4">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"_Toc143332385" </w:instrText>
          </w:r>
          <w:r>
            <w:fldChar w:fldCharType="separate"/>
          </w:r>
          <w:r>
            <w:rPr>
              <w:rStyle w:val="28"/>
              <w:rFonts w:hint="eastAsia" w:ascii="楷体" w:hAnsi="楷体" w:eastAsia="楷体"/>
            </w:rPr>
            <w:t>（三）产出（</w:t>
          </w:r>
          <w:r>
            <w:rPr>
              <w:rStyle w:val="28"/>
              <w:rFonts w:ascii="楷体" w:hAnsi="楷体" w:eastAsia="楷体"/>
            </w:rPr>
            <w:t>25</w:t>
          </w:r>
          <w:r>
            <w:rPr>
              <w:rStyle w:val="28"/>
              <w:rFonts w:hint="eastAsia" w:ascii="楷体" w:hAnsi="楷体" w:eastAsia="楷体"/>
            </w:rPr>
            <w:t>分）</w:t>
          </w:r>
          <w:r>
            <w:tab/>
          </w:r>
          <w:r>
            <w:fldChar w:fldCharType="begin"/>
          </w:r>
          <w:r>
            <w:instrText xml:space="preserve"> PAGEREF _Toc143332385 \h </w:instrText>
          </w:r>
          <w:r>
            <w:fldChar w:fldCharType="separate"/>
          </w:r>
          <w:r>
            <w:t>31</w:t>
          </w:r>
          <w:r>
            <w:fldChar w:fldCharType="end"/>
          </w:r>
          <w:r>
            <w:fldChar w:fldCharType="end"/>
          </w:r>
        </w:p>
        <w:p w14:paraId="21A66D24">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"_Toc143332386" </w:instrText>
          </w:r>
          <w:r>
            <w:fldChar w:fldCharType="separate"/>
          </w:r>
          <w:r>
            <w:rPr>
              <w:rStyle w:val="28"/>
              <w:rFonts w:hint="eastAsia" w:ascii="楷体" w:hAnsi="楷体" w:eastAsia="楷体"/>
            </w:rPr>
            <w:t>（四）效果（</w:t>
          </w:r>
          <w:r>
            <w:rPr>
              <w:rStyle w:val="28"/>
              <w:rFonts w:ascii="楷体" w:hAnsi="楷体" w:eastAsia="楷体"/>
            </w:rPr>
            <w:t>15</w:t>
          </w:r>
          <w:r>
            <w:rPr>
              <w:rStyle w:val="28"/>
              <w:rFonts w:hint="eastAsia" w:ascii="楷体" w:hAnsi="楷体" w:eastAsia="楷体"/>
            </w:rPr>
            <w:t>分）</w:t>
          </w:r>
          <w:r>
            <w:tab/>
          </w:r>
          <w:r>
            <w:fldChar w:fldCharType="begin"/>
          </w:r>
          <w:r>
            <w:instrText xml:space="preserve"> PAGEREF _Toc143332386 \h </w:instrText>
          </w:r>
          <w:r>
            <w:fldChar w:fldCharType="separate"/>
          </w:r>
          <w:r>
            <w:t>33</w:t>
          </w:r>
          <w:r>
            <w:fldChar w:fldCharType="end"/>
          </w:r>
          <w:r>
            <w:fldChar w:fldCharType="end"/>
          </w:r>
        </w:p>
        <w:p w14:paraId="09CFB33D">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"_Toc143332387" </w:instrText>
          </w:r>
          <w:r>
            <w:fldChar w:fldCharType="separate"/>
          </w:r>
          <w:r>
            <w:rPr>
              <w:rStyle w:val="28"/>
              <w:rFonts w:hint="eastAsia" w:ascii="黑体"/>
            </w:rPr>
            <w:t>五、绩效评价发现的问题</w:t>
          </w:r>
          <w:r>
            <w:tab/>
          </w:r>
          <w:r>
            <w:fldChar w:fldCharType="begin"/>
          </w:r>
          <w:r>
            <w:instrText xml:space="preserve"> PAGEREF _Toc143332387 \h </w:instrText>
          </w:r>
          <w:r>
            <w:fldChar w:fldCharType="separate"/>
          </w:r>
          <w:r>
            <w:t>35</w:t>
          </w:r>
          <w:r>
            <w:fldChar w:fldCharType="end"/>
          </w:r>
          <w:r>
            <w:fldChar w:fldCharType="end"/>
          </w:r>
        </w:p>
        <w:p w14:paraId="321D2ACE">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3E4A43ED">
      <w:pPr>
        <w:pStyle w:val="3"/>
        <w:spacing w:line="540" w:lineRule="exact"/>
        <w:jc w:val="center"/>
        <w:rPr>
          <w:rFonts w:ascii="黑体" w:hAnsi="黑体"/>
          <w:b w:val="0"/>
        </w:rPr>
      </w:pPr>
      <w:bookmarkStart w:id="0" w:name="_Toc143332364"/>
      <w:r>
        <w:rPr>
          <w:rFonts w:hint="eastAsia" w:ascii="黑体" w:hAnsi="黑体"/>
          <w:b w:val="0"/>
        </w:rPr>
        <w:t>第一部分   摘  要</w:t>
      </w:r>
      <w:bookmarkEnd w:id="0"/>
    </w:p>
    <w:p w14:paraId="26F2C3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2022</w:t>
      </w:r>
      <w:r>
        <w:rPr>
          <w:rFonts w:hint="eastAsia" w:ascii="仿宋_GB2312" w:eastAsia="仿宋_GB2312" w:cs="DengXian-Regular"/>
          <w:sz w:val="32"/>
          <w:szCs w:val="32"/>
        </w:rPr>
        <w:t>年部门整体支出情况开展了绩效自评价工作。</w:t>
      </w:r>
    </w:p>
    <w:p w14:paraId="5B94C149">
      <w:pPr>
        <w:spacing w:line="580" w:lineRule="exact"/>
        <w:ind w:firstLine="630"/>
        <w:rPr>
          <w:rFonts w:ascii="仿宋" w:hAnsi="仿宋" w:eastAsia="仿宋"/>
          <w:sz w:val="32"/>
          <w:szCs w:val="32"/>
        </w:rPr>
      </w:pPr>
      <w:r>
        <w:rPr>
          <w:rFonts w:hint="eastAsia" w:ascii="仿宋_GB2312" w:eastAsia="仿宋_GB2312" w:cs="DengXian-Regular"/>
          <w:sz w:val="32"/>
          <w:szCs w:val="32"/>
        </w:rPr>
        <w:t>中共保定市徐水区委办公室为正科级行政单位，经费保障形式为财政拨款，下设11个股室，分别为综合一股、综合二股、行政股、党史调研股、信息股、督查股、社情民意股、保密机要股、深改股、国安股、档案管理股。主要职责有：</w:t>
      </w:r>
      <w:r>
        <w:rPr>
          <w:rFonts w:hint="eastAsia" w:ascii="仿宋_GB2312" w:hAnsi="仿宋" w:eastAsia="仿宋_GB2312"/>
          <w:sz w:val="32"/>
          <w:szCs w:val="32"/>
        </w:rPr>
        <w:t>（一）承担区委交办的文件、讲话稿的起草或修改工作；按区委主要领导的安排，提出制定区委决策、决定、工作部署和工作意见的预案；负责区委文件和区委办公室代区委行文的核审工作；承担区委制定党内法规的服务工作；负责党刊征订工作。（二）落实上级全面从严治党主体责任有关部署，组织、督导我区全面从严治党主体责任工作。（三）围绕上级党委、区委总体工作部署开展政策研究，综合调研，收集处理信息，反映动态。（四）负责党史收集、整理、保管、总结工作。（五）负责区委日常文书处理；负责区委各种会议和区委日常工作活动的组织安排。（六）负责全区党政系统密码通信和密码管理；负责上级党委、政府及其有关部门机密文件的传递工作；承担区密码工作领导小组的日常工作。（七）负责全区保密工作的安排部署、监督检查和管理工作。（八）负责区委领导同志工作服务和阅文、参加相关活动的事务服务工作。（九）负责对区委重大决策、重大工作部署的实施进行检查、督导；负责对各乡镇（办）、开发区、区直各部门干部总体工作状况、精神状态、政治纪律、工作作风等情况进行经常性检查；负责对党中央和省、市、区委及其办公室重要会议文件落实情况进行督查；对中央、省、市、区领导批办事项，区级以上新闻单位披露我区事项及区人大、政府、政协向区委建议事项进行督查。（十）负责党委和政府机要文件的收发、传阅、归档和保密文件管理工作。（十一）负责上级领导、兄弟县（市、区）党委领导同志及办公室系统的接待服务和协调工作；负责区委领导交办的其他接待任务。（十二）负责全区长期改革规划、年度工作要点、重点改革方案的拟定，统筹、协调、督导改革事项落实。（十三）负责国家安全工作谋划、协调、督导落实工作。（十四）负责本单位干部职工人事管理。（十五）</w:t>
      </w:r>
      <w:r>
        <w:rPr>
          <w:rFonts w:hint="eastAsia" w:ascii="仿宋_GB2312" w:eastAsia="仿宋_GB2312"/>
          <w:sz w:val="32"/>
          <w:szCs w:val="32"/>
        </w:rPr>
        <w:t>负责全区档案管理工作。</w:t>
      </w:r>
      <w:r>
        <w:rPr>
          <w:rFonts w:hint="eastAsia" w:ascii="仿宋_GB2312" w:hAnsi="仿宋" w:eastAsia="仿宋_GB2312"/>
          <w:sz w:val="32"/>
          <w:szCs w:val="32"/>
        </w:rPr>
        <w:t>（十六）完成区委交办的其他任务。</w:t>
      </w:r>
    </w:p>
    <w:p w14:paraId="170FB3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76204E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2BE11D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中共保定市徐水区委办公室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年部门整体支出绩效评价工作。</w:t>
      </w:r>
    </w:p>
    <w:p w14:paraId="18D346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指标体系共设置4个一级指标、7个二级指标、27个三级指标，从投入、过程、产出、效果四个方面对中共保定市徐水区委办公室部门整体支出情况评分定级。指标体系设定满分为100分，绩效评价分值≥90为“优”；80≤分值＜90为“良”；60≤分值＜80为“合格”；60分以下为“差”。</w:t>
      </w:r>
    </w:p>
    <w:p w14:paraId="68E1B9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w:t>
      </w:r>
      <w:r>
        <w:rPr>
          <w:rFonts w:ascii="仿宋_GB2312" w:eastAsia="仿宋_GB2312" w:cs="DengXian-Regular"/>
          <w:sz w:val="32"/>
          <w:szCs w:val="32"/>
        </w:rPr>
        <w:t>2</w:t>
      </w:r>
      <w:r>
        <w:rPr>
          <w:rFonts w:hint="eastAsia" w:ascii="仿宋_GB2312" w:eastAsia="仿宋_GB2312" w:cs="DengXian-Regular"/>
          <w:sz w:val="32"/>
          <w:szCs w:val="32"/>
        </w:rPr>
        <w:t>年部门整体支出综合评价得分为90分，评价等级为“优”。</w:t>
      </w:r>
    </w:p>
    <w:p w14:paraId="3D8EC6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中共保定市徐水区委办公室2022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2E0FDF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0ECABC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1.绩效指标方面。部分预算项目绩效指标不够清晰。</w:t>
      </w:r>
    </w:p>
    <w:p w14:paraId="711A4AA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2.预算收入调整率和收入完成率。预算收入调整数降低，收入决算数小于收入预算数，收入完成率没有达到100%。</w:t>
      </w:r>
    </w:p>
    <w:p w14:paraId="5108ECF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 xml:space="preserve"> 3.预算支出调整率。支出调整预算数大于年初预算数。</w:t>
      </w:r>
    </w:p>
    <w:p w14:paraId="55C484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0667D8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11246F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144182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65D140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7C16E1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2115BF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p>
    <w:p w14:paraId="4F50B6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0D256C9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w:t>
      </w:r>
      <w:r>
        <w:rPr>
          <w:rFonts w:hint="eastAsia" w:ascii="仿宋_GB2312" w:eastAsia="仿宋_GB2312" w:cs="DengXian-Regular"/>
          <w:sz w:val="32"/>
          <w:szCs w:val="32"/>
        </w:rPr>
        <w:t>中共保定市徐水区委办公室</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5824B8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71296762">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4F0C6E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55249E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202</w:t>
      </w:r>
      <w:r>
        <w:rPr>
          <w:rFonts w:hint="eastAsia" w:ascii="仿宋_GB2312" w:eastAsia="仿宋_GB2312" w:cs="DengXian-Regular"/>
          <w:sz w:val="32"/>
          <w:szCs w:val="32"/>
        </w:rPr>
        <w:t>2</w:t>
      </w:r>
      <w:r>
        <w:rPr>
          <w:rFonts w:ascii="仿宋_GB2312" w:eastAsia="仿宋_GB2312" w:cs="DengXian-Regular"/>
          <w:sz w:val="32"/>
          <w:szCs w:val="32"/>
        </w:rPr>
        <w:t>年基本支出决算数较预算数</w:t>
      </w:r>
      <w:r>
        <w:rPr>
          <w:rFonts w:hint="eastAsia" w:ascii="仿宋_GB2312" w:eastAsia="仿宋_GB2312" w:cs="DengXian-Regular"/>
          <w:sz w:val="32"/>
          <w:szCs w:val="32"/>
        </w:rPr>
        <w:t>变化不大。</w:t>
      </w:r>
    </w:p>
    <w:p w14:paraId="494818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w:t>
      </w:r>
      <w:r>
        <w:rPr>
          <w:rFonts w:hint="eastAsia" w:ascii="仿宋_GB2312" w:eastAsia="仿宋_GB2312" w:cs="DengXian-Regular"/>
          <w:sz w:val="32"/>
          <w:szCs w:val="32"/>
        </w:rPr>
        <w:t>2</w:t>
      </w:r>
      <w:r>
        <w:rPr>
          <w:rFonts w:ascii="仿宋_GB2312" w:eastAsia="仿宋_GB2312" w:cs="DengXian-Regular"/>
          <w:sz w:val="32"/>
          <w:szCs w:val="32"/>
        </w:rPr>
        <w:t>年项目支出资金使用率较低，</w:t>
      </w:r>
      <w:r>
        <w:rPr>
          <w:rFonts w:hint="eastAsia" w:ascii="仿宋_GB2312" w:eastAsia="仿宋_GB2312" w:cs="DengXian-Regular"/>
          <w:sz w:val="32"/>
          <w:szCs w:val="32"/>
        </w:rPr>
        <w:t>建议</w:t>
      </w:r>
      <w:r>
        <w:rPr>
          <w:rFonts w:ascii="仿宋_GB2312" w:eastAsia="仿宋_GB2312" w:cs="DengXian-Regular"/>
          <w:sz w:val="32"/>
          <w:szCs w:val="32"/>
        </w:rPr>
        <w:t>202</w:t>
      </w:r>
      <w:r>
        <w:rPr>
          <w:rFonts w:hint="eastAsia" w:ascii="仿宋_GB2312" w:eastAsia="仿宋_GB2312" w:cs="DengXian-Regular"/>
          <w:sz w:val="32"/>
          <w:szCs w:val="32"/>
        </w:rPr>
        <w:t>2</w:t>
      </w:r>
      <w:r>
        <w:rPr>
          <w:rFonts w:ascii="仿宋_GB2312" w:eastAsia="仿宋_GB2312" w:cs="DengXian-Regular"/>
          <w:sz w:val="32"/>
          <w:szCs w:val="32"/>
        </w:rPr>
        <w:t>年</w:t>
      </w:r>
      <w:r>
        <w:rPr>
          <w:rFonts w:hint="eastAsia" w:ascii="仿宋_GB2312" w:eastAsia="仿宋_GB2312" w:cs="DengXian-Regular"/>
          <w:sz w:val="32"/>
          <w:szCs w:val="32"/>
        </w:rPr>
        <w:t>与上级单位做好沟通，提高使用率；</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443C0A5B">
      <w:pPr>
        <w:pStyle w:val="3"/>
        <w:spacing w:line="540" w:lineRule="exact"/>
        <w:jc w:val="center"/>
        <w:rPr>
          <w:rFonts w:ascii="黑体" w:hAnsi="黑体"/>
          <w:b w:val="0"/>
        </w:rPr>
      </w:pPr>
      <w:bookmarkStart w:id="1" w:name="_Toc143332365"/>
      <w:r>
        <w:rPr>
          <w:rFonts w:hint="eastAsia" w:ascii="黑体" w:hAnsi="黑体"/>
          <w:b w:val="0"/>
        </w:rPr>
        <w:t>第二部分   绩效评价报告</w:t>
      </w:r>
      <w:bookmarkEnd w:id="1"/>
    </w:p>
    <w:p w14:paraId="56FD6E55">
      <w:pPr>
        <w:pStyle w:val="3"/>
        <w:spacing w:before="0" w:after="0" w:line="360" w:lineRule="auto"/>
        <w:ind w:firstLine="643" w:firstLineChars="200"/>
        <w:rPr>
          <w:rFonts w:ascii="楷体" w:hAnsi="楷体" w:eastAsia="楷体" w:cs="楷体"/>
        </w:rPr>
      </w:pPr>
      <w:bookmarkStart w:id="2" w:name="_Toc492652763"/>
      <w:bookmarkStart w:id="3" w:name="_Toc143332366"/>
      <w:r>
        <w:rPr>
          <w:rFonts w:hint="eastAsia" w:ascii="楷体" w:hAnsi="楷体" w:eastAsia="楷体" w:cs="楷体"/>
        </w:rPr>
        <w:t>一、中共保定市徐水区委办公室基本情况</w:t>
      </w:r>
      <w:bookmarkEnd w:id="2"/>
      <w:bookmarkEnd w:id="3"/>
      <w:bookmarkStart w:id="4" w:name="_Toc492652764"/>
    </w:p>
    <w:p w14:paraId="20F7CB60">
      <w:pPr>
        <w:pStyle w:val="4"/>
        <w:spacing w:before="0" w:after="0"/>
        <w:ind w:firstLine="643" w:firstLineChars="200"/>
        <w:jc w:val="both"/>
        <w:rPr>
          <w:rFonts w:ascii="仿宋_GB2312" w:hAnsi="Tahoma" w:cs="DengXian-Regular"/>
          <w:sz w:val="32"/>
        </w:rPr>
      </w:pPr>
      <w:bookmarkStart w:id="5" w:name="_Toc143332367"/>
      <w:r>
        <w:rPr>
          <w:rFonts w:hint="eastAsia" w:ascii="仿宋_GB2312" w:hAnsi="Tahoma" w:cs="DengXian-Regular"/>
          <w:sz w:val="32"/>
        </w:rPr>
        <w:t>（一）部门职责和工作活动</w:t>
      </w:r>
      <w:bookmarkEnd w:id="4"/>
      <w:bookmarkEnd w:id="5"/>
    </w:p>
    <w:p w14:paraId="4CFAA9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中共保定市徐水区委办公室职能配置内设机构和人员编制规定》的通知，中共保定市徐水区委办公室为区政府工作部门，正科级单位，下设11个股室。</w:t>
      </w:r>
      <w:bookmarkStart w:id="6" w:name="_Toc465149499"/>
      <w:bookmarkStart w:id="7" w:name="_Toc492652765"/>
      <w:r>
        <w:rPr>
          <w:rFonts w:hint="eastAsia" w:ascii="仿宋_GB2312" w:eastAsia="仿宋_GB2312" w:cs="DengXian-Regular"/>
          <w:sz w:val="32"/>
          <w:szCs w:val="32"/>
        </w:rPr>
        <w:t>中共保定市徐水区委办公室根据绩效预算管理改革的相关要求，按照“部门职责—工作活动绩效目标”的层级设立了绩效预算架构，职责活动包括承担区委交办的文件、讲话稿的起草或修改工作、党史收集、区委日常文书处理、全区党政系统密码通信和密码管理等共16部分。</w:t>
      </w:r>
    </w:p>
    <w:p w14:paraId="2CC61416">
      <w:pPr>
        <w:pStyle w:val="4"/>
        <w:spacing w:before="0" w:after="0"/>
        <w:ind w:firstLine="643" w:firstLineChars="200"/>
        <w:jc w:val="both"/>
        <w:rPr>
          <w:rFonts w:ascii="仿宋_GB2312" w:hAnsi="Tahoma" w:cs="DengXian-Regular"/>
          <w:sz w:val="32"/>
        </w:rPr>
      </w:pPr>
      <w:bookmarkStart w:id="8" w:name="_Toc143332368"/>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4A399C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按照2022年绩效预算编制要求，中共保定市徐水区委办公室设置的年度发展规划总体目标为：</w:t>
      </w:r>
    </w:p>
    <w:p w14:paraId="42270E5B">
      <w:pPr>
        <w:spacing w:after="0" w:line="360" w:lineRule="auto"/>
        <w:ind w:firstLine="640" w:firstLineChars="200"/>
        <w:jc w:val="both"/>
        <w:textAlignment w:val="baseline"/>
        <w:rPr>
          <w:rFonts w:ascii="仿宋_GB2312" w:eastAsia="仿宋_GB2312" w:cs="DengXian-Regular"/>
          <w:sz w:val="32"/>
          <w:szCs w:val="32"/>
        </w:rPr>
      </w:pPr>
      <w:bookmarkStart w:id="9" w:name="_Toc492652766"/>
      <w:bookmarkStart w:id="10" w:name="_Toc465149500"/>
      <w:r>
        <w:rPr>
          <w:rFonts w:ascii="仿宋_GB2312" w:eastAsia="仿宋_GB2312" w:cs="DengXian-Regular"/>
          <w:sz w:val="32"/>
          <w:szCs w:val="32"/>
        </w:rPr>
        <w:t>1</w:t>
      </w:r>
      <w:r>
        <w:rPr>
          <w:rFonts w:hint="eastAsia" w:ascii="仿宋_GB2312" w:eastAsia="仿宋_GB2312" w:cs="DengXian-Regular"/>
          <w:sz w:val="32"/>
          <w:szCs w:val="32"/>
        </w:rPr>
        <w:t>、协调区委大型会议和活动。高清视频会议系统维护租赁费是协调联通公司、移动公司、广电网络对党委高清视频会议系统设备和线路进行维护，保障设备运行良好，实现会议信号持续、清晰、流畅，使得线路安全畅通率达到</w:t>
      </w:r>
      <w:r>
        <w:rPr>
          <w:rFonts w:ascii="仿宋_GB2312" w:eastAsia="仿宋_GB2312" w:cs="DengXian-Regular"/>
          <w:sz w:val="32"/>
          <w:szCs w:val="32"/>
        </w:rPr>
        <w:t>100%</w:t>
      </w:r>
      <w:r>
        <w:rPr>
          <w:rFonts w:hint="eastAsia" w:ascii="仿宋_GB2312" w:eastAsia="仿宋_GB2312" w:cs="DengXian-Regular"/>
          <w:sz w:val="32"/>
          <w:szCs w:val="32"/>
        </w:rPr>
        <w:t>。</w:t>
      </w:r>
    </w:p>
    <w:p w14:paraId="4E091A37">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会务接待。负责党群部门领导和兄弟区市、区党委领导同志以及办公厅系统的接待服务工作，负责区领导交办的其他接待任务。严格执行中央八项规定，坚持热情周到、简洁简朴。严格执行接待标准、降低接待费规模。最终达到公务接待的满意率达到</w:t>
      </w:r>
      <w:r>
        <w:rPr>
          <w:rFonts w:ascii="仿宋_GB2312" w:eastAsia="仿宋_GB2312" w:cs="DengXian-Regular"/>
          <w:sz w:val="32"/>
          <w:szCs w:val="32"/>
        </w:rPr>
        <w:t>95%</w:t>
      </w:r>
      <w:r>
        <w:rPr>
          <w:rFonts w:hint="eastAsia" w:ascii="仿宋_GB2312" w:eastAsia="仿宋_GB2312" w:cs="DengXian-Regular"/>
          <w:sz w:val="32"/>
          <w:szCs w:val="32"/>
        </w:rPr>
        <w:t>以上。</w:t>
      </w:r>
    </w:p>
    <w:p w14:paraId="5FA4DE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信息收集及民意调查。围绕省市、区委的重大决策部署收集、整理和反馈信息；信息发布和联络工作；社情民意调查；全区党委系统信息网络的协调和指导工作。通过界别渠道密切联系群众，反映社情民意，努力做到协调关系、化解矛盾、理顺情绪，增进社会各阶层不同利益群体的和谐和稳定，使得社情民意反应率和宣传报道完成率均达到</w:t>
      </w:r>
      <w:r>
        <w:rPr>
          <w:rFonts w:ascii="仿宋_GB2312" w:eastAsia="仿宋_GB2312" w:cs="DengXian-Regular"/>
          <w:sz w:val="32"/>
          <w:szCs w:val="32"/>
        </w:rPr>
        <w:t>80%</w:t>
      </w:r>
      <w:r>
        <w:rPr>
          <w:rFonts w:hint="eastAsia" w:ascii="仿宋_GB2312" w:eastAsia="仿宋_GB2312" w:cs="DengXian-Regular"/>
          <w:sz w:val="32"/>
          <w:szCs w:val="32"/>
        </w:rPr>
        <w:t>以上。</w:t>
      </w:r>
    </w:p>
    <w:p w14:paraId="5D74B4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督查调研。围绕省市和区委、区政府的重大决策部署，围绕区领导重要批示和指示，围绕热点难点问题，明确责任、定出措施，按节点考核、按时间推进。通过调研课题就党和政府关注的问题，提出客观、有价值、有分量、有影响的意见建议，促进决策民主化和科学化，使得重大决策部署落实的调研工作完成率达到</w:t>
      </w:r>
      <w:r>
        <w:rPr>
          <w:rFonts w:ascii="仿宋_GB2312" w:eastAsia="仿宋_GB2312" w:cs="DengXian-Regular"/>
          <w:sz w:val="32"/>
          <w:szCs w:val="32"/>
        </w:rPr>
        <w:t>100%</w:t>
      </w:r>
      <w:r>
        <w:rPr>
          <w:rFonts w:hint="eastAsia" w:ascii="仿宋_GB2312" w:eastAsia="仿宋_GB2312" w:cs="DengXian-Regular"/>
          <w:sz w:val="32"/>
          <w:szCs w:val="32"/>
        </w:rPr>
        <w:t>。</w:t>
      </w:r>
    </w:p>
    <w:p w14:paraId="3AECB4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5、公务内网建设与维护。加强全区公务内网的建设和管理；计算机信息网络建设的技术开发、指导和培训；组织协调各类信息资源的上网和扩充，保障网络和信息安全，保证网络</w:t>
      </w:r>
      <w:r>
        <w:rPr>
          <w:rFonts w:ascii="仿宋_GB2312" w:eastAsia="仿宋_GB2312" w:cs="DengXian-Regular"/>
          <w:sz w:val="32"/>
          <w:szCs w:val="32"/>
        </w:rPr>
        <w:t>24</w:t>
      </w:r>
      <w:r>
        <w:rPr>
          <w:rFonts w:hint="eastAsia" w:ascii="仿宋_GB2312" w:eastAsia="仿宋_GB2312" w:cs="DengXian-Regular"/>
          <w:sz w:val="32"/>
          <w:szCs w:val="32"/>
        </w:rPr>
        <w:t>小时畅通，数据资源丰富、数据正版、权威可靠，用户满意度高。</w:t>
      </w:r>
    </w:p>
    <w:p w14:paraId="5CFEA4D4">
      <w:pPr>
        <w:tabs>
          <w:tab w:val="center" w:pos="4476"/>
        </w:tabs>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6、密码通信及管理。负责全区党政系统密码通信和密码管理；负责市委、市政府和区党政领导机关及要害部门的核心机密的传递工作，建设和完善电子政务内网系统；承担区密码工作领导小组的日常工作。</w:t>
      </w:r>
    </w:p>
    <w:p w14:paraId="7FF78B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7、综合事务管理。区委领导同志、部分原区级领导同志的生活服务和有关事务服务工作。各项工作的领导满意率达到</w:t>
      </w:r>
      <w:r>
        <w:rPr>
          <w:rFonts w:ascii="仿宋_GB2312" w:eastAsia="仿宋_GB2312" w:cs="DengXian-Regular"/>
          <w:sz w:val="32"/>
          <w:szCs w:val="32"/>
        </w:rPr>
        <w:t>100%</w:t>
      </w:r>
      <w:r>
        <w:rPr>
          <w:rFonts w:hint="eastAsia" w:ascii="仿宋_GB2312" w:eastAsia="仿宋_GB2312" w:cs="DengXian-Regular"/>
          <w:sz w:val="32"/>
          <w:szCs w:val="32"/>
        </w:rPr>
        <w:t>。提高工作人员的业务水平，加强日常学习。增强与其他相关部门的协调沟通，保障各项会议及重大活动的顺利开展。改进公文办理，规范流程，做到零停留、无差错。公文审核严谨高效，增强区委文件的权威性。加强文稿前期介入，打造精品文稿。保障区委各种会议的会务工作顺利实施和区委日常工作活动的组织安排。</w:t>
      </w:r>
    </w:p>
    <w:p w14:paraId="764C83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国家安全工作。提交全区国家安全形势分析评估报告，拟定年度区委国家安全委员会工作要点；建立健全工作机制，督促有关单位落实国家安全委员会及其办公室决定事项、工作部署和相关要求；对涉及国家安全重大事件，提出管控措施和意见建议，根据国家安全委员会及其办公室的部署要求，采取有力措施妥善处置；收集整理、分析研判全区国家安全工作情报信息，提出决策信息和对策意见，及时报国家安全委员会及其办公室。</w:t>
      </w:r>
    </w:p>
    <w:p w14:paraId="25413F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02C8A7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1.开展综合事务管理工作。</w:t>
      </w:r>
    </w:p>
    <w:p w14:paraId="5AE22F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2.开展信息收集及民意调查工作。</w:t>
      </w:r>
    </w:p>
    <w:p w14:paraId="7E3098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3.开展督查调研工作。</w:t>
      </w:r>
    </w:p>
    <w:p w14:paraId="79D6CE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4.开展机要局电子政务内网建设工作。</w:t>
      </w:r>
    </w:p>
    <w:p w14:paraId="5FDBD2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5.开展机要局公务内网建设与维护工作。</w:t>
      </w:r>
    </w:p>
    <w:p w14:paraId="3CEA01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6.开展机要局机关密码通信及管理工作。</w:t>
      </w:r>
    </w:p>
    <w:p w14:paraId="7812C425">
      <w:pPr>
        <w:pStyle w:val="4"/>
        <w:spacing w:before="0" w:after="0"/>
        <w:ind w:firstLine="643" w:firstLineChars="200"/>
        <w:jc w:val="both"/>
        <w:rPr>
          <w:rFonts w:ascii="仿宋_GB2312" w:hAnsiTheme="minorEastAsia"/>
          <w:sz w:val="32"/>
        </w:rPr>
      </w:pPr>
      <w:bookmarkStart w:id="11" w:name="_Toc143332369"/>
      <w:r>
        <w:rPr>
          <w:rFonts w:hint="eastAsia" w:ascii="仿宋_GB2312" w:hAnsiTheme="minorEastAsia"/>
          <w:sz w:val="32"/>
        </w:rPr>
        <w:t>（三）部门预算收入及决算收入</w:t>
      </w:r>
      <w:bookmarkEnd w:id="11"/>
    </w:p>
    <w:p w14:paraId="01D85A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中共保定市徐水区委办公室预算收入1234.19万元，均为一般公共预算拨款，其中：财政拨款1234.19万元，中央财政提前通知转移支付0万元。预算收入按功能分类包含：一般公共服务支出1091.13万元，社会保障和就业支出74.48万元，卫生健康支出29.47万元，住房保障支出39.11万元。具体预算收入详见附件2。</w:t>
      </w:r>
    </w:p>
    <w:p w14:paraId="3BC8E5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中共保定市徐水区委办公室决算收入987.70万元，其中：财政拨款收入985.65万元，其他收入0.04万元（全部为利息收入），年初结转和结余2.01万元。决算收入按功能分类包含：一般公共服务支出860.02万元，占比87.09%；社会保障和就业支出69.52万元，占比7.04%；卫生健康支出21.09万元，占比2.14%；住房保障支出36.90万元，占比3.74%。具体决算收入详见附件2。</w:t>
      </w:r>
    </w:p>
    <w:p w14:paraId="2F4ECF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决算收入结构如图1。</w:t>
      </w:r>
    </w:p>
    <w:p w14:paraId="186B8C19">
      <w:pPr>
        <w:spacing w:after="0" w:line="360" w:lineRule="auto"/>
        <w:jc w:val="center"/>
        <w:textAlignment w:val="baseline"/>
        <w:rPr>
          <w:rFonts w:ascii="仿宋_GB2312" w:eastAsia="仿宋_GB2312" w:cs="DengXian-Regular"/>
          <w:sz w:val="24"/>
          <w:szCs w:val="24"/>
        </w:rPr>
      </w:pPr>
      <w:r>
        <w:rPr>
          <w:rFonts w:hint="eastAsia" w:asciiTheme="minorEastAsia" w:hAnsiTheme="minorEastAsia" w:eastAsiaTheme="minorEastAsia" w:cstheme="minorEastAsia"/>
          <w:b/>
          <w:bCs/>
          <w:sz w:val="24"/>
          <w:szCs w:val="24"/>
        </w:rPr>
        <w:t>图1  202</w:t>
      </w:r>
      <w:r>
        <w:rPr>
          <w:rFonts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t>年度中共保定市徐水区委办公室决算收入结构图</w:t>
      </w:r>
    </w:p>
    <w:p w14:paraId="7C9CF2ED">
      <w:pPr>
        <w:spacing w:after="0" w:line="540" w:lineRule="exact"/>
        <w:ind w:firstLine="440" w:firstLineChars="200"/>
        <w:jc w:val="both"/>
        <w:rPr>
          <w:rFonts w:ascii="仿宋_GB2312" w:eastAsia="仿宋_GB2312" w:cs="Times New Roman" w:hAnsiTheme="minorEastAsia"/>
          <w:sz w:val="32"/>
          <w:szCs w:val="32"/>
          <w:u w:color="000000"/>
        </w:rPr>
      </w:pPr>
      <w:r>
        <w:drawing>
          <wp:inline distT="0" distB="0" distL="0" distR="0">
            <wp:extent cx="4572000" cy="274320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drawing>
          <wp:anchor distT="0" distB="0" distL="114300" distR="114300" simplePos="0" relativeHeight="251659264" behindDoc="0" locked="0" layoutInCell="1" allowOverlap="1">
            <wp:simplePos x="0" y="0"/>
            <wp:positionH relativeFrom="column">
              <wp:posOffset>394970</wp:posOffset>
            </wp:positionH>
            <wp:positionV relativeFrom="paragraph">
              <wp:posOffset>56515</wp:posOffset>
            </wp:positionV>
            <wp:extent cx="4562475" cy="2866390"/>
            <wp:effectExtent l="0" t="0" r="0" b="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6DD0849">
      <w:pPr>
        <w:spacing w:after="0" w:line="540" w:lineRule="exact"/>
        <w:ind w:firstLine="640" w:firstLineChars="200"/>
        <w:jc w:val="both"/>
        <w:rPr>
          <w:rFonts w:ascii="仿宋_GB2312" w:eastAsia="仿宋_GB2312" w:cs="Times New Roman" w:hAnsiTheme="minorEastAsia"/>
          <w:sz w:val="32"/>
          <w:szCs w:val="32"/>
          <w:u w:color="000000"/>
        </w:rPr>
      </w:pPr>
    </w:p>
    <w:p w14:paraId="20BBB45C">
      <w:pPr>
        <w:spacing w:after="0" w:line="540" w:lineRule="exact"/>
        <w:ind w:firstLine="640" w:firstLineChars="200"/>
        <w:jc w:val="both"/>
        <w:rPr>
          <w:rFonts w:ascii="仿宋_GB2312" w:eastAsia="仿宋_GB2312" w:cs="DengXian-Regular"/>
          <w:sz w:val="32"/>
          <w:szCs w:val="32"/>
        </w:rPr>
      </w:pPr>
    </w:p>
    <w:p w14:paraId="5014CEC5">
      <w:pPr>
        <w:spacing w:after="0" w:line="540" w:lineRule="exact"/>
        <w:ind w:firstLine="640" w:firstLineChars="200"/>
        <w:jc w:val="both"/>
        <w:rPr>
          <w:rFonts w:ascii="仿宋_GB2312" w:eastAsia="仿宋_GB2312" w:cs="DengXian-Regular"/>
          <w:sz w:val="32"/>
          <w:szCs w:val="32"/>
        </w:rPr>
      </w:pPr>
    </w:p>
    <w:p w14:paraId="4DFE2848">
      <w:pPr>
        <w:spacing w:after="0" w:line="540" w:lineRule="exact"/>
        <w:ind w:firstLine="640" w:firstLineChars="200"/>
        <w:jc w:val="both"/>
        <w:rPr>
          <w:rFonts w:ascii="仿宋_GB2312" w:eastAsia="仿宋_GB2312" w:cs="DengXian-Regular"/>
          <w:sz w:val="32"/>
          <w:szCs w:val="32"/>
        </w:rPr>
      </w:pPr>
    </w:p>
    <w:p w14:paraId="77B3C83D">
      <w:pPr>
        <w:spacing w:after="0" w:line="540" w:lineRule="exact"/>
        <w:ind w:firstLine="640" w:firstLineChars="200"/>
        <w:jc w:val="both"/>
        <w:rPr>
          <w:rFonts w:ascii="仿宋_GB2312" w:eastAsia="仿宋_GB2312" w:cs="DengXian-Regular"/>
          <w:sz w:val="32"/>
          <w:szCs w:val="32"/>
        </w:rPr>
      </w:pPr>
    </w:p>
    <w:p w14:paraId="5EE56469">
      <w:pPr>
        <w:spacing w:after="0" w:line="540" w:lineRule="exact"/>
        <w:ind w:firstLine="640" w:firstLineChars="200"/>
        <w:jc w:val="both"/>
        <w:rPr>
          <w:rFonts w:ascii="仿宋_GB2312" w:eastAsia="仿宋_GB2312" w:cs="DengXian-Regular"/>
          <w:sz w:val="32"/>
          <w:szCs w:val="32"/>
        </w:rPr>
      </w:pPr>
    </w:p>
    <w:p w14:paraId="320E2FD3">
      <w:pPr>
        <w:spacing w:after="0" w:line="540" w:lineRule="exact"/>
        <w:ind w:firstLine="640" w:firstLineChars="200"/>
        <w:jc w:val="both"/>
        <w:rPr>
          <w:rFonts w:ascii="仿宋_GB2312" w:eastAsia="仿宋_GB2312" w:cs="DengXian-Regular"/>
          <w:sz w:val="32"/>
          <w:szCs w:val="32"/>
        </w:rPr>
      </w:pPr>
    </w:p>
    <w:p w14:paraId="1D79AAB7">
      <w:pPr>
        <w:spacing w:after="0" w:line="540" w:lineRule="exact"/>
        <w:ind w:firstLine="640" w:firstLineChars="200"/>
        <w:jc w:val="both"/>
        <w:rPr>
          <w:rFonts w:ascii="仿宋_GB2312" w:eastAsia="仿宋_GB2312" w:cs="DengXian-Regular"/>
          <w:sz w:val="32"/>
          <w:szCs w:val="32"/>
        </w:rPr>
      </w:pPr>
    </w:p>
    <w:p w14:paraId="5C68366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中共保定市徐水区委办公室一般公共预算财政拨款决算收入比年初预算减少248.54万元，完成年初预算的79.86%。决算收入小于预算收入的主要原因为202</w:t>
      </w:r>
      <w:r>
        <w:rPr>
          <w:rFonts w:ascii="仿宋_GB2312" w:eastAsia="仿宋_GB2312" w:cs="DengXian-Regular"/>
          <w:sz w:val="32"/>
          <w:szCs w:val="32"/>
        </w:rPr>
        <w:t>2</w:t>
      </w:r>
      <w:r>
        <w:rPr>
          <w:rFonts w:hint="eastAsia" w:ascii="仿宋_GB2312" w:eastAsia="仿宋_GB2312" w:cs="DengXian-Regular"/>
          <w:sz w:val="32"/>
          <w:szCs w:val="32"/>
        </w:rPr>
        <w:t>年度项目决算收入减少。</w:t>
      </w:r>
    </w:p>
    <w:p w14:paraId="58C6B22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预算收入与决算收入对比情况见图2。</w:t>
      </w:r>
    </w:p>
    <w:p w14:paraId="0A36376D">
      <w:pPr>
        <w:spacing w:after="0" w:line="360" w:lineRule="auto"/>
        <w:jc w:val="center"/>
        <w:rPr>
          <w:rFonts w:ascii="仿宋_GB2312" w:eastAsia="仿宋_GB2312" w:cs="Times New Roman" w:hAnsiTheme="minorEastAsia"/>
          <w:b/>
          <w:bCs/>
          <w:sz w:val="24"/>
          <w:szCs w:val="24"/>
          <w:u w:color="000000"/>
        </w:rPr>
      </w:pPr>
      <w:r>
        <w:rPr>
          <w:rFonts w:hint="eastAsia" w:ascii="仿宋_GB2312" w:eastAsia="仿宋_GB2312" w:cs="DengXian-Regular"/>
          <w:b/>
          <w:sz w:val="24"/>
          <w:szCs w:val="24"/>
        </w:rPr>
        <w:t>图2  2022年度区中共保定市徐水区委办公室预算收入与决算收入对比图</w:t>
      </w:r>
      <w:r>
        <w:drawing>
          <wp:inline distT="0" distB="0" distL="0" distR="0">
            <wp:extent cx="5278120" cy="2668905"/>
            <wp:effectExtent l="0" t="0" r="1778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BD6AA4">
      <w:pPr>
        <w:pStyle w:val="4"/>
        <w:spacing w:before="0" w:after="0"/>
        <w:ind w:firstLine="643" w:firstLineChars="200"/>
        <w:jc w:val="both"/>
        <w:rPr>
          <w:rFonts w:ascii="仿宋_GB2312" w:hAnsiTheme="minorEastAsia"/>
          <w:sz w:val="32"/>
        </w:rPr>
      </w:pPr>
      <w:bookmarkStart w:id="12" w:name="_Toc143332370"/>
      <w:r>
        <w:rPr>
          <w:rFonts w:hint="eastAsia" w:ascii="仿宋_GB2312" w:hAnsiTheme="minorEastAsia"/>
          <w:sz w:val="32"/>
        </w:rPr>
        <w:t>（四）预算支出及决算</w:t>
      </w:r>
      <w:bookmarkEnd w:id="9"/>
      <w:bookmarkEnd w:id="10"/>
      <w:r>
        <w:rPr>
          <w:rFonts w:hint="eastAsia" w:ascii="仿宋_GB2312" w:hAnsiTheme="minorEastAsia"/>
          <w:sz w:val="32"/>
        </w:rPr>
        <w:t>支出</w:t>
      </w:r>
      <w:bookmarkEnd w:id="12"/>
    </w:p>
    <w:p w14:paraId="441A3C7F">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2022年度中共保定市徐水区委办公室</w:t>
      </w:r>
      <w:r>
        <w:rPr>
          <w:rFonts w:hint="eastAsia" w:ascii="仿宋_GB2312" w:eastAsia="仿宋_GB2312" w:cs="Times New Roman" w:hAnsiTheme="minorEastAsia"/>
          <w:sz w:val="32"/>
          <w:szCs w:val="32"/>
          <w:u w:color="000000"/>
        </w:rPr>
        <w:t>预算支出安排1234.19万元，其中：基本支出1020.95万元，项目支出213.24万元。预算支出按功能分类包含：一般公共服务支出1091.13万元，社会保障和就业支出74.48万元，卫生健康支出29.47万元，住房保障支出39.11万元。具体预算支出详见附件2。</w:t>
      </w:r>
    </w:p>
    <w:p w14:paraId="16152889">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2022年度中共保定市徐水区委办公室</w:t>
      </w:r>
      <w:r>
        <w:rPr>
          <w:rFonts w:hint="eastAsia" w:ascii="仿宋_GB2312" w:eastAsia="仿宋_GB2312" w:cs="Times New Roman" w:hAnsiTheme="minorEastAsia"/>
          <w:sz w:val="32"/>
          <w:szCs w:val="32"/>
          <w:u w:color="000000"/>
        </w:rPr>
        <w:t>决算支出为987.70万元，其中：基本支出959.71万元，项目支出27.81万元，年末结转和结余0.18万元。决算支出按功能分类包含：一般公共服务支出860.02万元，占比87.09%；社会保障和就业支出69.52万元，占比7.04%；卫生健康支出21.09万元，占比2.14%；住房保障支出36.90万元，占比3.74%。具体决算支出详见附件2。</w:t>
      </w:r>
    </w:p>
    <w:p w14:paraId="2BC3BF7D">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4ED07062">
      <w:pPr>
        <w:spacing w:after="0" w:line="360" w:lineRule="auto"/>
        <w:jc w:val="center"/>
        <w:rPr>
          <w:rFonts w:ascii="仿宋_GB2312" w:eastAsia="仿宋_GB2312" w:cs="DengXian-Regular"/>
          <w:b/>
          <w:sz w:val="24"/>
          <w:szCs w:val="24"/>
        </w:rPr>
      </w:pPr>
      <w:r>
        <w:rPr>
          <w:rFonts w:hint="eastAsia" w:asciiTheme="minorEastAsia" w:hAnsiTheme="minorEastAsia" w:eastAsiaTheme="minorEastAsia" w:cstheme="minorEastAsia"/>
          <w:b/>
          <w:bCs/>
          <w:sz w:val="24"/>
          <w:szCs w:val="24"/>
          <w:u w:color="000000"/>
        </w:rPr>
        <w:t xml:space="preserve">图3  </w:t>
      </w:r>
      <w:r>
        <w:rPr>
          <w:rFonts w:hint="eastAsia" w:ascii="仿宋_GB2312" w:eastAsia="仿宋_GB2312" w:cs="DengXian-Regular"/>
          <w:b/>
          <w:sz w:val="24"/>
          <w:szCs w:val="24"/>
        </w:rPr>
        <w:t>2022年度中共保定市徐水区委办公室决算支出结构图</w:t>
      </w:r>
    </w:p>
    <w:p w14:paraId="523EA3E0">
      <w:pPr>
        <w:spacing w:after="0" w:line="360" w:lineRule="auto"/>
        <w:ind w:firstLine="440" w:firstLineChars="200"/>
        <w:jc w:val="both"/>
        <w:rPr>
          <w:rFonts w:ascii="仿宋_GB2312" w:eastAsia="仿宋_GB2312" w:cs="DengXian-Regular"/>
          <w:sz w:val="32"/>
          <w:szCs w:val="32"/>
        </w:rPr>
      </w:pPr>
      <w:r>
        <w:drawing>
          <wp:inline distT="0" distB="0" distL="0" distR="0">
            <wp:extent cx="4973955" cy="3158490"/>
            <wp:effectExtent l="0" t="0" r="17145" b="228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C23EE6">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财政拨款决算支出比年初预算增加248.54万元。决算支出完成年初预算的79.86%。</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主要原因为202</w:t>
      </w:r>
      <w:r>
        <w:rPr>
          <w:rFonts w:ascii="仿宋_GB2312" w:eastAsia="仿宋_GB2312" w:cs="DengXian-Regular"/>
          <w:sz w:val="32"/>
          <w:szCs w:val="32"/>
        </w:rPr>
        <w:t>2</w:t>
      </w:r>
      <w:r>
        <w:rPr>
          <w:rFonts w:hint="eastAsia" w:ascii="仿宋_GB2312" w:eastAsia="仿宋_GB2312" w:cs="DengXian-Regular"/>
          <w:sz w:val="32"/>
          <w:szCs w:val="32"/>
        </w:rPr>
        <w:t>年度项目决算收入减少</w:t>
      </w:r>
      <w:r>
        <w:rPr>
          <w:rFonts w:hint="eastAsia" w:ascii="仿宋" w:hAnsi="仿宋" w:eastAsia="仿宋"/>
          <w:snapToGrid w:val="0"/>
          <w:sz w:val="32"/>
          <w:szCs w:val="32"/>
        </w:rPr>
        <w:t>。预算支出与决算支出对比情况如图4。</w:t>
      </w:r>
    </w:p>
    <w:p w14:paraId="00BD0673">
      <w:pPr>
        <w:spacing w:after="0" w:line="360" w:lineRule="auto"/>
        <w:ind w:firstLine="482" w:firstLineChars="200"/>
        <w:jc w:val="both"/>
        <w:rPr>
          <w:rFonts w:ascii="仿宋" w:hAnsi="仿宋" w:eastAsia="仿宋"/>
          <w:snapToGrid w:val="0"/>
          <w:sz w:val="32"/>
          <w:szCs w:val="32"/>
        </w:rPr>
      </w:pPr>
      <w:r>
        <w:rPr>
          <w:rFonts w:hint="eastAsia" w:ascii="仿宋_GB2312" w:eastAsia="仿宋_GB2312" w:cs="DengXian-Regular"/>
          <w:b/>
          <w:sz w:val="24"/>
          <w:szCs w:val="24"/>
        </w:rPr>
        <w:t>图4  2022年度中共保定市徐水区委办公室预算支出与决算支出对比图</w:t>
      </w:r>
    </w:p>
    <w:p w14:paraId="305F12A0">
      <w:pPr>
        <w:spacing w:after="0" w:line="360" w:lineRule="auto"/>
        <w:jc w:val="center"/>
        <w:rPr>
          <w:rFonts w:ascii="仿宋_GB2312" w:eastAsia="仿宋_GB2312" w:cs="DengXian-Regular"/>
          <w:b/>
          <w:sz w:val="24"/>
          <w:szCs w:val="24"/>
        </w:rPr>
      </w:pPr>
      <w:r>
        <w:drawing>
          <wp:inline distT="0" distB="0" distL="0" distR="0">
            <wp:extent cx="5278120" cy="2668905"/>
            <wp:effectExtent l="0" t="0" r="1778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ascii="仿宋_GB2312" w:eastAsia="仿宋_GB2312" w:cs="DengXian-Regular"/>
          <w:b/>
          <w:sz w:val="24"/>
          <w:szCs w:val="24"/>
        </w:rPr>
        <w:t xml:space="preserve"> </w:t>
      </w:r>
    </w:p>
    <w:p w14:paraId="1B721A62">
      <w:pPr>
        <w:spacing w:after="0" w:line="360" w:lineRule="auto"/>
        <w:jc w:val="center"/>
        <w:rPr>
          <w:rFonts w:ascii="仿宋_GB2312" w:eastAsia="仿宋_GB2312" w:cs="DengXian-Regular"/>
          <w:sz w:val="32"/>
          <w:szCs w:val="32"/>
        </w:rPr>
      </w:pPr>
    </w:p>
    <w:p w14:paraId="49C8715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中共保定市徐水区委办公室202</w:t>
      </w:r>
      <w:r>
        <w:rPr>
          <w:rFonts w:ascii="仿宋_GB2312" w:eastAsia="仿宋_GB2312" w:cs="DengXian-Regular"/>
          <w:sz w:val="32"/>
          <w:szCs w:val="32"/>
        </w:rPr>
        <w:t>2</w:t>
      </w:r>
      <w:r>
        <w:rPr>
          <w:rFonts w:hint="eastAsia" w:ascii="仿宋_GB2312" w:eastAsia="仿宋_GB2312" w:cs="DengXian-Regular"/>
          <w:sz w:val="32"/>
          <w:szCs w:val="32"/>
        </w:rPr>
        <w:t>年实际项目支出27.81万元，决算报表中项目支出27.81万元，实际支出与决算报表完全一致。</w:t>
      </w:r>
    </w:p>
    <w:p w14:paraId="14961D57">
      <w:pPr>
        <w:pStyle w:val="4"/>
        <w:spacing w:before="0" w:after="0"/>
        <w:ind w:firstLine="643" w:firstLineChars="200"/>
        <w:jc w:val="both"/>
        <w:rPr>
          <w:rFonts w:ascii="仿宋_GB2312" w:hAnsi="Tahoma" w:cs="DengXian-Regular"/>
          <w:sz w:val="32"/>
        </w:rPr>
      </w:pPr>
      <w:bookmarkStart w:id="13" w:name="_Toc465149503"/>
      <w:bookmarkStart w:id="14" w:name="_Toc492652769"/>
      <w:bookmarkStart w:id="15" w:name="_Toc143332371"/>
      <w:r>
        <w:rPr>
          <w:rFonts w:hint="eastAsia" w:ascii="仿宋_GB2312" w:hAnsi="Tahoma" w:cs="DengXian-Regular"/>
          <w:sz w:val="32"/>
        </w:rPr>
        <w:t>（五）“三公”经费预算安排及支出情况</w:t>
      </w:r>
      <w:bookmarkEnd w:id="13"/>
      <w:bookmarkEnd w:id="14"/>
      <w:bookmarkEnd w:id="15"/>
    </w:p>
    <w:p w14:paraId="70D4CE1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2022年中共保定市徐水区委办公室“三公”经费预算25.78万元（公务用车运行维护费19.44万元，公务接待费6.34万元），实际支出15.99万元（公务用车运行维护费10.73万元，公务接待费5.26万元），比预算减少9.79万元，节约率37.98%。2022年“三公”经费预算数与</w:t>
      </w:r>
      <w:r>
        <w:rPr>
          <w:rFonts w:ascii="仿宋_GB2312" w:eastAsia="仿宋_GB2312" w:cs="DengXian-Regular"/>
          <w:sz w:val="32"/>
          <w:szCs w:val="32"/>
        </w:rPr>
        <w:t>202</w:t>
      </w:r>
      <w:r>
        <w:rPr>
          <w:rFonts w:hint="eastAsia" w:ascii="仿宋_GB2312" w:eastAsia="仿宋_GB2312" w:cs="DengXian-Regular"/>
          <w:sz w:val="32"/>
          <w:szCs w:val="32"/>
        </w:rPr>
        <w:t>1年预算数相比，减少28.72万元，决算数与</w:t>
      </w:r>
      <w:r>
        <w:rPr>
          <w:rFonts w:ascii="仿宋_GB2312" w:eastAsia="仿宋_GB2312" w:cs="DengXian-Regular"/>
          <w:sz w:val="32"/>
          <w:szCs w:val="32"/>
        </w:rPr>
        <w:t>202</w:t>
      </w:r>
      <w:r>
        <w:rPr>
          <w:rFonts w:hint="eastAsia" w:ascii="仿宋_GB2312" w:eastAsia="仿宋_GB2312" w:cs="DengXian-Regular"/>
          <w:sz w:val="32"/>
          <w:szCs w:val="32"/>
        </w:rPr>
        <w:t>1年实际支出相比，减少36.79万元。具体详见表1。</w:t>
      </w:r>
    </w:p>
    <w:p w14:paraId="5EE62C9C">
      <w:pPr>
        <w:spacing w:after="0"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表1  </w:t>
      </w:r>
      <w:r>
        <w:rPr>
          <w:rFonts w:hint="eastAsia" w:ascii="仿宋_GB2312" w:eastAsia="仿宋_GB2312" w:cs="DengXian-Regular"/>
          <w:b/>
          <w:sz w:val="24"/>
          <w:szCs w:val="24"/>
        </w:rPr>
        <w:t>中共保定市徐水区委办公室“三公”经费预算及决算明细表</w:t>
      </w:r>
    </w:p>
    <w:p w14:paraId="4B00130E">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4B77CAD7">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F93D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2921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0F82A">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67012C56">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0F6A0">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6B396267">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03047">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DA08D">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D0B9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13D940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E7F11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B07F2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3DCA1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D2A5A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27BB0BEB">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189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14A6B75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0EE3">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6218F">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817B">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AD5FD3">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8BA6C5">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880D27">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3FAED198">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ADC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3B634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E33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6D1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32.68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D91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19.44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0FA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10.73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02460E">
            <w:pPr>
              <w:spacing w:after="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减14.56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B2F43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减21.95</w:t>
            </w:r>
          </w:p>
        </w:tc>
      </w:tr>
      <w:tr w14:paraId="183B749D">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958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E937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F0B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EED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5F6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6.34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C3F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cPr>
          <w:p w14:paraId="46C88154">
            <w:pPr>
              <w:jc w:val="center"/>
            </w:pPr>
            <w:r>
              <w:rPr>
                <w:rFonts w:hint="eastAsia" w:asciiTheme="minorEastAsia" w:hAnsiTheme="minorEastAsia" w:eastAsiaTheme="minorEastAsia" w:cstheme="minorEastAsia"/>
                <w:color w:val="000000"/>
                <w:sz w:val="21"/>
                <w:szCs w:val="21"/>
              </w:rPr>
              <w:t>减15.24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2F2CB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减14.84</w:t>
            </w:r>
          </w:p>
        </w:tc>
      </w:tr>
      <w:tr w14:paraId="7A4C93BD">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8B5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2B349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466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54.5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14F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52.78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FAF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25.78</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34699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15.99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cPr>
          <w:p w14:paraId="27C3F31A">
            <w:pPr>
              <w:jc w:val="center"/>
            </w:pPr>
            <w:r>
              <w:rPr>
                <w:rFonts w:hint="eastAsia" w:asciiTheme="minorEastAsia" w:hAnsiTheme="minorEastAsia" w:eastAsiaTheme="minorEastAsia" w:cstheme="minorEastAsia"/>
                <w:color w:val="000000"/>
                <w:sz w:val="21"/>
                <w:szCs w:val="21"/>
              </w:rPr>
              <w:t>减28.72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55989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减36.79</w:t>
            </w:r>
          </w:p>
        </w:tc>
      </w:tr>
    </w:tbl>
    <w:p w14:paraId="75D8325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1、公务用车：2022年底中共保定市徐水区委办公室车辆合计6辆，其中实物保障用车1辆，接待调研用车1辆，机要通讯用车1辆，机要应急用车3辆。。202</w:t>
      </w:r>
      <w:r>
        <w:rPr>
          <w:rFonts w:ascii="仿宋_GB2312" w:eastAsia="仿宋_GB2312" w:cs="DengXian-Regular"/>
          <w:sz w:val="32"/>
          <w:szCs w:val="32"/>
        </w:rPr>
        <w:t>2</w:t>
      </w:r>
      <w:r>
        <w:rPr>
          <w:rFonts w:hint="eastAsia" w:ascii="仿宋_GB2312" w:eastAsia="仿宋_GB2312" w:cs="DengXian-Regular"/>
          <w:sz w:val="32"/>
          <w:szCs w:val="32"/>
        </w:rPr>
        <w:t>年公务用车购置及运维费年初预算19.44万元，全部为公务用车运行维护费，实际支出10.73万元，比预算减少8.71万元，节约率44.80%。202</w:t>
      </w:r>
      <w:r>
        <w:rPr>
          <w:rFonts w:ascii="仿宋_GB2312" w:eastAsia="仿宋_GB2312" w:cs="DengXian-Regular"/>
          <w:sz w:val="32"/>
          <w:szCs w:val="32"/>
        </w:rPr>
        <w:t>2</w:t>
      </w:r>
      <w:r>
        <w:rPr>
          <w:rFonts w:hint="eastAsia" w:ascii="仿宋_GB2312" w:eastAsia="仿宋_GB2312" w:cs="DengXian-Regular"/>
          <w:sz w:val="32"/>
          <w:szCs w:val="32"/>
        </w:rPr>
        <w:t>年预算数与</w:t>
      </w:r>
      <w:r>
        <w:rPr>
          <w:rFonts w:ascii="仿宋_GB2312" w:eastAsia="仿宋_GB2312" w:cs="DengXian-Regular"/>
          <w:sz w:val="32"/>
          <w:szCs w:val="32"/>
        </w:rPr>
        <w:t>2021</w:t>
      </w:r>
      <w:r>
        <w:rPr>
          <w:rFonts w:hint="eastAsia" w:ascii="仿宋_GB2312" w:eastAsia="仿宋_GB2312" w:cs="DengXian-Regular"/>
          <w:sz w:val="32"/>
          <w:szCs w:val="32"/>
        </w:rPr>
        <w:t>年预算相比，减少14.56万元，决算数与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年实际支出相比，减少21.95万元。</w:t>
      </w:r>
    </w:p>
    <w:p w14:paraId="09736BD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2、公务接待：2022年中共保定市徐水区委办公室公务接待费年初预算6.34万元，实际支出5.26万元，比预算减少了1.08万元，节约率17.03%。2022年预算数与</w:t>
      </w:r>
      <w:r>
        <w:rPr>
          <w:rFonts w:ascii="仿宋_GB2312" w:eastAsia="仿宋_GB2312" w:cs="DengXian-Regular"/>
          <w:sz w:val="32"/>
          <w:szCs w:val="32"/>
        </w:rPr>
        <w:t>202</w:t>
      </w:r>
      <w:r>
        <w:rPr>
          <w:rFonts w:hint="eastAsia" w:ascii="仿宋_GB2312" w:eastAsia="仿宋_GB2312" w:cs="DengXian-Regular"/>
          <w:sz w:val="32"/>
          <w:szCs w:val="32"/>
        </w:rPr>
        <w:t>1年预算相比，减少15.24万元，决算数与</w:t>
      </w:r>
      <w:r>
        <w:rPr>
          <w:rFonts w:ascii="仿宋_GB2312" w:eastAsia="仿宋_GB2312" w:cs="DengXian-Regular"/>
          <w:sz w:val="32"/>
          <w:szCs w:val="32"/>
        </w:rPr>
        <w:t>202</w:t>
      </w:r>
      <w:r>
        <w:rPr>
          <w:rFonts w:hint="eastAsia" w:ascii="仿宋_GB2312" w:eastAsia="仿宋_GB2312" w:cs="DengXian-Regular"/>
          <w:sz w:val="32"/>
          <w:szCs w:val="32"/>
        </w:rPr>
        <w:t>1年实际支出相比，减少36.79万元。</w:t>
      </w:r>
    </w:p>
    <w:p w14:paraId="778A7DEF">
      <w:pPr>
        <w:pStyle w:val="3"/>
        <w:spacing w:before="0" w:after="0" w:line="360" w:lineRule="auto"/>
        <w:ind w:firstLine="643" w:firstLineChars="200"/>
        <w:rPr>
          <w:rFonts w:ascii="黑体" w:hAnsiTheme="minorEastAsia"/>
          <w:u w:color="000000"/>
        </w:rPr>
      </w:pPr>
      <w:bookmarkStart w:id="16" w:name="_Toc143332372"/>
      <w:bookmarkStart w:id="17" w:name="_Toc492652770"/>
      <w:bookmarkStart w:id="18" w:name="_Toc465149504"/>
      <w:r>
        <w:rPr>
          <w:rFonts w:hint="eastAsia" w:ascii="黑体"/>
        </w:rPr>
        <w:t>二、部门整体支出绩效评价指标体系设定情况</w:t>
      </w:r>
      <w:bookmarkEnd w:id="16"/>
      <w:bookmarkEnd w:id="17"/>
    </w:p>
    <w:p w14:paraId="24EDF4C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根据绩效预算管理改革的有关政策和文件规定，并与中共保定市徐水区委办公室沟通，绩效评价工作组以绩效预算架构为指导，以部门预算文本及相关资料为基础，制定了部门整体支出绩效评价指标体系。</w:t>
      </w:r>
    </w:p>
    <w:p w14:paraId="202764B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p>
    <w:p w14:paraId="6B15E267">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p>
    <w:p w14:paraId="264FB6C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6914B6CE">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112BEEDA">
      <w:pPr>
        <w:pStyle w:val="4"/>
        <w:spacing w:before="0" w:after="0"/>
        <w:ind w:firstLine="643" w:firstLineChars="200"/>
        <w:jc w:val="both"/>
        <w:rPr>
          <w:rFonts w:ascii="楷体" w:hAnsi="楷体" w:eastAsia="楷体"/>
          <w:sz w:val="32"/>
        </w:rPr>
      </w:pPr>
      <w:bookmarkStart w:id="20" w:name="_Toc143332373"/>
      <w:bookmarkStart w:id="21" w:name="_Toc492652772"/>
      <w:r>
        <w:rPr>
          <w:rFonts w:hint="eastAsia" w:ascii="楷体" w:hAnsi="楷体" w:eastAsia="楷体"/>
          <w:kern w:val="2"/>
          <w:sz w:val="32"/>
        </w:rPr>
        <w:t>（二）过程（48分）</w:t>
      </w:r>
      <w:bookmarkEnd w:id="20"/>
      <w:bookmarkEnd w:id="21"/>
    </w:p>
    <w:p w14:paraId="1E66B7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4D417E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0B72C3E6">
      <w:pPr>
        <w:pStyle w:val="4"/>
        <w:spacing w:before="0" w:after="0"/>
        <w:ind w:firstLine="643" w:firstLineChars="200"/>
        <w:jc w:val="both"/>
        <w:rPr>
          <w:rFonts w:ascii="楷体" w:hAnsi="楷体" w:eastAsia="楷体"/>
          <w:kern w:val="2"/>
          <w:sz w:val="32"/>
        </w:rPr>
      </w:pPr>
      <w:bookmarkStart w:id="22" w:name="_Toc143332374"/>
      <w:bookmarkStart w:id="23" w:name="_Toc492652773"/>
      <w:r>
        <w:rPr>
          <w:rFonts w:hint="eastAsia" w:ascii="楷体" w:hAnsi="楷体" w:eastAsia="楷体"/>
          <w:kern w:val="2"/>
          <w:sz w:val="32"/>
        </w:rPr>
        <w:t>（三）产出（25分）</w:t>
      </w:r>
      <w:bookmarkEnd w:id="22"/>
      <w:bookmarkEnd w:id="23"/>
    </w:p>
    <w:p w14:paraId="14AA3B8B">
      <w:pPr>
        <w:spacing w:after="0" w:line="360" w:lineRule="auto"/>
        <w:ind w:firstLine="640" w:firstLineChars="200"/>
        <w:jc w:val="both"/>
        <w:textAlignment w:val="baseline"/>
        <w:rPr>
          <w:rFonts w:ascii="仿宋_GB2312" w:eastAsia="仿宋_GB2312" w:cs="DengXian-Regular"/>
          <w:sz w:val="32"/>
          <w:szCs w:val="32"/>
        </w:rPr>
      </w:pPr>
      <w:bookmarkStart w:id="24" w:name="_Toc492652774"/>
      <w:r>
        <w:rPr>
          <w:rFonts w:hint="eastAsia" w:ascii="仿宋_GB2312" w:eastAsia="仿宋_GB2312" w:cs="DengXian-Regular"/>
          <w:sz w:val="32"/>
          <w:szCs w:val="32"/>
        </w:rPr>
        <w:t>主要反映结转结余率，项目资金使用率</w:t>
      </w:r>
      <w:bookmarkStart w:id="76" w:name="_GoBack"/>
      <w:bookmarkEnd w:id="76"/>
      <w:r>
        <w:rPr>
          <w:rFonts w:hint="eastAsia" w:ascii="仿宋_GB2312" w:eastAsia="仿宋_GB2312" w:cs="DengXian-Regular"/>
          <w:sz w:val="32"/>
          <w:szCs w:val="32"/>
        </w:rPr>
        <w:t>。</w:t>
      </w:r>
    </w:p>
    <w:p w14:paraId="426272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6A9776A9">
      <w:pPr>
        <w:pStyle w:val="4"/>
        <w:spacing w:before="0" w:after="0"/>
        <w:ind w:firstLine="643" w:firstLineChars="200"/>
        <w:jc w:val="both"/>
        <w:rPr>
          <w:rFonts w:ascii="楷体_GB2312" w:eastAsia="楷体_GB2312" w:hAnsiTheme="minorEastAsia"/>
          <w:sz w:val="32"/>
        </w:rPr>
      </w:pPr>
      <w:bookmarkStart w:id="25" w:name="_Toc143332375"/>
      <w:r>
        <w:rPr>
          <w:rFonts w:hint="eastAsia" w:ascii="楷体_GB2312" w:eastAsia="楷体_GB2312" w:hAnsiTheme="minorEastAsia"/>
          <w:kern w:val="2"/>
          <w:sz w:val="32"/>
        </w:rPr>
        <w:t>（四）效果（15分）</w:t>
      </w:r>
      <w:bookmarkEnd w:id="24"/>
      <w:bookmarkEnd w:id="25"/>
    </w:p>
    <w:p w14:paraId="39A1A04E">
      <w:pPr>
        <w:spacing w:after="0" w:line="360" w:lineRule="auto"/>
        <w:ind w:firstLine="640" w:firstLineChars="200"/>
        <w:jc w:val="both"/>
        <w:textAlignment w:val="baseline"/>
        <w:rPr>
          <w:rFonts w:ascii="仿宋_GB2312" w:eastAsia="仿宋_GB2312" w:cs="DengXian-Regular"/>
          <w:sz w:val="32"/>
          <w:szCs w:val="32"/>
        </w:rPr>
      </w:pPr>
      <w:bookmarkStart w:id="26"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35F73B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34832BA5">
      <w:pPr>
        <w:pStyle w:val="3"/>
        <w:spacing w:before="0" w:after="0" w:line="360" w:lineRule="auto"/>
        <w:ind w:firstLine="643" w:firstLineChars="200"/>
        <w:rPr>
          <w:rFonts w:ascii="黑体"/>
        </w:rPr>
      </w:pPr>
      <w:bookmarkStart w:id="27" w:name="_Toc143332376"/>
      <w:r>
        <w:rPr>
          <w:rFonts w:hint="eastAsia" w:ascii="黑体"/>
        </w:rPr>
        <w:t>三、综合绩效评价工作情况</w:t>
      </w:r>
      <w:bookmarkEnd w:id="18"/>
      <w:bookmarkEnd w:id="26"/>
      <w:bookmarkEnd w:id="27"/>
      <w:bookmarkStart w:id="28" w:name="_Toc492652776"/>
      <w:bookmarkStart w:id="29" w:name="_Toc465149505"/>
    </w:p>
    <w:p w14:paraId="5FC05AFD">
      <w:pPr>
        <w:pStyle w:val="4"/>
        <w:spacing w:before="0" w:after="0"/>
        <w:ind w:firstLine="643" w:firstLineChars="200"/>
        <w:jc w:val="both"/>
        <w:rPr>
          <w:rFonts w:ascii="楷体_GB2312" w:eastAsia="楷体_GB2312" w:hAnsiTheme="minorEastAsia"/>
          <w:sz w:val="32"/>
        </w:rPr>
      </w:pPr>
      <w:bookmarkStart w:id="30" w:name="_Toc143332377"/>
      <w:r>
        <w:rPr>
          <w:rFonts w:hint="eastAsia" w:ascii="楷体_GB2312" w:eastAsia="楷体_GB2312" w:hAnsiTheme="minorEastAsia"/>
          <w:kern w:val="2"/>
          <w:sz w:val="32"/>
        </w:rPr>
        <w:t>（一）绩效评价目的</w:t>
      </w:r>
      <w:bookmarkEnd w:id="28"/>
      <w:bookmarkEnd w:id="29"/>
      <w:bookmarkEnd w:id="30"/>
    </w:p>
    <w:p w14:paraId="44A9C9CE">
      <w:pPr>
        <w:spacing w:after="0" w:line="360" w:lineRule="auto"/>
        <w:ind w:firstLine="640" w:firstLineChars="200"/>
        <w:jc w:val="both"/>
        <w:textAlignment w:val="baseline"/>
        <w:rPr>
          <w:rFonts w:ascii="仿宋_GB2312" w:eastAsia="仿宋_GB2312" w:cs="DengXian-Regular"/>
          <w:sz w:val="32"/>
          <w:szCs w:val="32"/>
        </w:rPr>
      </w:pPr>
      <w:bookmarkStart w:id="31" w:name="_Toc465149506"/>
      <w:bookmarkStart w:id="32" w:name="_Toc492652777"/>
      <w:r>
        <w:rPr>
          <w:rFonts w:hint="eastAsia" w:ascii="仿宋_GB2312" w:eastAsia="仿宋_GB2312" w:cs="DengXian-Regular"/>
          <w:sz w:val="32"/>
          <w:szCs w:val="32"/>
        </w:rPr>
        <w:t>通过对中共保定市徐水区委办公室2022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544873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31B6E1E8">
      <w:pPr>
        <w:pStyle w:val="4"/>
        <w:spacing w:before="0" w:after="0"/>
        <w:ind w:firstLine="643" w:firstLineChars="200"/>
        <w:jc w:val="both"/>
        <w:rPr>
          <w:rFonts w:ascii="楷体_GB2312" w:eastAsia="楷体_GB2312" w:hAnsiTheme="minorEastAsia"/>
          <w:kern w:val="2"/>
          <w:sz w:val="32"/>
        </w:rPr>
      </w:pPr>
      <w:bookmarkStart w:id="33" w:name="_Toc143332378"/>
      <w:r>
        <w:rPr>
          <w:rFonts w:hint="eastAsia" w:ascii="楷体_GB2312" w:eastAsia="楷体_GB2312" w:hAnsiTheme="minorEastAsia"/>
          <w:kern w:val="2"/>
          <w:sz w:val="32"/>
        </w:rPr>
        <w:t>（二）绩效评价依据</w:t>
      </w:r>
      <w:bookmarkEnd w:id="31"/>
      <w:bookmarkEnd w:id="32"/>
      <w:bookmarkEnd w:id="33"/>
    </w:p>
    <w:p w14:paraId="1D16F388">
      <w:pPr>
        <w:spacing w:after="0" w:line="360" w:lineRule="auto"/>
        <w:ind w:firstLine="640" w:firstLineChars="200"/>
        <w:jc w:val="both"/>
        <w:textAlignment w:val="baseline"/>
        <w:rPr>
          <w:rFonts w:ascii="仿宋_GB2312" w:eastAsia="仿宋_GB2312" w:cs="DengXian-Regular"/>
          <w:sz w:val="32"/>
          <w:szCs w:val="32"/>
        </w:rPr>
      </w:pPr>
      <w:bookmarkStart w:id="34"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17F96F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45C659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6592F3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05854E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78C596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75C285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5D9F4D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5" w:name="_Toc492652778"/>
    </w:p>
    <w:p w14:paraId="782C70E4">
      <w:pPr>
        <w:pStyle w:val="4"/>
        <w:spacing w:before="0" w:after="0"/>
        <w:ind w:firstLine="643" w:firstLineChars="200"/>
        <w:jc w:val="both"/>
        <w:rPr>
          <w:rFonts w:ascii="楷体_GB2312" w:eastAsia="楷体_GB2312" w:hAnsiTheme="minorEastAsia"/>
          <w:kern w:val="2"/>
          <w:sz w:val="32"/>
        </w:rPr>
      </w:pPr>
      <w:bookmarkStart w:id="36" w:name="_Toc143332379"/>
      <w:r>
        <w:rPr>
          <w:rFonts w:hint="eastAsia" w:ascii="楷体_GB2312" w:eastAsia="楷体_GB2312" w:hAnsiTheme="minorEastAsia"/>
          <w:kern w:val="2"/>
          <w:sz w:val="32"/>
        </w:rPr>
        <w:t>（三）绩效评价</w:t>
      </w:r>
      <w:bookmarkEnd w:id="35"/>
      <w:r>
        <w:rPr>
          <w:rFonts w:hint="eastAsia" w:ascii="楷体_GB2312" w:eastAsia="楷体_GB2312" w:hAnsiTheme="minorEastAsia"/>
          <w:kern w:val="2"/>
          <w:sz w:val="32"/>
        </w:rPr>
        <w:t>内容</w:t>
      </w:r>
      <w:bookmarkEnd w:id="36"/>
    </w:p>
    <w:bookmarkEnd w:id="34"/>
    <w:p w14:paraId="71A0CEEF">
      <w:pPr>
        <w:spacing w:after="0" w:line="360" w:lineRule="auto"/>
        <w:ind w:firstLine="640" w:firstLineChars="200"/>
        <w:jc w:val="both"/>
        <w:textAlignment w:val="baseline"/>
        <w:rPr>
          <w:rFonts w:ascii="仿宋_GB2312" w:eastAsia="仿宋_GB2312" w:cs="DengXian-Regular"/>
          <w:sz w:val="32"/>
          <w:szCs w:val="32"/>
        </w:rPr>
      </w:pPr>
      <w:bookmarkStart w:id="37" w:name="_Toc465149508"/>
      <w:bookmarkStart w:id="38" w:name="_Toc492652779"/>
      <w:r>
        <w:rPr>
          <w:rFonts w:hint="eastAsia" w:ascii="仿宋_GB2312" w:eastAsia="仿宋_GB2312" w:cs="DengXian-Regular"/>
          <w:sz w:val="32"/>
          <w:szCs w:val="32"/>
        </w:rPr>
        <w:t>中共保定市徐水区委办公室2022年部门整体支出绩效目标和指标的设置及完成情况；资金预算情况、实际收支情况及结转结余情况；部门履职对社会发展所带来的直接或间接影响及服务对象对部门履职效果的满意程度。</w:t>
      </w:r>
    </w:p>
    <w:p w14:paraId="540C6432">
      <w:pPr>
        <w:pStyle w:val="4"/>
        <w:spacing w:before="0" w:after="0"/>
        <w:ind w:firstLine="643" w:firstLineChars="200"/>
        <w:jc w:val="both"/>
        <w:rPr>
          <w:rFonts w:ascii="楷体_GB2312" w:eastAsia="楷体_GB2312" w:hAnsiTheme="minorEastAsia"/>
          <w:kern w:val="2"/>
          <w:sz w:val="32"/>
        </w:rPr>
      </w:pPr>
      <w:bookmarkStart w:id="39" w:name="_Toc143332380"/>
      <w:r>
        <w:rPr>
          <w:rFonts w:hint="eastAsia" w:ascii="楷体_GB2312" w:eastAsia="楷体_GB2312" w:hAnsiTheme="minorEastAsia"/>
          <w:kern w:val="2"/>
          <w:sz w:val="32"/>
        </w:rPr>
        <w:t>（四）绩效评价原则</w:t>
      </w:r>
      <w:bookmarkEnd w:id="39"/>
    </w:p>
    <w:p w14:paraId="2ABF16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483828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1BE137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1A968A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6125D6B5">
      <w:pPr>
        <w:pStyle w:val="4"/>
        <w:spacing w:before="0" w:after="0"/>
        <w:ind w:firstLine="643" w:firstLineChars="200"/>
        <w:jc w:val="both"/>
        <w:rPr>
          <w:rFonts w:ascii="楷体_GB2312" w:eastAsia="楷体_GB2312" w:hAnsiTheme="minorEastAsia"/>
          <w:kern w:val="2"/>
          <w:sz w:val="32"/>
        </w:rPr>
      </w:pPr>
      <w:bookmarkStart w:id="40" w:name="_Toc143332381"/>
      <w:r>
        <w:rPr>
          <w:rFonts w:hint="eastAsia" w:ascii="楷体_GB2312" w:eastAsia="楷体_GB2312" w:hAnsiTheme="minorEastAsia"/>
          <w:kern w:val="2"/>
          <w:sz w:val="32"/>
        </w:rPr>
        <w:t>（五）</w:t>
      </w:r>
      <w:bookmarkEnd w:id="37"/>
      <w:bookmarkStart w:id="41" w:name="_Toc465149509"/>
      <w:r>
        <w:rPr>
          <w:rFonts w:hint="eastAsia" w:ascii="楷体_GB2312" w:eastAsia="楷体_GB2312" w:hAnsiTheme="minorEastAsia"/>
          <w:kern w:val="2"/>
          <w:sz w:val="32"/>
        </w:rPr>
        <w:t>绩效评价方法</w:t>
      </w:r>
      <w:bookmarkEnd w:id="38"/>
      <w:bookmarkEnd w:id="40"/>
      <w:bookmarkEnd w:id="41"/>
    </w:p>
    <w:p w14:paraId="19877D02">
      <w:pPr>
        <w:spacing w:after="0" w:line="360" w:lineRule="auto"/>
        <w:ind w:firstLine="640" w:firstLineChars="200"/>
        <w:jc w:val="both"/>
        <w:textAlignment w:val="baseline"/>
        <w:rPr>
          <w:rFonts w:ascii="仿宋_GB2312" w:eastAsia="仿宋_GB2312" w:cs="DengXian-Regular"/>
          <w:sz w:val="32"/>
          <w:szCs w:val="32"/>
        </w:rPr>
      </w:pPr>
      <w:bookmarkStart w:id="42" w:name="_Toc421623217"/>
      <w:bookmarkStart w:id="43" w:name="_Toc422314152"/>
      <w:bookmarkStart w:id="44" w:name="_Toc465149510"/>
      <w:bookmarkStart w:id="45"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2"/>
      <w:bookmarkEnd w:id="43"/>
    </w:p>
    <w:p w14:paraId="432A5063">
      <w:pPr>
        <w:spacing w:after="0" w:line="360" w:lineRule="auto"/>
        <w:ind w:firstLine="640" w:firstLineChars="200"/>
        <w:jc w:val="both"/>
        <w:textAlignment w:val="baseline"/>
        <w:rPr>
          <w:rFonts w:ascii="仿宋_GB2312" w:eastAsia="仿宋_GB2312" w:cs="DengXian-Regular"/>
          <w:sz w:val="32"/>
          <w:szCs w:val="32"/>
        </w:rPr>
      </w:pPr>
      <w:bookmarkStart w:id="46" w:name="_Toc421623218"/>
      <w:bookmarkStart w:id="47"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6"/>
      <w:bookmarkEnd w:id="47"/>
    </w:p>
    <w:p w14:paraId="261BFCC5">
      <w:pPr>
        <w:spacing w:after="0" w:line="360" w:lineRule="auto"/>
        <w:ind w:firstLine="640" w:firstLineChars="200"/>
        <w:jc w:val="both"/>
        <w:textAlignment w:val="baseline"/>
        <w:rPr>
          <w:rFonts w:ascii="仿宋_GB2312" w:eastAsia="仿宋_GB2312" w:cs="DengXian-Regular"/>
          <w:sz w:val="32"/>
          <w:szCs w:val="32"/>
        </w:rPr>
      </w:pPr>
      <w:bookmarkStart w:id="48" w:name="_Toc422314155"/>
      <w:bookmarkStart w:id="49"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8"/>
      <w:bookmarkEnd w:id="49"/>
    </w:p>
    <w:p w14:paraId="08296A32">
      <w:pPr>
        <w:spacing w:after="0" w:line="360" w:lineRule="auto"/>
        <w:ind w:firstLine="640" w:firstLineChars="200"/>
        <w:jc w:val="both"/>
        <w:textAlignment w:val="baseline"/>
        <w:rPr>
          <w:rFonts w:ascii="仿宋_GB2312" w:eastAsia="仿宋_GB2312" w:cs="DengXian-Regular"/>
          <w:sz w:val="32"/>
          <w:szCs w:val="32"/>
        </w:rPr>
      </w:pPr>
      <w:bookmarkStart w:id="50" w:name="_Toc421623221"/>
      <w:bookmarkStart w:id="51"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0"/>
      <w:bookmarkEnd w:id="51"/>
    </w:p>
    <w:p w14:paraId="2C61A910">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4"/>
      <w:bookmarkEnd w:id="45"/>
    </w:p>
    <w:p w14:paraId="45629C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1C03D6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1F8B2E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经与中共保定市徐水区委办公室充分沟通，并充分收集相关资料，主要包括部门职责、工作活动、预决算文本、相关管理制度、资金使用等相关资料，为制定绩效评价实施方案和指标体系奠定了基础。</w:t>
      </w:r>
    </w:p>
    <w:p w14:paraId="1B5D17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096DBD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基于对中共保定市徐水区委办公室相关资料的收集，制定绩效评价实施方案和体系,确定最终方案。</w:t>
      </w:r>
    </w:p>
    <w:p w14:paraId="186764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77FE5A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中共保定市徐水区委办公室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12DDC8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2" w:name="_Toc465149511"/>
      <w:bookmarkStart w:id="53" w:name="_Toc492652781"/>
    </w:p>
    <w:p w14:paraId="3C1776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2B1F9508">
      <w:pPr>
        <w:pStyle w:val="3"/>
        <w:spacing w:before="0" w:after="0" w:line="360" w:lineRule="auto"/>
        <w:ind w:firstLine="643" w:firstLineChars="200"/>
        <w:rPr>
          <w:rFonts w:ascii="黑体"/>
        </w:rPr>
      </w:pPr>
      <w:bookmarkStart w:id="54" w:name="_Toc143332382"/>
      <w:r>
        <w:rPr>
          <w:rFonts w:hint="eastAsia" w:ascii="黑体"/>
        </w:rPr>
        <w:t>四、</w:t>
      </w:r>
      <w:bookmarkEnd w:id="52"/>
      <w:bookmarkEnd w:id="53"/>
      <w:bookmarkStart w:id="55" w:name="_Toc492652782"/>
      <w:r>
        <w:rPr>
          <w:rFonts w:hint="eastAsia" w:ascii="黑体"/>
        </w:rPr>
        <w:t>绩效评价评分情况</w:t>
      </w:r>
      <w:bookmarkEnd w:id="54"/>
    </w:p>
    <w:bookmarkEnd w:id="55"/>
    <w:p w14:paraId="39CABF7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中共保定市徐水区委办公室部门整体支出绩效评价总得分为90分，综合绩效评价等级为“优”。各项得分情况如下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076F1385">
      <w:pPr>
        <w:pStyle w:val="4"/>
        <w:spacing w:before="0" w:after="0"/>
        <w:ind w:firstLine="643" w:firstLineChars="200"/>
        <w:jc w:val="both"/>
        <w:rPr>
          <w:rFonts w:ascii="楷体_GB2312" w:eastAsia="楷体_GB2312" w:hAnsiTheme="minorEastAsia"/>
          <w:kern w:val="2"/>
          <w:sz w:val="32"/>
        </w:rPr>
      </w:pPr>
      <w:bookmarkStart w:id="56" w:name="_Toc492652783"/>
      <w:bookmarkStart w:id="57" w:name="_Toc143332383"/>
      <w:r>
        <w:rPr>
          <w:rFonts w:hint="eastAsia" w:ascii="楷体_GB2312" w:eastAsia="楷体_GB2312" w:hAnsiTheme="minorEastAsia"/>
          <w:kern w:val="2"/>
          <w:sz w:val="32"/>
        </w:rPr>
        <w:t>（一）</w:t>
      </w:r>
      <w:bookmarkEnd w:id="56"/>
      <w:r>
        <w:rPr>
          <w:rFonts w:hint="eastAsia" w:ascii="楷体_GB2312" w:eastAsia="楷体_GB2312" w:hAnsiTheme="minorEastAsia"/>
          <w:kern w:val="2"/>
          <w:sz w:val="32"/>
        </w:rPr>
        <w:t>投入（12分）</w:t>
      </w:r>
      <w:bookmarkEnd w:id="57"/>
    </w:p>
    <w:p w14:paraId="6EB9D8E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2EE690E1">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74EF5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43086889">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1787DA9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5D6B828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153C6301">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60F8EE9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5FB3B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05A793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492D55C2">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3FCA35D9">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5D62D4D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5727452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E69B4F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E5F3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74F03F3">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1F297A7">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CEAB22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3BAE70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EAD30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D200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25260EA">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227EEE1">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2E8E4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232FAF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5F0AB6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AD23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0C0F9CA">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1B2EF0D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61F835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4CE4F6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4DAD13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CB896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951E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B08284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4339FFA">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6D737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336737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9FE5B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0A62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F7667C3">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C88F98E">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037872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1AD917E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DC80F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4820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0B4586D2">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68B6366C">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1660203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513EE8D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14:paraId="74978C2F">
      <w:pPr>
        <w:spacing w:after="0" w:line="360" w:lineRule="auto"/>
        <w:ind w:firstLine="640" w:firstLineChars="200"/>
        <w:jc w:val="both"/>
        <w:textAlignment w:val="baseline"/>
        <w:rPr>
          <w:rFonts w:ascii="仿宋_GB2312" w:eastAsia="仿宋_GB2312" w:cs="DengXian-Regular"/>
          <w:sz w:val="32"/>
          <w:szCs w:val="32"/>
        </w:rPr>
      </w:pPr>
      <w:bookmarkStart w:id="58" w:name="_Toc464638478"/>
      <w:bookmarkStart w:id="59" w:name="_Toc465149513"/>
      <w:r>
        <w:rPr>
          <w:rFonts w:hint="eastAsia" w:ascii="仿宋_GB2312" w:eastAsia="仿宋_GB2312" w:cs="DengXian-Regular"/>
          <w:sz w:val="32"/>
          <w:szCs w:val="32"/>
        </w:rPr>
        <w:t>1.绩效目标设定（6分）</w:t>
      </w:r>
    </w:p>
    <w:p w14:paraId="2AEE2D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3536C3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4C4762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中共保定市徐水区委办公室职能配置内设机构和人员编制规定》和中共保定市徐水区委办公室2022年预算文本—部门职责工作活动绩效目标，评价工作组认为中共保定市徐水区委办公室部门职责符合“三定”方案中所赋予的职责，绩效目标设立依据充分，符合客观实际，与部门职责、工作规划和重点工作相关，工作活动和项目预算安排合理。</w:t>
      </w:r>
    </w:p>
    <w:p w14:paraId="3B743F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A56AF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0846A0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7BBB7C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2022年预算文本—部门职责工作活动绩效目标（详见附件4），绩效目标与部门履职、年度工作任务相符；工作活动有明确的绩效目标，绩效目标与部门职责目标、部门年度工作目标一致。</w:t>
      </w:r>
    </w:p>
    <w:p w14:paraId="17DC3F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75E8DB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3FF3B4F5">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2DD2FE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根据中共保定市徐水区委办公室2022年预算文本—部门职责工作活动绩效目标,该指标实际得分2分。</w:t>
      </w:r>
    </w:p>
    <w:p w14:paraId="6287C8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3B46DD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07F2A4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598672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根据中共保定市徐水区委办公室2022年预算文本及相关会计资料，中共保定市徐水区委办公室所有收入均已纳入部门预算，部门支出按基本支出、项目支出分别编制。</w:t>
      </w:r>
    </w:p>
    <w:p w14:paraId="4BC4B2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7526CD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7F5142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45C6E7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1C7AB1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2022年预算文本—部门项目支出预算表，中共保定市徐水区委办公室2022年预算项目共6个（详见附件2-2-2），涉及资金213.24万元，所有项目均细化到具体用款单位及项目资金额度。项目预算细化率=（2132400/2132400）*100%=100%</w:t>
      </w:r>
    </w:p>
    <w:p w14:paraId="1E81A0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315749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3EBEC0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该指标主要考核截至2022年底中共保定市徐水区委办公室在职人员控制情况，通过在职人员控制率衡量。</w:t>
      </w:r>
    </w:p>
    <w:p w14:paraId="4775C4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576B23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及保定市徐水区人民政府办公室关于印发《中共保定市徐水区委办公室职能配置内设机构和人员编制规定》的通知，中共保定市徐水区委办公室人员编制为35人，2019年度机构改革档案馆调入，事业编制数为10,总编制数为45。根据中共保定市徐水区委办公室2022年决算文本-部门基本情况表，截至2022年底，在职人员39人，在职人员控制率=（39/45）*100%=86.67%。</w:t>
      </w:r>
    </w:p>
    <w:p w14:paraId="33165E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bookmarkEnd w:id="58"/>
    <w:bookmarkEnd w:id="59"/>
    <w:p w14:paraId="4FBF7559">
      <w:pPr>
        <w:pStyle w:val="4"/>
        <w:spacing w:before="0" w:after="0"/>
        <w:ind w:firstLine="643" w:firstLineChars="200"/>
        <w:jc w:val="both"/>
        <w:rPr>
          <w:rFonts w:ascii="楷体" w:hAnsi="楷体" w:eastAsia="楷体"/>
          <w:sz w:val="32"/>
        </w:rPr>
      </w:pPr>
      <w:bookmarkStart w:id="60" w:name="_Toc143332384"/>
      <w:r>
        <w:rPr>
          <w:rFonts w:hint="eastAsia" w:ascii="楷体" w:hAnsi="楷体" w:eastAsia="楷体"/>
          <w:sz w:val="32"/>
        </w:rPr>
        <w:t>（二）过程（48分）</w:t>
      </w:r>
      <w:bookmarkEnd w:id="60"/>
    </w:p>
    <w:p w14:paraId="57C6F6B6">
      <w:pPr>
        <w:spacing w:after="0" w:line="360" w:lineRule="auto"/>
        <w:ind w:firstLine="640" w:firstLineChars="200"/>
        <w:jc w:val="both"/>
        <w:textAlignment w:val="baseline"/>
        <w:rPr>
          <w:rFonts w:ascii="仿宋_GB2312" w:eastAsia="仿宋_GB2312" w:cs="DengXian-Regular"/>
          <w:sz w:val="32"/>
          <w:szCs w:val="32"/>
        </w:rPr>
      </w:pPr>
      <w:bookmarkStart w:id="61"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58F73EB3">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2D5C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38E2E6B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29F00F0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4067F51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2E528CD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28802C5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5A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7DC395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497F90F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20A408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2B87F0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58B306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093476A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53A3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8FDBE4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838AF86">
            <w:pPr>
              <w:spacing w:line="420" w:lineRule="exact"/>
              <w:jc w:val="center"/>
              <w:rPr>
                <w:rFonts w:cs="宋体" w:asciiTheme="minorEastAsia" w:hAnsiTheme="minorEastAsia" w:eastAsiaTheme="minorEastAsia"/>
                <w:sz w:val="21"/>
                <w:szCs w:val="21"/>
              </w:rPr>
            </w:pPr>
          </w:p>
        </w:tc>
        <w:tc>
          <w:tcPr>
            <w:tcW w:w="2277" w:type="dxa"/>
            <w:vAlign w:val="center"/>
          </w:tcPr>
          <w:p w14:paraId="174BAA2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2582A1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534A01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57A0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F1B612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6C2F467">
            <w:pPr>
              <w:spacing w:line="420" w:lineRule="exact"/>
              <w:jc w:val="center"/>
              <w:rPr>
                <w:rFonts w:cs="宋体" w:asciiTheme="minorEastAsia" w:hAnsiTheme="minorEastAsia" w:eastAsiaTheme="minorEastAsia"/>
                <w:sz w:val="21"/>
                <w:szCs w:val="21"/>
              </w:rPr>
            </w:pPr>
          </w:p>
        </w:tc>
        <w:tc>
          <w:tcPr>
            <w:tcW w:w="2277" w:type="dxa"/>
            <w:vAlign w:val="center"/>
          </w:tcPr>
          <w:p w14:paraId="668C98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6810EC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996B5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3899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AF29FF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161EF1D">
            <w:pPr>
              <w:spacing w:line="420" w:lineRule="exact"/>
              <w:jc w:val="center"/>
              <w:rPr>
                <w:rFonts w:cs="宋体" w:asciiTheme="minorEastAsia" w:hAnsiTheme="minorEastAsia" w:eastAsiaTheme="minorEastAsia"/>
                <w:sz w:val="21"/>
                <w:szCs w:val="21"/>
              </w:rPr>
            </w:pPr>
          </w:p>
        </w:tc>
        <w:tc>
          <w:tcPr>
            <w:tcW w:w="2277" w:type="dxa"/>
            <w:vAlign w:val="center"/>
          </w:tcPr>
          <w:p w14:paraId="46352E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4314ED3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7D536E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BEE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D391EE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9DECB26">
            <w:pPr>
              <w:spacing w:line="420" w:lineRule="exact"/>
              <w:jc w:val="center"/>
              <w:rPr>
                <w:rFonts w:cs="宋体" w:asciiTheme="minorEastAsia" w:hAnsiTheme="minorEastAsia" w:eastAsiaTheme="minorEastAsia"/>
                <w:sz w:val="21"/>
                <w:szCs w:val="21"/>
              </w:rPr>
            </w:pPr>
          </w:p>
        </w:tc>
        <w:tc>
          <w:tcPr>
            <w:tcW w:w="2277" w:type="dxa"/>
            <w:vAlign w:val="center"/>
          </w:tcPr>
          <w:p w14:paraId="0B63CE6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6A5E77D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8910E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DFF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EE9167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375627C">
            <w:pPr>
              <w:spacing w:line="420" w:lineRule="exact"/>
              <w:jc w:val="center"/>
              <w:rPr>
                <w:rFonts w:cs="宋体" w:asciiTheme="minorEastAsia" w:hAnsiTheme="minorEastAsia" w:eastAsiaTheme="minorEastAsia"/>
                <w:sz w:val="21"/>
                <w:szCs w:val="21"/>
              </w:rPr>
            </w:pPr>
          </w:p>
        </w:tc>
        <w:tc>
          <w:tcPr>
            <w:tcW w:w="2277" w:type="dxa"/>
            <w:vAlign w:val="center"/>
          </w:tcPr>
          <w:p w14:paraId="4272CE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16B3F3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004E3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2F06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EB2BA5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4FC89DB">
            <w:pPr>
              <w:spacing w:line="420" w:lineRule="exact"/>
              <w:jc w:val="center"/>
              <w:rPr>
                <w:rFonts w:cs="宋体" w:asciiTheme="minorEastAsia" w:hAnsiTheme="minorEastAsia" w:eastAsiaTheme="minorEastAsia"/>
                <w:sz w:val="21"/>
                <w:szCs w:val="21"/>
              </w:rPr>
            </w:pPr>
          </w:p>
        </w:tc>
        <w:tc>
          <w:tcPr>
            <w:tcW w:w="2277" w:type="dxa"/>
            <w:vAlign w:val="center"/>
          </w:tcPr>
          <w:p w14:paraId="2FD01F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1326D25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6E365D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04D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1F5D19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24158D1">
            <w:pPr>
              <w:spacing w:line="420" w:lineRule="exact"/>
              <w:jc w:val="center"/>
              <w:rPr>
                <w:rFonts w:cs="宋体" w:asciiTheme="minorEastAsia" w:hAnsiTheme="minorEastAsia" w:eastAsiaTheme="minorEastAsia"/>
                <w:sz w:val="21"/>
                <w:szCs w:val="21"/>
              </w:rPr>
            </w:pPr>
          </w:p>
        </w:tc>
        <w:tc>
          <w:tcPr>
            <w:tcW w:w="2277" w:type="dxa"/>
            <w:vAlign w:val="center"/>
          </w:tcPr>
          <w:p w14:paraId="5200D8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3C4DCAA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21E26C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08F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55CAF6E">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5DD05A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3B45D6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4F0E66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73D46DD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CACF5F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381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CBC282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8DD3A62">
            <w:pPr>
              <w:spacing w:line="420" w:lineRule="exact"/>
              <w:jc w:val="center"/>
              <w:rPr>
                <w:rFonts w:cs="宋体" w:asciiTheme="minorEastAsia" w:hAnsiTheme="minorEastAsia" w:eastAsiaTheme="minorEastAsia"/>
                <w:sz w:val="21"/>
                <w:szCs w:val="21"/>
              </w:rPr>
            </w:pPr>
          </w:p>
        </w:tc>
        <w:tc>
          <w:tcPr>
            <w:tcW w:w="2277" w:type="dxa"/>
            <w:vAlign w:val="center"/>
          </w:tcPr>
          <w:p w14:paraId="3D4CE0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2AF675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5299E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D2A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CC5597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F9D12AF">
            <w:pPr>
              <w:spacing w:line="420" w:lineRule="exact"/>
              <w:jc w:val="center"/>
              <w:rPr>
                <w:rFonts w:cs="宋体" w:asciiTheme="minorEastAsia" w:hAnsiTheme="minorEastAsia" w:eastAsiaTheme="minorEastAsia"/>
                <w:sz w:val="21"/>
                <w:szCs w:val="21"/>
              </w:rPr>
            </w:pPr>
          </w:p>
        </w:tc>
        <w:tc>
          <w:tcPr>
            <w:tcW w:w="2277" w:type="dxa"/>
            <w:vAlign w:val="center"/>
          </w:tcPr>
          <w:p w14:paraId="0A3E36F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5203D5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21C7A6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FE4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630648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19DB7C5">
            <w:pPr>
              <w:spacing w:line="420" w:lineRule="exact"/>
              <w:jc w:val="center"/>
              <w:rPr>
                <w:rFonts w:cs="宋体" w:asciiTheme="minorEastAsia" w:hAnsiTheme="minorEastAsia" w:eastAsiaTheme="minorEastAsia"/>
                <w:sz w:val="21"/>
                <w:szCs w:val="21"/>
              </w:rPr>
            </w:pPr>
          </w:p>
        </w:tc>
        <w:tc>
          <w:tcPr>
            <w:tcW w:w="2277" w:type="dxa"/>
            <w:vAlign w:val="center"/>
          </w:tcPr>
          <w:p w14:paraId="3DDA92C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6A2534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966A8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355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6D6A1CCB">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42D7917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404AE3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3BED9E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4AEE296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78A645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A7D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5644A29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DC9C965">
            <w:pPr>
              <w:spacing w:line="420" w:lineRule="exact"/>
              <w:jc w:val="center"/>
              <w:rPr>
                <w:rFonts w:cs="宋体" w:asciiTheme="minorEastAsia" w:hAnsiTheme="minorEastAsia" w:eastAsiaTheme="minorEastAsia"/>
                <w:sz w:val="21"/>
                <w:szCs w:val="21"/>
              </w:rPr>
            </w:pPr>
          </w:p>
        </w:tc>
        <w:tc>
          <w:tcPr>
            <w:tcW w:w="2277" w:type="dxa"/>
            <w:vAlign w:val="center"/>
          </w:tcPr>
          <w:p w14:paraId="3028EC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390561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71D2E7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66B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08EB282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46254991">
            <w:pPr>
              <w:spacing w:line="420" w:lineRule="exact"/>
              <w:jc w:val="center"/>
              <w:rPr>
                <w:rFonts w:cs="宋体" w:asciiTheme="minorEastAsia" w:hAnsiTheme="minorEastAsia" w:eastAsiaTheme="minorEastAsia"/>
                <w:sz w:val="21"/>
                <w:szCs w:val="21"/>
              </w:rPr>
            </w:pPr>
          </w:p>
        </w:tc>
        <w:tc>
          <w:tcPr>
            <w:tcW w:w="1155" w:type="dxa"/>
            <w:vAlign w:val="center"/>
          </w:tcPr>
          <w:p w14:paraId="7E0F29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2D3069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40</w:t>
            </w:r>
          </w:p>
        </w:tc>
      </w:tr>
      <w:bookmarkEnd w:id="61"/>
    </w:tbl>
    <w:p w14:paraId="5E636DEA">
      <w:pPr>
        <w:spacing w:after="0" w:line="360" w:lineRule="auto"/>
        <w:ind w:firstLine="640" w:firstLineChars="200"/>
        <w:jc w:val="both"/>
        <w:textAlignment w:val="baseline"/>
        <w:rPr>
          <w:rFonts w:ascii="仿宋_GB2312" w:eastAsia="仿宋_GB2312" w:cs="DengXian-Regular"/>
          <w:sz w:val="32"/>
          <w:szCs w:val="32"/>
        </w:rPr>
      </w:pPr>
      <w:bookmarkStart w:id="62" w:name="_Toc464638487"/>
      <w:bookmarkStart w:id="63" w:name="_Toc465149514"/>
      <w:r>
        <w:rPr>
          <w:rFonts w:hint="eastAsia" w:ascii="仿宋_GB2312" w:eastAsia="仿宋_GB2312" w:cs="DengXian-Regular"/>
          <w:sz w:val="32"/>
          <w:szCs w:val="32"/>
        </w:rPr>
        <w:t>1.预算执行（24分）</w:t>
      </w:r>
    </w:p>
    <w:p w14:paraId="21BC85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576396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4B62C6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5A0ADAEB">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w:t>
      </w:r>
      <w:r>
        <w:rPr>
          <w:rFonts w:hint="eastAsia" w:ascii="仿宋_GB2312" w:eastAsia="仿宋_GB2312" w:cs="DengXian-Regular"/>
          <w:sz w:val="32"/>
          <w:szCs w:val="32"/>
        </w:rPr>
        <w:t>中共保定市徐水区委办公室</w:t>
      </w:r>
      <w:r>
        <w:rPr>
          <w:rFonts w:ascii="仿宋_GB2312" w:eastAsia="仿宋_GB2312" w:cs="DengXian-Regular"/>
          <w:color w:val="000000" w:themeColor="text1"/>
          <w:sz w:val="32"/>
          <w:szCs w:val="32"/>
          <w14:textFill>
            <w14:solidFill>
              <w14:schemeClr w14:val="tx1"/>
            </w14:solidFill>
          </w14:textFill>
        </w:rPr>
        <w:t>202</w:t>
      </w:r>
      <w:r>
        <w:rPr>
          <w:rFonts w:hint="eastAsia" w:ascii="仿宋_GB2312" w:eastAsia="仿宋_GB2312" w:cs="DengXian-Regular"/>
          <w:color w:val="000000" w:themeColor="text1"/>
          <w:sz w:val="32"/>
          <w:szCs w:val="32"/>
          <w14:textFill>
            <w14:solidFill>
              <w14:schemeClr w14:val="tx1"/>
            </w14:solidFill>
          </w14:textFill>
        </w:rPr>
        <w:t>2年预算文本、决算文本，</w:t>
      </w:r>
      <w:r>
        <w:rPr>
          <w:rFonts w:ascii="仿宋_GB2312" w:eastAsia="仿宋_GB2312" w:cs="DengXian-Regular"/>
          <w:color w:val="000000" w:themeColor="text1"/>
          <w:sz w:val="32"/>
          <w:szCs w:val="32"/>
          <w14:textFill>
            <w14:solidFill>
              <w14:schemeClr w14:val="tx1"/>
            </w14:solidFill>
          </w14:textFill>
        </w:rPr>
        <w:t>202</w:t>
      </w:r>
      <w:r>
        <w:rPr>
          <w:rFonts w:hint="eastAsia" w:ascii="仿宋_GB2312" w:eastAsia="仿宋_GB2312" w:cs="DengXian-Regular"/>
          <w:color w:val="000000" w:themeColor="text1"/>
          <w:sz w:val="32"/>
          <w:szCs w:val="32"/>
          <w14:textFill>
            <w14:solidFill>
              <w14:schemeClr w14:val="tx1"/>
            </w14:solidFill>
          </w14:textFill>
        </w:rPr>
        <w:t>2年收入预算数1234.19万元，收入调整数987.7万元，预算收入调整率为-19.97%，</w:t>
      </w:r>
      <w:r>
        <w:rPr>
          <w:rFonts w:hint="eastAsia" w:ascii="仿宋_GB2312" w:eastAsia="仿宋_GB2312" w:cs="DengXian-Regular"/>
          <w:sz w:val="32"/>
          <w:szCs w:val="32"/>
        </w:rPr>
        <w:t>预算调整降低了19.97个百分点，扣0分。</w:t>
      </w:r>
    </w:p>
    <w:p w14:paraId="0FA8F2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14:paraId="5216C5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39B874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2AD50D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4161FF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根据中共保定市徐水区委办公室2022年预算文本、决算文本，2022年收入预算数1234.19万元，收入决算数987.70万元，收入完成率=（决算数/预算数）*100%=80.03%。</w:t>
      </w:r>
    </w:p>
    <w:p w14:paraId="2C7858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14:paraId="4C01FA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3AAAAD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714A50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5C1149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提供的保定市财政局下发的预算指标文件，中共保定市徐水区委办公室2022年度支出调整预算数987.70万元，年初预算数为1234.19万元，预算支出调整率为-19.97%，预算调整降低了19.97个百分点，扣2分。</w:t>
      </w:r>
    </w:p>
    <w:p w14:paraId="37FF4D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14:paraId="27B2E8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5D9152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341B06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3D0382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中共保定市徐水区委办公室提供的2022年决算文本，部门决算财政拨款支出数987.49万元，财政拨款收入数985.69万元，财政拨款支出率=（财政拨款支出数/财政拨款收入数）*100%=100.18%</w:t>
      </w:r>
      <w:r>
        <w:rPr>
          <w:rFonts w:ascii="Arial" w:hAnsi="Arial" w:eastAsia="仿宋_GB2312" w:cs="Arial"/>
          <w:sz w:val="32"/>
          <w:szCs w:val="32"/>
        </w:rPr>
        <w:t>≥</w:t>
      </w:r>
      <w:r>
        <w:rPr>
          <w:rFonts w:hint="eastAsia" w:ascii="仿宋_GB2312" w:eastAsia="仿宋_GB2312" w:cs="DengXian-Regular"/>
          <w:sz w:val="32"/>
          <w:szCs w:val="32"/>
        </w:rPr>
        <w:t>90%。中共保定市徐水区委办公室2022年年初结转和结余2.01万元，故支出数大于收入数。</w:t>
      </w:r>
    </w:p>
    <w:p w14:paraId="5F7840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C52AD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5AA524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621BEF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2FDC36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根据中共保定市徐水区委办公室2022年预算文本及决算文本，“三公”经费年初预算数25.78万元，年末决算数15.99万元，“三公”经费控制率=（年末决算数/年初预算数）*100%=62.02%</w:t>
      </w:r>
      <w:r>
        <w:rPr>
          <w:rFonts w:ascii="Arial" w:hAnsi="Arial" w:eastAsia="仿宋_GB2312" w:cs="Arial"/>
          <w:sz w:val="32"/>
          <w:szCs w:val="32"/>
        </w:rPr>
        <w:t>≤</w:t>
      </w:r>
      <w:r>
        <w:rPr>
          <w:rFonts w:hint="eastAsia" w:ascii="仿宋_GB2312" w:eastAsia="仿宋_GB2312" w:cs="DengXian-Regular"/>
          <w:sz w:val="32"/>
          <w:szCs w:val="32"/>
        </w:rPr>
        <w:t>100%。</w:t>
      </w:r>
    </w:p>
    <w:p w14:paraId="78D5D4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59CBC3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700A1A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6FBD4C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500691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根据中共保定市徐水区委办公室2022年预算文本及决算文本，政府采购年初预算数5.51万元，年末决算数5.51万元，政府采购执行率为100%。</w:t>
      </w:r>
    </w:p>
    <w:p w14:paraId="20E40B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14:paraId="0D83E5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19ABCA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4F815B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2022年明细账、会计凭证等相关资料，中共保定市徐水区委办公室资金使用符合相关会计准则和财务制度，资金拨付有完备的审批程序和手续，资金使用符合部门预算批复的用途，未发现截留、挤占、挪用财政资金的情况。</w:t>
      </w:r>
    </w:p>
    <w:p w14:paraId="350DAA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7E2A21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17736D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3547A7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经核查中共保定市徐水区委办公室2022年决算文本、明细账及总账，中共保定市徐水区委办公室决算文本数据均与明细账、总账一致。</w:t>
      </w:r>
    </w:p>
    <w:p w14:paraId="0B549C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33BA03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7A98B9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30D7C1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6D50AA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工作制度涵盖了财务制度、网络安全制度、公务用车制度等相关制度，经检查中共保定市徐水区委办公室付款流程审批单、资产盘点表等资料，中共保定市徐水区委办公室已按照相关管理制度的规定执行。</w:t>
      </w:r>
    </w:p>
    <w:p w14:paraId="763388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4A8FA3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5EB907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220CB7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中共保定市徐水区委办公室2022年按政府信息公开的有关要求在保定市徐水区人民政府网公开了2022年的预决算情况、部门责任清单、行政监督清单等相关信息。</w:t>
      </w:r>
    </w:p>
    <w:p w14:paraId="46B3D4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3BDF17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3FAE32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3C69B0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根据中共保定市徐水区委办公室提供的会计账簿、凭证及其他相关资料，中共保定市徐水区委办公室会计信息资料真实完整，</w:t>
      </w:r>
    </w:p>
    <w:p w14:paraId="284E5F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1A3B2C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48A7B4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667017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建立了固定资产台账、无形资产台账，资产保存完整，2022年新增资产9.01万元，包含：会议桌及办公家具（2.90万元）、电脑及计算机设备（1.18万元）、音响设备（1.37万元）、空调费用（2.65万元）、其他办公设备0.91万元，资产购置手续完备，配置符合要求，资产管理整体较规范。</w:t>
      </w:r>
    </w:p>
    <w:p w14:paraId="73F8AF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7DE723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05E618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46AED2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2C94A5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0B9D24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2022年度财政专项资金部门绩效自评价工作的通知》及中共保定市徐水区委办公室2022年一般项目部门绩效自评表，中共保定市徐水区委办公室2022年开展绩效自评的项目数为5个，年初预算文本项目数7个，要求自评项目个数5个，自评覆盖率为 100%。</w:t>
      </w:r>
    </w:p>
    <w:p w14:paraId="632125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02835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41290A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14AC0C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2C78F0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中共保定市徐水区委办公室2022年参评数量5个，绩效评价结果达到优等的数量5个，绩效评价优等率为100%。</w:t>
      </w:r>
    </w:p>
    <w:p w14:paraId="71E003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2"/>
      <w:bookmarkEnd w:id="63"/>
    </w:p>
    <w:p w14:paraId="5734CC2F">
      <w:pPr>
        <w:pStyle w:val="4"/>
        <w:spacing w:before="0" w:after="0"/>
        <w:ind w:firstLine="643" w:firstLineChars="200"/>
        <w:jc w:val="both"/>
        <w:rPr>
          <w:rFonts w:ascii="楷体" w:hAnsi="楷体" w:eastAsia="楷体"/>
          <w:sz w:val="32"/>
        </w:rPr>
      </w:pPr>
      <w:bookmarkStart w:id="64" w:name="_Toc143332385"/>
      <w:r>
        <w:rPr>
          <w:rFonts w:hint="eastAsia" w:ascii="楷体" w:hAnsi="楷体" w:eastAsia="楷体"/>
          <w:sz w:val="32"/>
        </w:rPr>
        <w:t>（三）产出（25分）</w:t>
      </w:r>
      <w:bookmarkEnd w:id="64"/>
    </w:p>
    <w:p w14:paraId="479742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该一级指标包含责任履行一个二级指标，主要反映结转结余率，项目资金使用率，高清视频会议顺畅率，党员活动室改造提升满意率，公务内网维护率。</w:t>
      </w:r>
      <w:r>
        <w:rPr>
          <w:rFonts w:ascii="仿宋_GB2312" w:eastAsia="仿宋_GB2312" w:cs="DengXian-Regular"/>
          <w:sz w:val="32"/>
          <w:szCs w:val="32"/>
        </w:rPr>
        <w:t xml:space="preserve"> </w:t>
      </w:r>
    </w:p>
    <w:p w14:paraId="326009A2">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28ED1EE1">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1E84D39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2968817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2852C8C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190B90F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0620758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560BDAE">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2B33B5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716E37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7B7FC0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2E2A81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9BC5C3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B37CF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0C51FBDB">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F720D02">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9EB4C6D">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E6FB91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A009F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B83B0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552219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4FE2BD2">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B0602E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97615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高清视频会议顺畅率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CC41A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78A34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1D3E48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26AF78E">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52247F4">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35895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党员活动室改造提升满意率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A8690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DFBBF7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BEC8956">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28EBB11">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7D97EDB">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4B467D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公务内网维护率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DD9890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F365D9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7D9D1032">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1E9D43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22330106">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EA8F6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BF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14:paraId="7BE532DC">
      <w:pPr>
        <w:spacing w:after="0" w:line="360" w:lineRule="auto"/>
        <w:ind w:firstLine="640" w:firstLineChars="200"/>
        <w:jc w:val="both"/>
        <w:textAlignment w:val="baseline"/>
        <w:rPr>
          <w:rFonts w:ascii="仿宋_GB2312" w:eastAsia="仿宋_GB2312" w:cs="DengXian-Regular"/>
          <w:sz w:val="32"/>
          <w:szCs w:val="32"/>
        </w:rPr>
      </w:pPr>
      <w:bookmarkStart w:id="65" w:name="_Toc464638518"/>
      <w:bookmarkStart w:id="66" w:name="_Toc465149515"/>
      <w:r>
        <w:rPr>
          <w:rFonts w:hint="eastAsia" w:ascii="仿宋_GB2312" w:eastAsia="仿宋_GB2312" w:cs="DengXian-Regular"/>
          <w:sz w:val="32"/>
          <w:szCs w:val="32"/>
        </w:rPr>
        <w:t>1.结转结余率（5分）</w:t>
      </w:r>
    </w:p>
    <w:p w14:paraId="0B672D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68D76A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787724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根据中共保定市徐水区委办公室2022年决算文本及相关资料，中共保定市徐水区委办公室2022年结转结余资金0.18万元，决算收入987.7万元，结转结余率0.02%，小于5%。</w:t>
      </w:r>
    </w:p>
    <w:p w14:paraId="628B6A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662216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6ABEC1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42364C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7B3AF8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中共保定市徐水区委办公室2022年实际支出项目资金总额27.81万元，年初预算共7个项目，预算数213.24万元，年中追加项目资金14.37万元，项目资金使用率为13.04%。</w:t>
      </w:r>
    </w:p>
    <w:p w14:paraId="764D5C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53E817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3.高清视频会议顺畅率（5分）</w:t>
      </w:r>
    </w:p>
    <w:p w14:paraId="2B69C6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该指标主要评价高清视频会议能够在规定时限内完整、流畅进行情况，通过高清视频会议顺畅率来衡量。</w:t>
      </w:r>
    </w:p>
    <w:p w14:paraId="4A8CD2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高清视频会议顺畅率=（高清视频会议顺畅天数/高清视频会议总天数）*100%</w:t>
      </w:r>
    </w:p>
    <w:p w14:paraId="08496E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中共保定市徐水区委办公室2022年高清视频会议顺畅率为98%&gt;95%。</w:t>
      </w:r>
    </w:p>
    <w:p w14:paraId="020DF7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0E94F0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hint="eastAsia" w:cs="宋体" w:asciiTheme="minorEastAsia" w:hAnsiTheme="minorEastAsia" w:eastAsiaTheme="minorEastAsia"/>
          <w:sz w:val="21"/>
          <w:szCs w:val="21"/>
        </w:rPr>
        <w:t xml:space="preserve"> </w:t>
      </w:r>
      <w:r>
        <w:rPr>
          <w:rFonts w:hint="eastAsia" w:ascii="仿宋_GB2312" w:eastAsia="仿宋_GB2312" w:cs="DengXian-Regular"/>
          <w:sz w:val="32"/>
          <w:szCs w:val="32"/>
        </w:rPr>
        <w:t>党员活动室改造提升满意率（5分）</w:t>
      </w:r>
    </w:p>
    <w:p w14:paraId="14CB4C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为提升我单位党建工作，建设党员活动阵地，对我单位党员活动室进行了改造提升，该项工作完成后，对我单位工作人员开展了满意度调查问卷。</w:t>
      </w:r>
    </w:p>
    <w:p w14:paraId="4ED726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党员活动室改造提升满意率=（满意人数/参加测评总人数）*100%</w:t>
      </w:r>
    </w:p>
    <w:p w14:paraId="040C58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5E0446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5.公务内网维护率（5分）</w:t>
      </w:r>
    </w:p>
    <w:p w14:paraId="1DC600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该指标主要评价公务内网线路安全畅通情况，通过线路安全畅通的天数占全年天数的比率来衡量。</w:t>
      </w:r>
    </w:p>
    <w:p w14:paraId="7ACA6F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公务内网线路安全畅通的天数占全年天数的比率=（公务内网线路安全畅通的天数/365）*100%</w:t>
      </w:r>
    </w:p>
    <w:p w14:paraId="0D81AE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中共保定市徐水区委办公室2022年公务内网线路安全畅通的天数占全年天数的比率为99%&gt;95%。</w:t>
      </w:r>
    </w:p>
    <w:p w14:paraId="2780F9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11C584E8">
      <w:pPr>
        <w:spacing w:after="0" w:line="360" w:lineRule="auto"/>
        <w:ind w:firstLine="640" w:firstLineChars="200"/>
        <w:jc w:val="both"/>
        <w:textAlignment w:val="baseline"/>
        <w:rPr>
          <w:rFonts w:ascii="仿宋_GB2312" w:eastAsia="仿宋_GB2312" w:cs="DengXian-Regular"/>
          <w:sz w:val="32"/>
          <w:szCs w:val="32"/>
        </w:rPr>
      </w:pPr>
    </w:p>
    <w:p w14:paraId="4488A11D">
      <w:pPr>
        <w:pStyle w:val="4"/>
        <w:spacing w:before="0" w:after="0"/>
        <w:ind w:firstLine="643" w:firstLineChars="200"/>
        <w:jc w:val="both"/>
        <w:rPr>
          <w:rFonts w:ascii="楷体" w:hAnsi="楷体" w:eastAsia="楷体"/>
          <w:sz w:val="32"/>
        </w:rPr>
      </w:pPr>
      <w:bookmarkStart w:id="67" w:name="_Toc143332386"/>
      <w:r>
        <w:rPr>
          <w:rFonts w:hint="eastAsia" w:ascii="楷体" w:hAnsi="楷体" w:eastAsia="楷体"/>
          <w:sz w:val="32"/>
        </w:rPr>
        <w:t>（四）效果</w:t>
      </w:r>
      <w:bookmarkEnd w:id="65"/>
      <w:bookmarkEnd w:id="66"/>
      <w:r>
        <w:rPr>
          <w:rFonts w:hint="eastAsia" w:ascii="楷体" w:hAnsi="楷体" w:eastAsia="楷体"/>
          <w:sz w:val="32"/>
        </w:rPr>
        <w:t>（15分）</w:t>
      </w:r>
      <w:bookmarkEnd w:id="67"/>
    </w:p>
    <w:p w14:paraId="480C0CCE">
      <w:pPr>
        <w:spacing w:after="0" w:line="360" w:lineRule="auto"/>
        <w:ind w:firstLine="640" w:firstLineChars="200"/>
        <w:jc w:val="both"/>
        <w:textAlignment w:val="baseline"/>
        <w:rPr>
          <w:rFonts w:ascii="仿宋_GB2312" w:eastAsia="仿宋_GB2312" w:cs="DengXian-Regular"/>
          <w:sz w:val="32"/>
          <w:szCs w:val="32"/>
        </w:rPr>
      </w:pPr>
      <w:bookmarkStart w:id="68"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11A3DF1C">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512B5F40">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1D28A9B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39910D7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384B470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25A22DD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5DA61D3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08A2212">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20839202">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027728C3">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3E55FC64">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0E0DD1BD">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24D0E0E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6F252DD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1EF8B8A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35A5E6AB">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542DC250">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4A7AB650">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64933B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33BF96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3D3512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4BD346B7">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1E50C6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29E53B4D">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592F18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39BEB70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68"/>
    </w:tbl>
    <w:p w14:paraId="6B9FAC15">
      <w:pPr>
        <w:spacing w:after="0" w:line="360" w:lineRule="auto"/>
        <w:ind w:firstLine="640" w:firstLineChars="200"/>
        <w:jc w:val="both"/>
        <w:textAlignment w:val="baseline"/>
        <w:rPr>
          <w:rFonts w:ascii="仿宋_GB2312" w:eastAsia="仿宋_GB2312" w:cs="DengXian-Regular"/>
          <w:sz w:val="32"/>
          <w:szCs w:val="32"/>
        </w:rPr>
      </w:pPr>
      <w:bookmarkStart w:id="69" w:name="_Toc492652784"/>
      <w:bookmarkStart w:id="70" w:name="_Toc464638561"/>
      <w:bookmarkStart w:id="71" w:name="_Toc465149516"/>
      <w:r>
        <w:rPr>
          <w:rFonts w:hint="eastAsia" w:ascii="仿宋_GB2312" w:eastAsia="仿宋_GB2312" w:cs="DengXian-Regular"/>
          <w:sz w:val="32"/>
          <w:szCs w:val="32"/>
        </w:rPr>
        <w:t>1.部门整体效益（10分）</w:t>
      </w:r>
    </w:p>
    <w:p w14:paraId="0735C9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381698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中共保定市徐水区委办公室提供的相关资料，中共保定市徐水区委办公室履行职责对社会发展所带来的社会效益较显著，密切联系群众，拓宽社情民意反映渠道，协调关系，化解矛盾，减少了社会不稳定因素。</w:t>
      </w:r>
    </w:p>
    <w:p w14:paraId="3D49E9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14:paraId="25DC02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29DB744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79EE2A0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5F945070">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42C627A8">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2D268594">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108B293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14CF87E4">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29BDEC92">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57ECEC4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51053B62">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404CB19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3AC4F2C0">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CB4711E">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对徐水区委五楼会议室视频会议流畅度及环境是否满意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6FD6C50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279D43E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5E271CC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06B5D3C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399B6E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25E2A8A0">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6FE9DFB">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对徐水区委办督查调研工作是否满意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2B92BC9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4700</w:t>
            </w:r>
          </w:p>
        </w:tc>
        <w:tc>
          <w:tcPr>
            <w:tcW w:w="1134" w:type="dxa"/>
            <w:tcBorders>
              <w:top w:val="single" w:color="000000" w:sz="4" w:space="0"/>
              <w:left w:val="single" w:color="000000" w:sz="4" w:space="0"/>
              <w:bottom w:val="single" w:color="000000" w:sz="4" w:space="0"/>
              <w:right w:val="single" w:color="000000" w:sz="4" w:space="0"/>
            </w:tcBorders>
            <w:vAlign w:val="center"/>
          </w:tcPr>
          <w:p w14:paraId="39EB3BA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150</w:t>
            </w:r>
          </w:p>
        </w:tc>
        <w:tc>
          <w:tcPr>
            <w:tcW w:w="1218" w:type="dxa"/>
            <w:tcBorders>
              <w:top w:val="single" w:color="000000" w:sz="4" w:space="0"/>
              <w:left w:val="single" w:color="000000" w:sz="4" w:space="0"/>
              <w:bottom w:val="single" w:color="000000" w:sz="4" w:space="0"/>
              <w:right w:val="single" w:color="000000" w:sz="4" w:space="0"/>
            </w:tcBorders>
            <w:vAlign w:val="center"/>
          </w:tcPr>
          <w:p w14:paraId="653196A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4E9BA12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2483F8E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97</w:t>
            </w:r>
          </w:p>
        </w:tc>
      </w:tr>
      <w:tr w14:paraId="08E10852">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9879DDB">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您对徐水区委办信息收集、民意调查工作了解程度如何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4F7CAB8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4700</w:t>
            </w:r>
          </w:p>
        </w:tc>
        <w:tc>
          <w:tcPr>
            <w:tcW w:w="1134" w:type="dxa"/>
            <w:tcBorders>
              <w:top w:val="single" w:color="000000" w:sz="4" w:space="0"/>
              <w:left w:val="single" w:color="000000" w:sz="4" w:space="0"/>
              <w:bottom w:val="single" w:color="000000" w:sz="4" w:space="0"/>
              <w:right w:val="single" w:color="000000" w:sz="4" w:space="0"/>
            </w:tcBorders>
            <w:vAlign w:val="center"/>
          </w:tcPr>
          <w:p w14:paraId="4BC7280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150</w:t>
            </w:r>
          </w:p>
        </w:tc>
        <w:tc>
          <w:tcPr>
            <w:tcW w:w="1218" w:type="dxa"/>
            <w:tcBorders>
              <w:top w:val="single" w:color="000000" w:sz="4" w:space="0"/>
              <w:left w:val="single" w:color="000000" w:sz="4" w:space="0"/>
              <w:bottom w:val="single" w:color="000000" w:sz="4" w:space="0"/>
              <w:right w:val="single" w:color="000000" w:sz="4" w:space="0"/>
            </w:tcBorders>
            <w:vAlign w:val="center"/>
          </w:tcPr>
          <w:p w14:paraId="353C5CB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CCF7CA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567C0E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97</w:t>
            </w:r>
          </w:p>
        </w:tc>
      </w:tr>
    </w:tbl>
    <w:p w14:paraId="7BDA770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241DBE8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47013FC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065A769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经计算，总体得分为98分，小于(大于）90分，评价等级为“优”。</w:t>
      </w:r>
    </w:p>
    <w:p w14:paraId="15EB82C1">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14:paraId="503DC150">
      <w:pPr>
        <w:pStyle w:val="3"/>
        <w:keepNext w:val="0"/>
        <w:keepLines w:val="0"/>
        <w:suppressLineNumbers/>
        <w:spacing w:before="0" w:after="0" w:line="360" w:lineRule="auto"/>
        <w:ind w:firstLine="643" w:firstLineChars="200"/>
        <w:rPr>
          <w:rFonts w:ascii="黑体"/>
        </w:rPr>
      </w:pPr>
      <w:bookmarkStart w:id="72" w:name="_Toc143332387"/>
      <w:r>
        <w:rPr>
          <w:rFonts w:hint="eastAsia" w:ascii="黑体"/>
        </w:rPr>
        <w:t>五、绩效评价发现的问题</w:t>
      </w:r>
      <w:bookmarkEnd w:id="69"/>
      <w:bookmarkEnd w:id="70"/>
      <w:bookmarkEnd w:id="71"/>
      <w:bookmarkEnd w:id="72"/>
      <w:bookmarkStart w:id="73" w:name="_Toc492652789"/>
    </w:p>
    <w:p w14:paraId="0D7B6F0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中共保定市徐水区委办公室</w:t>
      </w:r>
      <w:r>
        <w:rPr>
          <w:rFonts w:hint="eastAsia" w:ascii="仿宋_GB2312" w:eastAsia="仿宋_GB2312" w:cs="Times New Roman" w:hAnsiTheme="minorEastAsia"/>
          <w:sz w:val="32"/>
          <w:szCs w:val="32"/>
          <w:u w:color="000000"/>
        </w:rPr>
        <w:t>2022年部门整体支出基本按相关要求执行预算、决算，完成了绩效目标，资金使用效益良好。通过评价，也发现一些不足之处，具体情况如下：</w:t>
      </w:r>
    </w:p>
    <w:p w14:paraId="133CE52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r>
        <w:rPr>
          <w:rFonts w:ascii="仿宋_GB2312" w:eastAsia="仿宋_GB2312" w:cs="Times New Roman" w:hAnsiTheme="minorEastAsia"/>
          <w:color w:val="000000" w:themeColor="text1"/>
          <w:sz w:val="32"/>
          <w:szCs w:val="32"/>
          <w:u w:color="000000"/>
          <w14:textFill>
            <w14:solidFill>
              <w14:schemeClr w14:val="tx1"/>
            </w14:solidFill>
          </w14:textFill>
        </w:rPr>
        <w:t>绩效指标设置笼统，针对性较弱。</w:t>
      </w:r>
      <w:r>
        <w:rPr>
          <w:rFonts w:hint="eastAsia" w:ascii="仿宋_GB2312" w:eastAsia="仿宋_GB2312" w:cs="Times New Roman" w:hAnsiTheme="minorEastAsia"/>
          <w:sz w:val="32"/>
          <w:szCs w:val="32"/>
          <w:u w:color="000000"/>
        </w:rPr>
        <w:t>绩效指标设置应更细化，便于绩效指标监控和评价。</w:t>
      </w:r>
    </w:p>
    <w:p w14:paraId="44E6AEA0">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sz w:val="32"/>
          <w:szCs w:val="32"/>
          <w:u w:color="000000"/>
        </w:rPr>
        <w:t>2.预算收入调整率和预算支出调整率。</w:t>
      </w:r>
      <w:r>
        <w:rPr>
          <w:rFonts w:hint="eastAsia" w:ascii="仿宋_GB2312" w:eastAsia="仿宋_GB2312" w:cs="Times New Roman" w:hAnsiTheme="minorEastAsia"/>
          <w:color w:val="000000" w:themeColor="text1"/>
          <w:sz w:val="32"/>
          <w:szCs w:val="32"/>
          <w:u w:color="000000"/>
          <w14:textFill>
            <w14:solidFill>
              <w14:schemeClr w14:val="tx1"/>
            </w14:solidFill>
          </w14:textFill>
        </w:rPr>
        <w:t>项目</w:t>
      </w:r>
      <w:r>
        <w:rPr>
          <w:rFonts w:hint="eastAsia" w:ascii="仿宋_GB2312" w:eastAsia="仿宋_GB2312" w:cs="Times New Roman" w:hAnsiTheme="minorEastAsia"/>
          <w:sz w:val="32"/>
          <w:szCs w:val="32"/>
          <w:u w:color="000000"/>
        </w:rPr>
        <w:t>决算</w:t>
      </w:r>
      <w:r>
        <w:rPr>
          <w:rFonts w:ascii="仿宋_GB2312" w:eastAsia="仿宋_GB2312" w:cs="Times New Roman" w:hAnsiTheme="minorEastAsia"/>
          <w:sz w:val="32"/>
          <w:szCs w:val="32"/>
          <w:u w:color="000000"/>
        </w:rPr>
        <w:t>收入和支出较预算</w:t>
      </w:r>
      <w:r>
        <w:rPr>
          <w:rFonts w:hint="eastAsia" w:ascii="仿宋_GB2312" w:eastAsia="仿宋_GB2312" w:cs="Times New Roman" w:hAnsiTheme="minorEastAsia"/>
          <w:sz w:val="32"/>
          <w:szCs w:val="32"/>
          <w:u w:color="000000"/>
        </w:rPr>
        <w:t>收入和支出相比，决算收入与支出均降低，应将年初预算更加细化。</w:t>
      </w:r>
    </w:p>
    <w:p w14:paraId="3033DEA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3.财政拨款支出完成率方面。应更加细化各项支出，确保财政拨款支出完成率在90%以上。</w:t>
      </w:r>
    </w:p>
    <w:p w14:paraId="2B43C08D">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14:paraId="65BD953F">
      <w:pPr>
        <w:spacing w:after="0" w:line="360" w:lineRule="auto"/>
        <w:ind w:firstLine="640" w:firstLineChars="200"/>
        <w:jc w:val="both"/>
        <w:textAlignment w:val="baseline"/>
        <w:rPr>
          <w:rFonts w:ascii="仿宋_GB2312" w:eastAsia="仿宋_GB2312" w:cs="Times New Roman" w:hAnsiTheme="minorEastAsia"/>
          <w:sz w:val="32"/>
          <w:szCs w:val="32"/>
          <w:u w:color="000000"/>
        </w:rPr>
      </w:pPr>
    </w:p>
    <w:bookmarkEnd w:id="73"/>
    <w:p w14:paraId="20AEF31A">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w:t>
      </w:r>
      <w:r>
        <w:rPr>
          <w:rFonts w:hint="eastAsia" w:ascii="仿宋_GB2312" w:eastAsia="仿宋_GB2312" w:cs="DengXian-Regular"/>
          <w:sz w:val="32"/>
          <w:szCs w:val="32"/>
        </w:rPr>
        <w:t xml:space="preserve"> 中共保定市徐水区委办公室</w:t>
      </w:r>
      <w:r>
        <w:rPr>
          <w:rFonts w:hint="eastAsia" w:ascii="仿宋_GB2312" w:eastAsia="仿宋_GB2312" w:cs="Times New Roman" w:hAnsiTheme="minorEastAsia"/>
          <w:sz w:val="32"/>
          <w:szCs w:val="32"/>
          <w:u w:color="000000"/>
        </w:rPr>
        <w:t>部门基本情况及主要职责</w:t>
      </w:r>
    </w:p>
    <w:p w14:paraId="7F07675F">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eastAsia" w:ascii="仿宋_GB2312" w:eastAsia="仿宋_GB2312" w:cs="Times New Roman" w:hAnsiTheme="minorEastAsia"/>
          <w:sz w:val="32"/>
          <w:szCs w:val="32"/>
          <w:u w:color="000000"/>
        </w:rPr>
        <w:t>2年度</w:t>
      </w:r>
      <w:r>
        <w:rPr>
          <w:rFonts w:hint="eastAsia" w:ascii="仿宋_GB2312" w:eastAsia="仿宋_GB2312" w:cs="DengXian-Regular"/>
          <w:sz w:val="32"/>
          <w:szCs w:val="32"/>
        </w:rPr>
        <w:t>中共保定市徐水区委办公室</w:t>
      </w:r>
      <w:r>
        <w:rPr>
          <w:rFonts w:hint="eastAsia" w:ascii="仿宋_GB2312" w:eastAsia="仿宋_GB2312" w:cs="Times New Roman" w:hAnsiTheme="minorEastAsia"/>
          <w:sz w:val="32"/>
          <w:szCs w:val="32"/>
          <w:u w:color="000000"/>
        </w:rPr>
        <w:t>收支预算及决算明细表</w:t>
      </w:r>
    </w:p>
    <w:p w14:paraId="50650A6F">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4" w:name="_Toc465149534"/>
      <w:r>
        <w:rPr>
          <w:rFonts w:hint="eastAsia" w:ascii="仿宋_GB2312" w:eastAsia="仿宋_GB2312" w:cs="Times New Roman" w:hAnsiTheme="minorEastAsia"/>
          <w:sz w:val="32"/>
          <w:szCs w:val="32"/>
          <w:u w:color="000000"/>
        </w:rPr>
        <w:t>3.</w:t>
      </w:r>
      <w:bookmarkEnd w:id="74"/>
      <w:r>
        <w:rPr>
          <w:rFonts w:hint="eastAsia" w:ascii="仿宋_GB2312" w:eastAsia="仿宋_GB2312" w:cs="Times New Roman" w:hAnsiTheme="minorEastAsia"/>
          <w:sz w:val="32"/>
          <w:szCs w:val="32"/>
          <w:u w:color="000000"/>
        </w:rPr>
        <w:t>部门整体支出绩效评价指标体系</w:t>
      </w:r>
    </w:p>
    <w:p w14:paraId="188998AF">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5" w:name="_Toc465149544"/>
      <w:r>
        <w:rPr>
          <w:rFonts w:hint="eastAsia" w:ascii="仿宋_GB2312" w:eastAsia="仿宋_GB2312" w:cs="Times New Roman" w:hAnsiTheme="minorEastAsia"/>
          <w:sz w:val="32"/>
          <w:szCs w:val="32"/>
          <w:u w:color="000000"/>
        </w:rPr>
        <w:t>4.</w:t>
      </w:r>
      <w:bookmarkEnd w:id="75"/>
      <w:r>
        <w:rPr>
          <w:rFonts w:ascii="仿宋_GB2312" w:eastAsia="仿宋_GB2312" w:cs="Times New Roman" w:hAnsiTheme="minorEastAsia"/>
          <w:sz w:val="32"/>
          <w:szCs w:val="32"/>
          <w:u w:color="000000"/>
        </w:rPr>
        <w:t>202</w:t>
      </w:r>
      <w:r>
        <w:rPr>
          <w:rFonts w:hint="eastAsia" w:ascii="仿宋_GB2312" w:eastAsia="仿宋_GB2312" w:cs="Times New Roman" w:hAnsiTheme="minorEastAsia"/>
          <w:sz w:val="32"/>
          <w:szCs w:val="32"/>
          <w:u w:color="000000"/>
        </w:rPr>
        <w:t>2年</w:t>
      </w:r>
      <w:r>
        <w:rPr>
          <w:rFonts w:hint="eastAsia" w:ascii="仿宋_GB2312" w:eastAsia="仿宋_GB2312" w:cs="DengXian-Regular"/>
          <w:sz w:val="32"/>
          <w:szCs w:val="32"/>
        </w:rPr>
        <w:t>中共保定市徐水区委办公室</w:t>
      </w:r>
      <w:r>
        <w:rPr>
          <w:rFonts w:hint="eastAsia" w:ascii="仿宋_GB2312" w:eastAsia="仿宋_GB2312" w:cs="Times New Roman" w:hAnsiTheme="minorEastAsia"/>
          <w:sz w:val="32"/>
          <w:szCs w:val="32"/>
          <w:u w:color="000000"/>
        </w:rPr>
        <w:t>工作活动绩效目标、绩效指标一览表</w:t>
      </w:r>
    </w:p>
    <w:p w14:paraId="6AD79A69">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3A83394E">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6DE00B7D">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4661C79A">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BA83A">
    <w:pPr>
      <w:pStyle w:val="14"/>
      <w:jc w:val="center"/>
    </w:pPr>
  </w:p>
  <w:p w14:paraId="205D128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DD784">
    <w:pPr>
      <w:pStyle w:val="14"/>
      <w:jc w:val="center"/>
    </w:pPr>
    <w:r>
      <w:fldChar w:fldCharType="begin"/>
    </w:r>
    <w:r>
      <w:instrText xml:space="preserve"> PAGE   \* MERGEFORMAT </w:instrText>
    </w:r>
    <w:r>
      <w:fldChar w:fldCharType="separate"/>
    </w:r>
    <w:r>
      <w:rPr>
        <w:lang w:val="zh-CN"/>
      </w:rPr>
      <w:t>36</w:t>
    </w:r>
    <w:r>
      <w:rPr>
        <w:lang w:val="zh-CN"/>
      </w:rPr>
      <w:fldChar w:fldCharType="end"/>
    </w:r>
  </w:p>
  <w:p w14:paraId="4D13BF7E">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179"/>
    <w:rsid w:val="0000439F"/>
    <w:rsid w:val="00005349"/>
    <w:rsid w:val="00006907"/>
    <w:rsid w:val="00006E3D"/>
    <w:rsid w:val="00007CA0"/>
    <w:rsid w:val="00015C39"/>
    <w:rsid w:val="000174D3"/>
    <w:rsid w:val="0002415F"/>
    <w:rsid w:val="00025620"/>
    <w:rsid w:val="00026F83"/>
    <w:rsid w:val="0002705B"/>
    <w:rsid w:val="00027ACE"/>
    <w:rsid w:val="000317D7"/>
    <w:rsid w:val="00032B03"/>
    <w:rsid w:val="000334C2"/>
    <w:rsid w:val="0003450B"/>
    <w:rsid w:val="0003465E"/>
    <w:rsid w:val="00034910"/>
    <w:rsid w:val="0003506D"/>
    <w:rsid w:val="00037696"/>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82AFE"/>
    <w:rsid w:val="00085B62"/>
    <w:rsid w:val="00091D50"/>
    <w:rsid w:val="000935D5"/>
    <w:rsid w:val="0009618D"/>
    <w:rsid w:val="00096195"/>
    <w:rsid w:val="0009756F"/>
    <w:rsid w:val="000A0A6A"/>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2ECB"/>
    <w:rsid w:val="000D7C38"/>
    <w:rsid w:val="000E0902"/>
    <w:rsid w:val="000E3830"/>
    <w:rsid w:val="000F070B"/>
    <w:rsid w:val="000F3158"/>
    <w:rsid w:val="000F364D"/>
    <w:rsid w:val="000F4432"/>
    <w:rsid w:val="000F465E"/>
    <w:rsid w:val="000F5E8C"/>
    <w:rsid w:val="000F5FAD"/>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4D88"/>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480E"/>
    <w:rsid w:val="001952EC"/>
    <w:rsid w:val="00196587"/>
    <w:rsid w:val="001A0F7A"/>
    <w:rsid w:val="001A1677"/>
    <w:rsid w:val="001A5FD3"/>
    <w:rsid w:val="001A6FD4"/>
    <w:rsid w:val="001B0380"/>
    <w:rsid w:val="001B04A4"/>
    <w:rsid w:val="001B30D5"/>
    <w:rsid w:val="001B382A"/>
    <w:rsid w:val="001B5C88"/>
    <w:rsid w:val="001B6CE6"/>
    <w:rsid w:val="001C046D"/>
    <w:rsid w:val="001C0A41"/>
    <w:rsid w:val="001C0F03"/>
    <w:rsid w:val="001C1412"/>
    <w:rsid w:val="001C391F"/>
    <w:rsid w:val="001C5135"/>
    <w:rsid w:val="001C531A"/>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061E7"/>
    <w:rsid w:val="0021028F"/>
    <w:rsid w:val="0021307B"/>
    <w:rsid w:val="002142B8"/>
    <w:rsid w:val="002153FD"/>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185E"/>
    <w:rsid w:val="003169F3"/>
    <w:rsid w:val="0032078D"/>
    <w:rsid w:val="00321CE0"/>
    <w:rsid w:val="0032231F"/>
    <w:rsid w:val="00323B43"/>
    <w:rsid w:val="00325BCC"/>
    <w:rsid w:val="003309A3"/>
    <w:rsid w:val="003345BC"/>
    <w:rsid w:val="00343662"/>
    <w:rsid w:val="0034636E"/>
    <w:rsid w:val="0035365E"/>
    <w:rsid w:val="00355403"/>
    <w:rsid w:val="003569A8"/>
    <w:rsid w:val="00361FFF"/>
    <w:rsid w:val="00362340"/>
    <w:rsid w:val="00363A63"/>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A7391"/>
    <w:rsid w:val="003B6DEC"/>
    <w:rsid w:val="003B79D3"/>
    <w:rsid w:val="003C2B92"/>
    <w:rsid w:val="003D126B"/>
    <w:rsid w:val="003D1D33"/>
    <w:rsid w:val="003D22C9"/>
    <w:rsid w:val="003D28AC"/>
    <w:rsid w:val="003D378E"/>
    <w:rsid w:val="003D37D8"/>
    <w:rsid w:val="003D4DD1"/>
    <w:rsid w:val="003D7B2A"/>
    <w:rsid w:val="003E06EB"/>
    <w:rsid w:val="003E266C"/>
    <w:rsid w:val="003E3C05"/>
    <w:rsid w:val="003F282F"/>
    <w:rsid w:val="00400E89"/>
    <w:rsid w:val="00401AB4"/>
    <w:rsid w:val="00402CA2"/>
    <w:rsid w:val="00402D95"/>
    <w:rsid w:val="00403ADD"/>
    <w:rsid w:val="00404376"/>
    <w:rsid w:val="00407629"/>
    <w:rsid w:val="004108EE"/>
    <w:rsid w:val="00410F1A"/>
    <w:rsid w:val="00412A31"/>
    <w:rsid w:val="004200B9"/>
    <w:rsid w:val="004236CE"/>
    <w:rsid w:val="00426133"/>
    <w:rsid w:val="004300B1"/>
    <w:rsid w:val="00430AF8"/>
    <w:rsid w:val="0043148F"/>
    <w:rsid w:val="0043354D"/>
    <w:rsid w:val="00434EB0"/>
    <w:rsid w:val="004358AB"/>
    <w:rsid w:val="00435DA7"/>
    <w:rsid w:val="004370A2"/>
    <w:rsid w:val="00445C28"/>
    <w:rsid w:val="004468B5"/>
    <w:rsid w:val="004477FF"/>
    <w:rsid w:val="00451D79"/>
    <w:rsid w:val="00451E9F"/>
    <w:rsid w:val="004551F1"/>
    <w:rsid w:val="00456648"/>
    <w:rsid w:val="00457E00"/>
    <w:rsid w:val="00461E7C"/>
    <w:rsid w:val="004639E0"/>
    <w:rsid w:val="00463A6D"/>
    <w:rsid w:val="00465A21"/>
    <w:rsid w:val="0047047F"/>
    <w:rsid w:val="00472C49"/>
    <w:rsid w:val="00474DE3"/>
    <w:rsid w:val="00477959"/>
    <w:rsid w:val="00477EB4"/>
    <w:rsid w:val="00480A7E"/>
    <w:rsid w:val="004817CB"/>
    <w:rsid w:val="00486217"/>
    <w:rsid w:val="00486A56"/>
    <w:rsid w:val="00494D73"/>
    <w:rsid w:val="004A19C4"/>
    <w:rsid w:val="004A6EA4"/>
    <w:rsid w:val="004B146A"/>
    <w:rsid w:val="004B1E69"/>
    <w:rsid w:val="004B313E"/>
    <w:rsid w:val="004B4146"/>
    <w:rsid w:val="004B5892"/>
    <w:rsid w:val="004B59DD"/>
    <w:rsid w:val="004B5E88"/>
    <w:rsid w:val="004B5EDE"/>
    <w:rsid w:val="004C01E4"/>
    <w:rsid w:val="004C0341"/>
    <w:rsid w:val="004C46D3"/>
    <w:rsid w:val="004C5D39"/>
    <w:rsid w:val="004C6DD3"/>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4F7AF2"/>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2CA5"/>
    <w:rsid w:val="00544C1A"/>
    <w:rsid w:val="00546D1B"/>
    <w:rsid w:val="0055027D"/>
    <w:rsid w:val="00554FA1"/>
    <w:rsid w:val="00556934"/>
    <w:rsid w:val="005601FB"/>
    <w:rsid w:val="005607DF"/>
    <w:rsid w:val="00564377"/>
    <w:rsid w:val="00564538"/>
    <w:rsid w:val="00566A89"/>
    <w:rsid w:val="00567E07"/>
    <w:rsid w:val="00573806"/>
    <w:rsid w:val="005771F7"/>
    <w:rsid w:val="00577B7B"/>
    <w:rsid w:val="00583F7F"/>
    <w:rsid w:val="0058600B"/>
    <w:rsid w:val="005867DA"/>
    <w:rsid w:val="00587913"/>
    <w:rsid w:val="00593428"/>
    <w:rsid w:val="00593B65"/>
    <w:rsid w:val="005A15D6"/>
    <w:rsid w:val="005A1FD8"/>
    <w:rsid w:val="005A317D"/>
    <w:rsid w:val="005A79F9"/>
    <w:rsid w:val="005C3594"/>
    <w:rsid w:val="005C46B7"/>
    <w:rsid w:val="005C7C8B"/>
    <w:rsid w:val="005D5617"/>
    <w:rsid w:val="005D6591"/>
    <w:rsid w:val="005D6869"/>
    <w:rsid w:val="005D6A1F"/>
    <w:rsid w:val="005D7446"/>
    <w:rsid w:val="005E5F88"/>
    <w:rsid w:val="005F06F5"/>
    <w:rsid w:val="005F46C0"/>
    <w:rsid w:val="005F471D"/>
    <w:rsid w:val="005F720A"/>
    <w:rsid w:val="005F7467"/>
    <w:rsid w:val="005F78E7"/>
    <w:rsid w:val="006007F3"/>
    <w:rsid w:val="0060402C"/>
    <w:rsid w:val="0061252A"/>
    <w:rsid w:val="006135B3"/>
    <w:rsid w:val="006138D4"/>
    <w:rsid w:val="00614C0B"/>
    <w:rsid w:val="00616C03"/>
    <w:rsid w:val="00616F30"/>
    <w:rsid w:val="006207A0"/>
    <w:rsid w:val="006215A2"/>
    <w:rsid w:val="00621F7D"/>
    <w:rsid w:val="00622AD1"/>
    <w:rsid w:val="00622F30"/>
    <w:rsid w:val="00623267"/>
    <w:rsid w:val="00625428"/>
    <w:rsid w:val="0062670B"/>
    <w:rsid w:val="00630B86"/>
    <w:rsid w:val="00630F5B"/>
    <w:rsid w:val="00634C66"/>
    <w:rsid w:val="006352D1"/>
    <w:rsid w:val="00636E1A"/>
    <w:rsid w:val="0064151B"/>
    <w:rsid w:val="00642BA5"/>
    <w:rsid w:val="006434E0"/>
    <w:rsid w:val="00650C90"/>
    <w:rsid w:val="0065172D"/>
    <w:rsid w:val="0065287D"/>
    <w:rsid w:val="0065671B"/>
    <w:rsid w:val="00656A5A"/>
    <w:rsid w:val="00663A42"/>
    <w:rsid w:val="0066418E"/>
    <w:rsid w:val="0066469F"/>
    <w:rsid w:val="006769CB"/>
    <w:rsid w:val="0067780F"/>
    <w:rsid w:val="00686C30"/>
    <w:rsid w:val="00690FA3"/>
    <w:rsid w:val="0069331D"/>
    <w:rsid w:val="00696DF8"/>
    <w:rsid w:val="0069783E"/>
    <w:rsid w:val="00697E26"/>
    <w:rsid w:val="006A0330"/>
    <w:rsid w:val="006A2F4A"/>
    <w:rsid w:val="006A3AE1"/>
    <w:rsid w:val="006A3B57"/>
    <w:rsid w:val="006A6AB2"/>
    <w:rsid w:val="006B117D"/>
    <w:rsid w:val="006B19B7"/>
    <w:rsid w:val="006B392C"/>
    <w:rsid w:val="006B4CC0"/>
    <w:rsid w:val="006B65B0"/>
    <w:rsid w:val="006C5198"/>
    <w:rsid w:val="006C6A07"/>
    <w:rsid w:val="006C72B3"/>
    <w:rsid w:val="006E0A3D"/>
    <w:rsid w:val="006E27F1"/>
    <w:rsid w:val="006E5BC8"/>
    <w:rsid w:val="006E7CBA"/>
    <w:rsid w:val="006F222F"/>
    <w:rsid w:val="006F4E9F"/>
    <w:rsid w:val="006F74FA"/>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1B2"/>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0A11"/>
    <w:rsid w:val="007E13A4"/>
    <w:rsid w:val="007E20CA"/>
    <w:rsid w:val="007E3988"/>
    <w:rsid w:val="007E4698"/>
    <w:rsid w:val="007E6959"/>
    <w:rsid w:val="007E6991"/>
    <w:rsid w:val="007E7A36"/>
    <w:rsid w:val="007F1135"/>
    <w:rsid w:val="007F222D"/>
    <w:rsid w:val="007F3FB7"/>
    <w:rsid w:val="007F518D"/>
    <w:rsid w:val="007F5266"/>
    <w:rsid w:val="007F68FE"/>
    <w:rsid w:val="007F71B7"/>
    <w:rsid w:val="007F7E7E"/>
    <w:rsid w:val="00800136"/>
    <w:rsid w:val="00803C29"/>
    <w:rsid w:val="00804E5E"/>
    <w:rsid w:val="00804FAA"/>
    <w:rsid w:val="00805678"/>
    <w:rsid w:val="00805D26"/>
    <w:rsid w:val="00807005"/>
    <w:rsid w:val="0081553D"/>
    <w:rsid w:val="00815BE9"/>
    <w:rsid w:val="00815C94"/>
    <w:rsid w:val="00815CF6"/>
    <w:rsid w:val="008163D1"/>
    <w:rsid w:val="00816990"/>
    <w:rsid w:val="00817981"/>
    <w:rsid w:val="00822851"/>
    <w:rsid w:val="00824A75"/>
    <w:rsid w:val="0082509A"/>
    <w:rsid w:val="00825A51"/>
    <w:rsid w:val="00825D53"/>
    <w:rsid w:val="008272DF"/>
    <w:rsid w:val="00831065"/>
    <w:rsid w:val="008316FF"/>
    <w:rsid w:val="008337A7"/>
    <w:rsid w:val="00835BCB"/>
    <w:rsid w:val="00836773"/>
    <w:rsid w:val="00836E6A"/>
    <w:rsid w:val="008410D0"/>
    <w:rsid w:val="00841559"/>
    <w:rsid w:val="0084558B"/>
    <w:rsid w:val="00845924"/>
    <w:rsid w:val="00846107"/>
    <w:rsid w:val="00847E07"/>
    <w:rsid w:val="00851297"/>
    <w:rsid w:val="00852A2A"/>
    <w:rsid w:val="00852C43"/>
    <w:rsid w:val="00853737"/>
    <w:rsid w:val="008541B8"/>
    <w:rsid w:val="00857249"/>
    <w:rsid w:val="00861067"/>
    <w:rsid w:val="00862AE2"/>
    <w:rsid w:val="00862C25"/>
    <w:rsid w:val="00863CA2"/>
    <w:rsid w:val="00864A80"/>
    <w:rsid w:val="008655ED"/>
    <w:rsid w:val="00866942"/>
    <w:rsid w:val="00867C16"/>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4AAD"/>
    <w:rsid w:val="008A5601"/>
    <w:rsid w:val="008B49F0"/>
    <w:rsid w:val="008B5F7A"/>
    <w:rsid w:val="008B7726"/>
    <w:rsid w:val="008C08EC"/>
    <w:rsid w:val="008C2997"/>
    <w:rsid w:val="008C443B"/>
    <w:rsid w:val="008C538A"/>
    <w:rsid w:val="008D0618"/>
    <w:rsid w:val="008D0FFE"/>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16C67"/>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4A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72B"/>
    <w:rsid w:val="009E4B3F"/>
    <w:rsid w:val="009E5877"/>
    <w:rsid w:val="009F17C3"/>
    <w:rsid w:val="009F69B0"/>
    <w:rsid w:val="00A0310D"/>
    <w:rsid w:val="00A068E9"/>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7D7"/>
    <w:rsid w:val="00A64850"/>
    <w:rsid w:val="00A65003"/>
    <w:rsid w:val="00A65202"/>
    <w:rsid w:val="00A73299"/>
    <w:rsid w:val="00A7536B"/>
    <w:rsid w:val="00A80356"/>
    <w:rsid w:val="00A816B6"/>
    <w:rsid w:val="00A82D81"/>
    <w:rsid w:val="00A870DA"/>
    <w:rsid w:val="00A9266A"/>
    <w:rsid w:val="00A96E79"/>
    <w:rsid w:val="00AA0CEA"/>
    <w:rsid w:val="00AA2033"/>
    <w:rsid w:val="00AA4A07"/>
    <w:rsid w:val="00AA6230"/>
    <w:rsid w:val="00AB632D"/>
    <w:rsid w:val="00AC5444"/>
    <w:rsid w:val="00AC70E1"/>
    <w:rsid w:val="00AD1D29"/>
    <w:rsid w:val="00AD328E"/>
    <w:rsid w:val="00AD5147"/>
    <w:rsid w:val="00AE081C"/>
    <w:rsid w:val="00AE0837"/>
    <w:rsid w:val="00AE0B46"/>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109"/>
    <w:rsid w:val="00B404A0"/>
    <w:rsid w:val="00B40A5E"/>
    <w:rsid w:val="00B4256A"/>
    <w:rsid w:val="00B432AB"/>
    <w:rsid w:val="00B54D75"/>
    <w:rsid w:val="00B60A1A"/>
    <w:rsid w:val="00B60C2A"/>
    <w:rsid w:val="00B65FC0"/>
    <w:rsid w:val="00B707DD"/>
    <w:rsid w:val="00B719F4"/>
    <w:rsid w:val="00B725EE"/>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2F8A"/>
    <w:rsid w:val="00BA3EFA"/>
    <w:rsid w:val="00BA4248"/>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2C65"/>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1012"/>
    <w:rsid w:val="00CA3203"/>
    <w:rsid w:val="00CA6058"/>
    <w:rsid w:val="00CA6BD1"/>
    <w:rsid w:val="00CB1B1B"/>
    <w:rsid w:val="00CB2242"/>
    <w:rsid w:val="00CB3E03"/>
    <w:rsid w:val="00CB54CB"/>
    <w:rsid w:val="00CB580D"/>
    <w:rsid w:val="00CB6098"/>
    <w:rsid w:val="00CB623E"/>
    <w:rsid w:val="00CC0BA5"/>
    <w:rsid w:val="00CC1F3E"/>
    <w:rsid w:val="00CC236E"/>
    <w:rsid w:val="00CC2B2A"/>
    <w:rsid w:val="00CC5F92"/>
    <w:rsid w:val="00CC6216"/>
    <w:rsid w:val="00CC6A8D"/>
    <w:rsid w:val="00CC70FA"/>
    <w:rsid w:val="00CD37C3"/>
    <w:rsid w:val="00CD3911"/>
    <w:rsid w:val="00CD48EF"/>
    <w:rsid w:val="00CD4BA1"/>
    <w:rsid w:val="00CD59A6"/>
    <w:rsid w:val="00CE33C1"/>
    <w:rsid w:val="00CE3834"/>
    <w:rsid w:val="00CF148C"/>
    <w:rsid w:val="00CF2EC9"/>
    <w:rsid w:val="00CF3D94"/>
    <w:rsid w:val="00CF48A3"/>
    <w:rsid w:val="00CF5081"/>
    <w:rsid w:val="00D004C6"/>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3760A"/>
    <w:rsid w:val="00D403B8"/>
    <w:rsid w:val="00D40639"/>
    <w:rsid w:val="00D45C1B"/>
    <w:rsid w:val="00D45E14"/>
    <w:rsid w:val="00D51C9A"/>
    <w:rsid w:val="00D5318C"/>
    <w:rsid w:val="00D53371"/>
    <w:rsid w:val="00D53BD5"/>
    <w:rsid w:val="00D55621"/>
    <w:rsid w:val="00D6000E"/>
    <w:rsid w:val="00D62B0E"/>
    <w:rsid w:val="00D713D6"/>
    <w:rsid w:val="00D72CBB"/>
    <w:rsid w:val="00D72DAF"/>
    <w:rsid w:val="00D75BB9"/>
    <w:rsid w:val="00D75FE7"/>
    <w:rsid w:val="00D76276"/>
    <w:rsid w:val="00D77919"/>
    <w:rsid w:val="00D8083C"/>
    <w:rsid w:val="00D826B1"/>
    <w:rsid w:val="00D85F8D"/>
    <w:rsid w:val="00D87F81"/>
    <w:rsid w:val="00D90E39"/>
    <w:rsid w:val="00D94C38"/>
    <w:rsid w:val="00D97E89"/>
    <w:rsid w:val="00DA45EE"/>
    <w:rsid w:val="00DA58A3"/>
    <w:rsid w:val="00DB17D7"/>
    <w:rsid w:val="00DB1A15"/>
    <w:rsid w:val="00DB2F5B"/>
    <w:rsid w:val="00DB46CB"/>
    <w:rsid w:val="00DB695F"/>
    <w:rsid w:val="00DC03E7"/>
    <w:rsid w:val="00DC3710"/>
    <w:rsid w:val="00DC3B9E"/>
    <w:rsid w:val="00DC3BE1"/>
    <w:rsid w:val="00DC4D35"/>
    <w:rsid w:val="00DC4FB9"/>
    <w:rsid w:val="00DC545F"/>
    <w:rsid w:val="00DC54A9"/>
    <w:rsid w:val="00DC6139"/>
    <w:rsid w:val="00DC6686"/>
    <w:rsid w:val="00DC6D84"/>
    <w:rsid w:val="00DC7F68"/>
    <w:rsid w:val="00DD1D7F"/>
    <w:rsid w:val="00DD221A"/>
    <w:rsid w:val="00DD360A"/>
    <w:rsid w:val="00DD7F91"/>
    <w:rsid w:val="00DE0985"/>
    <w:rsid w:val="00DE42BF"/>
    <w:rsid w:val="00DE4A1A"/>
    <w:rsid w:val="00DE4E11"/>
    <w:rsid w:val="00DE53FE"/>
    <w:rsid w:val="00DE65D2"/>
    <w:rsid w:val="00DE6ED8"/>
    <w:rsid w:val="00DF5670"/>
    <w:rsid w:val="00E00A5F"/>
    <w:rsid w:val="00E05D64"/>
    <w:rsid w:val="00E07ABB"/>
    <w:rsid w:val="00E07D8F"/>
    <w:rsid w:val="00E118F7"/>
    <w:rsid w:val="00E13762"/>
    <w:rsid w:val="00E14E2F"/>
    <w:rsid w:val="00E1552D"/>
    <w:rsid w:val="00E1586A"/>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202C"/>
    <w:rsid w:val="00E65332"/>
    <w:rsid w:val="00E65F77"/>
    <w:rsid w:val="00E66C43"/>
    <w:rsid w:val="00E670CD"/>
    <w:rsid w:val="00E67EA9"/>
    <w:rsid w:val="00E7727F"/>
    <w:rsid w:val="00E83519"/>
    <w:rsid w:val="00E8739B"/>
    <w:rsid w:val="00E91889"/>
    <w:rsid w:val="00E91F0F"/>
    <w:rsid w:val="00E944E2"/>
    <w:rsid w:val="00E95C54"/>
    <w:rsid w:val="00E96103"/>
    <w:rsid w:val="00EA027D"/>
    <w:rsid w:val="00EB22CF"/>
    <w:rsid w:val="00EB3414"/>
    <w:rsid w:val="00EB39DD"/>
    <w:rsid w:val="00EB40E4"/>
    <w:rsid w:val="00EB67BA"/>
    <w:rsid w:val="00EC16F8"/>
    <w:rsid w:val="00EC1AFF"/>
    <w:rsid w:val="00EC306F"/>
    <w:rsid w:val="00EC31BF"/>
    <w:rsid w:val="00EC408E"/>
    <w:rsid w:val="00EC41F2"/>
    <w:rsid w:val="00EC4E40"/>
    <w:rsid w:val="00EC4EB3"/>
    <w:rsid w:val="00EC5617"/>
    <w:rsid w:val="00EC74BA"/>
    <w:rsid w:val="00EC7C9E"/>
    <w:rsid w:val="00ED230D"/>
    <w:rsid w:val="00ED2440"/>
    <w:rsid w:val="00EE1037"/>
    <w:rsid w:val="00EE1C0B"/>
    <w:rsid w:val="00EE59D0"/>
    <w:rsid w:val="00EE7FF3"/>
    <w:rsid w:val="00EF26BF"/>
    <w:rsid w:val="00EF4861"/>
    <w:rsid w:val="00EF50C7"/>
    <w:rsid w:val="00EF5E19"/>
    <w:rsid w:val="00EF723B"/>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35BBC"/>
    <w:rsid w:val="00F406BB"/>
    <w:rsid w:val="00F44AD0"/>
    <w:rsid w:val="00F4517B"/>
    <w:rsid w:val="00F50379"/>
    <w:rsid w:val="00F55102"/>
    <w:rsid w:val="00F57115"/>
    <w:rsid w:val="00F6298B"/>
    <w:rsid w:val="00F62A0E"/>
    <w:rsid w:val="00F63B02"/>
    <w:rsid w:val="00F6473A"/>
    <w:rsid w:val="00F65350"/>
    <w:rsid w:val="00F65C21"/>
    <w:rsid w:val="00F700A6"/>
    <w:rsid w:val="00F760D1"/>
    <w:rsid w:val="00F8151A"/>
    <w:rsid w:val="00F83788"/>
    <w:rsid w:val="00F837CF"/>
    <w:rsid w:val="00F84715"/>
    <w:rsid w:val="00F84D69"/>
    <w:rsid w:val="00F85054"/>
    <w:rsid w:val="00F865E5"/>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146B"/>
    <w:rsid w:val="00FE17B5"/>
    <w:rsid w:val="00FE1B9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E768CC"/>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7A975C2"/>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8864D74"/>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1F44101"/>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3FFB5643"/>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BF2070"/>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65CB4"/>
    <w:rsid w:val="6D870368"/>
    <w:rsid w:val="6DEF74D5"/>
    <w:rsid w:val="6E9856D0"/>
    <w:rsid w:val="6EB840FC"/>
    <w:rsid w:val="6EE920DC"/>
    <w:rsid w:val="6EF66C39"/>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BEF5630"/>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2022&#37096;&#38376;&#25972;&#20307;&#25903;&#20986;&#32489;&#25928;&#33258;&#35780;\2022&#24180;&#32489;&#25928;&#25253;&#21578;&#2227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89532\Desktop\&#24213;&#31295;---&#33258;&#24049;&#3034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2022&#37096;&#38376;&#25972;&#20307;&#25903;&#20986;&#32489;&#25928;&#33258;&#35780;\2022&#24180;&#32489;&#25928;&#25253;&#21578;&#2227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Desktop\2022&#37096;&#38376;&#25972;&#20307;&#25903;&#20986;&#32489;&#25928;&#33258;&#35780;\2022&#24180;&#32489;&#25928;&#25253;&#21578;&#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2022&#37096;&#38376;&#25972;&#20307;&#25903;&#20986;&#32489;&#25928;&#33258;&#35780;\2022&#24180;&#32489;&#25928;&#25253;&#21578;&#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799212598425"/>
          <c:y val="0.210648148148148"/>
          <c:w val="0.463888888888889"/>
          <c:h val="0.773148148148148"/>
        </c:manualLayout>
      </c:layout>
      <c:pieChart>
        <c:varyColors val="1"/>
        <c:ser>
          <c:idx val="0"/>
          <c:order val="0"/>
          <c:explosion val="0"/>
          <c:dPt>
            <c:idx val="0"/>
            <c:bubble3D val="0"/>
          </c:dPt>
          <c:dPt>
            <c:idx val="1"/>
            <c:bubble3D val="0"/>
          </c:dPt>
          <c:dPt>
            <c:idx val="2"/>
            <c:bubble3D val="0"/>
          </c:dPt>
          <c:dPt>
            <c:idx val="3"/>
            <c:bubble3D val="0"/>
          </c:dPt>
          <c:dLbls>
            <c:dLbl>
              <c:idx val="0"/>
              <c:layout>
                <c:manualLayout>
                  <c:x val="-0.183711614173228"/>
                  <c:y val="-0.24240522018081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721.36,79.51%</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0345581802275"/>
                  <c:y val="0.0042406678331875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124.42,13.71%</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21.84,2.41%</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39.65,4.37%</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决算收入结构图!$C$5:$F$5</c:f>
              <c:strCache>
                <c:ptCount val="4"/>
                <c:pt idx="0">
                  <c:v>一般公共服务支出</c:v>
                </c:pt>
                <c:pt idx="1">
                  <c:v>社会保障和就业支出</c:v>
                </c:pt>
                <c:pt idx="2">
                  <c:v>卫生健康支出</c:v>
                </c:pt>
                <c:pt idx="3">
                  <c:v>住房保障支出</c:v>
                </c:pt>
              </c:strCache>
            </c:strRef>
          </c:cat>
          <c:val>
            <c:numRef>
              <c:f>决算收入结构图!$C$6:$F$6</c:f>
              <c:numCache>
                <c:formatCode>0.00%</c:formatCode>
                <c:ptCount val="4"/>
                <c:pt idx="0">
                  <c:v>0.870879872003888</c:v>
                </c:pt>
                <c:pt idx="1">
                  <c:v>0.070397861330795</c:v>
                </c:pt>
                <c:pt idx="2">
                  <c:v>0.0213563132259273</c:v>
                </c:pt>
                <c:pt idx="3">
                  <c:v>0.0373659534393892</c:v>
                </c:pt>
              </c:numCache>
            </c:numRef>
          </c:val>
        </c:ser>
        <c:ser>
          <c:idx val="1"/>
          <c:order val="1"/>
          <c:explosion val="0"/>
          <c:dPt>
            <c:idx val="0"/>
            <c:bubble3D val="0"/>
          </c:dPt>
          <c:dPt>
            <c:idx val="1"/>
            <c:bubble3D val="0"/>
          </c:dPt>
          <c:dPt>
            <c:idx val="2"/>
            <c:bubble3D val="0"/>
          </c:dPt>
          <c:dPt>
            <c:idx val="3"/>
            <c:bubble3D val="0"/>
          </c:dPt>
          <c:dLbls>
            <c:delete val="1"/>
          </c:dLbls>
          <c:cat>
            <c:strRef>
              <c:f>决算收入结构图!$C$5:$F$5</c:f>
              <c:strCache>
                <c:ptCount val="4"/>
                <c:pt idx="0">
                  <c:v>一般公共服务支出</c:v>
                </c:pt>
                <c:pt idx="1">
                  <c:v>社会保障和就业支出</c:v>
                </c:pt>
                <c:pt idx="2">
                  <c:v>卫生健康支出</c:v>
                </c:pt>
                <c:pt idx="3">
                  <c:v>住房保障支出</c:v>
                </c:pt>
              </c:strCache>
            </c:strRef>
          </c:cat>
          <c:val>
            <c:numRef>
              <c:f>决算收入结构图!$C$7:$F$7</c:f>
              <c:numCache>
                <c:formatCode>General</c:formatCode>
                <c:ptCount val="4"/>
                <c:pt idx="0">
                  <c:v>860.02</c:v>
                </c:pt>
                <c:pt idx="1">
                  <c:v>69.52</c:v>
                </c:pt>
                <c:pt idx="2">
                  <c:v>21.09</c:v>
                </c:pt>
                <c:pt idx="3">
                  <c:v>36.9</c:v>
                </c:pt>
              </c:numCache>
            </c:numRef>
          </c:val>
        </c:ser>
        <c:dLbls>
          <c:showLegendKey val="0"/>
          <c:showVal val="0"/>
          <c:showCatName val="0"/>
          <c:showSerName val="0"/>
          <c:showPercent val="0"/>
          <c:showBubbleSize val="0"/>
          <c:showLeaderLines val="0"/>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e5c60f8-28d4-4e7b-b6a2-b4c178bdada0}"/>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cs typeface="仿宋" panose="02010609060101010101" pitchFamily="3" charset="-122"/>
              </a:rPr>
              <a:t>2022</a:t>
            </a:r>
            <a:r>
              <a:rPr lang="zh-CN" altLang="en-US" sz="1400" b="0">
                <a:latin typeface="仿宋" panose="02010609060101010101" pitchFamily="3" charset="-122"/>
                <a:ea typeface="仿宋" panose="02010609060101010101" pitchFamily="3" charset="-122"/>
                <a:cs typeface="仿宋" panose="02010609060101010101" pitchFamily="3" charset="-122"/>
              </a:rPr>
              <a:t>年决算收入结构图</a:t>
            </a:r>
            <a:endParaRPr lang="zh-CN" altLang="en-US" sz="1400" b="0">
              <a:latin typeface="仿宋" panose="02010609060101010101" pitchFamily="3" charset="-122"/>
              <a:ea typeface="仿宋" panose="02010609060101010101" pitchFamily="3" charset="-122"/>
              <a:cs typeface="仿宋" panose="02010609060101010101" pitchFamily="3" charset="-122"/>
            </a:endParaRPr>
          </a:p>
        </c:rich>
      </c:tx>
      <c:layout>
        <c:manualLayout>
          <c:xMode val="edge"/>
          <c:yMode val="edge"/>
          <c:x val="0.295138888888892"/>
          <c:y val="0.00694444444444448"/>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9"/>
                  <c:y val="-0.026103091280256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057f1f71-4c69-4d7d-bda1-97744706fcc5}"/>
      </c:ext>
    </c:extLst>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t>2022</a:t>
            </a:r>
            <a:r>
              <a:rPr lang="zh-CN"/>
              <a:t>年预算收入与决算收入对比图</a:t>
            </a:r>
            <a:endParaRPr lang="zh-CN"/>
          </a:p>
        </c:rich>
      </c:tx>
      <c:layout>
        <c:manualLayout>
          <c:xMode val="edge"/>
          <c:yMode val="edge"/>
          <c:x val="0.264623172103487"/>
          <c:y val="0.0324074074074074"/>
        </c:manualLayout>
      </c:layout>
      <c:overlay val="0"/>
      <c:spPr>
        <a:noFill/>
        <a:ln>
          <a:noFill/>
        </a:ln>
        <a:effectLst/>
      </c:spPr>
    </c:title>
    <c:autoTitleDeleted val="0"/>
    <c:plotArea>
      <c:layout>
        <c:manualLayout>
          <c:layoutTarget val="inner"/>
          <c:xMode val="edge"/>
          <c:yMode val="edge"/>
          <c:x val="0.1809870067262"/>
          <c:y val="0.214280661390878"/>
          <c:w val="0.701756349333884"/>
          <c:h val="0.388045181380035"/>
        </c:manualLayout>
      </c:layout>
      <c:barChart>
        <c:barDir val="col"/>
        <c:grouping val="clustered"/>
        <c:varyColors val="0"/>
        <c:ser>
          <c:idx val="0"/>
          <c:order val="0"/>
          <c:tx>
            <c:strRef>
              <c:f>预算收入与决算收入!$C$5</c:f>
              <c:strCache>
                <c:ptCount val="1"/>
                <c:pt idx="0">
                  <c:v>预算</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预算收入与决算收入!$D$4:$G$4</c:f>
              <c:strCache>
                <c:ptCount val="4"/>
                <c:pt idx="0">
                  <c:v>一般公共服务支出</c:v>
                </c:pt>
                <c:pt idx="1">
                  <c:v>社会保障和就业支出</c:v>
                </c:pt>
                <c:pt idx="2">
                  <c:v>卫生健康支出支出</c:v>
                </c:pt>
                <c:pt idx="3">
                  <c:v>住房保障支出</c:v>
                </c:pt>
              </c:strCache>
            </c:strRef>
          </c:cat>
          <c:val>
            <c:numRef>
              <c:f>预算收入与决算收入!$D$5:$G$5</c:f>
              <c:numCache>
                <c:formatCode>0.00_ </c:formatCode>
                <c:ptCount val="4"/>
                <c:pt idx="0">
                  <c:v>1091.13</c:v>
                </c:pt>
                <c:pt idx="1">
                  <c:v>74.48</c:v>
                </c:pt>
                <c:pt idx="2">
                  <c:v>29.47</c:v>
                </c:pt>
                <c:pt idx="3">
                  <c:v>39.11</c:v>
                </c:pt>
              </c:numCache>
            </c:numRef>
          </c:val>
        </c:ser>
        <c:ser>
          <c:idx val="1"/>
          <c:order val="1"/>
          <c:tx>
            <c:strRef>
              <c:f>预算收入与决算收入!$C$6</c:f>
              <c:strCache>
                <c:ptCount val="1"/>
                <c:pt idx="0">
                  <c:v>决算</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预算收入与决算收入!$D$4:$G$4</c:f>
              <c:strCache>
                <c:ptCount val="4"/>
                <c:pt idx="0">
                  <c:v>一般公共服务支出</c:v>
                </c:pt>
                <c:pt idx="1">
                  <c:v>社会保障和就业支出</c:v>
                </c:pt>
                <c:pt idx="2">
                  <c:v>卫生健康支出支出</c:v>
                </c:pt>
                <c:pt idx="3">
                  <c:v>住房保障支出</c:v>
                </c:pt>
              </c:strCache>
            </c:strRef>
          </c:cat>
          <c:val>
            <c:numRef>
              <c:f>预算收入与决算收入!$D$6:$G$6</c:f>
              <c:numCache>
                <c:formatCode>0.00_ </c:formatCode>
                <c:ptCount val="4"/>
                <c:pt idx="0">
                  <c:v>860.02</c:v>
                </c:pt>
                <c:pt idx="1">
                  <c:v>69.52</c:v>
                </c:pt>
                <c:pt idx="2">
                  <c:v>21.09</c:v>
                </c:pt>
                <c:pt idx="3">
                  <c:v>36.9</c:v>
                </c:pt>
              </c:numCache>
            </c:numRef>
          </c:val>
        </c:ser>
        <c:dLbls>
          <c:showLegendKey val="0"/>
          <c:showVal val="1"/>
          <c:showCatName val="0"/>
          <c:showSerName val="0"/>
          <c:showPercent val="0"/>
          <c:showBubbleSize val="0"/>
        </c:dLbls>
        <c:gapWidth val="100"/>
        <c:overlap val="-24"/>
        <c:axId val="74841088"/>
        <c:axId val="82646144"/>
      </c:barChart>
      <c:catAx>
        <c:axId val="74841088"/>
        <c:scaling>
          <c:orientation val="minMax"/>
        </c:scaling>
        <c:delete val="0"/>
        <c:axPos val="b"/>
        <c:title>
          <c:tx>
            <c:rich>
              <a:bodyPr rot="0" spcFirstLastPara="1" vertOverflow="ellipsis" vert="horz" wrap="square" anchor="ctr" anchorCtr="1"/>
              <a:lstStyle/>
              <a:p>
                <a:pPr>
                  <a:defRPr lang="zh-CN" sz="900" b="1" i="0" u="none" strike="noStrike" kern="1200" baseline="0">
                    <a:solidFill>
                      <a:schemeClr val="tx2"/>
                    </a:solidFill>
                    <a:latin typeface="+mn-lt"/>
                    <a:ea typeface="+mn-ea"/>
                    <a:cs typeface="+mn-cs"/>
                  </a:defRPr>
                </a:pPr>
                <a:r>
                  <a:rPr lang="zh-CN"/>
                  <a:t>单位：万元</a:t>
                </a:r>
                <a:endParaRPr lang="zh-CN"/>
              </a:p>
            </c:rich>
          </c:tx>
          <c:layout>
            <c:manualLayout>
              <c:xMode val="edge"/>
              <c:yMode val="edge"/>
              <c:x val="0.654285664143394"/>
              <c:y val="0.830550295137158"/>
            </c:manualLayout>
          </c:layout>
          <c:overlay val="0"/>
          <c:spPr>
            <a:noFill/>
            <a:ln>
              <a:noFill/>
            </a:ln>
            <a:effectLst/>
          </c:spPr>
        </c:title>
        <c:numFmt formatCode="General" sourceLinked="1"/>
        <c:majorTickMark val="out"/>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82646144"/>
        <c:crosses val="autoZero"/>
        <c:auto val="1"/>
        <c:lblAlgn val="ctr"/>
        <c:lblOffset val="100"/>
        <c:noMultiLvlLbl val="0"/>
      </c:catAx>
      <c:valAx>
        <c:axId val="82646144"/>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0.00_ " sourceLinked="1"/>
        <c:majorTickMark val="out"/>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74841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c7c02ead-df1a-4909-b426-766dbe2a56ca}"/>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800" b="0" i="0" baseline="0">
                <a:effectLst/>
              </a:rPr>
              <a:t>2022</a:t>
            </a:r>
            <a:r>
              <a:rPr lang="zh-CN" altLang="zh-CN" sz="1800" b="0" i="0" baseline="0">
                <a:effectLst/>
              </a:rPr>
              <a:t>年决算支出结构图</a:t>
            </a:r>
            <a:endParaRPr lang="zh-CN" altLang="zh-CN">
              <a:effectLst/>
            </a:endParaRPr>
          </a:p>
        </c:rich>
      </c:tx>
      <c:layout/>
      <c:overlay val="0"/>
      <c:spPr>
        <a:noFill/>
        <a:ln>
          <a:noFill/>
        </a:ln>
        <a:effectLst/>
      </c:spPr>
    </c:title>
    <c:autoTitleDeleted val="0"/>
    <c:plotArea>
      <c:layout>
        <c:manualLayout>
          <c:layoutTarget val="inner"/>
          <c:xMode val="edge"/>
          <c:yMode val="edge"/>
          <c:x val="0.29734279446225"/>
          <c:y val="0.261496961640126"/>
          <c:w val="0.396590113735783"/>
          <c:h val="0.660983522892972"/>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217755443886097"/>
                  <c:y val="-0.238540068855029"/>
                </c:manualLayout>
              </c:layout>
              <c:tx>
                <c:rich>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r>
                      <a:rPr lang="en-US" altLang="zh-CN"/>
                      <a:t>721.36</a:t>
                    </a:r>
                    <a:r>
                      <a:rPr lang="zh-CN" altLang="en-US"/>
                      <a:t>，</a:t>
                    </a:r>
                    <a:r>
                      <a:rPr lang="en-US" altLang="zh-CN"/>
                      <a:t> 79.51%</a:t>
                    </a:r>
                    <a:endParaRPr lang="en-US" altLang="zh-CN"/>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267211165187266"/>
                      <c:h val="0.0911972780261971"/>
                    </c:manualLayout>
                  </c15:layout>
                </c:ext>
              </c:extLst>
            </c:dLbl>
            <c:dLbl>
              <c:idx val="1"/>
              <c:layout>
                <c:manualLayout>
                  <c:x val="-0.0667938538932633"/>
                  <c:y val="0.0124044911052785"/>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124.42,13.71%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6551295699298"/>
                  <c:y val="-0.0188251347954244"/>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21.84,2.41%</a:t>
                    </a:r>
                    <a:endParaRPr lang="zh-CN"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969339288353031"/>
                  <c:y val="-0.035689522525004"/>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39.65,4.37%</a:t>
                    </a:r>
                    <a:endParaRPr lang="zh-CN"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决算支出结构图!$C$4:$F$4</c:f>
              <c:strCache>
                <c:ptCount val="4"/>
                <c:pt idx="0">
                  <c:v>一般公共服务支出</c:v>
                </c:pt>
                <c:pt idx="1">
                  <c:v>社会保障和就业支出</c:v>
                </c:pt>
                <c:pt idx="2">
                  <c:v>卫生健康支出</c:v>
                </c:pt>
                <c:pt idx="3">
                  <c:v>住房保障支出</c:v>
                </c:pt>
              </c:strCache>
            </c:strRef>
          </c:cat>
          <c:val>
            <c:numRef>
              <c:f>决算支出结构图!$C$5:$F$5</c:f>
              <c:numCache>
                <c:formatCode>0.00%</c:formatCode>
                <c:ptCount val="4"/>
                <c:pt idx="0">
                  <c:v>0.870879872003888</c:v>
                </c:pt>
                <c:pt idx="1">
                  <c:v>0.070397861330795</c:v>
                </c:pt>
                <c:pt idx="2">
                  <c:v>0.0213563132259273</c:v>
                </c:pt>
                <c:pt idx="3">
                  <c:v>0.0373659534393892</c:v>
                </c:pt>
              </c:numCache>
            </c:numRef>
          </c:val>
        </c:ser>
        <c:ser>
          <c:idx val="1"/>
          <c:order val="1"/>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1"/>
                  <a:lstStyle/>
                  <a:p>
                    <a:fld id="{b7f28521-199d-4260-aacd-48226b250316}" type="VALUE">
                      <a:t>[VALUE]</a:t>
                    </a:fld>
                    <a:endParaRPr lang="zh-CN" altLang="en-US"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决算支出结构图!$C$4:$F$4</c:f>
              <c:strCache>
                <c:ptCount val="4"/>
                <c:pt idx="0">
                  <c:v>一般公共服务支出</c:v>
                </c:pt>
                <c:pt idx="1">
                  <c:v>社会保障和就业支出</c:v>
                </c:pt>
                <c:pt idx="2">
                  <c:v>卫生健康支出</c:v>
                </c:pt>
                <c:pt idx="3">
                  <c:v>住房保障支出</c:v>
                </c:pt>
              </c:strCache>
            </c:strRef>
          </c:cat>
          <c:val>
            <c:numRef>
              <c:f>决算支出结构图!$C$6:$F$6</c:f>
              <c:numCache>
                <c:formatCode>General</c:formatCode>
                <c:ptCount val="4"/>
                <c:pt idx="0">
                  <c:v>860.02</c:v>
                </c:pt>
                <c:pt idx="1">
                  <c:v>69.52</c:v>
                </c:pt>
                <c:pt idx="2">
                  <c:v>21.09</c:v>
                </c:pt>
                <c:pt idx="3">
                  <c:v>36.9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bd6cc8d-81c3-4a5c-92d7-f39a04029c2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t>2022</a:t>
            </a:r>
            <a:r>
              <a:rPr lang="zh-CN"/>
              <a:t>年预算</a:t>
            </a:r>
            <a:r>
              <a:rPr lang="zh-CN" altLang="en-US"/>
              <a:t>支出</a:t>
            </a:r>
            <a:r>
              <a:rPr lang="zh-CN"/>
              <a:t>与决算</a:t>
            </a:r>
            <a:r>
              <a:rPr lang="zh-CN" altLang="en-US"/>
              <a:t>支出</a:t>
            </a:r>
            <a:r>
              <a:rPr lang="zh-CN"/>
              <a:t>对比图</a:t>
            </a:r>
            <a:endParaRPr lang="zh-CN"/>
          </a:p>
        </c:rich>
      </c:tx>
      <c:layout>
        <c:manualLayout>
          <c:xMode val="edge"/>
          <c:yMode val="edge"/>
          <c:x val="0.264623172103487"/>
          <c:y val="0.0324074074074074"/>
        </c:manualLayout>
      </c:layout>
      <c:overlay val="0"/>
      <c:spPr>
        <a:noFill/>
        <a:ln>
          <a:noFill/>
        </a:ln>
        <a:effectLst/>
      </c:spPr>
    </c:title>
    <c:autoTitleDeleted val="0"/>
    <c:plotArea>
      <c:layout>
        <c:manualLayout>
          <c:layoutTarget val="inner"/>
          <c:xMode val="edge"/>
          <c:yMode val="edge"/>
          <c:x val="0.1809870067262"/>
          <c:y val="0.214280661390878"/>
          <c:w val="0.701756349333884"/>
          <c:h val="0.388045181380035"/>
        </c:manualLayout>
      </c:layout>
      <c:barChart>
        <c:barDir val="col"/>
        <c:grouping val="clustered"/>
        <c:varyColors val="0"/>
        <c:ser>
          <c:idx val="0"/>
          <c:order val="0"/>
          <c:tx>
            <c:strRef>
              <c:f>预算支出与决算支出!$C$5</c:f>
              <c:strCache>
                <c:ptCount val="1"/>
                <c:pt idx="0">
                  <c:v>预算</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预算支出与决算支出!$D$4:$G$4</c:f>
              <c:strCache>
                <c:ptCount val="4"/>
                <c:pt idx="0">
                  <c:v>一般公共服务支出</c:v>
                </c:pt>
                <c:pt idx="1">
                  <c:v>社会保障和就业支出</c:v>
                </c:pt>
                <c:pt idx="2">
                  <c:v>卫生健康支出支出</c:v>
                </c:pt>
                <c:pt idx="3">
                  <c:v>住房保障支出</c:v>
                </c:pt>
              </c:strCache>
            </c:strRef>
          </c:cat>
          <c:val>
            <c:numRef>
              <c:f>预算支出与决算支出!$D$5:$G$5</c:f>
              <c:numCache>
                <c:formatCode>0.00_ </c:formatCode>
                <c:ptCount val="4"/>
                <c:pt idx="0">
                  <c:v>1091.13</c:v>
                </c:pt>
                <c:pt idx="1">
                  <c:v>74.48</c:v>
                </c:pt>
                <c:pt idx="2">
                  <c:v>29.47</c:v>
                </c:pt>
                <c:pt idx="3">
                  <c:v>39.11</c:v>
                </c:pt>
              </c:numCache>
            </c:numRef>
          </c:val>
        </c:ser>
        <c:ser>
          <c:idx val="1"/>
          <c:order val="1"/>
          <c:tx>
            <c:strRef>
              <c:f>预算支出与决算支出!$C$6</c:f>
              <c:strCache>
                <c:ptCount val="1"/>
                <c:pt idx="0">
                  <c:v>决算</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预算支出与决算支出!$D$4:$G$4</c:f>
              <c:strCache>
                <c:ptCount val="4"/>
                <c:pt idx="0">
                  <c:v>一般公共服务支出</c:v>
                </c:pt>
                <c:pt idx="1">
                  <c:v>社会保障和就业支出</c:v>
                </c:pt>
                <c:pt idx="2">
                  <c:v>卫生健康支出支出</c:v>
                </c:pt>
                <c:pt idx="3">
                  <c:v>住房保障支出</c:v>
                </c:pt>
              </c:strCache>
            </c:strRef>
          </c:cat>
          <c:val>
            <c:numRef>
              <c:f>预算支出与决算支出!$D$6:$G$6</c:f>
              <c:numCache>
                <c:formatCode>0.00_ </c:formatCode>
                <c:ptCount val="4"/>
                <c:pt idx="0">
                  <c:v>860.02</c:v>
                </c:pt>
                <c:pt idx="1">
                  <c:v>69.52</c:v>
                </c:pt>
                <c:pt idx="2">
                  <c:v>21.09</c:v>
                </c:pt>
                <c:pt idx="3">
                  <c:v>36.9</c:v>
                </c:pt>
              </c:numCache>
            </c:numRef>
          </c:val>
        </c:ser>
        <c:dLbls>
          <c:showLegendKey val="0"/>
          <c:showVal val="1"/>
          <c:showCatName val="0"/>
          <c:showSerName val="0"/>
          <c:showPercent val="0"/>
          <c:showBubbleSize val="0"/>
        </c:dLbls>
        <c:gapWidth val="100"/>
        <c:overlap val="-24"/>
        <c:axId val="84608128"/>
        <c:axId val="84610048"/>
      </c:barChart>
      <c:catAx>
        <c:axId val="84608128"/>
        <c:scaling>
          <c:orientation val="minMax"/>
        </c:scaling>
        <c:delete val="0"/>
        <c:axPos val="b"/>
        <c:title>
          <c:tx>
            <c:rich>
              <a:bodyPr rot="0" spcFirstLastPara="1" vertOverflow="ellipsis" vert="horz" wrap="square" anchor="ctr" anchorCtr="1"/>
              <a:lstStyle/>
              <a:p>
                <a:pPr>
                  <a:defRPr lang="zh-CN" sz="900" b="1" i="0" u="none" strike="noStrike" kern="1200" baseline="0">
                    <a:solidFill>
                      <a:schemeClr val="tx2"/>
                    </a:solidFill>
                    <a:latin typeface="+mn-lt"/>
                    <a:ea typeface="+mn-ea"/>
                    <a:cs typeface="+mn-cs"/>
                  </a:defRPr>
                </a:pPr>
                <a:r>
                  <a:rPr lang="zh-CN"/>
                  <a:t>单位：万元</a:t>
                </a:r>
                <a:endParaRPr lang="zh-CN"/>
              </a:p>
            </c:rich>
          </c:tx>
          <c:layout>
            <c:manualLayout>
              <c:xMode val="edge"/>
              <c:yMode val="edge"/>
              <c:x val="0.654285664143394"/>
              <c:y val="0.830550295137158"/>
            </c:manualLayout>
          </c:layout>
          <c:overlay val="0"/>
          <c:spPr>
            <a:noFill/>
            <a:ln>
              <a:noFill/>
            </a:ln>
            <a:effectLst/>
          </c:spPr>
        </c:title>
        <c:numFmt formatCode="General" sourceLinked="1"/>
        <c:majorTickMark val="out"/>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84610048"/>
        <c:crosses val="autoZero"/>
        <c:auto val="1"/>
        <c:lblAlgn val="ctr"/>
        <c:lblOffset val="100"/>
        <c:noMultiLvlLbl val="0"/>
      </c:catAx>
      <c:valAx>
        <c:axId val="84610048"/>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0.00_ " sourceLinked="1"/>
        <c:majorTickMark val="out"/>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84608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6052aa3a-aacc-41bc-a4bc-01cdcffd42b8}"/>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0.74667</cdr:x>
      <cdr:y>0.19028</cdr:y>
    </cdr:from>
    <cdr:to>
      <cdr:x>0.965</cdr:x>
      <cdr:y>0.27361</cdr:y>
    </cdr:to>
    <cdr:sp>
      <cdr:nvSpPr>
        <cdr:cNvPr id="2" name="矩形 1"/>
        <cdr:cNvSpPr/>
      </cdr:nvSpPr>
      <cdr:spPr xmlns:a="http://schemas.openxmlformats.org/drawingml/2006/main">
        <a:xfrm xmlns:a="http://schemas.openxmlformats.org/drawingml/2006/main">
          <a:off x="3413760" y="521970"/>
          <a:ext cx="998220" cy="2286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单位：万元</a:t>
          </a:r>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53B2C-B1C4-4B17-ACE4-66281FBFE3F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14160</Words>
  <Characters>15252</Characters>
  <Lines>124</Lines>
  <Paragraphs>35</Paragraphs>
  <TotalTime>391</TotalTime>
  <ScaleCrop>false</ScaleCrop>
  <LinksUpToDate>false</LinksUpToDate>
  <CharactersWithSpaces>15415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2023-08-17T00:29:00Z</dcterms:created>
  <dc:creator>Administrator</dc:creator>
  <cp:lastModifiedBy>Administrator</cp:lastModifiedBy>
  <cp:lastPrinted>2023-08-21T00:44:00Z</cp:lastPrinted>
  <dcterms:modified xsi:type="dcterms:W3CDTF">2025-05-13T03:18:15Z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87E182A09F874215858E7FBFDA142139_13</vt:lpwstr>
  </property>
  <property fmtid="{D5CDD505-2E9C-101B-9397-08002B2CF9AE}" pid="4" name="KSOTemplateDocerSaveRecord">
    <vt:lpwstr>eyJoZGlkIjoiYzFiNzE5Y2NiNjhmMzA1MjlmZTFlODc3MGU4YzRjYWYifQ==</vt:lpwstr>
  </property>
</Properties>
</file>