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F7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 义联庄乡部门</w:t>
      </w:r>
      <w:r>
        <w:rPr>
          <w:b/>
          <w:sz w:val="44"/>
          <w:szCs w:val="44"/>
        </w:rPr>
        <w:t>概况</w:t>
      </w:r>
    </w:p>
    <w:p w14:paraId="31CA58A5"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 w14:paraId="48F9434B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)执行本级代表大会的决议和上级国家行政机关的决定和命令，发布决定和命令；</w:t>
      </w:r>
    </w:p>
    <w:p w14:paraId="03EFD1A7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2</w:t>
      </w:r>
      <w:r>
        <w:rPr>
          <w:rFonts w:hint="eastAsia" w:ascii="宋体" w:hAnsi="宋体" w:eastAsia="宋体" w:cs="Times New Roman"/>
          <w:sz w:val="28"/>
          <w:szCs w:val="28"/>
        </w:rPr>
        <w:t>)制定并落实本行政区域内的经济发展计划，加强公共设施的建设和管理，发展各项服务事业；</w:t>
      </w:r>
    </w:p>
    <w:p w14:paraId="149710CB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)加强水利建设、土地使用管理和环境综合整治，合理利用自然资源，保护、改善生态和生活环境；</w:t>
      </w:r>
    </w:p>
    <w:p w14:paraId="1B22128D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)依法管理镇财政，执行本级预算；</w:t>
      </w:r>
    </w:p>
    <w:p w14:paraId="271D5FD1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5</w:t>
      </w:r>
      <w:r>
        <w:rPr>
          <w:rFonts w:hint="eastAsia" w:ascii="宋体" w:hAnsi="宋体" w:eastAsia="宋体" w:cs="Times New Roman"/>
          <w:sz w:val="28"/>
          <w:szCs w:val="28"/>
        </w:rPr>
        <w:t>)管理和发展文化、教育、科学、广播、体育、卫生等事业；</w:t>
      </w:r>
    </w:p>
    <w:p w14:paraId="70A319DB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)保护社会主义的全民所有财产和劳动群众的集体所有财产，保护公民个人所有的合法财产，保护公民的人身权利、民主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lang w:eastAsia="zh-CN"/>
        </w:rPr>
        <w:t>权利</w:t>
      </w:r>
      <w:r>
        <w:rPr>
          <w:rFonts w:hint="eastAsia" w:ascii="宋体" w:hAnsi="宋体" w:eastAsia="宋体" w:cs="Times New Roman"/>
          <w:sz w:val="28"/>
          <w:szCs w:val="28"/>
        </w:rPr>
        <w:t>和其他权利，保护各种经济的合法权益；</w:t>
      </w:r>
    </w:p>
    <w:p w14:paraId="41EA12B3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7</w:t>
      </w:r>
      <w:r>
        <w:rPr>
          <w:rFonts w:hint="eastAsia" w:ascii="宋体" w:hAnsi="宋体" w:eastAsia="宋体" w:cs="Times New Roman"/>
          <w:sz w:val="28"/>
          <w:szCs w:val="28"/>
        </w:rPr>
        <w:t>)组织实施社会主义与民主法制教育，协调公安、司法行政工作，调解民事纠纷，维护社会秩序；</w:t>
      </w:r>
    </w:p>
    <w:p w14:paraId="282A6573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8</w:t>
      </w:r>
      <w:r>
        <w:rPr>
          <w:rFonts w:hint="eastAsia" w:ascii="宋体" w:hAnsi="宋体" w:eastAsia="宋体" w:cs="Times New Roman"/>
          <w:sz w:val="28"/>
          <w:szCs w:val="28"/>
        </w:rPr>
        <w:t>)推行计划生育政策，控制人口增长，保护妇女、儿童和老人的合法权益；</w:t>
      </w:r>
    </w:p>
    <w:p w14:paraId="09F0D0B7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)管理民政事务工作，发展社会福利事业，做好社会保障工作，办理兵役事项；</w:t>
      </w:r>
    </w:p>
    <w:p w14:paraId="7FDBDF96">
      <w:pPr>
        <w:adjustRightInd w:val="0"/>
        <w:snapToGrid w:val="0"/>
        <w:spacing w:line="48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(</w:t>
      </w:r>
      <w:r>
        <w:rPr>
          <w:rFonts w:ascii="宋体" w:hAnsi="宋体" w:eastAsia="宋体" w:cs="Times New Roman"/>
          <w:sz w:val="28"/>
          <w:szCs w:val="28"/>
        </w:rPr>
        <w:t>10</w:t>
      </w:r>
      <w:r>
        <w:rPr>
          <w:rFonts w:hint="eastAsia" w:ascii="宋体" w:hAnsi="宋体" w:eastAsia="宋体" w:cs="Times New Roman"/>
          <w:sz w:val="28"/>
          <w:szCs w:val="28"/>
        </w:rPr>
        <w:t>)办理上级人民政府交办的其他事项。</w:t>
      </w:r>
    </w:p>
    <w:p w14:paraId="1D56ADC0"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 w14:paraId="615B90D4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</w:t>
      </w:r>
      <w:r>
        <w:rPr>
          <w:snapToGrid w:val="0"/>
          <w:kern w:val="0"/>
          <w:sz w:val="28"/>
          <w:szCs w:val="28"/>
        </w:rPr>
        <w:t>部门独立核算</w:t>
      </w:r>
      <w:r>
        <w:rPr>
          <w:rFonts w:hint="eastAsia"/>
          <w:snapToGrid w:val="0"/>
          <w:kern w:val="0"/>
          <w:sz w:val="28"/>
          <w:szCs w:val="28"/>
        </w:rPr>
        <w:t>机构1个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44人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36人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0人</w:t>
      </w:r>
      <w:r>
        <w:rPr>
          <w:snapToGrid w:val="0"/>
          <w:kern w:val="0"/>
          <w:sz w:val="28"/>
          <w:szCs w:val="28"/>
        </w:rPr>
        <w:t xml:space="preserve">，退休人员 </w:t>
      </w:r>
      <w:r>
        <w:rPr>
          <w:rFonts w:hint="eastAsia"/>
          <w:snapToGrid w:val="0"/>
          <w:kern w:val="0"/>
          <w:sz w:val="28"/>
          <w:szCs w:val="28"/>
        </w:rPr>
        <w:t>8人</w:t>
      </w:r>
      <w:r>
        <w:rPr>
          <w:snapToGrid w:val="0"/>
          <w:kern w:val="0"/>
          <w:sz w:val="28"/>
          <w:szCs w:val="28"/>
        </w:rPr>
        <w:t>。</w:t>
      </w:r>
    </w:p>
    <w:p w14:paraId="28D47F43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1.根据上述职责，设3个内设机构：</w:t>
      </w:r>
    </w:p>
    <w:p w14:paraId="3AF7BABA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党政办公室、经济发展办公室、社会治安综合治理办公室。</w:t>
      </w:r>
    </w:p>
    <w:p w14:paraId="586A42D5">
      <w:pPr>
        <w:widowControl/>
        <w:shd w:val="clear" w:color="auto" w:fill="FFFFFF"/>
        <w:spacing w:line="560" w:lineRule="atLeast"/>
        <w:ind w:left="105" w:leftChars="50" w:firstLine="420" w:firstLineChars="1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2.下属事业单位2个:义联庄乡计划生育服务中心，义联庄乡综合文化服务中心。</w:t>
      </w:r>
    </w:p>
    <w:p w14:paraId="156442EC">
      <w:pPr>
        <w:jc w:val="center"/>
        <w:rPr>
          <w:b/>
          <w:sz w:val="44"/>
          <w:szCs w:val="44"/>
        </w:rPr>
      </w:pPr>
    </w:p>
    <w:p w14:paraId="1E641B9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 义联庄乡部门2016年</w:t>
      </w:r>
      <w:r>
        <w:rPr>
          <w:b/>
          <w:sz w:val="44"/>
          <w:szCs w:val="44"/>
        </w:rPr>
        <w:t>部门决算</w:t>
      </w:r>
    </w:p>
    <w:p w14:paraId="4E07524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 w14:paraId="6EA00C77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 w14:paraId="16D8CF99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本部门2016年本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532.56万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减少4.8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减少48.87万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532.56万</w:t>
      </w:r>
      <w:r>
        <w:rPr>
          <w:snapToGrid w:val="0"/>
          <w:kern w:val="0"/>
          <w:sz w:val="28"/>
          <w:szCs w:val="28"/>
        </w:rPr>
        <w:t>元，较上年</w:t>
      </w:r>
      <w:r>
        <w:rPr>
          <w:rFonts w:hint="eastAsia"/>
          <w:snapToGrid w:val="0"/>
          <w:kern w:val="0"/>
          <w:sz w:val="28"/>
          <w:szCs w:val="28"/>
        </w:rPr>
        <w:t>减少26.73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减少194.33万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元。</w:t>
      </w:r>
      <w:r>
        <w:rPr>
          <w:rFonts w:hint="eastAsia"/>
          <w:snapToGrid w:val="0"/>
          <w:kern w:val="0"/>
          <w:sz w:val="28"/>
          <w:szCs w:val="28"/>
        </w:rPr>
        <w:t>原因：压缩了日常运转和三公经费。</w:t>
      </w:r>
    </w:p>
    <w:p w14:paraId="7F8079C9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 w14:paraId="752BDF66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532.56 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531.12万元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较上年减少8.59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减少49.9万元，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日常运转和项目减少； 其他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1.44万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260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1.04万元，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特高压占地等资金产生的利息 。</w:t>
      </w:r>
    </w:p>
    <w:p w14:paraId="25E4DA01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 w14:paraId="464F389D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574.19万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406.03万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70.71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168.16万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29.29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14:paraId="68D877E7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 w14:paraId="78CE07C4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531.12万</w:t>
      </w:r>
      <w:r>
        <w:rPr>
          <w:snapToGrid w:val="0"/>
          <w:kern w:val="0"/>
          <w:sz w:val="28"/>
          <w:szCs w:val="28"/>
        </w:rPr>
        <w:t>元，较上年</w:t>
      </w:r>
      <w:r>
        <w:rPr>
          <w:rFonts w:hint="eastAsia"/>
          <w:snapToGrid w:val="0"/>
          <w:kern w:val="0"/>
          <w:sz w:val="28"/>
          <w:szCs w:val="28"/>
        </w:rPr>
        <w:t>减少8.59</w:t>
      </w:r>
      <w:r>
        <w:rPr>
          <w:snapToGrid w:val="0"/>
          <w:kern w:val="0"/>
          <w:sz w:val="28"/>
          <w:szCs w:val="28"/>
        </w:rPr>
        <w:t>%，</w:t>
      </w:r>
      <w:r>
        <w:rPr>
          <w:rFonts w:hint="eastAsia"/>
          <w:snapToGrid w:val="0"/>
          <w:kern w:val="0"/>
          <w:sz w:val="28"/>
          <w:szCs w:val="28"/>
        </w:rPr>
        <w:t>减少49.9万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543.61万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减少3.89</w:t>
      </w:r>
      <w:r>
        <w:rPr>
          <w:snapToGrid w:val="0"/>
          <w:kern w:val="0"/>
          <w:sz w:val="28"/>
          <w:szCs w:val="28"/>
        </w:rPr>
        <w:t xml:space="preserve"> %，</w:t>
      </w:r>
      <w:r>
        <w:rPr>
          <w:rFonts w:hint="eastAsia"/>
          <w:snapToGrid w:val="0"/>
          <w:kern w:val="0"/>
          <w:sz w:val="28"/>
          <w:szCs w:val="28"/>
        </w:rPr>
        <w:t>减少21.15万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元。</w:t>
      </w:r>
      <w:r>
        <w:rPr>
          <w:rFonts w:hint="eastAsia"/>
          <w:snapToGrid w:val="0"/>
          <w:kern w:val="0"/>
          <w:sz w:val="28"/>
          <w:szCs w:val="28"/>
        </w:rPr>
        <w:t>主要原因是：  2015年用于补助刘庄修路被征地农民的资金和农村基建的资金较多，2016年基金支出项目大幅减少。</w:t>
      </w:r>
    </w:p>
    <w:p w14:paraId="253DA84C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2016年财政拨款支出年初预算数为386.59万元，本年支出决算数为572.34万元，占年初预算数的148.05%，主要原因：压缩了日常运转和三公经费。</w:t>
      </w:r>
    </w:p>
    <w:p w14:paraId="4784581F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14:paraId="0F45B161"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10.87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1.13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9.44%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14:paraId="3E196436"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2016年因公出国（境）费本年支出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 xml:space="preserve">压减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 xml:space="preserve">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 xml:space="preserve">，较2015年增加0万元，增加0 </w:t>
      </w:r>
      <w:r>
        <w:rPr>
          <w:snapToGrid w:val="0"/>
          <w:kern w:val="0"/>
          <w:sz w:val="28"/>
          <w:szCs w:val="28"/>
        </w:rPr>
        <w:t>%。主要原因</w:t>
      </w:r>
      <w:r>
        <w:rPr>
          <w:rFonts w:hint="eastAsia"/>
          <w:snapToGrid w:val="0"/>
          <w:kern w:val="0"/>
          <w:sz w:val="28"/>
          <w:szCs w:val="28"/>
        </w:rPr>
        <w:t>:没有</w:t>
      </w:r>
      <w:r>
        <w:rPr>
          <w:snapToGrid w:val="0"/>
          <w:kern w:val="0"/>
          <w:sz w:val="28"/>
          <w:szCs w:val="28"/>
        </w:rPr>
        <w:t>人员出国（</w:t>
      </w:r>
      <w:r>
        <w:rPr>
          <w:rFonts w:hint="eastAsia"/>
          <w:snapToGrid w:val="0"/>
          <w:kern w:val="0"/>
          <w:sz w:val="28"/>
          <w:szCs w:val="28"/>
        </w:rPr>
        <w:t>境</w:t>
      </w:r>
      <w:r>
        <w:rPr>
          <w:snapToGrid w:val="0"/>
          <w:kern w:val="0"/>
          <w:sz w:val="28"/>
          <w:szCs w:val="28"/>
        </w:rPr>
        <w:t>）</w:t>
      </w:r>
      <w:r>
        <w:rPr>
          <w:rFonts w:hint="eastAsia"/>
          <w:snapToGrid w:val="0"/>
          <w:kern w:val="0"/>
          <w:sz w:val="28"/>
          <w:szCs w:val="28"/>
        </w:rPr>
        <w:t>安排。因公出国（境）团组</w:t>
      </w:r>
      <w:r>
        <w:rPr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 xml:space="preserve">                 </w:t>
      </w:r>
      <w:r>
        <w:rPr>
          <w:snapToGrid w:val="0"/>
          <w:kern w:val="0"/>
          <w:sz w:val="28"/>
          <w:szCs w:val="28"/>
        </w:rPr>
        <w:t xml:space="preserve">                                             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>
        <w:rPr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14:paraId="2FD8E210"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8 万元。（2016年</w:t>
      </w:r>
      <w:r>
        <w:rPr>
          <w:snapToGrid w:val="0"/>
          <w:kern w:val="0"/>
          <w:sz w:val="28"/>
          <w:szCs w:val="28"/>
        </w:rPr>
        <w:t>度未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公务用车保有量3</w:t>
      </w:r>
      <w:r>
        <w:rPr>
          <w:rFonts w:hint="eastAsia"/>
          <w:snapToGrid w:val="0"/>
          <w:kern w:val="0"/>
          <w:sz w:val="28"/>
          <w:szCs w:val="28"/>
        </w:rPr>
        <w:t>辆。）</w:t>
      </w:r>
    </w:p>
    <w:p w14:paraId="3050B3F0"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减少0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 xml:space="preserve">较2015年增加0万元，增加0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。主要原因：无公务用车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14:paraId="6C9C29DC"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snapToGrid w:val="0"/>
          <w:kern w:val="0"/>
          <w:sz w:val="28"/>
          <w:szCs w:val="28"/>
        </w:rPr>
        <w:t>8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预算压减</w:t>
      </w:r>
      <w:r>
        <w:rPr>
          <w:rFonts w:hint="eastAsia"/>
          <w:snapToGrid w:val="0"/>
          <w:kern w:val="0"/>
          <w:sz w:val="28"/>
          <w:szCs w:val="28"/>
        </w:rPr>
        <w:t>0万元</w:t>
      </w:r>
      <w:r>
        <w:rPr>
          <w:snapToGrid w:val="0"/>
          <w:kern w:val="0"/>
          <w:sz w:val="28"/>
          <w:szCs w:val="28"/>
        </w:rPr>
        <w:t>，减少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>较2015年增加0万元，增加0</w:t>
      </w:r>
      <w:r>
        <w:rPr>
          <w:snapToGrid w:val="0"/>
          <w:kern w:val="0"/>
          <w:sz w:val="28"/>
          <w:szCs w:val="28"/>
        </w:rPr>
        <w:t>%。</w:t>
      </w:r>
      <w:r>
        <w:rPr>
          <w:rFonts w:hint="eastAsia"/>
          <w:snapToGrid w:val="0"/>
          <w:kern w:val="0"/>
          <w:sz w:val="28"/>
          <w:szCs w:val="28"/>
        </w:rPr>
        <w:t>主要原因：无。</w:t>
      </w:r>
    </w:p>
    <w:p w14:paraId="011B1DB9">
      <w:pPr>
        <w:adjustRightInd w:val="0"/>
        <w:snapToGrid w:val="0"/>
        <w:spacing w:line="600" w:lineRule="exact"/>
        <w:ind w:left="105" w:leftChars="50"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asciiTheme="minorEastAsia" w:hAnsiTheme="minorEastAsia"/>
          <w:snapToGrid w:val="0"/>
          <w:kern w:val="0"/>
          <w:sz w:val="28"/>
          <w:szCs w:val="28"/>
        </w:rPr>
        <w:t>3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、本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部门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2016年公务接待费全年支出2.87万元，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预算</w:t>
      </w:r>
      <w:r>
        <w:rPr>
          <w:rFonts w:hint="eastAsia"/>
          <w:snapToGrid w:val="0"/>
          <w:kern w:val="0"/>
          <w:sz w:val="28"/>
          <w:szCs w:val="28"/>
        </w:rPr>
        <w:t>压减</w:t>
      </w:r>
      <w:r>
        <w:rPr>
          <w:snapToGrid w:val="0"/>
          <w:kern w:val="0"/>
          <w:sz w:val="28"/>
          <w:szCs w:val="28"/>
        </w:rPr>
        <w:t xml:space="preserve">  1.13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snapToGrid w:val="0"/>
          <w:kern w:val="0"/>
          <w:sz w:val="28"/>
          <w:szCs w:val="28"/>
        </w:rPr>
        <w:t>减少28.25%；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较2015年减少1.13万元，</w:t>
      </w:r>
      <w:r>
        <w:rPr>
          <w:rFonts w:hint="eastAsia"/>
          <w:snapToGrid w:val="0"/>
          <w:kern w:val="0"/>
          <w:sz w:val="28"/>
          <w:szCs w:val="28"/>
        </w:rPr>
        <w:t>减少2</w:t>
      </w:r>
      <w:r>
        <w:rPr>
          <w:snapToGrid w:val="0"/>
          <w:kern w:val="0"/>
          <w:sz w:val="28"/>
          <w:szCs w:val="28"/>
        </w:rPr>
        <w:t>8.31%</w:t>
      </w:r>
      <w:r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主要原因</w:t>
      </w:r>
      <w:r>
        <w:rPr>
          <w:rFonts w:hint="eastAsia" w:cs="仿宋" w:asciiTheme="minorEastAsia" w:hAnsiTheme="minorEastAsia"/>
          <w:color w:val="000000"/>
          <w:sz w:val="28"/>
          <w:szCs w:val="28"/>
        </w:rPr>
        <w:t>认真落实中央八项规定，压减公务接待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。</w:t>
      </w:r>
    </w:p>
    <w:p w14:paraId="2EA23D93">
      <w:pPr>
        <w:adjustRightInd w:val="0"/>
        <w:snapToGrid w:val="0"/>
        <w:spacing w:line="600" w:lineRule="exact"/>
        <w:ind w:left="105" w:leftChars="50"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国内公务接待批次71个，国内公务接待人次574人；国外公务接待批次0个，国外公务接待人次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0人。</w:t>
      </w:r>
    </w:p>
    <w:p w14:paraId="5013BD32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 w14:paraId="257D91EF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。如我单位</w:t>
      </w:r>
      <w:r>
        <w:rPr>
          <w:snapToGrid w:val="0"/>
          <w:kern w:val="0"/>
          <w:sz w:val="28"/>
          <w:szCs w:val="28"/>
        </w:rPr>
        <w:t>的</w:t>
      </w:r>
      <w:r>
        <w:rPr>
          <w:rFonts w:hint="eastAsia"/>
          <w:snapToGrid w:val="0"/>
          <w:kern w:val="0"/>
          <w:sz w:val="28"/>
          <w:szCs w:val="28"/>
        </w:rPr>
        <w:t>安全生产经费项目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该项目</w:t>
      </w:r>
      <w:r>
        <w:rPr>
          <w:snapToGrid w:val="0"/>
          <w:kern w:val="0"/>
          <w:sz w:val="28"/>
          <w:szCs w:val="28"/>
        </w:rPr>
        <w:t>年初预算安排</w:t>
      </w:r>
      <w:r>
        <w:rPr>
          <w:rFonts w:hint="eastAsia"/>
          <w:snapToGrid w:val="0"/>
          <w:kern w:val="0"/>
          <w:sz w:val="28"/>
          <w:szCs w:val="28"/>
        </w:rPr>
        <w:t>2万元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截至年末</w:t>
      </w:r>
      <w:r>
        <w:rPr>
          <w:snapToGrid w:val="0"/>
          <w:kern w:val="0"/>
          <w:sz w:val="28"/>
          <w:szCs w:val="28"/>
        </w:rPr>
        <w:t>实际支出</w:t>
      </w:r>
      <w:r>
        <w:rPr>
          <w:rFonts w:hint="eastAsia"/>
          <w:snapToGrid w:val="0"/>
          <w:kern w:val="0"/>
          <w:sz w:val="28"/>
          <w:szCs w:val="28"/>
        </w:rPr>
        <w:t>2万元</w:t>
      </w:r>
      <w:r>
        <w:rPr>
          <w:snapToGrid w:val="0"/>
          <w:kern w:val="0"/>
          <w:sz w:val="28"/>
          <w:szCs w:val="28"/>
        </w:rPr>
        <w:t>。取得了</w:t>
      </w:r>
      <w:r>
        <w:rPr>
          <w:rFonts w:hint="eastAsia"/>
          <w:snapToGrid w:val="0"/>
          <w:kern w:val="0"/>
          <w:sz w:val="28"/>
          <w:szCs w:val="28"/>
        </w:rPr>
        <w:t>良好的</w:t>
      </w:r>
      <w:r>
        <w:rPr>
          <w:snapToGrid w:val="0"/>
          <w:kern w:val="0"/>
          <w:sz w:val="28"/>
          <w:szCs w:val="28"/>
        </w:rPr>
        <w:t>成果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 w14:paraId="12F21D52"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 w14:paraId="591FC36F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14:paraId="03CFF691">
      <w:pPr>
        <w:pStyle w:val="6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年本部门机关运行经费支出56.22万元，比201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年减少22.69万元，下降28.75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%。主要原因是：严格落实八项规定，控制机关的各项日常支出。</w:t>
      </w:r>
    </w:p>
    <w:p w14:paraId="49882918">
      <w:pPr>
        <w:adjustRightInd w:val="0"/>
        <w:snapToGrid w:val="0"/>
        <w:spacing w:line="600" w:lineRule="exact"/>
        <w:ind w:left="105" w:leftChars="50" w:firstLine="560" w:firstLineChars="200"/>
        <w:rPr>
          <w:rFonts w:asciiTheme="minorEastAsia" w:hAnsi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2016年度公用经费总支出 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类款项合计_本年支出基本支出日常公用经费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56.22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万元，其中办公费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类款项合计_商品和服务支出办公费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15.81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 万元、印刷费 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类款项合计_商品和服务支出印刷费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0.15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万元、水费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万元、电费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类款项合计_商品和服务支出电费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3.98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万元、邮电费 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类款项合计_商品和服务支出邮电费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2.28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 万元、取暖费 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类款项合计_商品和服务支出取暖费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3.56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万元、 差旅费 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类款项合计_商品和服务支出差旅费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0.13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万元、维修（护）费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类款项合计_商品和服务支出维修（护）费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1.62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  万元、会议费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万元、培训费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万元、公务接待费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类款项合计_商品和服务支出公务接待费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2.87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 万元、工会经费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类款项合计_商品和服务支出工会经费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万元、福利费 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类款项合计_商品和服务支出福利费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1.9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 xml:space="preserve">万元、公务用车运行维护费 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类款项合计_商品和服务支出公务用车运行维护费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7.17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万元、其他交通费用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instrText xml:space="preserve">MERGEFIELD 类款项合计_商品和服务支出其他交通费用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>
        <w:rPr>
          <w:rFonts w:asciiTheme="minorEastAsia" w:hAnsiTheme="minorEastAsia"/>
          <w:snapToGrid w:val="0"/>
          <w:kern w:val="0"/>
          <w:sz w:val="28"/>
          <w:szCs w:val="28"/>
        </w:rPr>
        <w:t>4.1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>
        <w:rPr>
          <w:rFonts w:hint="eastAsia" w:asciiTheme="minorEastAsia" w:hAnsiTheme="minorEastAsia"/>
          <w:snapToGrid w:val="0"/>
          <w:kern w:val="0"/>
          <w:sz w:val="28"/>
          <w:szCs w:val="28"/>
        </w:rPr>
        <w:t>万元等。</w:t>
      </w:r>
    </w:p>
    <w:p w14:paraId="674E0D4F"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14:paraId="47131B4E"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2016年政府采购预算总额为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预算数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35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 xml:space="preserve">万元，主要包括政府采购货物 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货物_采购计划金额总计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35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14:paraId="225CB801"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年本部门政府采购支出总额34.68万元，其中：政府采购货物支出34.68万元。</w:t>
      </w:r>
    </w:p>
    <w:p w14:paraId="246922F9"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 w14:paraId="634B8C34">
      <w:pPr>
        <w:ind w:firstLine="560" w:firstLineChars="2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我单位2016年末固定资产总额为206.09万元，包括房屋1350平方米，价值92.99万元。车辆 3辆，价值29.66万元。无</w:t>
      </w:r>
      <w:r>
        <w:rPr>
          <w:rFonts w:ascii="宋体" w:hAnsi="宋体" w:cs="宋体"/>
          <w:sz w:val="28"/>
          <w:szCs w:val="28"/>
        </w:rPr>
        <w:t>单价在</w:t>
      </w:r>
      <w:r>
        <w:rPr>
          <w:rFonts w:hint="eastAsia" w:ascii="宋体" w:hAnsi="宋体" w:cs="宋体"/>
          <w:sz w:val="28"/>
          <w:szCs w:val="28"/>
        </w:rPr>
        <w:t>50万元</w:t>
      </w:r>
      <w:r>
        <w:rPr>
          <w:rFonts w:ascii="宋体" w:hAnsi="宋体" w:cs="宋体"/>
          <w:sz w:val="28"/>
          <w:szCs w:val="28"/>
        </w:rPr>
        <w:t>以上的设备</w:t>
      </w:r>
      <w:r>
        <w:rPr>
          <w:rFonts w:hint="eastAsia" w:ascii="宋体" w:hAnsi="宋体" w:cs="宋体"/>
          <w:sz w:val="28"/>
          <w:szCs w:val="28"/>
        </w:rPr>
        <w:t>，以及其他固定资产83.44万元。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14:paraId="18C2C703">
      <w:pPr>
        <w:pStyle w:val="6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2016年资产变动情况：固定资产增加7.78万元，包括车辆减少31.11万元，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其他固定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资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产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增加38.89万元。</w:t>
      </w:r>
    </w:p>
    <w:p w14:paraId="52B77722">
      <w:pPr>
        <w:pStyle w:val="6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情况：无。</w:t>
      </w:r>
    </w:p>
    <w:p w14:paraId="07682895">
      <w:pPr>
        <w:rPr>
          <w:b/>
          <w:sz w:val="44"/>
          <w:szCs w:val="44"/>
        </w:rPr>
      </w:pPr>
    </w:p>
    <w:p w14:paraId="53CD472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 w14:paraId="10A51ACE">
      <w:pPr>
        <w:widowControl/>
        <w:spacing w:line="384" w:lineRule="atLeast"/>
        <w:ind w:firstLine="645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14:paraId="21C85B71">
      <w:pPr>
        <w:widowControl/>
        <w:spacing w:line="384" w:lineRule="atLeast"/>
        <w:ind w:firstLine="645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（二）事业收入：指事业单位开展专业业务活动及辅助活动所取得的收入。</w:t>
      </w:r>
    </w:p>
    <w:p w14:paraId="5DFBC768">
      <w:pPr>
        <w:widowControl/>
        <w:spacing w:line="384" w:lineRule="atLeast"/>
        <w:ind w:firstLine="645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（三）其他收入：指除上述“财政拨款收入”、“事业收入”、“经营收入”等以外的收入。</w:t>
      </w:r>
    </w:p>
    <w:p w14:paraId="1C5B5058">
      <w:pPr>
        <w:widowControl/>
        <w:spacing w:line="384" w:lineRule="atLeast"/>
        <w:ind w:firstLine="645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（四）年初结转和结余：指以前年度尚未完成、结转到本年仍按原规定用途继续使用的资金，或项目已完成等产生的结余资金。</w:t>
      </w:r>
    </w:p>
    <w:p w14:paraId="313B8EF8">
      <w:pPr>
        <w:widowControl/>
        <w:spacing w:line="384" w:lineRule="atLeast"/>
        <w:ind w:firstLine="645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（五）年末结转和结余：指单位按有关规定结转到下年或以后年度继续使用的资金，或项目已完成等产生的结余资金。</w:t>
      </w:r>
    </w:p>
    <w:p w14:paraId="19C2F39D">
      <w:pPr>
        <w:widowControl/>
        <w:spacing w:line="384" w:lineRule="atLeast"/>
        <w:ind w:firstLine="645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（六）基本支出：填列单位为保障机构正常运转、完成日常工作任务而发生的各项支出。</w:t>
      </w:r>
    </w:p>
    <w:p w14:paraId="4FE80DC9">
      <w:pPr>
        <w:widowControl/>
        <w:spacing w:line="384" w:lineRule="atLeast"/>
        <w:ind w:firstLine="645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（七）项目支出：填列单位为完成特定的行政工作任务或事业发展目标，在基本支出之外发生的各项支出</w:t>
      </w:r>
    </w:p>
    <w:p w14:paraId="643500B3">
      <w:pPr>
        <w:widowControl/>
        <w:spacing w:line="384" w:lineRule="atLeast"/>
        <w:ind w:firstLine="645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14:paraId="0BF1B859">
      <w:pPr>
        <w:widowControl/>
        <w:spacing w:line="384" w:lineRule="atLeast"/>
        <w:ind w:firstLine="420" w:firstLineChars="150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 w14:paraId="03749626">
      <w:pPr>
        <w:widowControl/>
        <w:spacing w:line="384" w:lineRule="atLeast"/>
        <w:ind w:firstLine="280" w:firstLineChars="100"/>
        <w:jc w:val="left"/>
        <w:rPr>
          <w:rFonts w:cs="Helvetica" w:asciiTheme="minorEastAsia" w:hAnsiTheme="minorEastAsia"/>
          <w:color w:val="3E3E3E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color w:val="3E3E3E"/>
          <w:kern w:val="0"/>
          <w:sz w:val="28"/>
          <w:szCs w:val="28"/>
        </w:rPr>
        <w:t>（十）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C7145"/>
    <w:rsid w:val="001041EE"/>
    <w:rsid w:val="0015089B"/>
    <w:rsid w:val="00152908"/>
    <w:rsid w:val="001C673D"/>
    <w:rsid w:val="001E68F2"/>
    <w:rsid w:val="001F6CC6"/>
    <w:rsid w:val="002642EF"/>
    <w:rsid w:val="003277A3"/>
    <w:rsid w:val="00372DF7"/>
    <w:rsid w:val="003F0B48"/>
    <w:rsid w:val="003F3B34"/>
    <w:rsid w:val="00471A6A"/>
    <w:rsid w:val="0056071C"/>
    <w:rsid w:val="0058572E"/>
    <w:rsid w:val="005B3169"/>
    <w:rsid w:val="0060361A"/>
    <w:rsid w:val="00651AEE"/>
    <w:rsid w:val="006B564B"/>
    <w:rsid w:val="006E71D0"/>
    <w:rsid w:val="0075155B"/>
    <w:rsid w:val="00766F14"/>
    <w:rsid w:val="00791B38"/>
    <w:rsid w:val="008026BF"/>
    <w:rsid w:val="00815C94"/>
    <w:rsid w:val="0082704B"/>
    <w:rsid w:val="008423F5"/>
    <w:rsid w:val="00842CBB"/>
    <w:rsid w:val="00860410"/>
    <w:rsid w:val="00890EAB"/>
    <w:rsid w:val="008C695B"/>
    <w:rsid w:val="00945D0B"/>
    <w:rsid w:val="00985214"/>
    <w:rsid w:val="00985E87"/>
    <w:rsid w:val="009B74FB"/>
    <w:rsid w:val="00A372C2"/>
    <w:rsid w:val="00AA21A2"/>
    <w:rsid w:val="00B005DA"/>
    <w:rsid w:val="00B17297"/>
    <w:rsid w:val="00B40ED6"/>
    <w:rsid w:val="00BE48D6"/>
    <w:rsid w:val="00C222CB"/>
    <w:rsid w:val="00C41C92"/>
    <w:rsid w:val="00C82568"/>
    <w:rsid w:val="00CA2480"/>
    <w:rsid w:val="00CB45AA"/>
    <w:rsid w:val="00D21F61"/>
    <w:rsid w:val="00D6325B"/>
    <w:rsid w:val="00D9008B"/>
    <w:rsid w:val="00DB7E7C"/>
    <w:rsid w:val="00DC5EA2"/>
    <w:rsid w:val="00E71A30"/>
    <w:rsid w:val="00F00F83"/>
    <w:rsid w:val="00F7078F"/>
    <w:rsid w:val="00FA5613"/>
    <w:rsid w:val="01096657"/>
    <w:rsid w:val="064A3FAD"/>
    <w:rsid w:val="0B6A15E4"/>
    <w:rsid w:val="0D6054DA"/>
    <w:rsid w:val="1AF90D88"/>
    <w:rsid w:val="1F545778"/>
    <w:rsid w:val="62A02981"/>
    <w:rsid w:val="67317415"/>
    <w:rsid w:val="6A7859B8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2756</Words>
  <Characters>3099</Characters>
  <Lines>26</Lines>
  <Paragraphs>7</Paragraphs>
  <TotalTime>153</TotalTime>
  <ScaleCrop>false</ScaleCrop>
  <LinksUpToDate>false</LinksUpToDate>
  <CharactersWithSpaces>3219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2015-11-03T02:02:00Z</dcterms:created>
  <dc:creator>yuanxiaowei</dc:creator>
  <cp:lastModifiedBy>：</cp:lastModifiedBy>
  <cp:lastPrinted>2017-08-29T03:35:00Z</cp:lastPrinted>
  <dcterms:modified xsi:type="dcterms:W3CDTF">2025-05-12T03:08:26Z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B857FCB7AB5B4ACBB43639C07AFF4A66_13</vt:lpwstr>
  </property>
  <property fmtid="{D5CDD505-2E9C-101B-9397-08002B2CF9AE}" pid="4" name="KSOTemplateDocerSaveRecord">
    <vt:lpwstr>eyJoZGlkIjoiZWZhMWYzNDliZDI4MzdkNjY5YmNjMjNlZDhjM2JlYzkiLCJ1c2VySWQiOiIxMTgxODcwNDYyIn0=</vt:lpwstr>
  </property>
</Properties>
</file>