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1077" w14:textId="77777777" w:rsidR="00C80821" w:rsidRDefault="00C80821" w:rsidP="00C80821">
      <w:pPr>
        <w:spacing w:line="560" w:lineRule="exact"/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保定市徐水区司法局</w:t>
      </w:r>
    </w:p>
    <w:p w14:paraId="20758990" w14:textId="77777777" w:rsidR="00C80821" w:rsidRDefault="00C80821" w:rsidP="00C80821">
      <w:pPr>
        <w:spacing w:line="560" w:lineRule="exact"/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2023年度部门整体绩效管理自评报告</w:t>
      </w:r>
    </w:p>
    <w:p w14:paraId="582B151B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7D584B4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保定市徐水区财政局关于印发&lt;保定市徐水区预算部门绩效管理考核实施办法（试行）&gt;的通知》（徐政财字〔2023〕73号）和《2023年度区直部门（乡镇）绩效管理自评表》，结合实际情况，我单位组织开展部门整体绩效管理自评工作，现将具体情况报告如下：</w:t>
      </w:r>
    </w:p>
    <w:p w14:paraId="2550A357" w14:textId="77777777" w:rsidR="00C80821" w:rsidRDefault="00C80821" w:rsidP="00C80821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一、部门基本情况</w:t>
      </w:r>
    </w:p>
    <w:p w14:paraId="2197120E" w14:textId="77777777" w:rsidR="00C80821" w:rsidRDefault="00C80821" w:rsidP="00C8082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（一）机构设置和人员配备</w:t>
      </w:r>
    </w:p>
    <w:p w14:paraId="3B9C6792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保定市</w:t>
      </w:r>
      <w:r>
        <w:rPr>
          <w:rFonts w:ascii="仿宋_GB2312" w:eastAsia="仿宋_GB2312" w:hAnsi="仿宋_GB2312" w:cs="仿宋_GB2312"/>
          <w:sz w:val="32"/>
          <w:szCs w:val="32"/>
        </w:rPr>
        <w:t>徐水区司法局为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/>
          <w:sz w:val="32"/>
          <w:szCs w:val="32"/>
        </w:rPr>
        <w:t>级行政单位，经费保障形式为财政拨款，下设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/>
          <w:sz w:val="32"/>
          <w:szCs w:val="32"/>
        </w:rPr>
        <w:t>个股室，分别为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</w:t>
      </w:r>
      <w:r>
        <w:rPr>
          <w:rFonts w:ascii="仿宋_GB2312" w:eastAsia="仿宋_GB2312" w:hAnsi="仿宋_GB2312" w:cs="仿宋_GB2312"/>
          <w:sz w:val="32"/>
          <w:szCs w:val="32"/>
        </w:rPr>
        <w:t>室、</w:t>
      </w:r>
      <w:r>
        <w:rPr>
          <w:rFonts w:ascii="仿宋_GB2312" w:eastAsia="仿宋_GB2312" w:hAnsi="仿宋_GB2312" w:cs="仿宋_GB2312" w:hint="eastAsia"/>
          <w:sz w:val="32"/>
          <w:szCs w:val="32"/>
        </w:rPr>
        <w:t>政</w:t>
      </w:r>
      <w:r>
        <w:rPr>
          <w:rFonts w:ascii="仿宋_GB2312" w:eastAsia="仿宋_GB2312" w:hAnsi="仿宋_GB2312" w:cs="仿宋_GB2312"/>
          <w:sz w:val="32"/>
          <w:szCs w:val="32"/>
        </w:rPr>
        <w:t>工股、法</w:t>
      </w:r>
      <w:r>
        <w:rPr>
          <w:rFonts w:ascii="仿宋_GB2312" w:eastAsia="仿宋_GB2312" w:hAnsi="仿宋_GB2312" w:cs="仿宋_GB2312" w:hint="eastAsia"/>
          <w:sz w:val="32"/>
          <w:szCs w:val="32"/>
        </w:rPr>
        <w:t>制</w:t>
      </w:r>
      <w:r>
        <w:rPr>
          <w:rFonts w:ascii="仿宋_GB2312" w:eastAsia="仿宋_GB2312" w:hAnsi="仿宋_GB2312" w:cs="仿宋_GB2312"/>
          <w:sz w:val="32"/>
          <w:szCs w:val="32"/>
        </w:rPr>
        <w:t>办、依法治区办秘书股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社区矫正管理股、行政复议和应诉办公室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A3E26A0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根据《三定方案》，司</w:t>
      </w:r>
      <w:r>
        <w:rPr>
          <w:rFonts w:ascii="仿宋_GB2312" w:eastAsia="仿宋_GB2312" w:hAnsi="仿宋_GB2312" w:cs="仿宋_GB2312"/>
          <w:sz w:val="32"/>
          <w:szCs w:val="32"/>
        </w:rPr>
        <w:t>法局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部门编制数有</w:t>
      </w:r>
      <w:r>
        <w:rPr>
          <w:rFonts w:ascii="仿宋_GB2312" w:eastAsia="仿宋_GB2312" w:hAnsi="仿宋_GB2312" w:cs="仿宋_GB2312"/>
          <w:sz w:val="32"/>
          <w:szCs w:val="32"/>
        </w:rPr>
        <w:t>52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个，实有在编干部职工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名。</w:t>
      </w:r>
    </w:p>
    <w:p w14:paraId="3D5CB91E" w14:textId="77777777" w:rsidR="00C80821" w:rsidRDefault="00C80821" w:rsidP="00C8082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（二）部门整体绩效目标</w:t>
      </w:r>
    </w:p>
    <w:p w14:paraId="29368A71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保定市</w:t>
      </w:r>
      <w:r>
        <w:rPr>
          <w:rFonts w:ascii="仿宋_GB2312" w:eastAsia="仿宋_GB2312" w:hAnsi="仿宋_GB2312" w:cs="仿宋_GB2312"/>
          <w:sz w:val="32"/>
          <w:szCs w:val="32"/>
        </w:rPr>
        <w:t>徐水区司法局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根据绩效预算管理政策的相关要求和部门职责，按照“部门职责—工作活动绩效目标”的层级设立了绩效预算架构，具体情况见下表：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1252"/>
        <w:gridCol w:w="2324"/>
        <w:gridCol w:w="2179"/>
        <w:gridCol w:w="2053"/>
      </w:tblGrid>
      <w:tr w:rsidR="00C80821" w14:paraId="1CF068E9" w14:textId="77777777" w:rsidTr="0087475E">
        <w:trPr>
          <w:trHeight w:val="708"/>
        </w:trPr>
        <w:tc>
          <w:tcPr>
            <w:tcW w:w="292" w:type="pct"/>
            <w:vAlign w:val="center"/>
          </w:tcPr>
          <w:p w14:paraId="2C69E306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755" w:type="pct"/>
            <w:vAlign w:val="center"/>
          </w:tcPr>
          <w:p w14:paraId="75372C14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职能</w:t>
            </w:r>
          </w:p>
        </w:tc>
        <w:tc>
          <w:tcPr>
            <w:tcW w:w="1401" w:type="pct"/>
            <w:vAlign w:val="center"/>
          </w:tcPr>
          <w:p w14:paraId="60A2DF5E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工作活动</w:t>
            </w:r>
          </w:p>
        </w:tc>
        <w:tc>
          <w:tcPr>
            <w:tcW w:w="1314" w:type="pct"/>
            <w:vAlign w:val="center"/>
          </w:tcPr>
          <w:p w14:paraId="63600CC3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年度工作目标</w:t>
            </w:r>
          </w:p>
        </w:tc>
        <w:tc>
          <w:tcPr>
            <w:tcW w:w="1238" w:type="pct"/>
            <w:vAlign w:val="center"/>
          </w:tcPr>
          <w:p w14:paraId="76D67917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对应项目支出</w:t>
            </w:r>
          </w:p>
        </w:tc>
      </w:tr>
      <w:tr w:rsidR="00C80821" w14:paraId="049DDAA4" w14:textId="77777777" w:rsidTr="0087475E">
        <w:trPr>
          <w:trHeight w:val="592"/>
        </w:trPr>
        <w:tc>
          <w:tcPr>
            <w:tcW w:w="292" w:type="pct"/>
            <w:vAlign w:val="center"/>
          </w:tcPr>
          <w:p w14:paraId="4DF5685E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55" w:type="pct"/>
            <w:vAlign w:val="center"/>
          </w:tcPr>
          <w:p w14:paraId="5AB1C10D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</w:t>
            </w:r>
            <w:r>
              <w:rPr>
                <w:rFonts w:ascii="宋体" w:hAnsi="宋体" w:cs="宋体"/>
                <w:sz w:val="24"/>
              </w:rPr>
              <w:t>共法律服务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401" w:type="pct"/>
            <w:vAlign w:val="center"/>
          </w:tcPr>
          <w:p w14:paraId="704806EE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</w:t>
            </w:r>
            <w:r>
              <w:rPr>
                <w:rFonts w:ascii="宋体" w:hAnsi="宋体" w:cs="宋体"/>
                <w:sz w:val="24"/>
              </w:rPr>
              <w:t>全区法律援助和</w:t>
            </w:r>
            <w:r>
              <w:rPr>
                <w:rFonts w:ascii="宋体" w:hAnsi="宋体" w:cs="宋体" w:hint="eastAsia"/>
                <w:sz w:val="24"/>
              </w:rPr>
              <w:t>基</w:t>
            </w:r>
            <w:r>
              <w:rPr>
                <w:rFonts w:ascii="宋体" w:hAnsi="宋体" w:cs="宋体"/>
                <w:sz w:val="24"/>
              </w:rPr>
              <w:t>层法律服务管理工作</w:t>
            </w:r>
          </w:p>
        </w:tc>
        <w:tc>
          <w:tcPr>
            <w:tcW w:w="1314" w:type="pct"/>
            <w:vAlign w:val="center"/>
          </w:tcPr>
          <w:p w14:paraId="163ED84B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</w:t>
            </w:r>
            <w:r>
              <w:rPr>
                <w:rFonts w:ascii="宋体" w:hAnsi="宋体" w:cs="宋体"/>
                <w:sz w:val="24"/>
              </w:rPr>
              <w:t>时办结</w:t>
            </w:r>
            <w:r>
              <w:rPr>
                <w:rFonts w:ascii="宋体" w:hAnsi="宋体" w:cs="宋体" w:hint="eastAsia"/>
                <w:sz w:val="24"/>
              </w:rPr>
              <w:t>法律援助案件</w:t>
            </w:r>
            <w:r>
              <w:rPr>
                <w:rFonts w:ascii="宋体" w:hAnsi="宋体" w:cs="宋体"/>
                <w:sz w:val="24"/>
              </w:rPr>
              <w:t>，结案</w:t>
            </w:r>
            <w:r>
              <w:rPr>
                <w:rFonts w:ascii="宋体" w:hAnsi="宋体" w:cs="宋体" w:hint="eastAsia"/>
                <w:sz w:val="24"/>
              </w:rPr>
              <w:t>率</w:t>
            </w:r>
            <w:r>
              <w:rPr>
                <w:rFonts w:ascii="宋体" w:hAnsi="宋体" w:cs="宋体"/>
                <w:sz w:val="24"/>
              </w:rPr>
              <w:t>达</w:t>
            </w:r>
            <w:r>
              <w:rPr>
                <w:rFonts w:ascii="宋体" w:hAnsi="宋体" w:cs="宋体" w:hint="eastAsia"/>
                <w:sz w:val="24"/>
              </w:rPr>
              <w:t>到90%</w:t>
            </w:r>
          </w:p>
        </w:tc>
        <w:tc>
          <w:tcPr>
            <w:tcW w:w="1238" w:type="pct"/>
          </w:tcPr>
          <w:p w14:paraId="03FC643B" w14:textId="77777777" w:rsidR="00C80821" w:rsidRDefault="00C80821" w:rsidP="0087475E">
            <w:pPr>
              <w:rPr>
                <w:rFonts w:ascii="宋体" w:hAnsi="宋体" w:cs="宋体"/>
                <w:sz w:val="16"/>
                <w:szCs w:val="18"/>
              </w:rPr>
            </w:pPr>
            <w:r>
              <w:rPr>
                <w:rFonts w:hint="eastAsia"/>
                <w:sz w:val="22"/>
              </w:rPr>
              <w:t>司法</w:t>
            </w:r>
            <w:r>
              <w:rPr>
                <w:sz w:val="22"/>
              </w:rPr>
              <w:t>局长期聘用</w:t>
            </w:r>
            <w:r>
              <w:rPr>
                <w:rFonts w:hint="eastAsia"/>
                <w:sz w:val="22"/>
              </w:rPr>
              <w:t>人</w:t>
            </w:r>
            <w:r>
              <w:rPr>
                <w:sz w:val="22"/>
              </w:rPr>
              <w:t>员经费</w:t>
            </w:r>
            <w:r>
              <w:rPr>
                <w:rFonts w:hint="eastAsia"/>
                <w:sz w:val="22"/>
              </w:rPr>
              <w:t>、村居法律顾问经费、选任专职人民调解员经费、司法局长期聘用人员经费、提前</w:t>
            </w:r>
            <w:r>
              <w:rPr>
                <w:rFonts w:hint="eastAsia"/>
                <w:sz w:val="22"/>
              </w:rPr>
              <w:lastRenderedPageBreak/>
              <w:t>下达</w:t>
            </w:r>
            <w:r>
              <w:rPr>
                <w:sz w:val="22"/>
              </w:rPr>
              <w:t>2023</w:t>
            </w:r>
            <w:r>
              <w:rPr>
                <w:rFonts w:hint="eastAsia"/>
                <w:sz w:val="22"/>
              </w:rPr>
              <w:t>年中央政法经检监察转移支付资金、提前下达</w:t>
            </w:r>
            <w:r>
              <w:rPr>
                <w:sz w:val="22"/>
              </w:rPr>
              <w:t>2023</w:t>
            </w:r>
            <w:r>
              <w:rPr>
                <w:rFonts w:hint="eastAsia"/>
                <w:sz w:val="22"/>
              </w:rPr>
              <w:t>年省级基层公检法司转移支付资金、</w:t>
            </w:r>
            <w:r>
              <w:rPr>
                <w:sz w:val="22"/>
              </w:rPr>
              <w:t>2022</w:t>
            </w:r>
            <w:r>
              <w:rPr>
                <w:rFonts w:hint="eastAsia"/>
                <w:sz w:val="22"/>
              </w:rPr>
              <w:t>年财政信息化建设（数字财政）</w:t>
            </w:r>
          </w:p>
        </w:tc>
      </w:tr>
      <w:tr w:rsidR="00C80821" w14:paraId="77C95431" w14:textId="77777777" w:rsidTr="0087475E">
        <w:trPr>
          <w:trHeight w:val="577"/>
        </w:trPr>
        <w:tc>
          <w:tcPr>
            <w:tcW w:w="292" w:type="pct"/>
            <w:vAlign w:val="center"/>
          </w:tcPr>
          <w:p w14:paraId="36D989B0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</w:t>
            </w:r>
          </w:p>
        </w:tc>
        <w:tc>
          <w:tcPr>
            <w:tcW w:w="755" w:type="pct"/>
            <w:vAlign w:val="center"/>
          </w:tcPr>
          <w:p w14:paraId="5284030C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社区</w:t>
            </w:r>
            <w:r>
              <w:rPr>
                <w:rFonts w:ascii="宋体" w:hAnsi="宋体" w:cs="宋体"/>
                <w:sz w:val="24"/>
              </w:rPr>
              <w:t>矫正和安置帮教</w:t>
            </w:r>
          </w:p>
        </w:tc>
        <w:tc>
          <w:tcPr>
            <w:tcW w:w="1401" w:type="pct"/>
            <w:vAlign w:val="center"/>
          </w:tcPr>
          <w:p w14:paraId="2D75C298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接收和</w:t>
            </w:r>
            <w:r>
              <w:rPr>
                <w:rFonts w:ascii="宋体" w:hAnsi="宋体" w:cs="宋体"/>
                <w:sz w:val="24"/>
              </w:rPr>
              <w:t>管理社区矫正对</w:t>
            </w:r>
            <w:r>
              <w:rPr>
                <w:rFonts w:ascii="宋体" w:hAnsi="宋体" w:cs="宋体" w:hint="eastAsia"/>
                <w:sz w:val="24"/>
              </w:rPr>
              <w:t>象</w:t>
            </w:r>
          </w:p>
        </w:tc>
        <w:tc>
          <w:tcPr>
            <w:tcW w:w="1314" w:type="pct"/>
            <w:vAlign w:val="center"/>
          </w:tcPr>
          <w:p w14:paraId="19B715E4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防止</w:t>
            </w:r>
            <w:r>
              <w:rPr>
                <w:rFonts w:ascii="宋体" w:hAnsi="宋体" w:cs="宋体"/>
                <w:sz w:val="24"/>
              </w:rPr>
              <w:t>社区矫正对象再次犯罪</w:t>
            </w:r>
          </w:p>
        </w:tc>
        <w:tc>
          <w:tcPr>
            <w:tcW w:w="1238" w:type="pct"/>
            <w:vAlign w:val="center"/>
          </w:tcPr>
          <w:p w14:paraId="1FCF890C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提前下达省级社区</w:t>
            </w:r>
            <w:r>
              <w:rPr>
                <w:rFonts w:ascii="宋体" w:hAnsi="宋体" w:cs="宋体"/>
                <w:sz w:val="24"/>
              </w:rPr>
              <w:t>矫正</w:t>
            </w:r>
            <w:r>
              <w:rPr>
                <w:rFonts w:ascii="宋体" w:hAnsi="宋体" w:cs="宋体" w:hint="eastAsia"/>
                <w:sz w:val="24"/>
              </w:rPr>
              <w:t>补助</w:t>
            </w:r>
            <w:r>
              <w:rPr>
                <w:rFonts w:ascii="宋体" w:hAnsi="宋体" w:cs="宋体"/>
                <w:sz w:val="24"/>
              </w:rPr>
              <w:t>经费</w:t>
            </w:r>
            <w:r>
              <w:rPr>
                <w:rFonts w:ascii="宋体" w:hAnsi="宋体" w:cs="宋体" w:hint="eastAsia"/>
                <w:sz w:val="24"/>
              </w:rPr>
              <w:t>、</w:t>
            </w:r>
          </w:p>
        </w:tc>
      </w:tr>
      <w:tr w:rsidR="00C80821" w14:paraId="0646549D" w14:textId="77777777" w:rsidTr="0087475E">
        <w:tc>
          <w:tcPr>
            <w:tcW w:w="292" w:type="pct"/>
            <w:vAlign w:val="center"/>
          </w:tcPr>
          <w:p w14:paraId="01AFDCE8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55" w:type="pct"/>
            <w:vAlign w:val="center"/>
          </w:tcPr>
          <w:p w14:paraId="52BA628F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</w:t>
            </w:r>
            <w:r>
              <w:rPr>
                <w:rFonts w:ascii="宋体" w:hAnsi="宋体" w:cs="宋体"/>
                <w:sz w:val="24"/>
              </w:rPr>
              <w:t>治社</w:t>
            </w:r>
            <w:r>
              <w:rPr>
                <w:rFonts w:ascii="宋体" w:hAnsi="宋体" w:cs="宋体" w:hint="eastAsia"/>
                <w:sz w:val="24"/>
              </w:rPr>
              <w:t>会</w:t>
            </w:r>
            <w:r>
              <w:rPr>
                <w:rFonts w:ascii="宋体" w:hAnsi="宋体" w:cs="宋体"/>
                <w:sz w:val="24"/>
              </w:rPr>
              <w:t>建设</w:t>
            </w:r>
          </w:p>
        </w:tc>
        <w:tc>
          <w:tcPr>
            <w:tcW w:w="1401" w:type="pct"/>
            <w:vAlign w:val="center"/>
          </w:tcPr>
          <w:p w14:paraId="5363DD38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拟订</w:t>
            </w:r>
            <w:r>
              <w:rPr>
                <w:rFonts w:ascii="宋体" w:hAnsi="宋体" w:cs="宋体"/>
                <w:sz w:val="24"/>
              </w:rPr>
              <w:t>全区法治</w:t>
            </w:r>
            <w:r>
              <w:rPr>
                <w:rFonts w:ascii="宋体" w:hAnsi="宋体" w:cs="宋体" w:hint="eastAsia"/>
                <w:sz w:val="24"/>
              </w:rPr>
              <w:t>宣传</w:t>
            </w:r>
            <w:r>
              <w:rPr>
                <w:rFonts w:ascii="宋体" w:hAnsi="宋体" w:cs="宋体"/>
                <w:sz w:val="24"/>
              </w:rPr>
              <w:t>教育规划</w:t>
            </w:r>
          </w:p>
        </w:tc>
        <w:tc>
          <w:tcPr>
            <w:tcW w:w="1314" w:type="pct"/>
            <w:vAlign w:val="center"/>
          </w:tcPr>
          <w:p w14:paraId="392A92F2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普法宣传工作</w:t>
            </w:r>
          </w:p>
        </w:tc>
        <w:tc>
          <w:tcPr>
            <w:tcW w:w="1238" w:type="pct"/>
            <w:vAlign w:val="center"/>
          </w:tcPr>
          <w:p w14:paraId="31543371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</w:t>
            </w:r>
            <w:r>
              <w:rPr>
                <w:rFonts w:ascii="宋体" w:hAnsi="宋体" w:cs="宋体"/>
                <w:sz w:val="24"/>
              </w:rPr>
              <w:t>法保障（普法宣传）项目</w:t>
            </w:r>
            <w:r>
              <w:rPr>
                <w:rFonts w:ascii="宋体" w:hAnsi="宋体" w:cs="宋体" w:hint="eastAsia"/>
                <w:sz w:val="24"/>
              </w:rPr>
              <w:t>、第一二三四政法稳定工作经费、</w:t>
            </w:r>
          </w:p>
        </w:tc>
      </w:tr>
      <w:tr w:rsidR="00C80821" w14:paraId="65295F51" w14:textId="77777777" w:rsidTr="0087475E">
        <w:tc>
          <w:tcPr>
            <w:tcW w:w="292" w:type="pct"/>
            <w:vAlign w:val="center"/>
          </w:tcPr>
          <w:p w14:paraId="5328C75A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55" w:type="pct"/>
            <w:vAlign w:val="center"/>
          </w:tcPr>
          <w:p w14:paraId="5E74AA00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1" w:type="pct"/>
            <w:vAlign w:val="center"/>
          </w:tcPr>
          <w:p w14:paraId="3CAAA7D4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14" w:type="pct"/>
            <w:vAlign w:val="center"/>
          </w:tcPr>
          <w:p w14:paraId="79F54415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pct"/>
            <w:vAlign w:val="center"/>
          </w:tcPr>
          <w:p w14:paraId="5141D230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7F3A8522" w14:textId="77777777" w:rsidR="00C80821" w:rsidRDefault="00C80821" w:rsidP="00C80821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二、部门绩效考核自评情况 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</w:p>
    <w:p w14:paraId="031259F9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2023年，我部门积极履职，强化管理，较好的完成了各项工作，通过自评，我部门管理绩效考核得分为</w:t>
      </w:r>
      <w:r>
        <w:rPr>
          <w:rFonts w:ascii="仿宋_GB2312" w:eastAsia="仿宋_GB2312" w:hAnsi="仿宋_GB2312" w:cs="仿宋_GB2312"/>
          <w:sz w:val="32"/>
          <w:szCs w:val="32"/>
        </w:rPr>
        <w:t>82.5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分，换算得</w:t>
      </w:r>
      <w:r>
        <w:rPr>
          <w:rFonts w:ascii="仿宋_GB2312" w:eastAsia="仿宋_GB2312" w:hAnsi="仿宋_GB2312" w:cs="仿宋_GB2312"/>
          <w:sz w:val="32"/>
          <w:szCs w:val="32"/>
        </w:rPr>
        <w:t>98.8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分，具体情况如下：</w:t>
      </w:r>
    </w:p>
    <w:p w14:paraId="7212593B" w14:textId="77777777" w:rsidR="00C80821" w:rsidRDefault="00C80821" w:rsidP="00C8082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（一）重大政策落实情况，得分7分</w:t>
      </w:r>
    </w:p>
    <w:p w14:paraId="44F619FB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1.专项资金管理情况</w:t>
      </w:r>
    </w:p>
    <w:p w14:paraId="304F922B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我单位严格管理并及时分配分管政法</w:t>
      </w:r>
      <w:r>
        <w:rPr>
          <w:rFonts w:ascii="仿宋_GB2312" w:eastAsia="仿宋_GB2312" w:hAnsi="仿宋_GB2312" w:cs="仿宋_GB2312"/>
          <w:sz w:val="32"/>
          <w:szCs w:val="32"/>
        </w:rPr>
        <w:t>转移支付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专项资金，拨款资料完整齐全；对分管的专项资金的分配使用制定了管理办法；项目具备分配条件后，及时将资金分配细化到 业务股室；在预算执行过程中进行了日常的监管和督导， 4个专项资金绩效目标已全部实现。</w:t>
      </w:r>
    </w:p>
    <w:p w14:paraId="77A7493E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2.“三保”支出保障情况。我部门2023年严格按照中央、省、市和区委区政府决策部署，足额保障“三保”政策落实。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具体情况如下：</w:t>
      </w:r>
    </w:p>
    <w:p w14:paraId="67B1D69E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（1）保基本民生安排资金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万元，实际支出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万元，包括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项目，已足额发放到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（保障对象）；</w:t>
      </w:r>
    </w:p>
    <w:p w14:paraId="2C83586C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（2）保工资安排资金941.9万元，实际支出941.90万元，机关事业单位人员工资、保险已按时足额落实；</w:t>
      </w:r>
    </w:p>
    <w:p w14:paraId="45E3E5B9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（3）保运转安排资金255.73万元，实际支出255.73万元，保障单位工作正常运转。</w:t>
      </w:r>
    </w:p>
    <w:p w14:paraId="52F0D6C7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3.落实过紧日子要求情况。我单位2023年严格按照不折不扣落实政府“过紧日子”要求，厉行节约办一切事业，从紧安排项目支出，严格执行各项经费开支标准，严格控制“三公”经费支出。2022年我单位三公经费</w:t>
      </w:r>
      <w:r>
        <w:rPr>
          <w:rFonts w:ascii="仿宋_GB2312" w:eastAsia="仿宋_GB2312" w:hAnsi="仿宋_GB2312" w:cs="仿宋_GB2312"/>
          <w:sz w:val="32"/>
          <w:szCs w:val="32"/>
        </w:rPr>
        <w:t>18.57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万元，2023年27.87万元，较2022年增加</w:t>
      </w:r>
      <w:r>
        <w:rPr>
          <w:rFonts w:ascii="仿宋_GB2312" w:eastAsia="仿宋_GB2312" w:hAnsi="仿宋_GB2312" w:cs="仿宋_GB2312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3万元，主要是司</w:t>
      </w:r>
      <w:r>
        <w:rPr>
          <w:rFonts w:ascii="仿宋_GB2312" w:eastAsia="仿宋_GB2312" w:hAnsi="仿宋_GB2312" w:cs="仿宋_GB2312"/>
          <w:sz w:val="32"/>
          <w:szCs w:val="32"/>
        </w:rPr>
        <w:t>法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>
        <w:rPr>
          <w:rFonts w:ascii="仿宋_GB2312" w:eastAsia="仿宋_GB2312" w:hAnsi="仿宋_GB2312" w:cs="仿宋_GB2312"/>
          <w:sz w:val="32"/>
          <w:szCs w:val="32"/>
        </w:rPr>
        <w:t>机关</w:t>
      </w:r>
      <w:r>
        <w:rPr>
          <w:rFonts w:ascii="仿宋_GB2312" w:eastAsia="仿宋_GB2312" w:hAnsi="仿宋_GB2312" w:cs="仿宋_GB2312" w:hint="eastAsia"/>
          <w:sz w:val="32"/>
          <w:szCs w:val="32"/>
        </w:rPr>
        <w:t>购置</w:t>
      </w:r>
      <w:r>
        <w:rPr>
          <w:rFonts w:ascii="仿宋_GB2312" w:eastAsia="仿宋_GB2312" w:hAnsi="仿宋_GB2312" w:cs="仿宋_GB2312"/>
          <w:sz w:val="32"/>
          <w:szCs w:val="32"/>
        </w:rPr>
        <w:t>公务用车一辆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C6C71B2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2023年，我单位及时足额上缴非税收入0.7995万元，其中：利息收入0.0540万元，固定资产</w:t>
      </w:r>
      <w:r>
        <w:rPr>
          <w:rFonts w:ascii="仿宋_GB2312" w:eastAsia="仿宋_GB2312" w:hAnsi="仿宋_GB2312" w:cs="仿宋_GB2312"/>
          <w:sz w:val="32"/>
          <w:szCs w:val="32"/>
        </w:rPr>
        <w:t>处置</w:t>
      </w:r>
      <w:r>
        <w:rPr>
          <w:rFonts w:ascii="仿宋_GB2312" w:eastAsia="仿宋_GB2312" w:hAnsi="仿宋_GB2312" w:cs="仿宋_GB2312" w:hint="eastAsia"/>
          <w:sz w:val="32"/>
          <w:szCs w:val="32"/>
        </w:rPr>
        <w:t>收入</w:t>
      </w:r>
      <w:r>
        <w:rPr>
          <w:rFonts w:ascii="仿宋_GB2312" w:eastAsia="仿宋_GB2312" w:hAnsi="仿宋_GB2312" w:cs="仿宋_GB2312"/>
          <w:sz w:val="32"/>
          <w:szCs w:val="32"/>
        </w:rPr>
        <w:t>0.</w:t>
      </w:r>
      <w:r>
        <w:rPr>
          <w:rFonts w:ascii="仿宋_GB2312" w:eastAsia="仿宋_GB2312" w:hAnsi="仿宋_GB2312" w:cs="仿宋_GB2312" w:hint="eastAsia"/>
          <w:sz w:val="32"/>
          <w:szCs w:val="32"/>
        </w:rPr>
        <w:t>7455万元。</w:t>
      </w:r>
    </w:p>
    <w:p w14:paraId="6752BEF6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（1）按规定使用、核销财政电子票据，于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日前完成票据核销。</w:t>
      </w:r>
    </w:p>
    <w:p w14:paraId="6C74C299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（二）预算编制管理情况，得分11.5分</w:t>
      </w:r>
    </w:p>
    <w:p w14:paraId="565A629D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1.制度建设情况。我部门按照“三重一大”政策要求，对申报预算的项目认真的进行前期论证，并经过党组会议专题研究，对项目预算的绩效目标指标设定和部门预算草案、分年度计划均进行研究和审议。</w:t>
      </w:r>
    </w:p>
    <w:p w14:paraId="648604C3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2.部门预算编制情况。我部门规范完整编制部门预算，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在规定时间内，按照要求报送年初预算编制相关资料，将年初预算项目按财政部门要求录入一体化系统，同时生成并审核报送部门预算文本和部门绩效文本，报送文本准确无误。现将预算编制情况说明如下：</w:t>
      </w:r>
    </w:p>
    <w:p w14:paraId="0471A3FB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（1）收支预算。2023年我部门预算收入1379.43万元，其中：一般公共预算拨款1379.23万元，政府性基金拨款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万元，财政专户收入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万元，其他收入0.2万元。预算支出按功能分类包含：一般公共服务支出0万元，公共安全支出1132.87万元，教育支出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万元，科学技术支出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万元，文化旅游体育与传媒支出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万元，社会保障和就业支出138.84万元，卫生健康支出34.16万元，住房保障支出73.56万元。</w:t>
      </w:r>
    </w:p>
    <w:p w14:paraId="16AC8052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（2）三公经费预算。2023年我部门安排三公经费50.94万元，其中：公务用车购置费17.7万元，公务用车运行维护费</w:t>
      </w:r>
      <w:r>
        <w:rPr>
          <w:rFonts w:ascii="仿宋_GB2312" w:eastAsia="仿宋_GB2312" w:hAnsi="仿宋_GB2312" w:cs="仿宋_GB2312"/>
          <w:sz w:val="32"/>
          <w:szCs w:val="32"/>
        </w:rPr>
        <w:t>31.59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万元，公务接待费</w:t>
      </w:r>
      <w:r>
        <w:rPr>
          <w:rFonts w:ascii="仿宋_GB2312" w:eastAsia="仿宋_GB2312" w:hAnsi="仿宋_GB2312" w:cs="仿宋_GB2312"/>
          <w:sz w:val="32"/>
          <w:szCs w:val="32"/>
        </w:rPr>
        <w:t>0.18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万元，会议费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万元，培训费</w:t>
      </w:r>
      <w:r>
        <w:rPr>
          <w:rFonts w:ascii="仿宋_GB2312" w:eastAsia="仿宋_GB2312" w:hAnsi="仿宋_GB2312" w:cs="仿宋_GB2312"/>
          <w:sz w:val="32"/>
          <w:szCs w:val="32"/>
        </w:rPr>
        <w:t>1.47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14:paraId="72C37CBD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（3）非税收入计划。2023年我部门安排非税收入计划0.7455万元，主要是固定资产</w:t>
      </w:r>
      <w:r>
        <w:rPr>
          <w:rFonts w:ascii="仿宋_GB2312" w:eastAsia="仿宋_GB2312" w:hAnsi="仿宋_GB2312" w:cs="仿宋_GB2312"/>
          <w:sz w:val="32"/>
          <w:szCs w:val="32"/>
        </w:rPr>
        <w:t>处置收入。</w:t>
      </w:r>
    </w:p>
    <w:p w14:paraId="50954C48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（4）政府采购预算和新增资产预算。2023年我部门安排新增资产预算</w:t>
      </w:r>
      <w:r>
        <w:rPr>
          <w:rFonts w:ascii="仿宋_GB2312" w:eastAsia="仿宋_GB2312" w:hAnsi="仿宋_GB2312" w:cs="仿宋_GB2312"/>
          <w:sz w:val="32"/>
          <w:szCs w:val="32"/>
        </w:rPr>
        <w:t>31.5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万元，用于购置公</w:t>
      </w:r>
      <w:r>
        <w:rPr>
          <w:rFonts w:ascii="仿宋_GB2312" w:eastAsia="仿宋_GB2312" w:hAnsi="仿宋_GB2312" w:cs="仿宋_GB2312"/>
          <w:sz w:val="32"/>
          <w:szCs w:val="32"/>
        </w:rPr>
        <w:t>务用车一辆，电脑及打印机等设备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,编制政府采购预算。</w:t>
      </w:r>
    </w:p>
    <w:p w14:paraId="0A9C361C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3.各类资源统筹管理情况。我部门依法依规将取得的各类预算拨款收入纳入部门预算，其中：预算拨款结转0万元、其他收入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万元。年度当中，将财政拨款结转结余资金，按照政策在年度中进行盘活处理，及时交回财政</w:t>
      </w:r>
      <w:r>
        <w:rPr>
          <w:rFonts w:ascii="仿宋_GB2312" w:eastAsia="仿宋_GB2312" w:hAnsi="仿宋_GB2312" w:cs="仿宋_GB2312"/>
          <w:sz w:val="32"/>
          <w:szCs w:val="32"/>
        </w:rPr>
        <w:t>66.86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14:paraId="25D47C62" w14:textId="77777777" w:rsidR="00C80821" w:rsidRDefault="00C80821" w:rsidP="00C80821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（三）预算执行管理情况，得分17.5分</w:t>
      </w:r>
    </w:p>
    <w:p w14:paraId="63B47585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1.预算执行监督情况</w:t>
      </w:r>
    </w:p>
    <w:p w14:paraId="1D0D58D1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（1）预警处理情况。无。</w:t>
      </w:r>
    </w:p>
    <w:p w14:paraId="24151A2D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（2）预算执行违规情况。我部门不</w:t>
      </w:r>
      <w:r>
        <w:rPr>
          <w:rFonts w:ascii="仿宋_GB2312" w:eastAsia="仿宋_GB2312" w:hAnsi="仿宋_GB2312" w:cs="仿宋_GB2312"/>
          <w:sz w:val="32"/>
          <w:szCs w:val="32"/>
        </w:rPr>
        <w:t>存在无预算、超预算安排支出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的情况，不存在</w:t>
      </w:r>
      <w:r>
        <w:rPr>
          <w:rFonts w:ascii="仿宋_GB2312" w:eastAsia="仿宋_GB2312" w:hAnsi="仿宋_GB2312" w:cs="仿宋_GB2312"/>
          <w:sz w:val="32"/>
          <w:szCs w:val="32"/>
        </w:rPr>
        <w:t>开展政府采购、将基本户资金违规拨入专户，被督查、审计、日常监管、专项检查指出或发现问题的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行为。</w:t>
      </w:r>
    </w:p>
    <w:p w14:paraId="5899F86D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2.预算执行分析情况。2023年，我部门及时规范填报财务报表、“三公”经费报表和专户报表，报表准确无退回。  </w:t>
      </w:r>
    </w:p>
    <w:p w14:paraId="25DC63C3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3.暂付款项管理情况。我部门严格控制暂付款的规模，无新增暂付款。</w:t>
      </w:r>
    </w:p>
    <w:p w14:paraId="12EBF47A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4.部门决算管理情况。我部门决算编报收支真实、数据准确、内容完整、报送及时，符合法律、行政法规规定。2023年我部门决算收入1340.47万元，其中：财政拨款收入1340.45万元，其他收入0.02万元（为利</w:t>
      </w:r>
      <w:r>
        <w:rPr>
          <w:rFonts w:ascii="仿宋_GB2312" w:eastAsia="仿宋_GB2312" w:hAnsi="仿宋_GB2312" w:cs="仿宋_GB2312"/>
          <w:sz w:val="32"/>
          <w:szCs w:val="32"/>
        </w:rPr>
        <w:t>息</w:t>
      </w:r>
      <w:r>
        <w:rPr>
          <w:rFonts w:ascii="仿宋_GB2312" w:eastAsia="仿宋_GB2312" w:hAnsi="仿宋_GB2312" w:cs="仿宋_GB2312" w:hint="eastAsia"/>
          <w:sz w:val="32"/>
          <w:szCs w:val="32"/>
        </w:rPr>
        <w:t>收入）。决算支出按功能分类包含：公共安全支出1019.76万元，占比76.07%；社会保障和就业支出217.73万元，占比16.24%；卫生健康支出29.44万元，占比2.20%；住房保障支出73.54万元，占比5.49%。</w:t>
      </w:r>
    </w:p>
    <w:p w14:paraId="010EAE7C" w14:textId="77777777" w:rsidR="00C80821" w:rsidRDefault="00C80821" w:rsidP="00C80821">
      <w:pPr>
        <w:pStyle w:val="Char"/>
        <w:ind w:firstLineChars="200" w:firstLine="640"/>
        <w:rPr>
          <w:rFonts w:ascii="宋体" w:eastAsia="宋体" w:cs="宋体"/>
          <w:color w:val="auto"/>
          <w:sz w:val="20"/>
          <w:szCs w:val="20"/>
        </w:rPr>
      </w:pPr>
      <w:r>
        <w:rPr>
          <w:rFonts w:hAnsi="仿宋_GB2312" w:hint="eastAsia"/>
          <w:color w:val="auto"/>
          <w:sz w:val="32"/>
          <w:szCs w:val="32"/>
        </w:rPr>
        <w:t>5.政府财务报告管理情况。2022年我部门认真分析，真实准确编报部门财务报告，确保数据精准无误，编报完整、报送及时。2022年底，我部门资产总额136.94万元，其中货币资金17.06万元，其他应收款净额0.51万元，固定资产净值117.78万元。2022年底，我单位负债总额17.1万</w:t>
      </w:r>
      <w:r>
        <w:rPr>
          <w:rFonts w:hAnsi="仿宋_GB2312" w:hint="eastAsia"/>
          <w:color w:val="auto"/>
          <w:sz w:val="32"/>
          <w:szCs w:val="32"/>
        </w:rPr>
        <w:lastRenderedPageBreak/>
        <w:t>元，其中其他应付款17.1万元，占比100%,不存在其他的短期和长期负债。我部门资产流动性较好，偿债能力强，资产负债率12.74%、现金比率为99.53%、 流动比率为102.5%、固定资产成新率为23.87%，故不存在当期财务风险和中长期财务风险，财务风险在可控范围内。</w:t>
      </w:r>
    </w:p>
    <w:p w14:paraId="2B488D6F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（四）预算绩效管理情况，得分22分</w:t>
      </w:r>
    </w:p>
    <w:p w14:paraId="1966B29F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1.日常工作保障落实情况</w:t>
      </w:r>
    </w:p>
    <w:p w14:paraId="13DF2DD5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（1）通知落实情况。我部门各岗位及时查看钉钉群发布的各项通知信息和OA系统中发送的文件通知，认真阅读并及时回复落实。</w:t>
      </w:r>
    </w:p>
    <w:p w14:paraId="73EDF8B7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（2）日常手续报送规范性情况。在人员经费指标调整、三公限额调整等日常工作中，严格按照测算表计算，认真审核，确保数据填报准确，内容填报规范，2023年未退回重新修改。</w:t>
      </w:r>
    </w:p>
    <w:p w14:paraId="0B6B6CBF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2.事前绩效评估情况。在申报2024年预算项目时，认真按照绩效管理要求进行事前评估，并在EXCEL服务器中填报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个预算项目事前绩效评估表，对每个项目的项目概况、政策依据、迫切需求、实施可行性、投入经济性、目标合理性进行认真填写，并对申报的所有项目进行分项成本测算，确保预算金额准确合理。2023年共完成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4个项目的事前绩效评估（含追加）。</w:t>
      </w:r>
    </w:p>
    <w:p w14:paraId="3337989B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3.绩效目标管理情况。我部门财务人员与项目管理人员共同设立绩效目标，确保绩效目标设立依据充分，符合客观实际，与部门职责、工作规划和重点工作相关；绩效指标和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评价标准清晰、细化、可评价、可衡量；对2023年绩效目标进行重新梳理，设立了科学合理、细化量化、可比可测的绩效目标指标体系。</w:t>
      </w:r>
    </w:p>
    <w:p w14:paraId="76E63524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4.绩效监控管理情况</w:t>
      </w:r>
    </w:p>
    <w:p w14:paraId="7891A72D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注重日常监控。我部门按时在数字财政系统中填报《项目分月支出进度表》和《预算绩效运行监控表》，每月对所有项目逐条监控，对实际支出进度与分月支出计划差异率大的项目逐项分析说明。2023年，项目整体支出进度是</w:t>
      </w:r>
      <w:r>
        <w:rPr>
          <w:rFonts w:ascii="仿宋_GB2312" w:eastAsia="仿宋_GB2312" w:hAnsi="仿宋_GB2312" w:cs="仿宋_GB2312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sz w:val="32"/>
          <w:szCs w:val="32"/>
        </w:rPr>
        <w:t>%,其中2023年</w:t>
      </w:r>
      <w:r>
        <w:rPr>
          <w:rFonts w:ascii="仿宋_GB2312" w:eastAsia="仿宋_GB2312" w:hAnsi="仿宋_GB2312" w:cs="仿宋_GB2312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央</w:t>
      </w:r>
      <w:r>
        <w:rPr>
          <w:rFonts w:ascii="仿宋_GB2312" w:eastAsia="仿宋_GB2312" w:hAnsi="仿宋_GB2312" w:cs="仿宋_GB2312"/>
          <w:sz w:val="32"/>
          <w:szCs w:val="32"/>
        </w:rPr>
        <w:t>和省级转移支付资金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项目差异率较大，差异原因是:</w:t>
      </w:r>
    </w:p>
    <w:p w14:paraId="06C7685B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①主要</w:t>
      </w:r>
      <w:r>
        <w:rPr>
          <w:rFonts w:ascii="仿宋_GB2312" w:eastAsia="仿宋_GB2312" w:hAnsi="仿宋_GB2312" w:cs="仿宋_GB2312"/>
          <w:sz w:val="32"/>
          <w:szCs w:val="32"/>
        </w:rPr>
        <w:t>涉及业务装备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</w:t>
      </w:r>
      <w:r>
        <w:rPr>
          <w:rFonts w:ascii="仿宋_GB2312" w:eastAsia="仿宋_GB2312" w:hAnsi="仿宋_GB2312" w:cs="仿宋_GB2312"/>
          <w:sz w:val="32"/>
          <w:szCs w:val="32"/>
        </w:rPr>
        <w:t>用车采购事项，办理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</w:t>
      </w:r>
      <w:r>
        <w:rPr>
          <w:rFonts w:ascii="仿宋_GB2312" w:eastAsia="仿宋_GB2312" w:hAnsi="仿宋_GB2312" w:cs="仿宋_GB2312"/>
          <w:sz w:val="32"/>
          <w:szCs w:val="32"/>
        </w:rPr>
        <w:t>手续</w:t>
      </w:r>
      <w:r>
        <w:rPr>
          <w:rFonts w:ascii="仿宋_GB2312" w:eastAsia="仿宋_GB2312" w:hAnsi="仿宋_GB2312" w:cs="仿宋_GB2312" w:hint="eastAsia"/>
          <w:sz w:val="32"/>
          <w:szCs w:val="32"/>
        </w:rPr>
        <w:t>流</w:t>
      </w:r>
      <w:r>
        <w:rPr>
          <w:rFonts w:ascii="仿宋_GB2312" w:eastAsia="仿宋_GB2312" w:hAnsi="仿宋_GB2312" w:cs="仿宋_GB2312"/>
          <w:sz w:val="32"/>
          <w:szCs w:val="32"/>
        </w:rPr>
        <w:t>程较多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用时较长，</w:t>
      </w:r>
      <w:r>
        <w:rPr>
          <w:rFonts w:ascii="仿宋_GB2312" w:eastAsia="仿宋_GB2312" w:hAnsi="仿宋_GB2312" w:cs="仿宋_GB2312" w:hint="eastAsia"/>
          <w:sz w:val="32"/>
          <w:szCs w:val="32"/>
        </w:rPr>
        <w:t>造成</w:t>
      </w:r>
      <w:r>
        <w:rPr>
          <w:rFonts w:ascii="仿宋_GB2312" w:eastAsia="仿宋_GB2312" w:hAnsi="仿宋_GB2312" w:cs="仿宋_GB2312"/>
          <w:sz w:val="32"/>
          <w:szCs w:val="32"/>
        </w:rPr>
        <w:t>项目资金未在年度内支付完成。</w:t>
      </w:r>
    </w:p>
    <w:p w14:paraId="2AFB1A0A" w14:textId="77777777" w:rsidR="00C80821" w:rsidRDefault="00C80821" w:rsidP="00C80821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（2）做好监控分析。我部门开展2023年1-6月份预算绩效运行监控分析工作，对整体绩效目标、预算项目绩效目标进行全面分析，绩效目标实现程度达到50%的项目有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1个，绩效目标实现程度在30%以下的项目有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个，工作未开展的项目有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个。截至12月份，实现绩效目标的项目有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4个，涉及资金</w:t>
      </w:r>
      <w:r>
        <w:rPr>
          <w:rFonts w:ascii="仿宋_GB2312" w:eastAsia="仿宋_GB2312" w:hAnsi="仿宋_GB2312" w:cs="仿宋_GB2312"/>
          <w:sz w:val="32"/>
          <w:szCs w:val="32"/>
        </w:rPr>
        <w:t>241.17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万元；未完成绩效目标的项目有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个，涉及资金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14:paraId="7E22C733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5.绩效评价管理情况</w:t>
      </w:r>
    </w:p>
    <w:p w14:paraId="1740DA01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自评情况。按照财政部门要求，开展2022年度财政资金部门绩效自评工作，通过一体化系统填报预算项目绩效目标的完成信息，确认各项绩效指标实际完成值和实现程度，并与年初设定的预期值相比较，逐项评定每项指标得分，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我部门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2022年共自评</w:t>
      </w:r>
      <w:r>
        <w:rPr>
          <w:rFonts w:ascii="仿宋_GB2312" w:eastAsia="仿宋_GB2312" w:hAnsi="仿宋_GB2312" w:cs="仿宋_GB2312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个项目，其中，满分的项目有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个，95分以上的项目有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个，90分-95分的项目有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个，90分以下的项目有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14:paraId="2DF81030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（五）资产管理情况，得分</w:t>
      </w:r>
      <w:r>
        <w:rPr>
          <w:rFonts w:ascii="楷体_GB2312" w:eastAsia="楷体_GB2312" w:hAnsi="楷体_GB2312" w:cs="楷体_GB2312"/>
          <w:sz w:val="32"/>
          <w:szCs w:val="32"/>
        </w:rPr>
        <w:t>4.5</w:t>
      </w:r>
      <w:r>
        <w:rPr>
          <w:rFonts w:ascii="楷体_GB2312" w:eastAsia="楷体_GB2312" w:hAnsi="楷体_GB2312" w:cs="楷体_GB2312" w:hint="eastAsia"/>
          <w:sz w:val="32"/>
          <w:szCs w:val="32"/>
        </w:rPr>
        <w:t>分</w:t>
      </w:r>
    </w:p>
    <w:p w14:paraId="2091C147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1.国有资产报表管理。我部门每月及时报送国有资产月报，按要求报送了国有资产年报。2023年，国有资产情况如下：</w:t>
      </w:r>
    </w:p>
    <w:p w14:paraId="12B09158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（1）资产负债情况。资产合计115.98万元，负债合计12.25万元；</w:t>
      </w:r>
    </w:p>
    <w:p w14:paraId="1AC49A90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（2）固定和无形资产存量情况。固定资产原值385.77万元，无形资产原值2.13万元；</w:t>
      </w:r>
    </w:p>
    <w:p w14:paraId="036A45A2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（3）车辆情况。业务用车12辆。</w:t>
      </w:r>
    </w:p>
    <w:p w14:paraId="1EFDF7A0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（4）固定和无形资产配置情况。依据资产配置标准进行配置。</w:t>
      </w:r>
    </w:p>
    <w:p w14:paraId="10116934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2.行政事业性国有资产管理。我部门按照要求加强资产基础管理工作，建立内控制度、由办公</w:t>
      </w:r>
      <w:r>
        <w:rPr>
          <w:rFonts w:ascii="仿宋_GB2312" w:eastAsia="仿宋_GB2312" w:hAnsi="仿宋_GB2312" w:cs="仿宋_GB2312"/>
          <w:sz w:val="32"/>
          <w:szCs w:val="32"/>
        </w:rPr>
        <w:t>室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设置专门的资产管理岗、资产系统卡片信息完整规范并通过系统检测；资产购置纳入年度部门预算，并按照规定程序报批；按规定报批国有资产出租出借、对外投资事项、收入足额上缴；按规定报批国有资产处置事项、及时足额缴纳国有资产处置收入。2023年我部门按照财政部门要求，开展资产标识化工作，完成情况如下：</w:t>
      </w:r>
    </w:p>
    <w:p w14:paraId="06FDAC96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（1）对我</w:t>
      </w:r>
      <w:r>
        <w:rPr>
          <w:rFonts w:ascii="仿宋_GB2312" w:eastAsia="仿宋_GB2312" w:hAnsi="仿宋_GB2312" w:cs="仿宋_GB2312"/>
          <w:sz w:val="32"/>
          <w:szCs w:val="32"/>
        </w:rPr>
        <w:t>单位全部资</w:t>
      </w:r>
      <w:r>
        <w:rPr>
          <w:rFonts w:ascii="仿宋_GB2312" w:eastAsia="仿宋_GB2312" w:hAnsi="仿宋_GB2312" w:cs="仿宋_GB2312" w:hint="eastAsia"/>
          <w:sz w:val="32"/>
          <w:szCs w:val="32"/>
        </w:rPr>
        <w:t>产</w:t>
      </w:r>
      <w:r>
        <w:rPr>
          <w:rFonts w:ascii="仿宋_GB2312" w:eastAsia="仿宋_GB2312" w:hAnsi="仿宋_GB2312" w:cs="仿宋_GB2312"/>
          <w:sz w:val="32"/>
          <w:szCs w:val="32"/>
        </w:rPr>
        <w:t>进行核查，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/>
          <w:sz w:val="32"/>
          <w:szCs w:val="32"/>
        </w:rPr>
        <w:t>达到使用年限的资</w:t>
      </w:r>
      <w:r>
        <w:rPr>
          <w:rFonts w:ascii="仿宋_GB2312" w:eastAsia="仿宋_GB2312" w:hAnsi="仿宋_GB2312" w:cs="仿宋_GB2312" w:hint="eastAsia"/>
          <w:sz w:val="32"/>
          <w:szCs w:val="32"/>
        </w:rPr>
        <w:t>产</w:t>
      </w:r>
      <w:r>
        <w:rPr>
          <w:rFonts w:ascii="仿宋_GB2312" w:eastAsia="仿宋_GB2312" w:hAnsi="仿宋_GB2312" w:cs="仿宋_GB2312"/>
          <w:sz w:val="32"/>
          <w:szCs w:val="32"/>
        </w:rPr>
        <w:t>进行统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/>
          <w:sz w:val="32"/>
          <w:szCs w:val="32"/>
        </w:rPr>
        <w:t>，由办公室负责资产处置申报工作。</w:t>
      </w:r>
    </w:p>
    <w:p w14:paraId="4CD2AEEA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（2）对能正</w:t>
      </w:r>
      <w:r>
        <w:rPr>
          <w:rFonts w:ascii="仿宋_GB2312" w:eastAsia="仿宋_GB2312" w:hAnsi="仿宋_GB2312" w:cs="仿宋_GB2312"/>
          <w:sz w:val="32"/>
          <w:szCs w:val="32"/>
        </w:rPr>
        <w:t>常</w:t>
      </w:r>
      <w:r>
        <w:rPr>
          <w:rFonts w:ascii="仿宋_GB2312" w:eastAsia="仿宋_GB2312" w:hAnsi="仿宋_GB2312" w:cs="仿宋_GB2312" w:hint="eastAsia"/>
          <w:sz w:val="32"/>
          <w:szCs w:val="32"/>
        </w:rPr>
        <w:t>使用</w:t>
      </w:r>
      <w:r>
        <w:rPr>
          <w:rFonts w:ascii="仿宋_GB2312" w:eastAsia="仿宋_GB2312" w:hAnsi="仿宋_GB2312" w:cs="仿宋_GB2312"/>
          <w:sz w:val="32"/>
          <w:szCs w:val="32"/>
        </w:rPr>
        <w:t>的资产和未达处置条件的资产进行标识化管理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98D183B" w14:textId="77777777" w:rsidR="00C80821" w:rsidRDefault="00C80821" w:rsidP="00C80821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（六）债务管理情况，得分</w:t>
      </w:r>
      <w:r>
        <w:rPr>
          <w:rFonts w:ascii="楷体_GB2312" w:eastAsia="楷体_GB2312" w:hAnsi="楷体_GB2312" w:cs="楷体_GB2312"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sz w:val="32"/>
          <w:szCs w:val="32"/>
        </w:rPr>
        <w:t>分</w:t>
      </w:r>
    </w:p>
    <w:p w14:paraId="44E76560" w14:textId="77777777" w:rsidR="00C80821" w:rsidRDefault="00C80821" w:rsidP="00C80821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（七）预算透明度情况，得分</w:t>
      </w:r>
      <w:r>
        <w:rPr>
          <w:rFonts w:ascii="楷体_GB2312" w:eastAsia="楷体_GB2312" w:hAnsi="楷体_GB2312" w:cs="楷体_GB2312"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sz w:val="32"/>
          <w:szCs w:val="32"/>
        </w:rPr>
        <w:t>分</w:t>
      </w:r>
    </w:p>
    <w:p w14:paraId="7C28FAD3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我部门将预决算信息、绩效信息、债券信息等，按照财政部门的要求，完整、准确、规范、真实地在徐水区政府门户网站公开专栏进行了公开。</w:t>
      </w:r>
    </w:p>
    <w:p w14:paraId="4B2B6085" w14:textId="77777777" w:rsidR="00C80821" w:rsidRDefault="00C80821" w:rsidP="00C80821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（八）预算信息化情况，得分</w:t>
      </w:r>
      <w:r>
        <w:rPr>
          <w:rFonts w:ascii="楷体_GB2312" w:eastAsia="楷体_GB2312" w:hAnsi="楷体_GB2312" w:cs="楷体_GB2312"/>
          <w:sz w:val="32"/>
          <w:szCs w:val="32"/>
        </w:rPr>
        <w:t>11.5</w:t>
      </w:r>
      <w:r>
        <w:rPr>
          <w:rFonts w:ascii="楷体_GB2312" w:eastAsia="楷体_GB2312" w:hAnsi="楷体_GB2312" w:cs="楷体_GB2312" w:hint="eastAsia"/>
          <w:sz w:val="32"/>
          <w:szCs w:val="32"/>
        </w:rPr>
        <w:t>分</w:t>
      </w:r>
    </w:p>
    <w:p w14:paraId="5A22AF7F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我部门在日常工作中及时、规范的操作一体化系统。在内部</w:t>
      </w:r>
      <w:r>
        <w:rPr>
          <w:rFonts w:ascii="仿宋_GB2312" w:eastAsia="仿宋_GB2312" w:hAnsi="仿宋_GB2312" w:cs="仿宋_GB2312"/>
          <w:sz w:val="32"/>
          <w:szCs w:val="32"/>
        </w:rPr>
        <w:t>财政业务网络与信息安全建设管理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方面，财政内网终端全年未发生网络安全事件。</w:t>
      </w:r>
    </w:p>
    <w:p w14:paraId="7FB38B87" w14:textId="77777777" w:rsidR="00C80821" w:rsidRDefault="00C80821" w:rsidP="00C80821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4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三、部门整体绩效目标实现情况</w:t>
      </w:r>
    </w:p>
    <w:p w14:paraId="25FCA591" w14:textId="77777777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我部门2023年整体绩效目标实现情况如下：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"/>
        <w:gridCol w:w="2090"/>
        <w:gridCol w:w="3104"/>
        <w:gridCol w:w="2072"/>
      </w:tblGrid>
      <w:tr w:rsidR="00C80821" w14:paraId="2F4D5A86" w14:textId="77777777" w:rsidTr="0087475E">
        <w:trPr>
          <w:trHeight w:val="493"/>
        </w:trPr>
        <w:tc>
          <w:tcPr>
            <w:tcW w:w="1050" w:type="dxa"/>
            <w:vAlign w:val="center"/>
          </w:tcPr>
          <w:p w14:paraId="68687853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141" w:type="dxa"/>
            <w:vAlign w:val="center"/>
          </w:tcPr>
          <w:p w14:paraId="0ADD0164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3200" w:type="dxa"/>
            <w:vAlign w:val="center"/>
          </w:tcPr>
          <w:p w14:paraId="5B8B08C2" w14:textId="77777777" w:rsidR="00C80821" w:rsidRDefault="00C80821" w:rsidP="0087475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绩效目标</w:t>
            </w:r>
          </w:p>
        </w:tc>
        <w:tc>
          <w:tcPr>
            <w:tcW w:w="2131" w:type="dxa"/>
            <w:vAlign w:val="center"/>
          </w:tcPr>
          <w:p w14:paraId="7FDBD37D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实现情况</w:t>
            </w:r>
          </w:p>
        </w:tc>
      </w:tr>
      <w:tr w:rsidR="00C80821" w14:paraId="5B9E29D3" w14:textId="77777777" w:rsidTr="0087475E">
        <w:trPr>
          <w:trHeight w:val="465"/>
        </w:trPr>
        <w:tc>
          <w:tcPr>
            <w:tcW w:w="1050" w:type="dxa"/>
            <w:vAlign w:val="center"/>
          </w:tcPr>
          <w:p w14:paraId="459680C0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141" w:type="dxa"/>
          </w:tcPr>
          <w:p w14:paraId="39D616D3" w14:textId="77777777" w:rsidR="00C80821" w:rsidRDefault="00C80821" w:rsidP="0087475E">
            <w:pPr>
              <w:rPr>
                <w:rFonts w:ascii="宋体" w:hAnsi="宋体" w:cs="宋体" w:hint="eastAsia"/>
                <w:sz w:val="16"/>
                <w:szCs w:val="18"/>
              </w:rPr>
            </w:pPr>
            <w:r>
              <w:rPr>
                <w:rFonts w:hint="eastAsia"/>
                <w:sz w:val="22"/>
              </w:rPr>
              <w:t>司法</w:t>
            </w:r>
            <w:r>
              <w:rPr>
                <w:sz w:val="22"/>
              </w:rPr>
              <w:t>局长期聘用</w:t>
            </w:r>
            <w:r>
              <w:rPr>
                <w:rFonts w:hint="eastAsia"/>
                <w:sz w:val="22"/>
              </w:rPr>
              <w:t>人</w:t>
            </w:r>
            <w:r>
              <w:rPr>
                <w:sz w:val="22"/>
              </w:rPr>
              <w:t>员经费</w:t>
            </w:r>
          </w:p>
        </w:tc>
        <w:tc>
          <w:tcPr>
            <w:tcW w:w="3200" w:type="dxa"/>
            <w:vAlign w:val="center"/>
          </w:tcPr>
          <w:p w14:paraId="653664A8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发放长聘人员工资和保险</w:t>
            </w:r>
          </w:p>
        </w:tc>
        <w:tc>
          <w:tcPr>
            <w:tcW w:w="2131" w:type="dxa"/>
            <w:vAlign w:val="center"/>
          </w:tcPr>
          <w:p w14:paraId="72C07039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发放长聘人员工资和保险</w:t>
            </w:r>
          </w:p>
        </w:tc>
      </w:tr>
      <w:tr w:rsidR="00C80821" w14:paraId="2106DB6A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5DB76BE0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141" w:type="dxa"/>
            <w:vAlign w:val="center"/>
          </w:tcPr>
          <w:p w14:paraId="60B2639D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提前下达省级社区</w:t>
            </w:r>
            <w:r>
              <w:rPr>
                <w:rFonts w:ascii="宋体" w:hAnsi="宋体" w:cs="宋体"/>
                <w:sz w:val="24"/>
              </w:rPr>
              <w:t>矫正</w:t>
            </w:r>
            <w:r>
              <w:rPr>
                <w:rFonts w:ascii="宋体" w:hAnsi="宋体" w:cs="宋体" w:hint="eastAsia"/>
                <w:sz w:val="24"/>
              </w:rPr>
              <w:t>补助</w:t>
            </w:r>
            <w:r>
              <w:rPr>
                <w:rFonts w:ascii="宋体" w:hAnsi="宋体" w:cs="宋体"/>
                <w:sz w:val="24"/>
              </w:rPr>
              <w:t>经费</w:t>
            </w:r>
          </w:p>
        </w:tc>
        <w:tc>
          <w:tcPr>
            <w:tcW w:w="3200" w:type="dxa"/>
            <w:vAlign w:val="center"/>
          </w:tcPr>
          <w:p w14:paraId="36A465D0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用于社区矫正心理咨询费</w:t>
            </w:r>
          </w:p>
        </w:tc>
        <w:tc>
          <w:tcPr>
            <w:tcW w:w="2131" w:type="dxa"/>
            <w:vAlign w:val="center"/>
          </w:tcPr>
          <w:p w14:paraId="5BE2A5FE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用于社区矫正心理咨询费</w:t>
            </w:r>
          </w:p>
        </w:tc>
      </w:tr>
      <w:tr w:rsidR="00C80821" w14:paraId="65ED267A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1F1C38B1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141" w:type="dxa"/>
            <w:vAlign w:val="center"/>
          </w:tcPr>
          <w:p w14:paraId="18B7A735" w14:textId="77777777" w:rsidR="00C80821" w:rsidRDefault="00C80821" w:rsidP="0087475E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</w:t>
            </w:r>
            <w:r>
              <w:rPr>
                <w:rFonts w:ascii="宋体" w:hAnsi="宋体" w:cs="宋体"/>
                <w:sz w:val="24"/>
              </w:rPr>
              <w:t>法保障（普法宣传）项目</w:t>
            </w:r>
          </w:p>
        </w:tc>
        <w:tc>
          <w:tcPr>
            <w:tcW w:w="3200" w:type="dxa"/>
            <w:vAlign w:val="center"/>
          </w:tcPr>
          <w:p w14:paraId="58966BFA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建设民主法治试范村</w:t>
            </w:r>
          </w:p>
        </w:tc>
        <w:tc>
          <w:tcPr>
            <w:tcW w:w="2131" w:type="dxa"/>
            <w:vAlign w:val="center"/>
          </w:tcPr>
          <w:p w14:paraId="1DB939DA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建设民主法治试范村</w:t>
            </w:r>
          </w:p>
        </w:tc>
      </w:tr>
      <w:tr w:rsidR="00C80821" w14:paraId="5B7514C1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55E9FEB2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0CDCCD7B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2"/>
              </w:rPr>
              <w:t>村居法律顾问经费</w:t>
            </w:r>
          </w:p>
        </w:tc>
        <w:tc>
          <w:tcPr>
            <w:tcW w:w="3200" w:type="dxa"/>
            <w:vAlign w:val="center"/>
          </w:tcPr>
          <w:p w14:paraId="0DC3A0DB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支付村民法律顾问劳务费</w:t>
            </w:r>
          </w:p>
        </w:tc>
        <w:tc>
          <w:tcPr>
            <w:tcW w:w="2131" w:type="dxa"/>
            <w:vAlign w:val="center"/>
          </w:tcPr>
          <w:p w14:paraId="24FEBBBD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支付村民法律顾问劳务费</w:t>
            </w:r>
          </w:p>
        </w:tc>
      </w:tr>
      <w:tr w:rsidR="00C80821" w14:paraId="4604E4ED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35AA1AD0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41" w:type="dxa"/>
            <w:vAlign w:val="center"/>
          </w:tcPr>
          <w:p w14:paraId="59D36A37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2"/>
              </w:rPr>
              <w:t>选任专职人民调解员经费</w:t>
            </w:r>
          </w:p>
        </w:tc>
        <w:tc>
          <w:tcPr>
            <w:tcW w:w="3200" w:type="dxa"/>
            <w:vAlign w:val="center"/>
          </w:tcPr>
          <w:p w14:paraId="1E9E92DB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支付专职人民调解员劳务费</w:t>
            </w:r>
          </w:p>
        </w:tc>
        <w:tc>
          <w:tcPr>
            <w:tcW w:w="2131" w:type="dxa"/>
            <w:vAlign w:val="center"/>
          </w:tcPr>
          <w:p w14:paraId="44748AFD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支付专职人民调解员劳务费</w:t>
            </w:r>
          </w:p>
        </w:tc>
      </w:tr>
      <w:tr w:rsidR="00C80821" w14:paraId="14B8C7C9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44CF29D8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41" w:type="dxa"/>
            <w:vAlign w:val="center"/>
          </w:tcPr>
          <w:p w14:paraId="5A8523D3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2"/>
              </w:rPr>
              <w:t>提前下达</w:t>
            </w:r>
            <w:r>
              <w:rPr>
                <w:sz w:val="22"/>
              </w:rPr>
              <w:t>2023</w:t>
            </w:r>
            <w:r>
              <w:rPr>
                <w:rFonts w:hint="eastAsia"/>
                <w:sz w:val="22"/>
              </w:rPr>
              <w:t>年中央政法经检监察转移支付资金</w:t>
            </w:r>
          </w:p>
        </w:tc>
        <w:tc>
          <w:tcPr>
            <w:tcW w:w="3200" w:type="dxa"/>
            <w:vAlign w:val="center"/>
          </w:tcPr>
          <w:p w14:paraId="40BC461F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购业务用车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及信息网络维护费等</w:t>
            </w:r>
          </w:p>
        </w:tc>
        <w:tc>
          <w:tcPr>
            <w:tcW w:w="2131" w:type="dxa"/>
            <w:vAlign w:val="center"/>
          </w:tcPr>
          <w:p w14:paraId="11DADF64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购业务用车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及信息网络维护费等</w:t>
            </w:r>
          </w:p>
        </w:tc>
      </w:tr>
      <w:tr w:rsidR="00C80821" w14:paraId="3585FF05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0FD5364D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2141" w:type="dxa"/>
            <w:vAlign w:val="center"/>
          </w:tcPr>
          <w:p w14:paraId="0190D801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第一季度政法稳定工作经费</w:t>
            </w:r>
          </w:p>
        </w:tc>
        <w:tc>
          <w:tcPr>
            <w:tcW w:w="3200" w:type="dxa"/>
            <w:vAlign w:val="center"/>
          </w:tcPr>
          <w:p w14:paraId="2CBB6266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支付人民调解员劳务费</w:t>
            </w:r>
          </w:p>
        </w:tc>
        <w:tc>
          <w:tcPr>
            <w:tcW w:w="2131" w:type="dxa"/>
            <w:vAlign w:val="center"/>
          </w:tcPr>
          <w:p w14:paraId="2BBABA33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支付人民调解员劳务费</w:t>
            </w:r>
          </w:p>
        </w:tc>
      </w:tr>
      <w:tr w:rsidR="00C80821" w14:paraId="021B9F13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709545C2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41" w:type="dxa"/>
            <w:vAlign w:val="center"/>
          </w:tcPr>
          <w:p w14:paraId="29A20B07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第二季度政法稳定工作经费</w:t>
            </w:r>
          </w:p>
        </w:tc>
        <w:tc>
          <w:tcPr>
            <w:tcW w:w="3200" w:type="dxa"/>
            <w:vAlign w:val="center"/>
          </w:tcPr>
          <w:p w14:paraId="488DE695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支付人民调解员劳务费</w:t>
            </w:r>
          </w:p>
        </w:tc>
        <w:tc>
          <w:tcPr>
            <w:tcW w:w="2131" w:type="dxa"/>
            <w:vAlign w:val="center"/>
          </w:tcPr>
          <w:p w14:paraId="06D3B035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支付人民调解员劳务费</w:t>
            </w:r>
          </w:p>
        </w:tc>
      </w:tr>
      <w:tr w:rsidR="00C80821" w14:paraId="69CBE784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78B249C1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9</w:t>
            </w:r>
          </w:p>
        </w:tc>
        <w:tc>
          <w:tcPr>
            <w:tcW w:w="2141" w:type="dxa"/>
            <w:vAlign w:val="center"/>
          </w:tcPr>
          <w:p w14:paraId="6AC4779C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第三季度政法稳定工作经费</w:t>
            </w:r>
          </w:p>
        </w:tc>
        <w:tc>
          <w:tcPr>
            <w:tcW w:w="3200" w:type="dxa"/>
            <w:vAlign w:val="center"/>
          </w:tcPr>
          <w:p w14:paraId="0E2D8E3E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支付人民调解员劳务费</w:t>
            </w:r>
          </w:p>
        </w:tc>
        <w:tc>
          <w:tcPr>
            <w:tcW w:w="2131" w:type="dxa"/>
            <w:vAlign w:val="center"/>
          </w:tcPr>
          <w:p w14:paraId="04B689AA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支付人民调解员劳务费</w:t>
            </w:r>
          </w:p>
        </w:tc>
      </w:tr>
      <w:tr w:rsidR="00C80821" w14:paraId="04B7E6EF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4E7DABF6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2141" w:type="dxa"/>
            <w:vAlign w:val="center"/>
          </w:tcPr>
          <w:p w14:paraId="463AE39E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第四季度政法稳定工作经费、</w:t>
            </w:r>
          </w:p>
        </w:tc>
        <w:tc>
          <w:tcPr>
            <w:tcW w:w="3200" w:type="dxa"/>
            <w:vAlign w:val="center"/>
          </w:tcPr>
          <w:p w14:paraId="5C3B09C6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支付人民调解员劳务费</w:t>
            </w:r>
          </w:p>
        </w:tc>
        <w:tc>
          <w:tcPr>
            <w:tcW w:w="2131" w:type="dxa"/>
            <w:vAlign w:val="center"/>
          </w:tcPr>
          <w:p w14:paraId="5FF2E7EA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支付人民调解员劳务费</w:t>
            </w:r>
          </w:p>
        </w:tc>
      </w:tr>
      <w:tr w:rsidR="00C80821" w14:paraId="2A29E192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1E231A05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2141" w:type="dxa"/>
            <w:vAlign w:val="center"/>
          </w:tcPr>
          <w:p w14:paraId="43A9F853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2"/>
              </w:rPr>
              <w:t>提前下达</w:t>
            </w:r>
            <w:r>
              <w:rPr>
                <w:sz w:val="22"/>
              </w:rPr>
              <w:t>2023</w:t>
            </w:r>
            <w:r>
              <w:rPr>
                <w:rFonts w:hint="eastAsia"/>
                <w:sz w:val="22"/>
              </w:rPr>
              <w:t>年省级基层公检法司转移支付资金、</w:t>
            </w:r>
          </w:p>
        </w:tc>
        <w:tc>
          <w:tcPr>
            <w:tcW w:w="3200" w:type="dxa"/>
            <w:vAlign w:val="center"/>
          </w:tcPr>
          <w:p w14:paraId="6AA85F11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建设民主法治试范村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2131" w:type="dxa"/>
            <w:vAlign w:val="center"/>
          </w:tcPr>
          <w:p w14:paraId="585403FD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建设民主法治试范村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</w:tr>
      <w:tr w:rsidR="00C80821" w14:paraId="4D9D211C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23BF5DA8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41" w:type="dxa"/>
            <w:vAlign w:val="center"/>
          </w:tcPr>
          <w:p w14:paraId="7F78B1AC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政府法律顾问</w:t>
            </w:r>
          </w:p>
        </w:tc>
        <w:tc>
          <w:tcPr>
            <w:tcW w:w="3200" w:type="dxa"/>
            <w:vAlign w:val="center"/>
          </w:tcPr>
          <w:p w14:paraId="544503CD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支付政府法律顾问费</w:t>
            </w:r>
          </w:p>
        </w:tc>
        <w:tc>
          <w:tcPr>
            <w:tcW w:w="2131" w:type="dxa"/>
            <w:vAlign w:val="center"/>
          </w:tcPr>
          <w:p w14:paraId="76AFB419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支付政府法律顾问费</w:t>
            </w:r>
          </w:p>
        </w:tc>
      </w:tr>
      <w:tr w:rsidR="00C80821" w14:paraId="7C095609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200C1D18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41" w:type="dxa"/>
            <w:vAlign w:val="center"/>
          </w:tcPr>
          <w:p w14:paraId="0BC4E71B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2"/>
              </w:rPr>
              <w:t>下达</w:t>
            </w:r>
            <w:r>
              <w:rPr>
                <w:sz w:val="22"/>
              </w:rPr>
              <w:t>2023</w:t>
            </w:r>
            <w:r>
              <w:rPr>
                <w:rFonts w:hint="eastAsia"/>
                <w:sz w:val="22"/>
              </w:rPr>
              <w:t>年中央政法经检监察转移支付资金</w:t>
            </w:r>
          </w:p>
        </w:tc>
        <w:tc>
          <w:tcPr>
            <w:tcW w:w="3200" w:type="dxa"/>
            <w:vAlign w:val="center"/>
          </w:tcPr>
          <w:p w14:paraId="1BE2B1EE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支付法律援助案件补贴</w:t>
            </w:r>
          </w:p>
        </w:tc>
        <w:tc>
          <w:tcPr>
            <w:tcW w:w="2131" w:type="dxa"/>
            <w:vAlign w:val="center"/>
          </w:tcPr>
          <w:p w14:paraId="62D0B700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支付法律援助案件补贴</w:t>
            </w:r>
          </w:p>
        </w:tc>
      </w:tr>
      <w:tr w:rsidR="00C80821" w14:paraId="5A6C3E6B" w14:textId="77777777" w:rsidTr="0087475E">
        <w:trPr>
          <w:trHeight w:val="421"/>
        </w:trPr>
        <w:tc>
          <w:tcPr>
            <w:tcW w:w="1050" w:type="dxa"/>
            <w:vAlign w:val="center"/>
          </w:tcPr>
          <w:p w14:paraId="0D368BB6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41" w:type="dxa"/>
            <w:vAlign w:val="center"/>
          </w:tcPr>
          <w:p w14:paraId="009A8316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2"/>
              </w:rPr>
              <w:t>2022</w:t>
            </w:r>
            <w:r>
              <w:rPr>
                <w:rFonts w:hint="eastAsia"/>
                <w:sz w:val="22"/>
              </w:rPr>
              <w:t>年财政信息化建设（数字财政）</w:t>
            </w:r>
          </w:p>
        </w:tc>
        <w:tc>
          <w:tcPr>
            <w:tcW w:w="3200" w:type="dxa"/>
            <w:vAlign w:val="center"/>
          </w:tcPr>
          <w:p w14:paraId="42A39EC9" w14:textId="77777777" w:rsidR="00C80821" w:rsidRDefault="00C80821" w:rsidP="00874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购置电脑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2131" w:type="dxa"/>
            <w:vAlign w:val="center"/>
          </w:tcPr>
          <w:p w14:paraId="1A0F5CEA" w14:textId="77777777" w:rsidR="00C80821" w:rsidRDefault="00C80821" w:rsidP="0087475E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购置电脑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</w:tr>
    </w:tbl>
    <w:p w14:paraId="05A37EAB" w14:textId="77777777" w:rsidR="00C80821" w:rsidRDefault="00C80821" w:rsidP="00C8082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6C3F19E5" w14:textId="77777777" w:rsidR="00C80821" w:rsidRDefault="00C80821" w:rsidP="00C80821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四、绩效自评发现的问题</w:t>
      </w:r>
    </w:p>
    <w:p w14:paraId="4BD153BC" w14:textId="77777777" w:rsidR="00C80821" w:rsidRDefault="00C80821" w:rsidP="00C80821">
      <w:pPr>
        <w:spacing w:line="560" w:lineRule="exact"/>
        <w:ind w:firstLineChars="200" w:firstLine="640"/>
        <w:rPr>
          <w:rFonts w:ascii="仿宋" w:eastAsia="仿宋" w:hAnsi="仿宋" w:hint="eastAsia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28"/>
          <w:szCs w:val="32"/>
        </w:rPr>
        <w:t>我单位共自评1</w:t>
      </w:r>
      <w:r>
        <w:rPr>
          <w:rFonts w:ascii="仿宋" w:eastAsia="仿宋" w:hAnsi="仿宋"/>
          <w:sz w:val="28"/>
          <w:szCs w:val="32"/>
        </w:rPr>
        <w:t>4</w:t>
      </w:r>
      <w:r>
        <w:rPr>
          <w:rFonts w:ascii="仿宋" w:eastAsia="仿宋" w:hAnsi="仿宋" w:hint="eastAsia"/>
          <w:sz w:val="28"/>
          <w:szCs w:val="32"/>
        </w:rPr>
        <w:t>个项目资金，绩效运行的整体质量较好，资金绩效正在释放。项目实施进度影响资金使用进度。单个受监项目的个性指标不明确，对应不同的问题偏差，具体说明如下：提前下达中央转移支付资金项目，其中“控制资金支出”、“预算执行率”，实际指标完成值为0%，主要原因是此项目主要用于业务装备采购，因采购设及的采购审批手续和询价等。</w:t>
      </w:r>
    </w:p>
    <w:p w14:paraId="388642B7" w14:textId="77777777" w:rsidR="00C80821" w:rsidRDefault="00C80821" w:rsidP="00C80821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五、改进措施及相关建议</w:t>
      </w:r>
    </w:p>
    <w:p w14:paraId="11BA4425" w14:textId="77777777" w:rsidR="00C80821" w:rsidRDefault="00C80821" w:rsidP="00C80821">
      <w:pPr>
        <w:ind w:firstLineChars="200" w:firstLine="640"/>
        <w:rPr>
          <w:rFonts w:ascii="仿宋" w:eastAsia="仿宋" w:hAnsi="仿宋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28"/>
          <w:szCs w:val="32"/>
        </w:rPr>
        <w:t>我单位强化对资金绩效实现情况的责任约束，对专项资金偏离预算绩效目标的支出，及时采取有效措施，加强资金使用效益“回头看”，反馈单位业务科室针对资金绩效运行状况，及时预控，查找资金使用和管理过程中的薄弱环节，提出纠偏措施，对本年度执行缓慢的预算资金，加快支出进度，确保绩效目标及时完成。</w:t>
      </w:r>
    </w:p>
    <w:p w14:paraId="31D4F4DE" w14:textId="0202F895" w:rsidR="00C80821" w:rsidRDefault="00C80821" w:rsidP="00C808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CEC7D8F" w14:textId="77777777" w:rsidR="00990175" w:rsidRDefault="00990175">
      <w:pPr>
        <w:rPr>
          <w:rFonts w:hint="eastAsia"/>
        </w:rPr>
      </w:pPr>
    </w:p>
    <w:sectPr w:rsidR="00990175">
      <w:footerReference w:type="default" r:id="rId6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5FB5" w14:textId="77777777" w:rsidR="00B36B84" w:rsidRDefault="00B36B84" w:rsidP="00C80821">
      <w:r>
        <w:separator/>
      </w:r>
    </w:p>
  </w:endnote>
  <w:endnote w:type="continuationSeparator" w:id="0">
    <w:p w14:paraId="4ED3BAAC" w14:textId="77777777" w:rsidR="00B36B84" w:rsidRDefault="00B36B84" w:rsidP="00C8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3822" w14:textId="35667911" w:rsidR="00000000" w:rsidRDefault="00C8082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A878B" wp14:editId="24C1AF1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E8EB776" w14:textId="77777777" w:rsidR="00000000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A87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1.15pt;margin-top:0;width:30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" filled="f" stroked="f">
              <v:textbox style="mso-fit-shape-to-text:t" inset="0,0,0,0">
                <w:txbxContent>
                  <w:p w14:paraId="3E8EB776" w14:textId="77777777" w:rsidR="00000000" w:rsidRDefault="00000000">
                    <w:pPr>
                      <w:pStyle w:val="a5"/>
                      <w:rPr>
                        <w:rFonts w:ascii="宋体" w:hAnsi="宋体" w:cs="宋体" w:hint="eastAsia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lang w:val="en-US" w:eastAsia="zh-CN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A84F" w14:textId="77777777" w:rsidR="00B36B84" w:rsidRDefault="00B36B84" w:rsidP="00C80821">
      <w:r>
        <w:separator/>
      </w:r>
    </w:p>
  </w:footnote>
  <w:footnote w:type="continuationSeparator" w:id="0">
    <w:p w14:paraId="4A5850C0" w14:textId="77777777" w:rsidR="00B36B84" w:rsidRDefault="00B36B84" w:rsidP="00C8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75"/>
    <w:rsid w:val="00990175"/>
    <w:rsid w:val="00B36B84"/>
    <w:rsid w:val="00C8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5A334"/>
  <w15:chartTrackingRefBased/>
  <w15:docId w15:val="{6F6839F0-0AE8-4C21-AA60-653AB8FF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821"/>
    <w:rPr>
      <w:sz w:val="18"/>
      <w:szCs w:val="18"/>
    </w:rPr>
  </w:style>
  <w:style w:type="paragraph" w:styleId="a5">
    <w:name w:val="footer"/>
    <w:basedOn w:val="a"/>
    <w:link w:val="a6"/>
    <w:unhideWhenUsed/>
    <w:rsid w:val="00C808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821"/>
    <w:rPr>
      <w:sz w:val="18"/>
      <w:szCs w:val="18"/>
    </w:rPr>
  </w:style>
  <w:style w:type="paragraph" w:customStyle="1" w:styleId="Char">
    <w:name w:val="Char"/>
    <w:basedOn w:val="a"/>
    <w:qFormat/>
    <w:rsid w:val="00C80821"/>
    <w:rPr>
      <w:rFonts w:ascii="仿宋_GB2312" w:eastAsia="仿宋_GB2312" w:hAnsi="宋体" w:cs="仿宋_GB2312"/>
      <w:color w:val="000000"/>
      <w:kern w:val="1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</dc:creator>
  <cp:keywords/>
  <dc:description/>
  <cp:lastModifiedBy>鑫</cp:lastModifiedBy>
  <cp:revision>2</cp:revision>
  <dcterms:created xsi:type="dcterms:W3CDTF">2024-11-20T06:09:00Z</dcterms:created>
  <dcterms:modified xsi:type="dcterms:W3CDTF">2024-11-20T06:09:00Z</dcterms:modified>
</cp:coreProperties>
</file>