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2E33"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491D1679"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BF3ED13" w14:textId="77777777" w:rsidR="00507703" w:rsidRDefault="00AE4E5F">
      <w:pPr>
        <w:widowControl w:val="0"/>
        <w:adjustRightInd/>
        <w:snapToGrid/>
        <w:spacing w:after="0" w:line="580" w:lineRule="exact"/>
        <w:jc w:val="center"/>
        <w:rPr>
          <w:rFonts w:asciiTheme="majorEastAsia" w:eastAsiaTheme="majorEastAsia" w:hAnsiTheme="majorEastAsia" w:cstheme="majorEastAsia"/>
          <w:b/>
          <w:kern w:val="2"/>
          <w:sz w:val="44"/>
          <w:szCs w:val="44"/>
        </w:rPr>
      </w:pPr>
      <w:r>
        <w:rPr>
          <w:rFonts w:asciiTheme="majorEastAsia" w:eastAsiaTheme="majorEastAsia" w:hAnsiTheme="majorEastAsia" w:cstheme="majorEastAsia" w:hint="eastAsia"/>
          <w:b/>
          <w:kern w:val="2"/>
          <w:sz w:val="44"/>
          <w:szCs w:val="44"/>
        </w:rPr>
        <w:t>保定市徐水区司法</w:t>
      </w:r>
      <w:r>
        <w:rPr>
          <w:rFonts w:asciiTheme="majorEastAsia" w:eastAsiaTheme="majorEastAsia" w:hAnsiTheme="majorEastAsia" w:cstheme="majorEastAsia"/>
          <w:b/>
          <w:kern w:val="2"/>
          <w:sz w:val="44"/>
          <w:szCs w:val="44"/>
        </w:rPr>
        <w:t>局</w:t>
      </w:r>
      <w:r>
        <w:rPr>
          <w:rFonts w:asciiTheme="majorEastAsia" w:eastAsiaTheme="majorEastAsia" w:hAnsiTheme="majorEastAsia" w:cstheme="majorEastAsia" w:hint="eastAsia"/>
          <w:b/>
          <w:kern w:val="2"/>
          <w:sz w:val="44"/>
          <w:szCs w:val="44"/>
        </w:rPr>
        <w:t>202</w:t>
      </w:r>
      <w:r>
        <w:rPr>
          <w:rFonts w:asciiTheme="majorEastAsia" w:eastAsiaTheme="majorEastAsia" w:hAnsiTheme="majorEastAsia" w:cstheme="majorEastAsia"/>
          <w:b/>
          <w:kern w:val="2"/>
          <w:sz w:val="44"/>
          <w:szCs w:val="44"/>
        </w:rPr>
        <w:t>2</w:t>
      </w:r>
      <w:r>
        <w:rPr>
          <w:rFonts w:asciiTheme="majorEastAsia" w:eastAsiaTheme="majorEastAsia" w:hAnsiTheme="majorEastAsia" w:cstheme="majorEastAsia" w:hint="eastAsia"/>
          <w:b/>
          <w:kern w:val="2"/>
          <w:sz w:val="44"/>
          <w:szCs w:val="44"/>
        </w:rPr>
        <w:t>年部门</w:t>
      </w:r>
    </w:p>
    <w:p w14:paraId="57DAE6B7" w14:textId="77777777" w:rsidR="00507703" w:rsidRDefault="00AE4E5F">
      <w:pPr>
        <w:widowControl w:val="0"/>
        <w:adjustRightInd/>
        <w:snapToGrid/>
        <w:spacing w:after="0" w:line="580" w:lineRule="exact"/>
        <w:jc w:val="center"/>
        <w:rPr>
          <w:rFonts w:ascii="黑体" w:eastAsia="黑体" w:hAnsi="黑体" w:cs="Times New Roman"/>
          <w:bCs/>
          <w:kern w:val="2"/>
          <w:sz w:val="48"/>
          <w:szCs w:val="48"/>
        </w:rPr>
      </w:pPr>
      <w:r>
        <w:rPr>
          <w:rFonts w:asciiTheme="majorEastAsia" w:eastAsiaTheme="majorEastAsia" w:hAnsiTheme="majorEastAsia" w:cstheme="majorEastAsia" w:hint="eastAsia"/>
          <w:b/>
          <w:kern w:val="2"/>
          <w:sz w:val="44"/>
          <w:szCs w:val="44"/>
        </w:rPr>
        <w:t>整体支出绩效评价自评报告</w:t>
      </w:r>
    </w:p>
    <w:p w14:paraId="03D1DB38"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24D39391"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3D0D932"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5E2943DB"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01D0997"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2505C850"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9E2729C"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2F53CACD"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3C97E52D"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2A3FCCDC"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CA2E1C5"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3FBC3834"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32C503A0"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4B28D7B5"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8E818A3" w14:textId="77777777" w:rsidR="00507703" w:rsidRDefault="00AE4E5F">
      <w:pPr>
        <w:widowControl w:val="0"/>
        <w:adjustRightInd/>
        <w:snapToGrid/>
        <w:spacing w:after="0" w:line="540" w:lineRule="exact"/>
        <w:ind w:firstLineChars="200" w:firstLine="720"/>
        <w:jc w:val="center"/>
        <w:rPr>
          <w:rFonts w:asciiTheme="minorEastAsia" w:eastAsiaTheme="minorEastAsia" w:hAnsiTheme="minorEastAsia" w:cs="Times New Roman"/>
          <w:bCs/>
          <w:kern w:val="2"/>
          <w:sz w:val="36"/>
          <w:szCs w:val="36"/>
        </w:rPr>
      </w:pPr>
      <w:r>
        <w:rPr>
          <w:rFonts w:asciiTheme="minorEastAsia" w:eastAsiaTheme="minorEastAsia" w:hAnsiTheme="minorEastAsia" w:cs="Times New Roman" w:hint="eastAsia"/>
          <w:bCs/>
          <w:kern w:val="2"/>
          <w:sz w:val="36"/>
          <w:szCs w:val="36"/>
        </w:rPr>
        <w:t>20</w:t>
      </w:r>
      <w:r>
        <w:rPr>
          <w:rFonts w:asciiTheme="minorEastAsia" w:eastAsiaTheme="minorEastAsia" w:hAnsiTheme="minorEastAsia" w:cs="Times New Roman"/>
          <w:bCs/>
          <w:kern w:val="2"/>
          <w:sz w:val="36"/>
          <w:szCs w:val="36"/>
        </w:rPr>
        <w:t>23</w:t>
      </w:r>
      <w:r>
        <w:rPr>
          <w:rFonts w:asciiTheme="minorEastAsia" w:eastAsiaTheme="minorEastAsia" w:hAnsiTheme="minorEastAsia" w:cs="Times New Roman" w:hint="eastAsia"/>
          <w:bCs/>
          <w:kern w:val="2"/>
          <w:sz w:val="36"/>
          <w:szCs w:val="36"/>
        </w:rPr>
        <w:t>年</w:t>
      </w:r>
      <w:r>
        <w:rPr>
          <w:rFonts w:asciiTheme="minorEastAsia" w:eastAsiaTheme="minorEastAsia" w:hAnsiTheme="minorEastAsia" w:cs="Times New Roman"/>
          <w:bCs/>
          <w:kern w:val="2"/>
          <w:sz w:val="36"/>
          <w:szCs w:val="36"/>
        </w:rPr>
        <w:t>8</w:t>
      </w:r>
      <w:r>
        <w:rPr>
          <w:rFonts w:asciiTheme="minorEastAsia" w:eastAsiaTheme="minorEastAsia" w:hAnsiTheme="minorEastAsia" w:cs="Times New Roman" w:hint="eastAsia"/>
          <w:bCs/>
          <w:kern w:val="2"/>
          <w:sz w:val="36"/>
          <w:szCs w:val="36"/>
        </w:rPr>
        <w:t>月</w:t>
      </w:r>
    </w:p>
    <w:p w14:paraId="7B0615E7"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33834651"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4E2D4D98"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3B069497"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067F2C91"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57DD63A2" w14:textId="77777777" w:rsidR="00507703" w:rsidRDefault="0050770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sdt>
      <w:sdtPr>
        <w:rPr>
          <w:rFonts w:ascii="Tahoma" w:eastAsia="微软雅黑" w:hAnsi="Tahoma" w:cstheme="minorBidi"/>
          <w:b w:val="0"/>
          <w:bCs w:val="0"/>
          <w:color w:val="auto"/>
          <w:sz w:val="22"/>
          <w:szCs w:val="22"/>
          <w:lang w:val="zh-CN"/>
        </w:rPr>
        <w:id w:val="8905895"/>
        <w:docPartObj>
          <w:docPartGallery w:val="Table of Contents"/>
          <w:docPartUnique/>
        </w:docPartObj>
      </w:sdtPr>
      <w:sdtEndPr>
        <w:rPr>
          <w:lang w:val="en-US"/>
        </w:rPr>
      </w:sdtEndPr>
      <w:sdtContent>
        <w:p w14:paraId="63441717" w14:textId="77777777" w:rsidR="00507703" w:rsidRDefault="00AE4E5F">
          <w:pPr>
            <w:pStyle w:val="TOC10"/>
            <w:ind w:firstLineChars="200" w:firstLine="44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4636B402" w14:textId="77777777" w:rsidR="00507703" w:rsidRDefault="00AE4E5F">
          <w:pPr>
            <w:pStyle w:val="TOC2"/>
            <w:tabs>
              <w:tab w:val="right" w:leader="dot" w:pos="8312"/>
            </w:tabs>
            <w:spacing w:line="312" w:lineRule="auto"/>
            <w:ind w:leftChars="0" w:left="0"/>
            <w:rPr>
              <w:rFonts w:asciiTheme="majorEastAsia" w:eastAsiaTheme="majorEastAsia" w:hAnsiTheme="majorEastAsia" w:cstheme="majorEastAsia"/>
              <w:b/>
              <w:bCs/>
              <w:sz w:val="24"/>
            </w:rPr>
          </w:pP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TOC \o "1-3" \h \z \u </w:instrText>
          </w:r>
          <w:r>
            <w:rPr>
              <w:rFonts w:asciiTheme="minorEastAsia" w:eastAsiaTheme="minorEastAsia" w:hAnsiTheme="minorEastAsia"/>
              <w:sz w:val="24"/>
            </w:rPr>
            <w:fldChar w:fldCharType="separate"/>
          </w:r>
          <w:hyperlink w:anchor="_Toc25184" w:history="1">
            <w:r>
              <w:rPr>
                <w:rFonts w:asciiTheme="majorEastAsia" w:eastAsiaTheme="majorEastAsia" w:hAnsiTheme="majorEastAsia" w:cstheme="majorEastAsia" w:hint="eastAsia"/>
                <w:b/>
                <w:bCs/>
                <w:sz w:val="24"/>
              </w:rPr>
              <w:t>第一部分   摘  要</w:t>
            </w:r>
            <w:r>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Pr>
                <w:rFonts w:asciiTheme="majorEastAsia" w:eastAsiaTheme="majorEastAsia" w:hAnsiTheme="majorEastAsia" w:cstheme="majorEastAsia" w:hint="eastAsia"/>
                <w:b/>
                <w:bCs/>
                <w:sz w:val="24"/>
              </w:rPr>
              <w:instrText xml:space="preserve"> PAGEREF _Toc25184 </w:instrText>
            </w:r>
            <w:r>
              <w:rPr>
                <w:rFonts w:asciiTheme="majorEastAsia" w:eastAsiaTheme="majorEastAsia" w:hAnsiTheme="majorEastAsia" w:cstheme="majorEastAsia" w:hint="eastAsia"/>
                <w:b/>
                <w:bCs/>
                <w:sz w:val="24"/>
              </w:rPr>
              <w:fldChar w:fldCharType="separate"/>
            </w:r>
            <w:r>
              <w:rPr>
                <w:rFonts w:asciiTheme="majorEastAsia" w:eastAsiaTheme="majorEastAsia" w:hAnsiTheme="majorEastAsia" w:cstheme="majorEastAsia" w:hint="eastAsia"/>
                <w:b/>
                <w:bCs/>
                <w:sz w:val="24"/>
              </w:rPr>
              <w:t>1</w:t>
            </w:r>
            <w:r>
              <w:rPr>
                <w:rFonts w:asciiTheme="majorEastAsia" w:eastAsiaTheme="majorEastAsia" w:hAnsiTheme="majorEastAsia" w:cstheme="majorEastAsia" w:hint="eastAsia"/>
                <w:b/>
                <w:bCs/>
                <w:sz w:val="24"/>
              </w:rPr>
              <w:fldChar w:fldCharType="end"/>
            </w:r>
          </w:hyperlink>
        </w:p>
        <w:p w14:paraId="3BA484B9" w14:textId="77777777" w:rsidR="00507703" w:rsidRDefault="00000000">
          <w:pPr>
            <w:pStyle w:val="TOC2"/>
            <w:tabs>
              <w:tab w:val="right" w:leader="dot" w:pos="8312"/>
            </w:tabs>
            <w:spacing w:line="312" w:lineRule="auto"/>
            <w:ind w:leftChars="0" w:left="0"/>
            <w:rPr>
              <w:rFonts w:asciiTheme="majorEastAsia" w:eastAsiaTheme="majorEastAsia" w:hAnsiTheme="majorEastAsia" w:cstheme="majorEastAsia"/>
              <w:sz w:val="24"/>
            </w:rPr>
          </w:pPr>
          <w:hyperlink w:anchor="_Toc4346" w:history="1">
            <w:r w:rsidR="00AE4E5F">
              <w:rPr>
                <w:rFonts w:asciiTheme="majorEastAsia" w:eastAsiaTheme="majorEastAsia" w:hAnsiTheme="majorEastAsia" w:cstheme="majorEastAsia" w:hint="eastAsia"/>
                <w:b/>
                <w:bCs/>
                <w:sz w:val="24"/>
              </w:rPr>
              <w:t>第二部分   绩效评价报告</w:t>
            </w:r>
            <w:r w:rsidR="00AE4E5F">
              <w:rPr>
                <w:rFonts w:asciiTheme="majorEastAsia" w:eastAsiaTheme="majorEastAsia" w:hAnsiTheme="majorEastAsia" w:cstheme="majorEastAsia" w:hint="eastAsia"/>
                <w:b/>
                <w:bCs/>
                <w:sz w:val="24"/>
              </w:rPr>
              <w:tab/>
            </w:r>
            <w:r w:rsidR="00AE4E5F">
              <w:rPr>
                <w:rFonts w:asciiTheme="majorEastAsia" w:eastAsiaTheme="majorEastAsia" w:hAnsiTheme="majorEastAsia" w:cstheme="majorEastAsia" w:hint="eastAsia"/>
                <w:b/>
                <w:bCs/>
                <w:sz w:val="24"/>
              </w:rPr>
              <w:fldChar w:fldCharType="begin"/>
            </w:r>
            <w:r w:rsidR="00AE4E5F">
              <w:rPr>
                <w:rFonts w:asciiTheme="majorEastAsia" w:eastAsiaTheme="majorEastAsia" w:hAnsiTheme="majorEastAsia" w:cstheme="majorEastAsia" w:hint="eastAsia"/>
                <w:b/>
                <w:bCs/>
                <w:sz w:val="24"/>
              </w:rPr>
              <w:instrText xml:space="preserve"> PAGEREF _Toc4346 </w:instrText>
            </w:r>
            <w:r w:rsidR="00AE4E5F">
              <w:rPr>
                <w:rFonts w:asciiTheme="majorEastAsia" w:eastAsiaTheme="majorEastAsia" w:hAnsiTheme="majorEastAsia" w:cstheme="majorEastAsia" w:hint="eastAsia"/>
                <w:b/>
                <w:bCs/>
                <w:sz w:val="24"/>
              </w:rPr>
              <w:fldChar w:fldCharType="separate"/>
            </w:r>
            <w:r w:rsidR="00AE4E5F">
              <w:rPr>
                <w:rFonts w:asciiTheme="majorEastAsia" w:eastAsiaTheme="majorEastAsia" w:hAnsiTheme="majorEastAsia" w:cstheme="majorEastAsia" w:hint="eastAsia"/>
                <w:b/>
                <w:bCs/>
                <w:sz w:val="24"/>
              </w:rPr>
              <w:t>5</w:t>
            </w:r>
            <w:r w:rsidR="00AE4E5F">
              <w:rPr>
                <w:rFonts w:asciiTheme="majorEastAsia" w:eastAsiaTheme="majorEastAsia" w:hAnsiTheme="majorEastAsia" w:cstheme="majorEastAsia" w:hint="eastAsia"/>
                <w:b/>
                <w:bCs/>
                <w:sz w:val="24"/>
              </w:rPr>
              <w:fldChar w:fldCharType="end"/>
            </w:r>
          </w:hyperlink>
        </w:p>
        <w:p w14:paraId="31847870" w14:textId="77777777" w:rsidR="00507703"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427" w:history="1">
            <w:r w:rsidR="00AE4E5F">
              <w:rPr>
                <w:rFonts w:asciiTheme="majorEastAsia" w:eastAsiaTheme="majorEastAsia" w:hAnsiTheme="majorEastAsia" w:cstheme="majorEastAsia" w:hint="eastAsia"/>
                <w:b/>
                <w:bCs/>
                <w:sz w:val="24"/>
              </w:rPr>
              <w:t>一、保定市徐水区司法局基本情况</w:t>
            </w:r>
            <w:r w:rsidR="00AE4E5F">
              <w:rPr>
                <w:rFonts w:asciiTheme="majorEastAsia" w:eastAsiaTheme="majorEastAsia" w:hAnsiTheme="majorEastAsia" w:cstheme="majorEastAsia" w:hint="eastAsia"/>
                <w:b/>
                <w:bCs/>
                <w:sz w:val="24"/>
              </w:rPr>
              <w:tab/>
            </w:r>
            <w:r w:rsidR="00AE4E5F">
              <w:rPr>
                <w:rFonts w:asciiTheme="majorEastAsia" w:eastAsiaTheme="majorEastAsia" w:hAnsiTheme="majorEastAsia" w:cstheme="majorEastAsia" w:hint="eastAsia"/>
                <w:b/>
                <w:bCs/>
                <w:sz w:val="24"/>
              </w:rPr>
              <w:fldChar w:fldCharType="begin"/>
            </w:r>
            <w:r w:rsidR="00AE4E5F">
              <w:rPr>
                <w:rFonts w:asciiTheme="majorEastAsia" w:eastAsiaTheme="majorEastAsia" w:hAnsiTheme="majorEastAsia" w:cstheme="majorEastAsia" w:hint="eastAsia"/>
                <w:b/>
                <w:bCs/>
                <w:sz w:val="24"/>
              </w:rPr>
              <w:instrText xml:space="preserve"> PAGEREF _Toc427 </w:instrText>
            </w:r>
            <w:r w:rsidR="00AE4E5F">
              <w:rPr>
                <w:rFonts w:asciiTheme="majorEastAsia" w:eastAsiaTheme="majorEastAsia" w:hAnsiTheme="majorEastAsia" w:cstheme="majorEastAsia" w:hint="eastAsia"/>
                <w:b/>
                <w:bCs/>
                <w:sz w:val="24"/>
              </w:rPr>
              <w:fldChar w:fldCharType="separate"/>
            </w:r>
            <w:r w:rsidR="00AE4E5F">
              <w:rPr>
                <w:rFonts w:asciiTheme="majorEastAsia" w:eastAsiaTheme="majorEastAsia" w:hAnsiTheme="majorEastAsia" w:cstheme="majorEastAsia" w:hint="eastAsia"/>
                <w:b/>
                <w:bCs/>
                <w:sz w:val="24"/>
              </w:rPr>
              <w:t>5</w:t>
            </w:r>
            <w:r w:rsidR="00AE4E5F">
              <w:rPr>
                <w:rFonts w:asciiTheme="majorEastAsia" w:eastAsiaTheme="majorEastAsia" w:hAnsiTheme="majorEastAsia" w:cstheme="majorEastAsia" w:hint="eastAsia"/>
                <w:b/>
                <w:bCs/>
                <w:sz w:val="24"/>
              </w:rPr>
              <w:fldChar w:fldCharType="end"/>
            </w:r>
          </w:hyperlink>
        </w:p>
        <w:p w14:paraId="420D2240"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473" w:history="1">
            <w:r w:rsidR="00AE4E5F">
              <w:rPr>
                <w:rFonts w:asciiTheme="majorEastAsia" w:eastAsiaTheme="majorEastAsia" w:hAnsiTheme="majorEastAsia" w:cstheme="majorEastAsia" w:hint="eastAsia"/>
                <w:sz w:val="24"/>
              </w:rPr>
              <w:t>（一）部门职责和工作活动</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_Toc11473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5</w:t>
            </w:r>
            <w:r w:rsidR="00AE4E5F">
              <w:rPr>
                <w:rFonts w:asciiTheme="majorEastAsia" w:eastAsiaTheme="majorEastAsia" w:hAnsiTheme="majorEastAsia" w:cstheme="majorEastAsia" w:hint="eastAsia"/>
                <w:sz w:val="24"/>
              </w:rPr>
              <w:fldChar w:fldCharType="end"/>
            </w:r>
          </w:hyperlink>
        </w:p>
        <w:p w14:paraId="0CE7C89F"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075" w:history="1">
            <w:r w:rsidR="00AE4E5F">
              <w:rPr>
                <w:rFonts w:asciiTheme="majorEastAsia" w:eastAsiaTheme="majorEastAsia" w:hAnsiTheme="majorEastAsia" w:cstheme="majorEastAsia" w:hint="eastAsia"/>
                <w:sz w:val="24"/>
              </w:rPr>
              <w:t>（二）部门年度发展规划总体目标和职责分类绩效目标</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_Toc7075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6</w:t>
            </w:r>
            <w:r w:rsidR="00AE4E5F">
              <w:rPr>
                <w:rFonts w:asciiTheme="majorEastAsia" w:eastAsiaTheme="majorEastAsia" w:hAnsiTheme="majorEastAsia" w:cstheme="majorEastAsia" w:hint="eastAsia"/>
                <w:sz w:val="24"/>
              </w:rPr>
              <w:fldChar w:fldCharType="end"/>
            </w:r>
          </w:hyperlink>
        </w:p>
        <w:p w14:paraId="3308274C"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678" w:history="1">
            <w:r w:rsidR="00AE4E5F">
              <w:rPr>
                <w:rFonts w:asciiTheme="majorEastAsia" w:eastAsiaTheme="majorEastAsia" w:hAnsiTheme="majorEastAsia" w:cstheme="majorEastAsia" w:hint="eastAsia"/>
                <w:sz w:val="24"/>
              </w:rPr>
              <w:t>（三）部门预算收入及决算收入</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_Toc1678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7</w:t>
            </w:r>
            <w:r w:rsidR="00AE4E5F">
              <w:rPr>
                <w:rFonts w:asciiTheme="majorEastAsia" w:eastAsiaTheme="majorEastAsia" w:hAnsiTheme="majorEastAsia" w:cstheme="majorEastAsia" w:hint="eastAsia"/>
                <w:sz w:val="24"/>
              </w:rPr>
              <w:fldChar w:fldCharType="end"/>
            </w:r>
          </w:hyperlink>
        </w:p>
        <w:p w14:paraId="5AD8568A"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8197" w:history="1">
            <w:r w:rsidR="00AE4E5F">
              <w:rPr>
                <w:rFonts w:asciiTheme="majorEastAsia" w:eastAsiaTheme="majorEastAsia" w:hAnsiTheme="majorEastAsia" w:cstheme="majorEastAsia" w:hint="eastAsia"/>
                <w:sz w:val="24"/>
              </w:rPr>
              <w:t>（四）预算支出及决算支出</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_Toc18197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9</w:t>
            </w:r>
            <w:r w:rsidR="00AE4E5F">
              <w:rPr>
                <w:rFonts w:asciiTheme="majorEastAsia" w:eastAsiaTheme="majorEastAsia" w:hAnsiTheme="majorEastAsia" w:cstheme="majorEastAsia" w:hint="eastAsia"/>
                <w:sz w:val="24"/>
              </w:rPr>
              <w:fldChar w:fldCharType="end"/>
            </w:r>
          </w:hyperlink>
        </w:p>
        <w:p w14:paraId="387CD45C"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291" w:history="1">
            <w:r w:rsidR="00AE4E5F">
              <w:rPr>
                <w:rFonts w:asciiTheme="majorEastAsia" w:eastAsiaTheme="majorEastAsia" w:hAnsiTheme="majorEastAsia" w:cstheme="majorEastAsia" w:hint="eastAsia"/>
                <w:sz w:val="24"/>
              </w:rPr>
              <w:t>（五）“三公”经费预算安排及支出情况</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_Toc19291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11</w:t>
            </w:r>
            <w:r w:rsidR="00AE4E5F">
              <w:rPr>
                <w:rFonts w:asciiTheme="majorEastAsia" w:eastAsiaTheme="majorEastAsia" w:hAnsiTheme="majorEastAsia" w:cstheme="majorEastAsia" w:hint="eastAsia"/>
                <w:sz w:val="24"/>
              </w:rPr>
              <w:fldChar w:fldCharType="end"/>
            </w:r>
          </w:hyperlink>
        </w:p>
        <w:p w14:paraId="27EB9A4D" w14:textId="77777777" w:rsidR="00507703"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20454" w:history="1">
            <w:r w:rsidR="00AE4E5F">
              <w:rPr>
                <w:rFonts w:asciiTheme="majorEastAsia" w:eastAsiaTheme="majorEastAsia" w:hAnsiTheme="majorEastAsia" w:cstheme="majorEastAsia" w:hint="eastAsia"/>
                <w:b/>
                <w:bCs/>
                <w:sz w:val="24"/>
              </w:rPr>
              <w:t>二、部门整体支出绩效评价指标体系设定情况</w:t>
            </w:r>
            <w:r w:rsidR="00AE4E5F">
              <w:rPr>
                <w:rFonts w:asciiTheme="majorEastAsia" w:eastAsiaTheme="majorEastAsia" w:hAnsiTheme="majorEastAsia" w:cstheme="majorEastAsia" w:hint="eastAsia"/>
                <w:b/>
                <w:bCs/>
                <w:sz w:val="24"/>
              </w:rPr>
              <w:tab/>
            </w:r>
            <w:r w:rsidR="00AE4E5F">
              <w:rPr>
                <w:rFonts w:asciiTheme="majorEastAsia" w:eastAsiaTheme="majorEastAsia" w:hAnsiTheme="majorEastAsia" w:cstheme="majorEastAsia" w:hint="eastAsia"/>
                <w:b/>
                <w:bCs/>
                <w:sz w:val="24"/>
              </w:rPr>
              <w:fldChar w:fldCharType="begin"/>
            </w:r>
            <w:r w:rsidR="00AE4E5F">
              <w:rPr>
                <w:rFonts w:asciiTheme="majorEastAsia" w:eastAsiaTheme="majorEastAsia" w:hAnsiTheme="majorEastAsia" w:cstheme="majorEastAsia" w:hint="eastAsia"/>
                <w:b/>
                <w:bCs/>
                <w:sz w:val="24"/>
              </w:rPr>
              <w:instrText xml:space="preserve"> PAGEREF _Toc20454 </w:instrText>
            </w:r>
            <w:r w:rsidR="00AE4E5F">
              <w:rPr>
                <w:rFonts w:asciiTheme="majorEastAsia" w:eastAsiaTheme="majorEastAsia" w:hAnsiTheme="majorEastAsia" w:cstheme="majorEastAsia" w:hint="eastAsia"/>
                <w:b/>
                <w:bCs/>
                <w:sz w:val="24"/>
              </w:rPr>
              <w:fldChar w:fldCharType="separate"/>
            </w:r>
            <w:r w:rsidR="00AE4E5F">
              <w:rPr>
                <w:rFonts w:asciiTheme="majorEastAsia" w:eastAsiaTheme="majorEastAsia" w:hAnsiTheme="majorEastAsia" w:cstheme="majorEastAsia" w:hint="eastAsia"/>
                <w:b/>
                <w:bCs/>
                <w:sz w:val="24"/>
              </w:rPr>
              <w:t>12</w:t>
            </w:r>
            <w:r w:rsidR="00AE4E5F">
              <w:rPr>
                <w:rFonts w:asciiTheme="majorEastAsia" w:eastAsiaTheme="majorEastAsia" w:hAnsiTheme="majorEastAsia" w:cstheme="majorEastAsia" w:hint="eastAsia"/>
                <w:b/>
                <w:bCs/>
                <w:sz w:val="24"/>
              </w:rPr>
              <w:fldChar w:fldCharType="end"/>
            </w:r>
          </w:hyperlink>
        </w:p>
        <w:p w14:paraId="148B3D63" w14:textId="77777777" w:rsidR="00507703" w:rsidRDefault="00000000">
          <w:pPr>
            <w:pStyle w:val="TOC2"/>
            <w:tabs>
              <w:tab w:val="right" w:leader="dot" w:pos="8312"/>
            </w:tabs>
            <w:spacing w:line="312" w:lineRule="auto"/>
            <w:ind w:leftChars="0" w:left="0" w:firstLineChars="100" w:firstLine="300"/>
            <w:rPr>
              <w:rFonts w:asciiTheme="majorEastAsia" w:eastAsiaTheme="majorEastAsia" w:hAnsiTheme="majorEastAsia" w:cstheme="majorEastAsia"/>
              <w:sz w:val="24"/>
            </w:rPr>
          </w:pPr>
          <w:hyperlink w:anchor="_Toc9569" w:history="1">
            <w:r w:rsidR="00AE4E5F">
              <w:rPr>
                <w:rFonts w:asciiTheme="majorEastAsia" w:eastAsiaTheme="majorEastAsia" w:hAnsiTheme="majorEastAsia" w:cstheme="majorEastAsia" w:hint="eastAsia"/>
                <w:sz w:val="24"/>
              </w:rPr>
              <w:t>（一）投入</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_Toc9569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13</w:t>
            </w:r>
            <w:r w:rsidR="00AE4E5F">
              <w:rPr>
                <w:rFonts w:asciiTheme="majorEastAsia" w:eastAsiaTheme="majorEastAsia" w:hAnsiTheme="majorEastAsia" w:cstheme="majorEastAsia" w:hint="eastAsia"/>
                <w:sz w:val="24"/>
              </w:rPr>
              <w:fldChar w:fldCharType="end"/>
            </w:r>
          </w:hyperlink>
        </w:p>
        <w:p w14:paraId="3CBEC865"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30221" w:history="1">
            <w:r w:rsidR="00AE4E5F">
              <w:rPr>
                <w:rFonts w:asciiTheme="majorEastAsia" w:eastAsiaTheme="majorEastAsia" w:hAnsiTheme="majorEastAsia" w:cstheme="majorEastAsia" w:hint="eastAsia"/>
                <w:sz w:val="24"/>
              </w:rPr>
              <w:t>（二）过程</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_Toc30221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13</w:t>
            </w:r>
            <w:r w:rsidR="00AE4E5F">
              <w:rPr>
                <w:rFonts w:asciiTheme="majorEastAsia" w:eastAsiaTheme="majorEastAsia" w:hAnsiTheme="majorEastAsia" w:cstheme="majorEastAsia" w:hint="eastAsia"/>
                <w:sz w:val="24"/>
              </w:rPr>
              <w:fldChar w:fldCharType="end"/>
            </w:r>
          </w:hyperlink>
        </w:p>
        <w:p w14:paraId="7E1AA4D4"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4932" w:history="1">
            <w:r w:rsidR="00AE4E5F">
              <w:rPr>
                <w:rFonts w:asciiTheme="majorEastAsia" w:eastAsiaTheme="majorEastAsia" w:hAnsiTheme="majorEastAsia" w:cstheme="majorEastAsia" w:hint="eastAsia"/>
                <w:sz w:val="24"/>
              </w:rPr>
              <w:t>（三）产出</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_Toc24932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14</w:t>
            </w:r>
            <w:r w:rsidR="00AE4E5F">
              <w:rPr>
                <w:rFonts w:asciiTheme="majorEastAsia" w:eastAsiaTheme="majorEastAsia" w:hAnsiTheme="majorEastAsia" w:cstheme="majorEastAsia" w:hint="eastAsia"/>
                <w:sz w:val="24"/>
              </w:rPr>
              <w:fldChar w:fldCharType="end"/>
            </w:r>
          </w:hyperlink>
        </w:p>
        <w:p w14:paraId="5F32468F"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1821" w:history="1">
            <w:r w:rsidR="00AE4E5F">
              <w:rPr>
                <w:rFonts w:asciiTheme="majorEastAsia" w:eastAsiaTheme="majorEastAsia" w:hAnsiTheme="majorEastAsia" w:cstheme="majorEastAsia" w:hint="eastAsia"/>
                <w:sz w:val="24"/>
              </w:rPr>
              <w:t>（四）效果</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_Toc21821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14</w:t>
            </w:r>
            <w:r w:rsidR="00AE4E5F">
              <w:rPr>
                <w:rFonts w:asciiTheme="majorEastAsia" w:eastAsiaTheme="majorEastAsia" w:hAnsiTheme="majorEastAsia" w:cstheme="majorEastAsia" w:hint="eastAsia"/>
                <w:sz w:val="24"/>
              </w:rPr>
              <w:fldChar w:fldCharType="end"/>
            </w:r>
          </w:hyperlink>
        </w:p>
        <w:p w14:paraId="26C9CB5F" w14:textId="77777777" w:rsidR="00507703"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11842" w:history="1">
            <w:r w:rsidR="00AE4E5F">
              <w:rPr>
                <w:rFonts w:asciiTheme="majorEastAsia" w:eastAsiaTheme="majorEastAsia" w:hAnsiTheme="majorEastAsia" w:cstheme="majorEastAsia" w:hint="eastAsia"/>
                <w:b/>
                <w:bCs/>
                <w:sz w:val="24"/>
              </w:rPr>
              <w:t>三、综合绩效评价工作情况</w:t>
            </w:r>
            <w:r w:rsidR="00AE4E5F">
              <w:rPr>
                <w:rFonts w:asciiTheme="majorEastAsia" w:eastAsiaTheme="majorEastAsia" w:hAnsiTheme="majorEastAsia" w:cstheme="majorEastAsia" w:hint="eastAsia"/>
                <w:b/>
                <w:bCs/>
                <w:sz w:val="24"/>
              </w:rPr>
              <w:tab/>
            </w:r>
            <w:r w:rsidR="00AE4E5F">
              <w:rPr>
                <w:rFonts w:asciiTheme="majorEastAsia" w:eastAsiaTheme="majorEastAsia" w:hAnsiTheme="majorEastAsia" w:cstheme="majorEastAsia" w:hint="eastAsia"/>
                <w:b/>
                <w:bCs/>
                <w:sz w:val="24"/>
              </w:rPr>
              <w:fldChar w:fldCharType="begin"/>
            </w:r>
            <w:r w:rsidR="00AE4E5F">
              <w:rPr>
                <w:rFonts w:asciiTheme="majorEastAsia" w:eastAsiaTheme="majorEastAsia" w:hAnsiTheme="majorEastAsia" w:cstheme="majorEastAsia" w:hint="eastAsia"/>
                <w:b/>
                <w:bCs/>
                <w:sz w:val="24"/>
              </w:rPr>
              <w:instrText xml:space="preserve"> PAGEREF _Toc11842 </w:instrText>
            </w:r>
            <w:r w:rsidR="00AE4E5F">
              <w:rPr>
                <w:rFonts w:asciiTheme="majorEastAsia" w:eastAsiaTheme="majorEastAsia" w:hAnsiTheme="majorEastAsia" w:cstheme="majorEastAsia" w:hint="eastAsia"/>
                <w:b/>
                <w:bCs/>
                <w:sz w:val="24"/>
              </w:rPr>
              <w:fldChar w:fldCharType="separate"/>
            </w:r>
            <w:r w:rsidR="00AE4E5F">
              <w:rPr>
                <w:rFonts w:asciiTheme="majorEastAsia" w:eastAsiaTheme="majorEastAsia" w:hAnsiTheme="majorEastAsia" w:cstheme="majorEastAsia" w:hint="eastAsia"/>
                <w:b/>
                <w:bCs/>
                <w:sz w:val="24"/>
              </w:rPr>
              <w:t>14</w:t>
            </w:r>
            <w:r w:rsidR="00AE4E5F">
              <w:rPr>
                <w:rFonts w:asciiTheme="majorEastAsia" w:eastAsiaTheme="majorEastAsia" w:hAnsiTheme="majorEastAsia" w:cstheme="majorEastAsia" w:hint="eastAsia"/>
                <w:b/>
                <w:bCs/>
                <w:sz w:val="24"/>
              </w:rPr>
              <w:fldChar w:fldCharType="end"/>
            </w:r>
          </w:hyperlink>
        </w:p>
        <w:p w14:paraId="268BB2D0"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7138" w:history="1">
            <w:r w:rsidR="00AE4E5F">
              <w:rPr>
                <w:rFonts w:asciiTheme="majorEastAsia" w:eastAsiaTheme="majorEastAsia" w:hAnsiTheme="majorEastAsia" w:cstheme="majorEastAsia" w:hint="eastAsia"/>
                <w:sz w:val="24"/>
              </w:rPr>
              <w:t>（一）绩效评价目的</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_Toc17138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14</w:t>
            </w:r>
            <w:r w:rsidR="00AE4E5F">
              <w:rPr>
                <w:rFonts w:asciiTheme="majorEastAsia" w:eastAsiaTheme="majorEastAsia" w:hAnsiTheme="majorEastAsia" w:cstheme="majorEastAsia" w:hint="eastAsia"/>
                <w:sz w:val="24"/>
              </w:rPr>
              <w:fldChar w:fldCharType="end"/>
            </w:r>
          </w:hyperlink>
        </w:p>
        <w:p w14:paraId="58578AFC"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607" w:history="1">
            <w:r w:rsidR="00AE4E5F">
              <w:rPr>
                <w:rFonts w:asciiTheme="majorEastAsia" w:eastAsiaTheme="majorEastAsia" w:hAnsiTheme="majorEastAsia" w:cstheme="majorEastAsia" w:hint="eastAsia"/>
                <w:sz w:val="24"/>
              </w:rPr>
              <w:t>（二）绩效评价依据</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_Toc11607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15</w:t>
            </w:r>
            <w:r w:rsidR="00AE4E5F">
              <w:rPr>
                <w:rFonts w:asciiTheme="majorEastAsia" w:eastAsiaTheme="majorEastAsia" w:hAnsiTheme="majorEastAsia" w:cstheme="majorEastAsia" w:hint="eastAsia"/>
                <w:sz w:val="24"/>
              </w:rPr>
              <w:fldChar w:fldCharType="end"/>
            </w:r>
          </w:hyperlink>
        </w:p>
        <w:p w14:paraId="317BD2F2"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609" w:history="1">
            <w:r w:rsidR="00AE4E5F">
              <w:rPr>
                <w:rFonts w:asciiTheme="majorEastAsia" w:eastAsiaTheme="majorEastAsia" w:hAnsiTheme="majorEastAsia" w:cstheme="majorEastAsia" w:hint="eastAsia"/>
                <w:sz w:val="24"/>
              </w:rPr>
              <w:t>（三）绩效评价内容</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_Toc7609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15</w:t>
            </w:r>
            <w:r w:rsidR="00AE4E5F">
              <w:rPr>
                <w:rFonts w:asciiTheme="majorEastAsia" w:eastAsiaTheme="majorEastAsia" w:hAnsiTheme="majorEastAsia" w:cstheme="majorEastAsia" w:hint="eastAsia"/>
                <w:sz w:val="24"/>
              </w:rPr>
              <w:fldChar w:fldCharType="end"/>
            </w:r>
          </w:hyperlink>
        </w:p>
        <w:p w14:paraId="765848E1"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89" w:history="1">
            <w:r w:rsidR="00AE4E5F">
              <w:rPr>
                <w:rFonts w:asciiTheme="majorEastAsia" w:eastAsiaTheme="majorEastAsia" w:hAnsiTheme="majorEastAsia" w:cstheme="majorEastAsia" w:hint="eastAsia"/>
                <w:sz w:val="24"/>
              </w:rPr>
              <w:t>（四）绩效评价原则</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_Toc789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16</w:t>
            </w:r>
            <w:r w:rsidR="00AE4E5F">
              <w:rPr>
                <w:rFonts w:asciiTheme="majorEastAsia" w:eastAsiaTheme="majorEastAsia" w:hAnsiTheme="majorEastAsia" w:cstheme="majorEastAsia" w:hint="eastAsia"/>
                <w:sz w:val="24"/>
              </w:rPr>
              <w:fldChar w:fldCharType="end"/>
            </w:r>
          </w:hyperlink>
        </w:p>
        <w:p w14:paraId="33F0DE12"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8171" w:history="1">
            <w:r w:rsidR="00AE4E5F">
              <w:rPr>
                <w:rFonts w:asciiTheme="majorEastAsia" w:eastAsiaTheme="majorEastAsia" w:hAnsiTheme="majorEastAsia" w:cstheme="majorEastAsia" w:hint="eastAsia"/>
                <w:sz w:val="24"/>
              </w:rPr>
              <w:t>（五）绩效评价方法</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_Toc8171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16</w:t>
            </w:r>
            <w:r w:rsidR="00AE4E5F">
              <w:rPr>
                <w:rFonts w:asciiTheme="majorEastAsia" w:eastAsiaTheme="majorEastAsia" w:hAnsiTheme="majorEastAsia" w:cstheme="majorEastAsia" w:hint="eastAsia"/>
                <w:sz w:val="24"/>
              </w:rPr>
              <w:fldChar w:fldCharType="end"/>
            </w:r>
          </w:hyperlink>
        </w:p>
        <w:p w14:paraId="3A84159B"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0821" w:history="1">
            <w:r w:rsidR="00AE4E5F">
              <w:rPr>
                <w:rFonts w:asciiTheme="majorEastAsia" w:eastAsiaTheme="majorEastAsia" w:hAnsiTheme="majorEastAsia" w:cstheme="majorEastAsia" w:hint="eastAsia"/>
                <w:sz w:val="24"/>
              </w:rPr>
              <w:t>（六）绩效评价工作过程</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_Toc20821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17</w:t>
            </w:r>
            <w:r w:rsidR="00AE4E5F">
              <w:rPr>
                <w:rFonts w:asciiTheme="majorEastAsia" w:eastAsiaTheme="majorEastAsia" w:hAnsiTheme="majorEastAsia" w:cstheme="majorEastAsia" w:hint="eastAsia"/>
                <w:sz w:val="24"/>
              </w:rPr>
              <w:fldChar w:fldCharType="end"/>
            </w:r>
          </w:hyperlink>
        </w:p>
        <w:p w14:paraId="783DB691" w14:textId="77777777" w:rsidR="00507703"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6467" w:history="1">
            <w:r w:rsidR="00AE4E5F">
              <w:rPr>
                <w:rFonts w:asciiTheme="majorEastAsia" w:eastAsiaTheme="majorEastAsia" w:hAnsiTheme="majorEastAsia" w:cstheme="majorEastAsia" w:hint="eastAsia"/>
                <w:b/>
                <w:bCs/>
                <w:sz w:val="24"/>
              </w:rPr>
              <w:t>四、绩效评价评分情况</w:t>
            </w:r>
            <w:r w:rsidR="00AE4E5F">
              <w:rPr>
                <w:rFonts w:asciiTheme="majorEastAsia" w:eastAsiaTheme="majorEastAsia" w:hAnsiTheme="majorEastAsia" w:cstheme="majorEastAsia" w:hint="eastAsia"/>
                <w:b/>
                <w:bCs/>
                <w:sz w:val="24"/>
              </w:rPr>
              <w:tab/>
            </w:r>
            <w:r w:rsidR="00AE4E5F">
              <w:rPr>
                <w:rFonts w:asciiTheme="majorEastAsia" w:eastAsiaTheme="majorEastAsia" w:hAnsiTheme="majorEastAsia" w:cstheme="majorEastAsia" w:hint="eastAsia"/>
                <w:b/>
                <w:bCs/>
                <w:sz w:val="24"/>
              </w:rPr>
              <w:fldChar w:fldCharType="begin"/>
            </w:r>
            <w:r w:rsidR="00AE4E5F">
              <w:rPr>
                <w:rFonts w:asciiTheme="majorEastAsia" w:eastAsiaTheme="majorEastAsia" w:hAnsiTheme="majorEastAsia" w:cstheme="majorEastAsia" w:hint="eastAsia"/>
                <w:b/>
                <w:bCs/>
                <w:sz w:val="24"/>
              </w:rPr>
              <w:instrText xml:space="preserve"> PAGEREF _Toc6467 </w:instrText>
            </w:r>
            <w:r w:rsidR="00AE4E5F">
              <w:rPr>
                <w:rFonts w:asciiTheme="majorEastAsia" w:eastAsiaTheme="majorEastAsia" w:hAnsiTheme="majorEastAsia" w:cstheme="majorEastAsia" w:hint="eastAsia"/>
                <w:b/>
                <w:bCs/>
                <w:sz w:val="24"/>
              </w:rPr>
              <w:fldChar w:fldCharType="separate"/>
            </w:r>
            <w:r w:rsidR="00AE4E5F">
              <w:rPr>
                <w:rFonts w:asciiTheme="majorEastAsia" w:eastAsiaTheme="majorEastAsia" w:hAnsiTheme="majorEastAsia" w:cstheme="majorEastAsia" w:hint="eastAsia"/>
                <w:b/>
                <w:bCs/>
                <w:sz w:val="24"/>
              </w:rPr>
              <w:t>18</w:t>
            </w:r>
            <w:r w:rsidR="00AE4E5F">
              <w:rPr>
                <w:rFonts w:asciiTheme="majorEastAsia" w:eastAsiaTheme="majorEastAsia" w:hAnsiTheme="majorEastAsia" w:cstheme="majorEastAsia" w:hint="eastAsia"/>
                <w:b/>
                <w:bCs/>
                <w:sz w:val="24"/>
              </w:rPr>
              <w:fldChar w:fldCharType="end"/>
            </w:r>
          </w:hyperlink>
        </w:p>
        <w:p w14:paraId="7291E204"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4390" w:history="1">
            <w:r w:rsidR="00AE4E5F">
              <w:rPr>
                <w:rFonts w:asciiTheme="majorEastAsia" w:eastAsiaTheme="majorEastAsia" w:hAnsiTheme="majorEastAsia" w:cstheme="majorEastAsia" w:hint="eastAsia"/>
                <w:sz w:val="24"/>
              </w:rPr>
              <w:t>（一）投入</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_Toc4390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18</w:t>
            </w:r>
            <w:r w:rsidR="00AE4E5F">
              <w:rPr>
                <w:rFonts w:asciiTheme="majorEastAsia" w:eastAsiaTheme="majorEastAsia" w:hAnsiTheme="majorEastAsia" w:cstheme="majorEastAsia" w:hint="eastAsia"/>
                <w:sz w:val="24"/>
              </w:rPr>
              <w:fldChar w:fldCharType="end"/>
            </w:r>
          </w:hyperlink>
        </w:p>
        <w:p w14:paraId="6198B1B5"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940" w:history="1">
            <w:r w:rsidR="00AE4E5F">
              <w:rPr>
                <w:rFonts w:asciiTheme="majorEastAsia" w:eastAsiaTheme="majorEastAsia" w:hAnsiTheme="majorEastAsia" w:cstheme="majorEastAsia" w:hint="eastAsia"/>
                <w:sz w:val="24"/>
              </w:rPr>
              <w:t>（二）过程</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_Toc19940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22</w:t>
            </w:r>
            <w:r w:rsidR="00AE4E5F">
              <w:rPr>
                <w:rFonts w:asciiTheme="majorEastAsia" w:eastAsiaTheme="majorEastAsia" w:hAnsiTheme="majorEastAsia" w:cstheme="majorEastAsia" w:hint="eastAsia"/>
                <w:sz w:val="24"/>
              </w:rPr>
              <w:fldChar w:fldCharType="end"/>
            </w:r>
          </w:hyperlink>
        </w:p>
        <w:p w14:paraId="39E64924"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2330" w:history="1">
            <w:r w:rsidR="00AE4E5F">
              <w:rPr>
                <w:rFonts w:asciiTheme="majorEastAsia" w:eastAsiaTheme="majorEastAsia" w:hAnsiTheme="majorEastAsia" w:cstheme="majorEastAsia" w:hint="eastAsia"/>
                <w:sz w:val="24"/>
              </w:rPr>
              <w:t>（三）产出</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_Toc12330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29</w:t>
            </w:r>
            <w:r w:rsidR="00AE4E5F">
              <w:rPr>
                <w:rFonts w:asciiTheme="majorEastAsia" w:eastAsiaTheme="majorEastAsia" w:hAnsiTheme="majorEastAsia" w:cstheme="majorEastAsia" w:hint="eastAsia"/>
                <w:sz w:val="24"/>
              </w:rPr>
              <w:fldChar w:fldCharType="end"/>
            </w:r>
          </w:hyperlink>
        </w:p>
        <w:p w14:paraId="5290C27E" w14:textId="77777777" w:rsidR="0050770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8363" w:history="1">
            <w:r w:rsidR="00AE4E5F">
              <w:rPr>
                <w:rFonts w:asciiTheme="majorEastAsia" w:eastAsiaTheme="majorEastAsia" w:hAnsiTheme="majorEastAsia" w:cstheme="majorEastAsia" w:hint="eastAsia"/>
                <w:sz w:val="24"/>
              </w:rPr>
              <w:t>（四）效果</w:t>
            </w:r>
            <w:r w:rsidR="00AE4E5F">
              <w:rPr>
                <w:rFonts w:asciiTheme="majorEastAsia" w:eastAsiaTheme="majorEastAsia" w:hAnsiTheme="majorEastAsia" w:cstheme="majorEastAsia" w:hint="eastAsia"/>
                <w:sz w:val="24"/>
              </w:rPr>
              <w:tab/>
            </w:r>
            <w:r w:rsidR="00AE4E5F">
              <w:rPr>
                <w:rFonts w:asciiTheme="majorEastAsia" w:eastAsiaTheme="majorEastAsia" w:hAnsiTheme="majorEastAsia" w:cstheme="majorEastAsia" w:hint="eastAsia"/>
                <w:sz w:val="24"/>
              </w:rPr>
              <w:fldChar w:fldCharType="begin"/>
            </w:r>
            <w:r w:rsidR="00AE4E5F">
              <w:rPr>
                <w:rFonts w:asciiTheme="majorEastAsia" w:eastAsiaTheme="majorEastAsia" w:hAnsiTheme="majorEastAsia" w:cstheme="majorEastAsia" w:hint="eastAsia"/>
                <w:sz w:val="24"/>
              </w:rPr>
              <w:instrText xml:space="preserve"> PAGEREF _Toc28363 </w:instrText>
            </w:r>
            <w:r w:rsidR="00AE4E5F">
              <w:rPr>
                <w:rFonts w:asciiTheme="majorEastAsia" w:eastAsiaTheme="majorEastAsia" w:hAnsiTheme="majorEastAsia" w:cstheme="majorEastAsia" w:hint="eastAsia"/>
                <w:sz w:val="24"/>
              </w:rPr>
              <w:fldChar w:fldCharType="separate"/>
            </w:r>
            <w:r w:rsidR="00AE4E5F">
              <w:rPr>
                <w:rFonts w:asciiTheme="majorEastAsia" w:eastAsiaTheme="majorEastAsia" w:hAnsiTheme="majorEastAsia" w:cstheme="majorEastAsia" w:hint="eastAsia"/>
                <w:sz w:val="24"/>
              </w:rPr>
              <w:t>31</w:t>
            </w:r>
            <w:r w:rsidR="00AE4E5F">
              <w:rPr>
                <w:rFonts w:asciiTheme="majorEastAsia" w:eastAsiaTheme="majorEastAsia" w:hAnsiTheme="majorEastAsia" w:cstheme="majorEastAsia" w:hint="eastAsia"/>
                <w:sz w:val="24"/>
              </w:rPr>
              <w:fldChar w:fldCharType="end"/>
            </w:r>
          </w:hyperlink>
        </w:p>
        <w:p w14:paraId="16824281" w14:textId="77777777" w:rsidR="00507703" w:rsidRDefault="00000000">
          <w:pPr>
            <w:pStyle w:val="TOC2"/>
            <w:tabs>
              <w:tab w:val="right" w:leader="dot" w:pos="8312"/>
            </w:tabs>
            <w:spacing w:line="312" w:lineRule="auto"/>
            <w:ind w:leftChars="0" w:left="0"/>
            <w:rPr>
              <w:rFonts w:asciiTheme="majorEastAsia" w:eastAsiaTheme="majorEastAsia" w:hAnsiTheme="majorEastAsia" w:cstheme="majorEastAsia"/>
              <w:sz w:val="24"/>
            </w:rPr>
          </w:pPr>
          <w:hyperlink w:anchor="_Toc13757" w:history="1">
            <w:r w:rsidR="00AE4E5F">
              <w:rPr>
                <w:rFonts w:asciiTheme="majorEastAsia" w:eastAsiaTheme="majorEastAsia" w:hAnsiTheme="majorEastAsia" w:cstheme="majorEastAsia" w:hint="eastAsia"/>
                <w:b/>
                <w:bCs/>
                <w:sz w:val="24"/>
              </w:rPr>
              <w:t>五、绩效评价发现的问题</w:t>
            </w:r>
            <w:r w:rsidR="00AE4E5F">
              <w:rPr>
                <w:rFonts w:asciiTheme="majorEastAsia" w:eastAsiaTheme="majorEastAsia" w:hAnsiTheme="majorEastAsia" w:cstheme="majorEastAsia" w:hint="eastAsia"/>
                <w:b/>
                <w:bCs/>
                <w:sz w:val="24"/>
              </w:rPr>
              <w:tab/>
            </w:r>
            <w:r w:rsidR="00AE4E5F">
              <w:rPr>
                <w:rFonts w:asciiTheme="majorEastAsia" w:eastAsiaTheme="majorEastAsia" w:hAnsiTheme="majorEastAsia" w:cstheme="majorEastAsia" w:hint="eastAsia"/>
                <w:b/>
                <w:bCs/>
                <w:sz w:val="24"/>
              </w:rPr>
              <w:fldChar w:fldCharType="begin"/>
            </w:r>
            <w:r w:rsidR="00AE4E5F">
              <w:rPr>
                <w:rFonts w:asciiTheme="majorEastAsia" w:eastAsiaTheme="majorEastAsia" w:hAnsiTheme="majorEastAsia" w:cstheme="majorEastAsia" w:hint="eastAsia"/>
                <w:b/>
                <w:bCs/>
                <w:sz w:val="24"/>
              </w:rPr>
              <w:instrText xml:space="preserve"> PAGEREF _Toc13757 </w:instrText>
            </w:r>
            <w:r w:rsidR="00AE4E5F">
              <w:rPr>
                <w:rFonts w:asciiTheme="majorEastAsia" w:eastAsiaTheme="majorEastAsia" w:hAnsiTheme="majorEastAsia" w:cstheme="majorEastAsia" w:hint="eastAsia"/>
                <w:b/>
                <w:bCs/>
                <w:sz w:val="24"/>
              </w:rPr>
              <w:fldChar w:fldCharType="separate"/>
            </w:r>
            <w:r w:rsidR="00AE4E5F">
              <w:rPr>
                <w:rFonts w:asciiTheme="majorEastAsia" w:eastAsiaTheme="majorEastAsia" w:hAnsiTheme="majorEastAsia" w:cstheme="majorEastAsia" w:hint="eastAsia"/>
                <w:b/>
                <w:bCs/>
                <w:sz w:val="24"/>
              </w:rPr>
              <w:t>33</w:t>
            </w:r>
            <w:r w:rsidR="00AE4E5F">
              <w:rPr>
                <w:rFonts w:asciiTheme="majorEastAsia" w:eastAsiaTheme="majorEastAsia" w:hAnsiTheme="majorEastAsia" w:cstheme="majorEastAsia" w:hint="eastAsia"/>
                <w:b/>
                <w:bCs/>
                <w:sz w:val="24"/>
              </w:rPr>
              <w:fldChar w:fldCharType="end"/>
            </w:r>
          </w:hyperlink>
        </w:p>
        <w:p w14:paraId="1E3E0377" w14:textId="77777777" w:rsidR="00507703" w:rsidRDefault="00000000">
          <w:pPr>
            <w:pStyle w:val="TOC2"/>
            <w:tabs>
              <w:tab w:val="right" w:leader="dot" w:pos="8312"/>
            </w:tabs>
            <w:spacing w:line="312" w:lineRule="auto"/>
            <w:ind w:leftChars="0" w:left="0"/>
            <w:rPr>
              <w:b/>
              <w:bCs/>
            </w:rPr>
          </w:pPr>
          <w:hyperlink w:anchor="_Toc20723" w:history="1">
            <w:r w:rsidR="00AE4E5F">
              <w:rPr>
                <w:rFonts w:asciiTheme="majorEastAsia" w:eastAsiaTheme="majorEastAsia" w:hAnsiTheme="majorEastAsia" w:cstheme="majorEastAsia" w:hint="eastAsia"/>
                <w:b/>
                <w:bCs/>
                <w:sz w:val="24"/>
              </w:rPr>
              <w:t>六、绩效评价意见及建议</w:t>
            </w:r>
            <w:r w:rsidR="00AE4E5F">
              <w:rPr>
                <w:rFonts w:asciiTheme="majorEastAsia" w:eastAsiaTheme="majorEastAsia" w:hAnsiTheme="majorEastAsia" w:cstheme="majorEastAsia" w:hint="eastAsia"/>
                <w:b/>
                <w:bCs/>
                <w:sz w:val="24"/>
              </w:rPr>
              <w:tab/>
            </w:r>
            <w:r w:rsidR="00AE4E5F">
              <w:rPr>
                <w:rFonts w:asciiTheme="majorEastAsia" w:eastAsiaTheme="majorEastAsia" w:hAnsiTheme="majorEastAsia" w:cstheme="majorEastAsia" w:hint="eastAsia"/>
                <w:b/>
                <w:bCs/>
                <w:sz w:val="24"/>
              </w:rPr>
              <w:fldChar w:fldCharType="begin"/>
            </w:r>
            <w:r w:rsidR="00AE4E5F">
              <w:rPr>
                <w:rFonts w:asciiTheme="majorEastAsia" w:eastAsiaTheme="majorEastAsia" w:hAnsiTheme="majorEastAsia" w:cstheme="majorEastAsia" w:hint="eastAsia"/>
                <w:b/>
                <w:bCs/>
                <w:sz w:val="24"/>
              </w:rPr>
              <w:instrText xml:space="preserve"> PAGEREF _Toc20723 </w:instrText>
            </w:r>
            <w:r w:rsidR="00AE4E5F">
              <w:rPr>
                <w:rFonts w:asciiTheme="majorEastAsia" w:eastAsiaTheme="majorEastAsia" w:hAnsiTheme="majorEastAsia" w:cstheme="majorEastAsia" w:hint="eastAsia"/>
                <w:b/>
                <w:bCs/>
                <w:sz w:val="24"/>
              </w:rPr>
              <w:fldChar w:fldCharType="separate"/>
            </w:r>
            <w:r w:rsidR="00AE4E5F">
              <w:rPr>
                <w:rFonts w:asciiTheme="majorEastAsia" w:eastAsiaTheme="majorEastAsia" w:hAnsiTheme="majorEastAsia" w:cstheme="majorEastAsia" w:hint="eastAsia"/>
                <w:b/>
                <w:bCs/>
                <w:sz w:val="24"/>
              </w:rPr>
              <w:t>33</w:t>
            </w:r>
            <w:r w:rsidR="00AE4E5F">
              <w:rPr>
                <w:rFonts w:asciiTheme="majorEastAsia" w:eastAsiaTheme="majorEastAsia" w:hAnsiTheme="majorEastAsia" w:cstheme="majorEastAsia" w:hint="eastAsia"/>
                <w:b/>
                <w:bCs/>
                <w:sz w:val="24"/>
              </w:rPr>
              <w:fldChar w:fldCharType="end"/>
            </w:r>
          </w:hyperlink>
        </w:p>
        <w:p w14:paraId="4C17B356" w14:textId="77777777" w:rsidR="00507703" w:rsidRDefault="00AE4E5F" w:rsidP="00DE077C">
          <w:pPr>
            <w:sectPr w:rsidR="00507703">
              <w:footerReference w:type="default" r:id="rId9"/>
              <w:pgSz w:w="11906" w:h="16838"/>
              <w:pgMar w:top="1440" w:right="1797" w:bottom="1191" w:left="1797" w:header="709" w:footer="709" w:gutter="0"/>
              <w:pgNumType w:start="1"/>
              <w:cols w:space="708"/>
              <w:docGrid w:linePitch="360"/>
            </w:sectPr>
          </w:pPr>
          <w:r>
            <w:rPr>
              <w:rFonts w:asciiTheme="minorEastAsia" w:eastAsiaTheme="minorEastAsia" w:hAnsiTheme="minorEastAsia"/>
            </w:rPr>
            <w:fldChar w:fldCharType="end"/>
          </w:r>
        </w:p>
      </w:sdtContent>
    </w:sdt>
    <w:p w14:paraId="4447D28B" w14:textId="77777777" w:rsidR="00507703" w:rsidRDefault="00AE4E5F">
      <w:pPr>
        <w:pStyle w:val="2"/>
        <w:spacing w:line="540" w:lineRule="exact"/>
        <w:jc w:val="center"/>
        <w:rPr>
          <w:rFonts w:ascii="黑体" w:hAnsi="黑体"/>
          <w:b w:val="0"/>
        </w:rPr>
      </w:pPr>
      <w:bookmarkStart w:id="0" w:name="_Toc25184"/>
      <w:r>
        <w:rPr>
          <w:rFonts w:ascii="黑体" w:hAnsi="黑体" w:hint="eastAsia"/>
          <w:b w:val="0"/>
        </w:rPr>
        <w:lastRenderedPageBreak/>
        <w:t>第一部分   摘  要</w:t>
      </w:r>
      <w:bookmarkEnd w:id="0"/>
    </w:p>
    <w:p w14:paraId="1264F25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2022</w:t>
      </w:r>
      <w:r>
        <w:rPr>
          <w:rFonts w:ascii="仿宋_GB2312" w:eastAsia="仿宋_GB2312" w:cs="DengXian-Regular" w:hint="eastAsia"/>
          <w:sz w:val="32"/>
          <w:szCs w:val="32"/>
        </w:rPr>
        <w:t>年部门整体支出情况开展了绩效</w:t>
      </w:r>
      <w:proofErr w:type="gramStart"/>
      <w:r>
        <w:rPr>
          <w:rFonts w:ascii="仿宋_GB2312" w:eastAsia="仿宋_GB2312" w:cs="DengXian-Regular" w:hint="eastAsia"/>
          <w:sz w:val="32"/>
          <w:szCs w:val="32"/>
        </w:rPr>
        <w:t>自评价</w:t>
      </w:r>
      <w:proofErr w:type="gramEnd"/>
      <w:r>
        <w:rPr>
          <w:rFonts w:ascii="仿宋_GB2312" w:eastAsia="仿宋_GB2312" w:cs="DengXian-Regular" w:hint="eastAsia"/>
          <w:sz w:val="32"/>
          <w:szCs w:val="32"/>
        </w:rPr>
        <w:t>工作。</w:t>
      </w:r>
    </w:p>
    <w:p w14:paraId="45B1D74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保定市徐水区司法</w:t>
      </w:r>
      <w:r>
        <w:rPr>
          <w:rFonts w:ascii="仿宋_GB2312" w:eastAsia="仿宋_GB2312" w:cs="DengXian-Regular"/>
          <w:sz w:val="32"/>
          <w:szCs w:val="32"/>
        </w:rPr>
        <w:t>局</w:t>
      </w:r>
      <w:r>
        <w:rPr>
          <w:rFonts w:ascii="仿宋_GB2312" w:eastAsia="仿宋_GB2312" w:cs="DengXian-Regular" w:hint="eastAsia"/>
          <w:sz w:val="32"/>
          <w:szCs w:val="32"/>
        </w:rPr>
        <w:t>为正科级行政单位，经费保障形式为财政拨款，下设五个股室，分别为办</w:t>
      </w:r>
      <w:r>
        <w:rPr>
          <w:rFonts w:ascii="仿宋_GB2312" w:eastAsia="仿宋_GB2312" w:cs="DengXian-Regular"/>
          <w:sz w:val="32"/>
          <w:szCs w:val="32"/>
        </w:rPr>
        <w:t>公室、</w:t>
      </w:r>
      <w:r>
        <w:rPr>
          <w:rFonts w:ascii="仿宋_GB2312" w:eastAsia="仿宋_GB2312" w:cs="DengXian-Regular" w:hint="eastAsia"/>
          <w:sz w:val="32"/>
          <w:szCs w:val="32"/>
        </w:rPr>
        <w:t>政工股（</w:t>
      </w:r>
      <w:r>
        <w:rPr>
          <w:rFonts w:ascii="仿宋_GB2312" w:eastAsia="仿宋_GB2312" w:cs="DengXian-Regular"/>
          <w:sz w:val="32"/>
          <w:szCs w:val="32"/>
        </w:rPr>
        <w:t>党建办）</w:t>
      </w:r>
      <w:r>
        <w:rPr>
          <w:rFonts w:ascii="仿宋_GB2312" w:eastAsia="仿宋_GB2312" w:cs="DengXian-Regular" w:hint="eastAsia"/>
          <w:sz w:val="32"/>
          <w:szCs w:val="32"/>
        </w:rPr>
        <w:t>、社区矫正</w:t>
      </w:r>
      <w:r>
        <w:rPr>
          <w:rFonts w:ascii="仿宋_GB2312" w:eastAsia="仿宋_GB2312" w:cs="DengXian-Regular"/>
          <w:sz w:val="32"/>
          <w:szCs w:val="32"/>
        </w:rPr>
        <w:t>管理</w:t>
      </w:r>
      <w:r>
        <w:rPr>
          <w:rFonts w:ascii="仿宋_GB2312" w:eastAsia="仿宋_GB2312" w:cs="DengXian-Regular" w:hint="eastAsia"/>
          <w:sz w:val="32"/>
          <w:szCs w:val="32"/>
        </w:rPr>
        <w:t>股、</w:t>
      </w:r>
      <w:r>
        <w:rPr>
          <w:rFonts w:ascii="仿宋_GB2312" w:eastAsia="仿宋_GB2312" w:cs="DengXian-Regular"/>
          <w:sz w:val="32"/>
          <w:szCs w:val="32"/>
        </w:rPr>
        <w:t>法律</w:t>
      </w:r>
      <w:r>
        <w:rPr>
          <w:rFonts w:ascii="仿宋_GB2312" w:eastAsia="仿宋_GB2312" w:cs="DengXian-Regular" w:hint="eastAsia"/>
          <w:sz w:val="32"/>
          <w:szCs w:val="32"/>
        </w:rPr>
        <w:t>援助</w:t>
      </w:r>
      <w:r>
        <w:rPr>
          <w:rFonts w:ascii="仿宋_GB2312" w:eastAsia="仿宋_GB2312" w:cs="DengXian-Regular"/>
          <w:sz w:val="32"/>
          <w:szCs w:val="32"/>
        </w:rPr>
        <w:t>中心、宣教股</w:t>
      </w:r>
      <w:r>
        <w:rPr>
          <w:rFonts w:ascii="仿宋_GB2312" w:eastAsia="仿宋_GB2312" w:cs="DengXian-Regular" w:hint="eastAsia"/>
          <w:sz w:val="32"/>
          <w:szCs w:val="32"/>
        </w:rPr>
        <w:t>，主要职责有普</w:t>
      </w:r>
      <w:r>
        <w:rPr>
          <w:rFonts w:ascii="仿宋_GB2312" w:eastAsia="仿宋_GB2312" w:cs="DengXian-Regular"/>
          <w:sz w:val="32"/>
          <w:szCs w:val="32"/>
        </w:rPr>
        <w:t>法宣传和</w:t>
      </w:r>
      <w:r>
        <w:rPr>
          <w:rFonts w:ascii="仿宋_GB2312" w:eastAsia="仿宋_GB2312" w:cs="DengXian-Regular" w:hint="eastAsia"/>
          <w:sz w:val="32"/>
          <w:szCs w:val="32"/>
        </w:rPr>
        <w:t>社区矫正、</w:t>
      </w:r>
      <w:r>
        <w:rPr>
          <w:rFonts w:ascii="仿宋_GB2312" w:eastAsia="仿宋_GB2312" w:cs="DengXian-Regular"/>
          <w:sz w:val="32"/>
          <w:szCs w:val="32"/>
        </w:rPr>
        <w:t>法律援助等工作</w:t>
      </w:r>
      <w:r>
        <w:rPr>
          <w:rFonts w:ascii="仿宋_GB2312" w:eastAsia="仿宋_GB2312" w:cs="DengXian-Regular" w:hint="eastAsia"/>
          <w:sz w:val="32"/>
          <w:szCs w:val="32"/>
        </w:rPr>
        <w:t>，承担全面</w:t>
      </w:r>
      <w:r>
        <w:rPr>
          <w:rFonts w:ascii="仿宋_GB2312" w:eastAsia="仿宋_GB2312" w:cs="DengXian-Regular"/>
          <w:sz w:val="32"/>
          <w:szCs w:val="32"/>
        </w:rPr>
        <w:t>依</w:t>
      </w:r>
      <w:r>
        <w:rPr>
          <w:rFonts w:ascii="仿宋_GB2312" w:eastAsia="仿宋_GB2312" w:cs="DengXian-Regular" w:hint="eastAsia"/>
          <w:sz w:val="32"/>
          <w:szCs w:val="32"/>
        </w:rPr>
        <w:t>法</w:t>
      </w:r>
      <w:r>
        <w:rPr>
          <w:rFonts w:ascii="仿宋_GB2312" w:eastAsia="仿宋_GB2312" w:cs="DengXian-Regular"/>
          <w:sz w:val="32"/>
          <w:szCs w:val="32"/>
        </w:rPr>
        <w:t>治区</w:t>
      </w:r>
      <w:r>
        <w:rPr>
          <w:rFonts w:ascii="仿宋_GB2312" w:eastAsia="仿宋_GB2312" w:cs="DengXian-Regular" w:hint="eastAsia"/>
          <w:sz w:val="32"/>
          <w:szCs w:val="32"/>
        </w:rPr>
        <w:t>重</w:t>
      </w:r>
      <w:r>
        <w:rPr>
          <w:rFonts w:ascii="仿宋_GB2312" w:eastAsia="仿宋_GB2312" w:cs="DengXian-Regular"/>
          <w:sz w:val="32"/>
          <w:szCs w:val="32"/>
        </w:rPr>
        <w:t>大问题的政策研究</w:t>
      </w:r>
      <w:r>
        <w:rPr>
          <w:rFonts w:ascii="仿宋_GB2312" w:eastAsia="仿宋_GB2312" w:cs="DengXian-Regular" w:hint="eastAsia"/>
          <w:sz w:val="32"/>
          <w:szCs w:val="32"/>
        </w:rPr>
        <w:t>；</w:t>
      </w:r>
      <w:r>
        <w:rPr>
          <w:rFonts w:ascii="仿宋_GB2312" w:eastAsia="仿宋_GB2312" w:cs="DengXian-Regular"/>
          <w:sz w:val="32"/>
          <w:szCs w:val="32"/>
        </w:rPr>
        <w:t>组织协调有关方面提出全面依法治区</w:t>
      </w:r>
      <w:r>
        <w:rPr>
          <w:rFonts w:ascii="仿宋_GB2312" w:eastAsia="仿宋_GB2312" w:cs="DengXian-Regular" w:hint="eastAsia"/>
          <w:sz w:val="32"/>
          <w:szCs w:val="32"/>
        </w:rPr>
        <w:t>中</w:t>
      </w:r>
      <w:r>
        <w:rPr>
          <w:rFonts w:ascii="仿宋_GB2312" w:eastAsia="仿宋_GB2312" w:cs="DengXian-Regular"/>
          <w:sz w:val="32"/>
          <w:szCs w:val="32"/>
        </w:rPr>
        <w:t>长期规划建议，</w:t>
      </w:r>
      <w:r>
        <w:rPr>
          <w:rFonts w:ascii="仿宋_GB2312" w:eastAsia="仿宋_GB2312" w:cs="DengXian-Regular" w:hint="eastAsia"/>
          <w:sz w:val="32"/>
          <w:szCs w:val="32"/>
        </w:rPr>
        <w:t>负责有</w:t>
      </w:r>
      <w:r>
        <w:rPr>
          <w:rFonts w:ascii="仿宋_GB2312" w:eastAsia="仿宋_GB2312" w:cs="DengXian-Regular"/>
          <w:sz w:val="32"/>
          <w:szCs w:val="32"/>
        </w:rPr>
        <w:t>关重大决策部署督察工作；负责区政府各部门规范性文</w:t>
      </w:r>
      <w:r>
        <w:rPr>
          <w:rFonts w:ascii="仿宋_GB2312" w:eastAsia="仿宋_GB2312" w:cs="DengXian-Regular" w:hint="eastAsia"/>
          <w:sz w:val="32"/>
          <w:szCs w:val="32"/>
        </w:rPr>
        <w:t>件</w:t>
      </w:r>
      <w:r>
        <w:rPr>
          <w:rFonts w:ascii="仿宋_GB2312" w:eastAsia="仿宋_GB2312" w:cs="DengXian-Regular"/>
          <w:sz w:val="32"/>
          <w:szCs w:val="32"/>
        </w:rPr>
        <w:t>的清理工作；</w:t>
      </w:r>
      <w:r>
        <w:rPr>
          <w:rFonts w:ascii="仿宋_GB2312" w:eastAsia="仿宋_GB2312" w:cs="DengXian-Regular" w:hint="eastAsia"/>
          <w:sz w:val="32"/>
          <w:szCs w:val="32"/>
        </w:rPr>
        <w:t>任，</w:t>
      </w:r>
      <w:r>
        <w:rPr>
          <w:rFonts w:ascii="仿宋_GB2312" w:eastAsia="仿宋_GB2312" w:cs="DengXian-Regular"/>
          <w:sz w:val="32"/>
          <w:szCs w:val="32"/>
        </w:rPr>
        <w:t>负责区政府各部门规范性文</w:t>
      </w:r>
      <w:r>
        <w:rPr>
          <w:rFonts w:ascii="仿宋_GB2312" w:eastAsia="仿宋_GB2312" w:cs="DengXian-Regular" w:hint="eastAsia"/>
          <w:sz w:val="32"/>
          <w:szCs w:val="32"/>
        </w:rPr>
        <w:t>件</w:t>
      </w:r>
      <w:r>
        <w:rPr>
          <w:rFonts w:ascii="仿宋_GB2312" w:eastAsia="仿宋_GB2312" w:cs="DengXian-Regular"/>
          <w:sz w:val="32"/>
          <w:szCs w:val="32"/>
        </w:rPr>
        <w:t>的</w:t>
      </w:r>
      <w:r>
        <w:rPr>
          <w:rFonts w:ascii="仿宋_GB2312" w:eastAsia="仿宋_GB2312" w:cs="DengXian-Regular" w:hint="eastAsia"/>
          <w:sz w:val="32"/>
          <w:szCs w:val="32"/>
        </w:rPr>
        <w:t>备案</w:t>
      </w:r>
      <w:r>
        <w:rPr>
          <w:rFonts w:ascii="仿宋_GB2312" w:eastAsia="仿宋_GB2312" w:cs="DengXian-Regular"/>
          <w:sz w:val="32"/>
          <w:szCs w:val="32"/>
        </w:rPr>
        <w:t>审查工作</w:t>
      </w:r>
      <w:r>
        <w:rPr>
          <w:rFonts w:ascii="仿宋_GB2312" w:eastAsia="仿宋_GB2312" w:cs="DengXian-Regular" w:hint="eastAsia"/>
          <w:sz w:val="32"/>
          <w:szCs w:val="32"/>
        </w:rPr>
        <w:t>，负责区</w:t>
      </w:r>
      <w:r>
        <w:rPr>
          <w:rFonts w:ascii="仿宋_GB2312" w:eastAsia="仿宋_GB2312" w:cs="DengXian-Regular"/>
          <w:sz w:val="32"/>
          <w:szCs w:val="32"/>
        </w:rPr>
        <w:t>政府政策措施、规范性工作和合同协议的备案审查工作，负责区政府政策措施</w:t>
      </w:r>
      <w:r>
        <w:rPr>
          <w:rFonts w:ascii="仿宋_GB2312" w:eastAsia="仿宋_GB2312" w:cs="DengXian-Regular" w:hint="eastAsia"/>
          <w:sz w:val="32"/>
          <w:szCs w:val="32"/>
        </w:rPr>
        <w:t>、规范</w:t>
      </w:r>
      <w:r>
        <w:rPr>
          <w:rFonts w:ascii="仿宋_GB2312" w:eastAsia="仿宋_GB2312" w:cs="DengXian-Regular"/>
          <w:sz w:val="32"/>
          <w:szCs w:val="32"/>
        </w:rPr>
        <w:t>性文件和合同协议的</w:t>
      </w:r>
      <w:r>
        <w:rPr>
          <w:rFonts w:ascii="仿宋_GB2312" w:eastAsia="仿宋_GB2312" w:cs="DengXian-Regular" w:hint="eastAsia"/>
          <w:sz w:val="32"/>
          <w:szCs w:val="32"/>
        </w:rPr>
        <w:t>合</w:t>
      </w:r>
      <w:r>
        <w:rPr>
          <w:rFonts w:ascii="仿宋_GB2312" w:eastAsia="仿宋_GB2312" w:cs="DengXian-Regular"/>
          <w:sz w:val="32"/>
          <w:szCs w:val="32"/>
        </w:rPr>
        <w:t>法性审</w:t>
      </w:r>
      <w:r>
        <w:rPr>
          <w:rFonts w:ascii="仿宋_GB2312" w:eastAsia="仿宋_GB2312" w:cs="DengXian-Regular" w:hint="eastAsia"/>
          <w:sz w:val="32"/>
          <w:szCs w:val="32"/>
        </w:rPr>
        <w:t>核工</w:t>
      </w:r>
      <w:r>
        <w:rPr>
          <w:rFonts w:ascii="仿宋_GB2312" w:eastAsia="仿宋_GB2312" w:cs="DengXian-Regular"/>
          <w:sz w:val="32"/>
          <w:szCs w:val="32"/>
        </w:rPr>
        <w:t>作，</w:t>
      </w:r>
      <w:r>
        <w:rPr>
          <w:rFonts w:ascii="仿宋_GB2312" w:eastAsia="仿宋_GB2312" w:cs="DengXian-Regular" w:hint="eastAsia"/>
          <w:sz w:val="32"/>
          <w:szCs w:val="32"/>
        </w:rPr>
        <w:t>承</w:t>
      </w:r>
      <w:r>
        <w:rPr>
          <w:rFonts w:ascii="仿宋_GB2312" w:eastAsia="仿宋_GB2312" w:cs="DengXian-Regular"/>
          <w:sz w:val="32"/>
          <w:szCs w:val="32"/>
        </w:rPr>
        <w:t>办区政府交办的涉法事务；承担统筹推进徐水</w:t>
      </w:r>
      <w:r>
        <w:rPr>
          <w:rFonts w:ascii="仿宋_GB2312" w:eastAsia="仿宋_GB2312" w:cs="DengXian-Regular" w:hint="eastAsia"/>
          <w:sz w:val="32"/>
          <w:szCs w:val="32"/>
        </w:rPr>
        <w:t>法</w:t>
      </w:r>
      <w:r>
        <w:rPr>
          <w:rFonts w:ascii="仿宋_GB2312" w:eastAsia="仿宋_GB2312" w:cs="DengXian-Regular"/>
          <w:sz w:val="32"/>
          <w:szCs w:val="32"/>
        </w:rPr>
        <w:t>治政府</w:t>
      </w:r>
      <w:r>
        <w:rPr>
          <w:rFonts w:ascii="仿宋_GB2312" w:eastAsia="仿宋_GB2312" w:cs="DengXian-Regular" w:hint="eastAsia"/>
          <w:sz w:val="32"/>
          <w:szCs w:val="32"/>
        </w:rPr>
        <w:t>建设</w:t>
      </w:r>
      <w:r>
        <w:rPr>
          <w:rFonts w:ascii="仿宋_GB2312" w:eastAsia="仿宋_GB2312" w:cs="DengXian-Regular"/>
          <w:sz w:val="32"/>
          <w:szCs w:val="32"/>
        </w:rPr>
        <w:t>的责任</w:t>
      </w:r>
      <w:r>
        <w:rPr>
          <w:rFonts w:ascii="仿宋_GB2312" w:eastAsia="仿宋_GB2312" w:cs="DengXian-Regular" w:hint="eastAsia"/>
          <w:sz w:val="32"/>
          <w:szCs w:val="32"/>
        </w:rPr>
        <w:t>；</w:t>
      </w:r>
      <w:r>
        <w:rPr>
          <w:rFonts w:ascii="仿宋_GB2312" w:eastAsia="仿宋_GB2312" w:cs="DengXian-Regular"/>
          <w:sz w:val="32"/>
          <w:szCs w:val="32"/>
        </w:rPr>
        <w:t>承担统筹规划全区法治社会建</w:t>
      </w:r>
      <w:r>
        <w:rPr>
          <w:rFonts w:ascii="仿宋_GB2312" w:eastAsia="仿宋_GB2312" w:cs="DengXian-Regular" w:hint="eastAsia"/>
          <w:sz w:val="32"/>
          <w:szCs w:val="32"/>
        </w:rPr>
        <w:t>设</w:t>
      </w:r>
      <w:r>
        <w:rPr>
          <w:rFonts w:ascii="仿宋_GB2312" w:eastAsia="仿宋_GB2312" w:cs="DengXian-Regular"/>
          <w:sz w:val="32"/>
          <w:szCs w:val="32"/>
        </w:rPr>
        <w:t>的责任；指导、管理全区社区矫正</w:t>
      </w:r>
      <w:r>
        <w:rPr>
          <w:rFonts w:ascii="仿宋_GB2312" w:eastAsia="仿宋_GB2312" w:cs="DengXian-Regular" w:hint="eastAsia"/>
          <w:sz w:val="32"/>
          <w:szCs w:val="32"/>
        </w:rPr>
        <w:t>和</w:t>
      </w:r>
      <w:r>
        <w:rPr>
          <w:rFonts w:ascii="仿宋_GB2312" w:eastAsia="仿宋_GB2312" w:cs="DengXian-Regular"/>
          <w:sz w:val="32"/>
          <w:szCs w:val="32"/>
        </w:rPr>
        <w:t>安置帮教工作；负责制定全区公共法律服务体系建设规划并指导</w:t>
      </w:r>
      <w:r>
        <w:rPr>
          <w:rFonts w:ascii="仿宋_GB2312" w:eastAsia="仿宋_GB2312" w:cs="DengXian-Regular" w:hint="eastAsia"/>
          <w:sz w:val="32"/>
          <w:szCs w:val="32"/>
        </w:rPr>
        <w:t>实施</w:t>
      </w:r>
      <w:r>
        <w:rPr>
          <w:rFonts w:ascii="仿宋_GB2312" w:eastAsia="仿宋_GB2312" w:cs="DengXian-Regular"/>
          <w:sz w:val="32"/>
          <w:szCs w:val="32"/>
        </w:rPr>
        <w:t>，统筹和布局</w:t>
      </w:r>
      <w:r>
        <w:rPr>
          <w:rFonts w:ascii="仿宋_GB2312" w:eastAsia="仿宋_GB2312" w:cs="DengXian-Regular"/>
          <w:sz w:val="32"/>
          <w:szCs w:val="32"/>
        </w:rPr>
        <w:lastRenderedPageBreak/>
        <w:t>城乡、区域法律服务资源，负责全区法律援助和基层法律服务</w:t>
      </w:r>
      <w:r>
        <w:rPr>
          <w:rFonts w:ascii="仿宋_GB2312" w:eastAsia="仿宋_GB2312" w:cs="DengXian-Regular" w:hint="eastAsia"/>
          <w:sz w:val="32"/>
          <w:szCs w:val="32"/>
        </w:rPr>
        <w:t>管理</w:t>
      </w:r>
      <w:r>
        <w:rPr>
          <w:rFonts w:ascii="仿宋_GB2312" w:eastAsia="仿宋_GB2312" w:cs="DengXian-Regular"/>
          <w:sz w:val="32"/>
          <w:szCs w:val="32"/>
        </w:rPr>
        <w:t>是工作；负责本系统</w:t>
      </w:r>
      <w:r>
        <w:rPr>
          <w:rFonts w:ascii="仿宋_GB2312" w:eastAsia="仿宋_GB2312" w:cs="DengXian-Regular" w:hint="eastAsia"/>
          <w:sz w:val="32"/>
          <w:szCs w:val="32"/>
        </w:rPr>
        <w:t>警</w:t>
      </w:r>
      <w:r>
        <w:rPr>
          <w:rFonts w:ascii="仿宋_GB2312" w:eastAsia="仿宋_GB2312" w:cs="DengXian-Regular"/>
          <w:sz w:val="32"/>
          <w:szCs w:val="32"/>
        </w:rPr>
        <w:t>车等物资装备管理工作；指导、监督本系统财务、装备、</w:t>
      </w:r>
      <w:r>
        <w:rPr>
          <w:rFonts w:ascii="仿宋_GB2312" w:eastAsia="仿宋_GB2312" w:cs="DengXian-Regular" w:hint="eastAsia"/>
          <w:sz w:val="32"/>
          <w:szCs w:val="32"/>
        </w:rPr>
        <w:t>设施</w:t>
      </w:r>
      <w:r>
        <w:rPr>
          <w:rFonts w:ascii="仿宋_GB2312" w:eastAsia="仿宋_GB2312" w:cs="DengXian-Regular"/>
          <w:sz w:val="32"/>
          <w:szCs w:val="32"/>
        </w:rPr>
        <w:t>、场所保障工作；规划、协调、指导全区法</w:t>
      </w:r>
      <w:r>
        <w:rPr>
          <w:rFonts w:ascii="仿宋_GB2312" w:eastAsia="仿宋_GB2312" w:cs="DengXian-Regular" w:hint="eastAsia"/>
          <w:sz w:val="32"/>
          <w:szCs w:val="32"/>
        </w:rPr>
        <w:t>治</w:t>
      </w:r>
      <w:r>
        <w:rPr>
          <w:rFonts w:ascii="仿宋_GB2312" w:eastAsia="仿宋_GB2312" w:cs="DengXian-Regular"/>
          <w:sz w:val="32"/>
          <w:szCs w:val="32"/>
        </w:rPr>
        <w:t>人才</w:t>
      </w:r>
      <w:r>
        <w:rPr>
          <w:rFonts w:ascii="仿宋_GB2312" w:eastAsia="仿宋_GB2312" w:cs="DengXian-Regular" w:hint="eastAsia"/>
          <w:sz w:val="32"/>
          <w:szCs w:val="32"/>
        </w:rPr>
        <w:t>队伍</w:t>
      </w:r>
      <w:r>
        <w:rPr>
          <w:rFonts w:ascii="仿宋_GB2312" w:eastAsia="仿宋_GB2312" w:cs="DengXian-Regular"/>
          <w:sz w:val="32"/>
          <w:szCs w:val="32"/>
        </w:rPr>
        <w:t>建设</w:t>
      </w:r>
      <w:r>
        <w:rPr>
          <w:rFonts w:ascii="仿宋_GB2312" w:eastAsia="仿宋_GB2312" w:cs="DengXian-Regular" w:hint="eastAsia"/>
          <w:sz w:val="32"/>
          <w:szCs w:val="32"/>
        </w:rPr>
        <w:t>相关</w:t>
      </w:r>
      <w:r>
        <w:rPr>
          <w:rFonts w:ascii="仿宋_GB2312" w:eastAsia="仿宋_GB2312" w:cs="DengXian-Regular"/>
          <w:sz w:val="32"/>
          <w:szCs w:val="32"/>
        </w:rPr>
        <w:t>工作等</w:t>
      </w:r>
      <w:r>
        <w:rPr>
          <w:rFonts w:ascii="仿宋_GB2312" w:eastAsia="仿宋_GB2312" w:cs="DengXian-Regular" w:hint="eastAsia"/>
          <w:sz w:val="32"/>
          <w:szCs w:val="32"/>
        </w:rPr>
        <w:t>全。</w:t>
      </w:r>
    </w:p>
    <w:p w14:paraId="529BEF2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4332350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评价工作经过了前期准备、绩效评价实施方案和指标体系制定、组织实施、绩效评价报告撰写四个阶段。</w:t>
      </w:r>
    </w:p>
    <w:p w14:paraId="782A596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w:t>
      </w:r>
      <w:r>
        <w:rPr>
          <w:rFonts w:ascii="仿宋_GB2312" w:eastAsia="仿宋_GB2312" w:cs="DengXian-Regular" w:hint="eastAsia"/>
          <w:sz w:val="32"/>
          <w:szCs w:val="32"/>
        </w:rPr>
        <w:lastRenderedPageBreak/>
        <w:t>进行审核、分析，实事求是、客观公正地完成了单位202</w:t>
      </w:r>
      <w:r>
        <w:rPr>
          <w:rFonts w:ascii="仿宋_GB2312" w:eastAsia="仿宋_GB2312" w:cs="DengXian-Regular"/>
          <w:sz w:val="32"/>
          <w:szCs w:val="32"/>
        </w:rPr>
        <w:t>2</w:t>
      </w:r>
      <w:r>
        <w:rPr>
          <w:rFonts w:ascii="仿宋_GB2312" w:eastAsia="仿宋_GB2312" w:cs="DengXian-Regular" w:hint="eastAsia"/>
          <w:sz w:val="32"/>
          <w:szCs w:val="32"/>
        </w:rPr>
        <w:t>年部门整体支出绩效评价工作。</w:t>
      </w:r>
    </w:p>
    <w:p w14:paraId="0BB41C1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徐水</w:t>
      </w:r>
      <w:r>
        <w:rPr>
          <w:rFonts w:ascii="仿宋_GB2312" w:eastAsia="仿宋_GB2312" w:cs="DengXian-Regular"/>
          <w:sz w:val="32"/>
          <w:szCs w:val="32"/>
        </w:rPr>
        <w:t>区司法局</w:t>
      </w: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年部门整体支出绩效评价指标体系共设置4个一级指标、</w:t>
      </w:r>
      <w:r>
        <w:rPr>
          <w:rFonts w:ascii="仿宋_GB2312" w:eastAsia="仿宋_GB2312" w:cs="DengXian-Regular"/>
          <w:sz w:val="32"/>
          <w:szCs w:val="32"/>
        </w:rPr>
        <w:t>8</w:t>
      </w:r>
      <w:r>
        <w:rPr>
          <w:rFonts w:ascii="仿宋_GB2312" w:eastAsia="仿宋_GB2312" w:cs="DengXian-Regular" w:hint="eastAsia"/>
          <w:sz w:val="32"/>
          <w:szCs w:val="32"/>
        </w:rPr>
        <w:t>个二级指标、</w:t>
      </w:r>
      <w:r>
        <w:rPr>
          <w:rFonts w:ascii="仿宋_GB2312" w:eastAsia="仿宋_GB2312" w:cs="DengXian-Regular"/>
          <w:sz w:val="32"/>
          <w:szCs w:val="32"/>
        </w:rPr>
        <w:t>28</w:t>
      </w:r>
      <w:r>
        <w:rPr>
          <w:rFonts w:ascii="仿宋_GB2312" w:eastAsia="仿宋_GB2312" w:cs="DengXian-Regular" w:hint="eastAsia"/>
          <w:sz w:val="32"/>
          <w:szCs w:val="32"/>
        </w:rPr>
        <w:t>个三级指标，从投入、过程、产出、效果四个方面对单位部门整体支出情况评分定级。指标体系设定满分为100分，绩效评价分值≥90为“优”；80≤分值＜90为“良”；60≤分值＜80为“合格”；60分以下为“差”。</w:t>
      </w:r>
    </w:p>
    <w:p w14:paraId="17A71C7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年部门整体支出综合评价得分为</w:t>
      </w:r>
      <w:r w:rsidRPr="005B02A4">
        <w:rPr>
          <w:rFonts w:ascii="仿宋_GB2312" w:eastAsia="仿宋_GB2312" w:cs="DengXian-Regular"/>
          <w:sz w:val="32"/>
          <w:szCs w:val="32"/>
        </w:rPr>
        <w:t>9</w:t>
      </w:r>
      <w:r w:rsidR="005B02A4">
        <w:rPr>
          <w:rFonts w:ascii="仿宋_GB2312" w:eastAsia="仿宋_GB2312" w:cs="DengXian-Regular" w:hint="eastAsia"/>
          <w:sz w:val="32"/>
          <w:szCs w:val="32"/>
        </w:rPr>
        <w:t>5.12</w:t>
      </w:r>
      <w:r>
        <w:rPr>
          <w:rFonts w:ascii="仿宋_GB2312" w:eastAsia="仿宋_GB2312" w:cs="DengXian-Regular" w:hint="eastAsia"/>
          <w:sz w:val="32"/>
          <w:szCs w:val="32"/>
        </w:rPr>
        <w:t>分，评价等级为“优”。</w:t>
      </w:r>
    </w:p>
    <w:p w14:paraId="00FACC5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经评价，单位202</w:t>
      </w:r>
      <w:r>
        <w:rPr>
          <w:rFonts w:ascii="仿宋_GB2312" w:eastAsia="仿宋_GB2312" w:cs="DengXian-Regular"/>
          <w:sz w:val="32"/>
          <w:szCs w:val="32"/>
        </w:rPr>
        <w:t>2</w:t>
      </w:r>
      <w:r>
        <w:rPr>
          <w:rFonts w:ascii="仿宋_GB2312" w:eastAsia="仿宋_GB2312" w:cs="DengXian-Regular" w:hint="eastAsia"/>
          <w:sz w:val="32"/>
          <w:szCs w:val="32"/>
        </w:rPr>
        <w:t>年部门预算编制完整性、项目预算细化率、在职人员控制率、收入完成率、财政拨款支出完成率、“三公经费”控制率、资金使用合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性、决算真实性、管理制度健全性、预决算信息公开、资产管理规范性、绩效自评覆盖率、绩效评价优等率、结转结余率、部门整体效益等指标完成情况较好。</w:t>
      </w:r>
    </w:p>
    <w:p w14:paraId="307E867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通过本次绩效评价工作，发现我单位在以下几个方面存在一些不足之处，具体如下：</w:t>
      </w:r>
    </w:p>
    <w:p w14:paraId="00F9610C" w14:textId="77777777" w:rsidR="00507703" w:rsidRDefault="00AE4E5F">
      <w:pPr>
        <w:pStyle w:val="afe"/>
        <w:numPr>
          <w:ilvl w:val="0"/>
          <w:numId w:val="1"/>
        </w:numPr>
        <w:spacing w:after="0" w:line="360" w:lineRule="auto"/>
        <w:ind w:firstLineChars="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绩效指标方面</w:t>
      </w:r>
    </w:p>
    <w:p w14:paraId="7A0CB1DB"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w:t>
      </w:r>
      <w:r>
        <w:rPr>
          <w:rFonts w:ascii="仿宋_GB2312" w:eastAsia="仿宋_GB2312" w:cs="DengXian-Regular"/>
          <w:sz w:val="32"/>
          <w:szCs w:val="32"/>
        </w:rPr>
        <w:t>指标设置有待进一不规范，部</w:t>
      </w:r>
      <w:r>
        <w:rPr>
          <w:rFonts w:ascii="仿宋_GB2312" w:eastAsia="仿宋_GB2312" w:cs="DengXian-Regular" w:hint="eastAsia"/>
          <w:sz w:val="32"/>
          <w:szCs w:val="32"/>
        </w:rPr>
        <w:t>门</w:t>
      </w:r>
      <w:r>
        <w:rPr>
          <w:rFonts w:ascii="仿宋_GB2312" w:eastAsia="仿宋_GB2312" w:cs="DengXian-Regular"/>
          <w:sz w:val="32"/>
          <w:szCs w:val="32"/>
        </w:rPr>
        <w:t>分项绩效指标未设置评价标准，评价标准不清晰，可</w:t>
      </w:r>
      <w:r>
        <w:rPr>
          <w:rFonts w:ascii="仿宋_GB2312" w:eastAsia="仿宋_GB2312" w:cs="DengXian-Regular" w:hint="eastAsia"/>
          <w:sz w:val="32"/>
          <w:szCs w:val="32"/>
        </w:rPr>
        <w:t>衡量</w:t>
      </w:r>
      <w:r>
        <w:rPr>
          <w:rFonts w:ascii="仿宋_GB2312" w:eastAsia="仿宋_GB2312" w:cs="DengXian-Regular"/>
          <w:sz w:val="32"/>
          <w:szCs w:val="32"/>
        </w:rPr>
        <w:t>性较差。</w:t>
      </w:r>
    </w:p>
    <w:p w14:paraId="5410125C" w14:textId="77777777" w:rsidR="00507703" w:rsidRDefault="00AE4E5F">
      <w:pPr>
        <w:pStyle w:val="afe"/>
        <w:numPr>
          <w:ilvl w:val="0"/>
          <w:numId w:val="1"/>
        </w:numPr>
        <w:spacing w:after="0" w:line="360" w:lineRule="auto"/>
        <w:ind w:firstLineChars="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预算决算比较</w:t>
      </w:r>
    </w:p>
    <w:p w14:paraId="079D417F" w14:textId="77777777" w:rsidR="00507703" w:rsidRDefault="00AE4E5F">
      <w:pPr>
        <w:spacing w:after="0" w:line="360" w:lineRule="auto"/>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 xml:space="preserve">    一</w:t>
      </w:r>
      <w:r>
        <w:rPr>
          <w:rFonts w:ascii="仿宋_GB2312" w:eastAsia="仿宋_GB2312" w:cs="DengXian-Regular"/>
          <w:sz w:val="32"/>
          <w:szCs w:val="32"/>
        </w:rPr>
        <w:t>、预算调</w:t>
      </w:r>
      <w:r>
        <w:rPr>
          <w:rFonts w:ascii="仿宋_GB2312" w:eastAsia="仿宋_GB2312" w:cs="DengXian-Regular" w:hint="eastAsia"/>
          <w:sz w:val="32"/>
          <w:szCs w:val="32"/>
        </w:rPr>
        <w:t>整</w:t>
      </w:r>
      <w:r>
        <w:rPr>
          <w:rFonts w:ascii="仿宋_GB2312" w:eastAsia="仿宋_GB2312" w:cs="DengXian-Regular"/>
          <w:sz w:val="32"/>
          <w:szCs w:val="32"/>
        </w:rPr>
        <w:t>较大，年初预算编制准确性有</w:t>
      </w:r>
      <w:r>
        <w:rPr>
          <w:rFonts w:ascii="仿宋_GB2312" w:eastAsia="仿宋_GB2312" w:cs="DengXian-Regular" w:hint="eastAsia"/>
          <w:sz w:val="32"/>
          <w:szCs w:val="32"/>
        </w:rPr>
        <w:t>待</w:t>
      </w:r>
      <w:r>
        <w:rPr>
          <w:rFonts w:ascii="仿宋_GB2312" w:eastAsia="仿宋_GB2312" w:cs="DengXian-Regular"/>
          <w:sz w:val="32"/>
          <w:szCs w:val="32"/>
        </w:rPr>
        <w:t>提高</w:t>
      </w:r>
      <w:r>
        <w:rPr>
          <w:rFonts w:ascii="仿宋_GB2312" w:eastAsia="仿宋_GB2312" w:cs="DengXian-Regular" w:hint="eastAsia"/>
          <w:sz w:val="32"/>
          <w:szCs w:val="32"/>
        </w:rPr>
        <w:t>。</w:t>
      </w:r>
      <w:r>
        <w:rPr>
          <w:rFonts w:ascii="仿宋_GB2312" w:eastAsia="仿宋_GB2312" w:cs="DengXian-Regular"/>
          <w:sz w:val="32"/>
          <w:szCs w:val="32"/>
        </w:rPr>
        <w:t>二</w:t>
      </w:r>
      <w:r>
        <w:rPr>
          <w:rFonts w:ascii="仿宋_GB2312" w:eastAsia="仿宋_GB2312" w:cs="DengXian-Regular" w:hint="eastAsia"/>
          <w:sz w:val="32"/>
          <w:szCs w:val="32"/>
        </w:rPr>
        <w:t>、是</w:t>
      </w:r>
      <w:r>
        <w:rPr>
          <w:rFonts w:ascii="仿宋_GB2312" w:eastAsia="仿宋_GB2312" w:cs="DengXian-Regular"/>
          <w:sz w:val="32"/>
          <w:szCs w:val="32"/>
        </w:rPr>
        <w:t>政</w:t>
      </w:r>
      <w:r>
        <w:rPr>
          <w:rFonts w:ascii="仿宋_GB2312" w:eastAsia="仿宋_GB2312" w:cs="DengXian-Regular" w:hint="eastAsia"/>
          <w:sz w:val="32"/>
          <w:szCs w:val="32"/>
        </w:rPr>
        <w:t>府</w:t>
      </w:r>
      <w:r>
        <w:rPr>
          <w:rFonts w:ascii="仿宋_GB2312" w:eastAsia="仿宋_GB2312" w:cs="DengXian-Regular"/>
          <w:sz w:val="32"/>
          <w:szCs w:val="32"/>
        </w:rPr>
        <w:t>采购编制不准确，预</w:t>
      </w:r>
      <w:r>
        <w:rPr>
          <w:rFonts w:ascii="仿宋_GB2312" w:eastAsia="仿宋_GB2312" w:cs="DengXian-Regular" w:hint="eastAsia"/>
          <w:sz w:val="32"/>
          <w:szCs w:val="32"/>
        </w:rPr>
        <w:t>决算</w:t>
      </w:r>
      <w:r>
        <w:rPr>
          <w:rFonts w:ascii="仿宋_GB2312" w:eastAsia="仿宋_GB2312" w:cs="DengXian-Regular"/>
          <w:sz w:val="32"/>
          <w:szCs w:val="32"/>
        </w:rPr>
        <w:t>差异过</w:t>
      </w:r>
      <w:r>
        <w:rPr>
          <w:rFonts w:ascii="仿宋_GB2312" w:eastAsia="仿宋_GB2312" w:cs="DengXian-Regular" w:hint="eastAsia"/>
          <w:sz w:val="32"/>
          <w:szCs w:val="32"/>
        </w:rPr>
        <w:t>大</w:t>
      </w:r>
      <w:r>
        <w:rPr>
          <w:rFonts w:ascii="仿宋_GB2312" w:eastAsia="仿宋_GB2312" w:cs="DengXian-Regular"/>
          <w:sz w:val="32"/>
          <w:szCs w:val="32"/>
        </w:rPr>
        <w:t>。</w:t>
      </w:r>
    </w:p>
    <w:p w14:paraId="36E6521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3.绩效自</w:t>
      </w:r>
      <w:r>
        <w:rPr>
          <w:rFonts w:ascii="仿宋_GB2312" w:eastAsia="仿宋_GB2312" w:cs="DengXian-Regular"/>
          <w:sz w:val="32"/>
          <w:szCs w:val="32"/>
        </w:rPr>
        <w:t>评工作有待进一步加强。</w:t>
      </w:r>
      <w:r>
        <w:rPr>
          <w:rFonts w:ascii="仿宋_GB2312" w:eastAsia="仿宋_GB2312" w:cs="DengXian-Regular" w:hint="eastAsia"/>
          <w:sz w:val="32"/>
          <w:szCs w:val="32"/>
        </w:rPr>
        <w:t>一是</w:t>
      </w:r>
      <w:r>
        <w:rPr>
          <w:rFonts w:ascii="仿宋_GB2312" w:eastAsia="仿宋_GB2312" w:cs="DengXian-Regular"/>
          <w:sz w:val="32"/>
          <w:szCs w:val="32"/>
        </w:rPr>
        <w:t>部分项目未进行绩效自评，绩效自评</w:t>
      </w:r>
      <w:r>
        <w:rPr>
          <w:rFonts w:ascii="仿宋_GB2312" w:eastAsia="仿宋_GB2312" w:cs="DengXian-Regular" w:hint="eastAsia"/>
          <w:sz w:val="32"/>
          <w:szCs w:val="32"/>
        </w:rPr>
        <w:t>未全覆盖，</w:t>
      </w:r>
      <w:r>
        <w:rPr>
          <w:rFonts w:ascii="仿宋_GB2312" w:eastAsia="仿宋_GB2312" w:cs="DengXian-Regular"/>
          <w:sz w:val="32"/>
          <w:szCs w:val="32"/>
        </w:rPr>
        <w:t>二是</w:t>
      </w:r>
      <w:r>
        <w:rPr>
          <w:rFonts w:ascii="仿宋_GB2312" w:eastAsia="仿宋_GB2312" w:cs="DengXian-Regular" w:hint="eastAsia"/>
          <w:sz w:val="32"/>
          <w:szCs w:val="32"/>
        </w:rPr>
        <w:t>项目</w:t>
      </w:r>
      <w:r>
        <w:rPr>
          <w:rFonts w:ascii="仿宋_GB2312" w:eastAsia="仿宋_GB2312" w:cs="DengXian-Regular"/>
          <w:sz w:val="32"/>
          <w:szCs w:val="32"/>
        </w:rPr>
        <w:t>绩效自评与年初设定绩效指标不一致，绩效自评流于形式，</w:t>
      </w:r>
      <w:r>
        <w:rPr>
          <w:rFonts w:ascii="仿宋_GB2312" w:eastAsia="仿宋_GB2312" w:cs="DengXian-Regular" w:hint="eastAsia"/>
          <w:sz w:val="32"/>
          <w:szCs w:val="32"/>
        </w:rPr>
        <w:t>未</w:t>
      </w:r>
      <w:r>
        <w:rPr>
          <w:rFonts w:ascii="仿宋_GB2312" w:eastAsia="仿宋_GB2312" w:cs="DengXian-Regular"/>
          <w:sz w:val="32"/>
          <w:szCs w:val="32"/>
        </w:rPr>
        <w:t>充分发</w:t>
      </w:r>
      <w:r>
        <w:rPr>
          <w:rFonts w:ascii="仿宋_GB2312" w:eastAsia="仿宋_GB2312" w:cs="DengXian-Regular" w:hint="eastAsia"/>
          <w:sz w:val="32"/>
          <w:szCs w:val="32"/>
        </w:rPr>
        <w:t>挥</w:t>
      </w:r>
      <w:r>
        <w:rPr>
          <w:rFonts w:ascii="仿宋_GB2312" w:eastAsia="仿宋_GB2312" w:cs="DengXian-Regular"/>
          <w:sz w:val="32"/>
          <w:szCs w:val="32"/>
        </w:rPr>
        <w:t>年初绩效指标激励及约束作用。</w:t>
      </w:r>
    </w:p>
    <w:p w14:paraId="3CE83BF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针对此次绩效评价过程中发现的问题，在下</w:t>
      </w:r>
      <w:r>
        <w:rPr>
          <w:rFonts w:ascii="仿宋_GB2312" w:eastAsia="仿宋_GB2312" w:cs="DengXian-Regular"/>
          <w:sz w:val="32"/>
          <w:szCs w:val="32"/>
        </w:rPr>
        <w:t>一</w:t>
      </w:r>
      <w:r>
        <w:rPr>
          <w:rFonts w:ascii="仿宋_GB2312" w:eastAsia="仿宋_GB2312" w:cs="DengXian-Regular" w:hint="eastAsia"/>
          <w:sz w:val="32"/>
          <w:szCs w:val="32"/>
        </w:rPr>
        <w:t>年度</w:t>
      </w:r>
      <w:r>
        <w:rPr>
          <w:rFonts w:ascii="仿宋_GB2312" w:eastAsia="仿宋_GB2312" w:cs="DengXian-Regular"/>
          <w:sz w:val="32"/>
          <w:szCs w:val="32"/>
        </w:rPr>
        <w:t>加强三方面管理</w:t>
      </w:r>
      <w:r>
        <w:rPr>
          <w:rFonts w:ascii="仿宋_GB2312" w:eastAsia="仿宋_GB2312" w:cs="DengXian-Regular" w:hint="eastAsia"/>
          <w:sz w:val="32"/>
          <w:szCs w:val="32"/>
        </w:rPr>
        <w:t>：</w:t>
      </w:r>
    </w:p>
    <w:p w14:paraId="34510CA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1.强化</w:t>
      </w:r>
      <w:r>
        <w:rPr>
          <w:rFonts w:ascii="仿宋_GB2312" w:eastAsia="仿宋_GB2312" w:cs="DengXian-Regular"/>
          <w:sz w:val="32"/>
          <w:szCs w:val="32"/>
        </w:rPr>
        <w:t>部门预算绩效管理机制。</w:t>
      </w:r>
    </w:p>
    <w:p w14:paraId="245F5D07" w14:textId="77777777" w:rsidR="00507703" w:rsidRDefault="00AE4E5F">
      <w:pPr>
        <w:spacing w:after="0" w:line="360" w:lineRule="auto"/>
        <w:ind w:firstLineChars="200" w:firstLine="640"/>
        <w:jc w:val="both"/>
        <w:textAlignment w:val="baseline"/>
        <w:rPr>
          <w:rFonts w:ascii="仿宋_GB2312" w:eastAsia="仿宋_GB2312" w:cs="DengXian-Regular"/>
          <w:color w:val="000000" w:themeColor="text1"/>
          <w:sz w:val="32"/>
          <w:szCs w:val="32"/>
        </w:rPr>
      </w:pPr>
      <w:r>
        <w:rPr>
          <w:rFonts w:ascii="仿宋_GB2312" w:eastAsia="仿宋_GB2312" w:cs="DengXian-Regular" w:hint="eastAsia"/>
          <w:color w:val="000000" w:themeColor="text1"/>
          <w:sz w:val="32"/>
          <w:szCs w:val="32"/>
        </w:rPr>
        <w:t>绩效目标、</w:t>
      </w:r>
      <w:r>
        <w:rPr>
          <w:rFonts w:ascii="仿宋_GB2312" w:eastAsia="仿宋_GB2312" w:cs="DengXian-Regular"/>
          <w:color w:val="000000" w:themeColor="text1"/>
          <w:sz w:val="32"/>
          <w:szCs w:val="32"/>
        </w:rPr>
        <w:t>绩效指标是编制部门</w:t>
      </w:r>
      <w:r>
        <w:rPr>
          <w:rFonts w:ascii="仿宋_GB2312" w:eastAsia="仿宋_GB2312" w:cs="DengXian-Regular" w:hint="eastAsia"/>
          <w:color w:val="000000" w:themeColor="text1"/>
          <w:sz w:val="32"/>
          <w:szCs w:val="32"/>
        </w:rPr>
        <w:t>预算</w:t>
      </w:r>
      <w:r>
        <w:rPr>
          <w:rFonts w:ascii="仿宋_GB2312" w:eastAsia="仿宋_GB2312" w:cs="DengXian-Regular"/>
          <w:color w:val="000000" w:themeColor="text1"/>
          <w:sz w:val="32"/>
          <w:szCs w:val="32"/>
        </w:rPr>
        <w:t>、实施绩效监控、开展绩效评价等的重要基础和依据。</w:t>
      </w:r>
      <w:r>
        <w:rPr>
          <w:rFonts w:ascii="仿宋_GB2312" w:eastAsia="仿宋_GB2312" w:cs="DengXian-Regular" w:hint="eastAsia"/>
          <w:color w:val="000000" w:themeColor="text1"/>
          <w:sz w:val="32"/>
          <w:szCs w:val="32"/>
        </w:rPr>
        <w:t>根据预算</w:t>
      </w:r>
      <w:r>
        <w:rPr>
          <w:rFonts w:ascii="仿宋_GB2312" w:eastAsia="仿宋_GB2312" w:cs="DengXian-Regular"/>
          <w:color w:val="000000" w:themeColor="text1"/>
          <w:sz w:val="32"/>
          <w:szCs w:val="32"/>
        </w:rPr>
        <w:t>绩效管理相关要</w:t>
      </w:r>
      <w:r>
        <w:rPr>
          <w:rFonts w:ascii="仿宋_GB2312" w:eastAsia="仿宋_GB2312" w:cs="DengXian-Regular" w:hint="eastAsia"/>
          <w:color w:val="000000" w:themeColor="text1"/>
          <w:sz w:val="32"/>
          <w:szCs w:val="32"/>
        </w:rPr>
        <w:t>求设</w:t>
      </w:r>
      <w:r>
        <w:rPr>
          <w:rFonts w:ascii="仿宋_GB2312" w:eastAsia="仿宋_GB2312" w:cs="DengXian-Regular"/>
          <w:color w:val="000000" w:themeColor="text1"/>
          <w:sz w:val="32"/>
          <w:szCs w:val="32"/>
        </w:rPr>
        <w:t>定部门整体及项目的绩效指标及相应评价标准，充分发挥绩效指标</w:t>
      </w:r>
      <w:r>
        <w:rPr>
          <w:rFonts w:ascii="仿宋_GB2312" w:eastAsia="仿宋_GB2312" w:cs="DengXian-Regular" w:hint="eastAsia"/>
          <w:color w:val="000000" w:themeColor="text1"/>
          <w:sz w:val="32"/>
          <w:szCs w:val="32"/>
        </w:rPr>
        <w:t>的</w:t>
      </w:r>
      <w:r>
        <w:rPr>
          <w:rFonts w:ascii="仿宋_GB2312" w:eastAsia="仿宋_GB2312" w:cs="DengXian-Regular"/>
          <w:color w:val="000000" w:themeColor="text1"/>
          <w:sz w:val="32"/>
          <w:szCs w:val="32"/>
        </w:rPr>
        <w:t>衡量和激励作用。</w:t>
      </w:r>
    </w:p>
    <w:p w14:paraId="7980A0C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2.规范预算</w:t>
      </w:r>
      <w:r>
        <w:rPr>
          <w:rFonts w:ascii="仿宋_GB2312" w:eastAsia="仿宋_GB2312" w:cs="DengXian-Regular"/>
          <w:sz w:val="32"/>
          <w:szCs w:val="32"/>
        </w:rPr>
        <w:t>编制工作，提高预算编制准确</w:t>
      </w:r>
      <w:r>
        <w:rPr>
          <w:rFonts w:ascii="仿宋_GB2312" w:eastAsia="仿宋_GB2312" w:cs="DengXian-Regular" w:hint="eastAsia"/>
          <w:sz w:val="32"/>
          <w:szCs w:val="32"/>
        </w:rPr>
        <w:t>性</w:t>
      </w:r>
      <w:r>
        <w:rPr>
          <w:rFonts w:ascii="仿宋_GB2312" w:eastAsia="仿宋_GB2312" w:cs="DengXian-Regular"/>
          <w:sz w:val="32"/>
          <w:szCs w:val="32"/>
        </w:rPr>
        <w:t>。</w:t>
      </w:r>
    </w:p>
    <w:p w14:paraId="56A48D7E" w14:textId="77777777" w:rsidR="00507703" w:rsidRDefault="00AE4E5F">
      <w:pPr>
        <w:spacing w:after="0" w:line="360" w:lineRule="auto"/>
        <w:ind w:firstLineChars="200" w:firstLine="640"/>
        <w:jc w:val="both"/>
        <w:textAlignment w:val="baseline"/>
        <w:rPr>
          <w:rFonts w:ascii="仿宋_GB2312" w:eastAsia="仿宋_GB2312" w:cs="DengXian-Regular"/>
          <w:color w:val="000000" w:themeColor="text1"/>
          <w:sz w:val="32"/>
          <w:szCs w:val="32"/>
        </w:rPr>
      </w:pPr>
      <w:r>
        <w:rPr>
          <w:rFonts w:ascii="仿宋_GB2312" w:eastAsia="仿宋_GB2312" w:cs="DengXian-Regular" w:hint="eastAsia"/>
          <w:color w:val="000000" w:themeColor="text1"/>
          <w:sz w:val="32"/>
          <w:szCs w:val="32"/>
        </w:rPr>
        <w:t>全面</w:t>
      </w:r>
      <w:r>
        <w:rPr>
          <w:rFonts w:ascii="仿宋_GB2312" w:eastAsia="仿宋_GB2312" w:cs="DengXian-Regular"/>
          <w:color w:val="000000" w:themeColor="text1"/>
          <w:sz w:val="32"/>
          <w:szCs w:val="32"/>
        </w:rPr>
        <w:t>夯实预算编制的基础</w:t>
      </w:r>
      <w:r>
        <w:rPr>
          <w:rFonts w:ascii="仿宋_GB2312" w:eastAsia="仿宋_GB2312" w:cs="DengXian-Regular" w:hint="eastAsia"/>
          <w:color w:val="000000" w:themeColor="text1"/>
          <w:sz w:val="32"/>
          <w:szCs w:val="32"/>
        </w:rPr>
        <w:t>性</w:t>
      </w:r>
      <w:r>
        <w:rPr>
          <w:rFonts w:ascii="仿宋_GB2312" w:eastAsia="仿宋_GB2312" w:cs="DengXian-Regular"/>
          <w:color w:val="000000" w:themeColor="text1"/>
          <w:sz w:val="32"/>
          <w:szCs w:val="32"/>
        </w:rPr>
        <w:t>工作，</w:t>
      </w:r>
      <w:proofErr w:type="gramStart"/>
      <w:r>
        <w:rPr>
          <w:rFonts w:ascii="仿宋_GB2312" w:eastAsia="仿宋_GB2312" w:cs="DengXian-Regular"/>
          <w:color w:val="000000" w:themeColor="text1"/>
          <w:sz w:val="32"/>
          <w:szCs w:val="32"/>
        </w:rPr>
        <w:t>办求骤升</w:t>
      </w:r>
      <w:proofErr w:type="gramEnd"/>
      <w:r>
        <w:rPr>
          <w:rFonts w:ascii="仿宋_GB2312" w:eastAsia="仿宋_GB2312" w:cs="DengXian-Regular"/>
          <w:color w:val="000000" w:themeColor="text1"/>
          <w:sz w:val="32"/>
          <w:szCs w:val="32"/>
        </w:rPr>
        <w:t>完整准确</w:t>
      </w:r>
      <w:r>
        <w:rPr>
          <w:rFonts w:ascii="仿宋_GB2312" w:eastAsia="仿宋_GB2312" w:cs="DengXian-Regular" w:hint="eastAsia"/>
          <w:color w:val="000000" w:themeColor="text1"/>
          <w:sz w:val="32"/>
          <w:szCs w:val="32"/>
        </w:rPr>
        <w:t>。</w:t>
      </w:r>
      <w:r>
        <w:rPr>
          <w:rFonts w:ascii="仿宋_GB2312" w:eastAsia="仿宋_GB2312" w:cs="DengXian-Regular"/>
          <w:color w:val="000000" w:themeColor="text1"/>
          <w:sz w:val="32"/>
          <w:szCs w:val="32"/>
        </w:rPr>
        <w:t>预算</w:t>
      </w:r>
      <w:r>
        <w:rPr>
          <w:rFonts w:ascii="仿宋_GB2312" w:eastAsia="仿宋_GB2312" w:cs="DengXian-Regular" w:hint="eastAsia"/>
          <w:color w:val="000000" w:themeColor="text1"/>
          <w:sz w:val="32"/>
          <w:szCs w:val="32"/>
        </w:rPr>
        <w:t>编制</w:t>
      </w:r>
      <w:r>
        <w:rPr>
          <w:rFonts w:ascii="仿宋_GB2312" w:eastAsia="仿宋_GB2312" w:cs="DengXian-Regular"/>
          <w:color w:val="000000" w:themeColor="text1"/>
          <w:sz w:val="32"/>
          <w:szCs w:val="32"/>
        </w:rPr>
        <w:t>人员与各部门充分</w:t>
      </w:r>
      <w:r>
        <w:rPr>
          <w:rFonts w:ascii="仿宋_GB2312" w:eastAsia="仿宋_GB2312" w:cs="DengXian-Regular" w:hint="eastAsia"/>
          <w:color w:val="000000" w:themeColor="text1"/>
          <w:sz w:val="32"/>
          <w:szCs w:val="32"/>
        </w:rPr>
        <w:t>沟</w:t>
      </w:r>
      <w:r>
        <w:rPr>
          <w:rFonts w:ascii="仿宋_GB2312" w:eastAsia="仿宋_GB2312" w:cs="DengXian-Regular"/>
          <w:color w:val="000000" w:themeColor="text1"/>
          <w:sz w:val="32"/>
          <w:szCs w:val="32"/>
        </w:rPr>
        <w:t>通，全面收集相关基础资料，准确</w:t>
      </w:r>
      <w:r>
        <w:rPr>
          <w:rFonts w:ascii="仿宋_GB2312" w:eastAsia="仿宋_GB2312" w:cs="DengXian-Regular" w:hint="eastAsia"/>
          <w:color w:val="000000" w:themeColor="text1"/>
          <w:sz w:val="32"/>
          <w:szCs w:val="32"/>
        </w:rPr>
        <w:t>把</w:t>
      </w:r>
      <w:r>
        <w:rPr>
          <w:rFonts w:ascii="仿宋_GB2312" w:eastAsia="仿宋_GB2312" w:cs="DengXian-Regular"/>
          <w:color w:val="000000" w:themeColor="text1"/>
          <w:sz w:val="32"/>
          <w:szCs w:val="32"/>
        </w:rPr>
        <w:t>握和预测</w:t>
      </w:r>
      <w:r>
        <w:rPr>
          <w:rFonts w:ascii="仿宋_GB2312" w:eastAsia="仿宋_GB2312" w:cs="DengXian-Regular" w:hint="eastAsia"/>
          <w:color w:val="000000" w:themeColor="text1"/>
          <w:sz w:val="32"/>
          <w:szCs w:val="32"/>
        </w:rPr>
        <w:t>各</w:t>
      </w:r>
      <w:r>
        <w:rPr>
          <w:rFonts w:ascii="仿宋_GB2312" w:eastAsia="仿宋_GB2312" w:cs="DengXian-Regular"/>
          <w:color w:val="000000" w:themeColor="text1"/>
          <w:sz w:val="32"/>
          <w:szCs w:val="32"/>
        </w:rPr>
        <w:t>部门及项目的资金需要，严格</w:t>
      </w:r>
      <w:r>
        <w:rPr>
          <w:rFonts w:ascii="仿宋_GB2312" w:eastAsia="仿宋_GB2312" w:cs="DengXian-Regular" w:hint="eastAsia"/>
          <w:color w:val="000000" w:themeColor="text1"/>
          <w:sz w:val="32"/>
          <w:szCs w:val="32"/>
        </w:rPr>
        <w:t>按</w:t>
      </w:r>
      <w:r>
        <w:rPr>
          <w:rFonts w:ascii="仿宋_GB2312" w:eastAsia="仿宋_GB2312" w:cs="DengXian-Regular"/>
          <w:color w:val="000000" w:themeColor="text1"/>
          <w:sz w:val="32"/>
          <w:szCs w:val="32"/>
        </w:rPr>
        <w:t>《</w:t>
      </w:r>
      <w:r w:rsidR="00821680">
        <w:rPr>
          <w:rFonts w:ascii="仿宋_GB2312" w:eastAsia="仿宋_GB2312" w:cs="DengXian-Regular" w:hint="eastAsia"/>
          <w:color w:val="000000" w:themeColor="text1"/>
          <w:sz w:val="32"/>
          <w:szCs w:val="32"/>
        </w:rPr>
        <w:t>中华人民共和国</w:t>
      </w:r>
      <w:r>
        <w:rPr>
          <w:rFonts w:ascii="仿宋_GB2312" w:eastAsia="仿宋_GB2312" w:cs="DengXian-Regular" w:hint="eastAsia"/>
          <w:color w:val="000000" w:themeColor="text1"/>
          <w:sz w:val="32"/>
          <w:szCs w:val="32"/>
        </w:rPr>
        <w:t>预算</w:t>
      </w:r>
      <w:r>
        <w:rPr>
          <w:rFonts w:ascii="仿宋_GB2312" w:eastAsia="仿宋_GB2312" w:cs="DengXian-Regular"/>
          <w:color w:val="000000" w:themeColor="text1"/>
          <w:sz w:val="32"/>
          <w:szCs w:val="32"/>
        </w:rPr>
        <w:t>法》的相关要求，科学准确的编制预算，减少中期</w:t>
      </w:r>
      <w:r>
        <w:rPr>
          <w:rFonts w:ascii="仿宋_GB2312" w:eastAsia="仿宋_GB2312" w:cs="DengXian-Regular" w:hint="eastAsia"/>
          <w:color w:val="000000" w:themeColor="text1"/>
          <w:sz w:val="32"/>
          <w:szCs w:val="32"/>
        </w:rPr>
        <w:t>预算</w:t>
      </w:r>
      <w:r>
        <w:rPr>
          <w:rFonts w:ascii="仿宋_GB2312" w:eastAsia="仿宋_GB2312" w:cs="DengXian-Regular"/>
          <w:color w:val="000000" w:themeColor="text1"/>
          <w:sz w:val="32"/>
          <w:szCs w:val="32"/>
        </w:rPr>
        <w:t>追加，提高</w:t>
      </w:r>
      <w:r>
        <w:rPr>
          <w:rFonts w:ascii="仿宋_GB2312" w:eastAsia="仿宋_GB2312" w:cs="DengXian-Regular" w:hint="eastAsia"/>
          <w:color w:val="000000" w:themeColor="text1"/>
          <w:sz w:val="32"/>
          <w:szCs w:val="32"/>
        </w:rPr>
        <w:t>预算</w:t>
      </w:r>
      <w:r>
        <w:rPr>
          <w:rFonts w:ascii="仿宋_GB2312" w:eastAsia="仿宋_GB2312" w:cs="DengXian-Regular"/>
          <w:color w:val="000000" w:themeColor="text1"/>
          <w:sz w:val="32"/>
          <w:szCs w:val="32"/>
        </w:rPr>
        <w:t>编制质量，发挥</w:t>
      </w:r>
      <w:r>
        <w:rPr>
          <w:rFonts w:ascii="仿宋_GB2312" w:eastAsia="仿宋_GB2312" w:cs="DengXian-Regular" w:hint="eastAsia"/>
          <w:color w:val="000000" w:themeColor="text1"/>
          <w:sz w:val="32"/>
          <w:szCs w:val="32"/>
        </w:rPr>
        <w:t>预算</w:t>
      </w:r>
      <w:r>
        <w:rPr>
          <w:rFonts w:ascii="仿宋_GB2312" w:eastAsia="仿宋_GB2312" w:cs="DengXian-Regular"/>
          <w:color w:val="000000" w:themeColor="text1"/>
          <w:sz w:val="32"/>
          <w:szCs w:val="32"/>
        </w:rPr>
        <w:t>约束作用。</w:t>
      </w:r>
    </w:p>
    <w:p w14:paraId="01D4F238" w14:textId="77777777" w:rsidR="00507703" w:rsidRDefault="00AE4E5F">
      <w:pPr>
        <w:pStyle w:val="afe"/>
        <w:numPr>
          <w:ilvl w:val="0"/>
          <w:numId w:val="1"/>
        </w:numPr>
        <w:spacing w:after="0" w:line="360" w:lineRule="auto"/>
        <w:ind w:firstLineChars="0"/>
        <w:jc w:val="both"/>
        <w:textAlignment w:val="baseline"/>
        <w:rPr>
          <w:rFonts w:ascii="仿宋_GB2312" w:eastAsia="仿宋_GB2312" w:cs="DengXian-Regular"/>
          <w:sz w:val="32"/>
          <w:szCs w:val="32"/>
        </w:rPr>
      </w:pPr>
      <w:r>
        <w:rPr>
          <w:rFonts w:ascii="仿宋_GB2312" w:eastAsia="仿宋_GB2312" w:cs="DengXian-Regular" w:hint="eastAsia"/>
          <w:sz w:val="32"/>
          <w:szCs w:val="32"/>
        </w:rPr>
        <w:t>牢固树立</w:t>
      </w:r>
      <w:r>
        <w:rPr>
          <w:rFonts w:ascii="仿宋_GB2312" w:eastAsia="仿宋_GB2312" w:cs="DengXian-Regular"/>
          <w:sz w:val="32"/>
          <w:szCs w:val="32"/>
        </w:rPr>
        <w:t>绩效理念，重视绩效自评</w:t>
      </w:r>
      <w:r>
        <w:rPr>
          <w:rFonts w:ascii="仿宋_GB2312" w:eastAsia="仿宋_GB2312" w:cs="DengXian-Regular" w:hint="eastAsia"/>
          <w:sz w:val="32"/>
          <w:szCs w:val="32"/>
        </w:rPr>
        <w:t>工</w:t>
      </w:r>
      <w:r>
        <w:rPr>
          <w:rFonts w:ascii="仿宋_GB2312" w:eastAsia="仿宋_GB2312" w:cs="DengXian-Regular"/>
          <w:sz w:val="32"/>
          <w:szCs w:val="32"/>
        </w:rPr>
        <w:t>作。</w:t>
      </w:r>
    </w:p>
    <w:p w14:paraId="615D00D8" w14:textId="77777777" w:rsidR="00507703" w:rsidRDefault="00AE4E5F">
      <w:pPr>
        <w:spacing w:after="0" w:line="360" w:lineRule="auto"/>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开</w:t>
      </w:r>
      <w:r>
        <w:rPr>
          <w:rFonts w:ascii="仿宋_GB2312" w:eastAsia="仿宋_GB2312" w:cs="DengXian-Regular"/>
          <w:sz w:val="32"/>
          <w:szCs w:val="32"/>
        </w:rPr>
        <w:t>展绩效自评时</w:t>
      </w:r>
      <w:r>
        <w:rPr>
          <w:rFonts w:ascii="仿宋_GB2312" w:eastAsia="仿宋_GB2312" w:cs="DengXian-Regular" w:hint="eastAsia"/>
          <w:sz w:val="32"/>
          <w:szCs w:val="32"/>
        </w:rPr>
        <w:t>明</w:t>
      </w:r>
      <w:r>
        <w:rPr>
          <w:rFonts w:ascii="仿宋_GB2312" w:eastAsia="仿宋_GB2312" w:cs="DengXian-Regular"/>
          <w:sz w:val="32"/>
          <w:szCs w:val="32"/>
        </w:rPr>
        <w:t>确绩效评价工作职责，对被</w:t>
      </w:r>
      <w:r>
        <w:rPr>
          <w:rFonts w:ascii="仿宋_GB2312" w:eastAsia="仿宋_GB2312" w:cs="DengXian-Regular" w:hint="eastAsia"/>
          <w:sz w:val="32"/>
          <w:szCs w:val="32"/>
        </w:rPr>
        <w:t>评</w:t>
      </w:r>
      <w:r>
        <w:rPr>
          <w:rFonts w:ascii="仿宋_GB2312" w:eastAsia="仿宋_GB2312" w:cs="DengXian-Regular"/>
          <w:sz w:val="32"/>
          <w:szCs w:val="32"/>
        </w:rPr>
        <w:t>价项目及</w:t>
      </w:r>
      <w:r>
        <w:rPr>
          <w:rFonts w:ascii="仿宋_GB2312" w:eastAsia="仿宋_GB2312" w:cs="DengXian-Regular" w:hint="eastAsia"/>
          <w:sz w:val="32"/>
          <w:szCs w:val="32"/>
        </w:rPr>
        <w:t>其</w:t>
      </w:r>
      <w:r>
        <w:rPr>
          <w:rFonts w:ascii="仿宋_GB2312" w:eastAsia="仿宋_GB2312" w:cs="DengXian-Regular"/>
          <w:sz w:val="32"/>
          <w:szCs w:val="32"/>
        </w:rPr>
        <w:t>绩效</w:t>
      </w:r>
      <w:r>
        <w:rPr>
          <w:rFonts w:ascii="仿宋_GB2312" w:eastAsia="仿宋_GB2312" w:cs="DengXian-Regular" w:hint="eastAsia"/>
          <w:sz w:val="32"/>
          <w:szCs w:val="32"/>
        </w:rPr>
        <w:t>预期</w:t>
      </w:r>
      <w:r>
        <w:rPr>
          <w:rFonts w:ascii="仿宋_GB2312" w:eastAsia="仿宋_GB2312" w:cs="DengXian-Regular"/>
          <w:sz w:val="32"/>
          <w:szCs w:val="32"/>
        </w:rPr>
        <w:t>目标实现程度进行深入调查分析，在</w:t>
      </w:r>
      <w:r>
        <w:rPr>
          <w:rFonts w:ascii="仿宋_GB2312" w:eastAsia="仿宋_GB2312" w:cs="DengXian-Regular" w:hint="eastAsia"/>
          <w:sz w:val="32"/>
          <w:szCs w:val="32"/>
        </w:rPr>
        <w:t>此</w:t>
      </w:r>
      <w:r>
        <w:rPr>
          <w:rFonts w:ascii="仿宋_GB2312" w:eastAsia="仿宋_GB2312" w:cs="DengXian-Regular"/>
          <w:sz w:val="32"/>
          <w:szCs w:val="32"/>
        </w:rPr>
        <w:t>基础上根据年初设置的绩效目标确定具体评价指标，确保绩效评价依</w:t>
      </w:r>
      <w:r>
        <w:rPr>
          <w:rFonts w:ascii="仿宋_GB2312" w:eastAsia="仿宋_GB2312" w:cs="DengXian-Regular" w:hint="eastAsia"/>
          <w:sz w:val="32"/>
          <w:szCs w:val="32"/>
        </w:rPr>
        <w:t>据</w:t>
      </w:r>
      <w:r>
        <w:rPr>
          <w:rFonts w:ascii="仿宋_GB2312" w:eastAsia="仿宋_GB2312" w:cs="DengXian-Regular"/>
          <w:sz w:val="32"/>
          <w:szCs w:val="32"/>
        </w:rPr>
        <w:t>充分，内容完整</w:t>
      </w:r>
      <w:r>
        <w:rPr>
          <w:rFonts w:ascii="仿宋_GB2312" w:eastAsia="仿宋_GB2312" w:cs="DengXian-Regular" w:hint="eastAsia"/>
          <w:sz w:val="32"/>
          <w:szCs w:val="32"/>
        </w:rPr>
        <w:t>、</w:t>
      </w:r>
      <w:r>
        <w:rPr>
          <w:rFonts w:ascii="仿宋_GB2312" w:eastAsia="仿宋_GB2312" w:cs="DengXian-Regular"/>
          <w:sz w:val="32"/>
          <w:szCs w:val="32"/>
        </w:rPr>
        <w:t>数据准确、分析透彻和客观公正。</w:t>
      </w:r>
    </w:p>
    <w:p w14:paraId="47F648A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1" w:name="_Toc4346"/>
      <w:r>
        <w:rPr>
          <w:rFonts w:ascii="仿宋_GB2312" w:eastAsia="仿宋_GB2312" w:cs="DengXian-Regular" w:hint="eastAsia"/>
          <w:sz w:val="32"/>
          <w:szCs w:val="32"/>
        </w:rPr>
        <w:t>4.提高项目资金使用率</w:t>
      </w:r>
    </w:p>
    <w:p w14:paraId="4E4DBB2E"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单位对项目资金进行梳理，督促项目进度和资金拨付进度，应拨付的资金及时拨付，不具备条件的资金及时上</w:t>
      </w:r>
      <w:r>
        <w:rPr>
          <w:rFonts w:ascii="仿宋_GB2312" w:eastAsia="仿宋_GB2312" w:hAnsiTheme="minorEastAsia" w:cs="Times New Roman"/>
          <w:sz w:val="32"/>
          <w:szCs w:val="32"/>
          <w:u w:color="000000"/>
        </w:rPr>
        <w:t>缴</w:t>
      </w:r>
      <w:r>
        <w:rPr>
          <w:rFonts w:ascii="仿宋_GB2312" w:eastAsia="仿宋_GB2312" w:hAnsiTheme="minorEastAsia" w:cs="Times New Roman" w:hint="eastAsia"/>
          <w:sz w:val="32"/>
          <w:szCs w:val="32"/>
          <w:u w:color="000000"/>
        </w:rPr>
        <w:t>财政，同时，对于按规定可以结转至下年的中央及省级项目资金，在下年的项目安排时优先考虑。</w:t>
      </w:r>
    </w:p>
    <w:p w14:paraId="1712BA5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w:t>
      </w:r>
      <w:r>
        <w:rPr>
          <w:rFonts w:ascii="仿宋_GB2312" w:eastAsia="仿宋_GB2312" w:cs="DengXian-Regular"/>
          <w:sz w:val="32"/>
          <w:szCs w:val="32"/>
        </w:rPr>
        <w:t>.完善基础信息管理</w:t>
      </w:r>
    </w:p>
    <w:p w14:paraId="448455C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w:t>
      </w:r>
      <w:proofErr w:type="gramStart"/>
      <w:r>
        <w:rPr>
          <w:rFonts w:ascii="仿宋_GB2312" w:eastAsia="仿宋_GB2312" w:cs="DengXian-Regular"/>
          <w:sz w:val="32"/>
          <w:szCs w:val="32"/>
        </w:rPr>
        <w:t>可</w:t>
      </w:r>
      <w:proofErr w:type="gramEnd"/>
      <w:r>
        <w:rPr>
          <w:rFonts w:ascii="仿宋_GB2312" w:eastAsia="仿宋_GB2312" w:cs="DengXian-Regular"/>
          <w:sz w:val="32"/>
          <w:szCs w:val="32"/>
        </w:rPr>
        <w:t>查阅性。</w:t>
      </w:r>
    </w:p>
    <w:p w14:paraId="23DBA4E3" w14:textId="77777777" w:rsidR="00507703" w:rsidRDefault="00AE4E5F">
      <w:pPr>
        <w:pStyle w:val="2"/>
        <w:spacing w:line="540" w:lineRule="exact"/>
        <w:jc w:val="center"/>
        <w:rPr>
          <w:rFonts w:ascii="黑体" w:hAnsi="黑体"/>
          <w:b w:val="0"/>
        </w:rPr>
      </w:pPr>
      <w:r>
        <w:rPr>
          <w:rFonts w:ascii="黑体" w:hAnsi="黑体" w:hint="eastAsia"/>
          <w:b w:val="0"/>
        </w:rPr>
        <w:t>第二部分   绩效评价报告</w:t>
      </w:r>
      <w:bookmarkEnd w:id="1"/>
    </w:p>
    <w:p w14:paraId="3C515A07" w14:textId="77777777" w:rsidR="00507703" w:rsidRDefault="00AE4E5F">
      <w:pPr>
        <w:pStyle w:val="2"/>
        <w:spacing w:before="0" w:after="0" w:line="360" w:lineRule="auto"/>
        <w:ind w:firstLineChars="200" w:firstLine="643"/>
        <w:rPr>
          <w:rFonts w:ascii="楷体" w:eastAsia="楷体" w:hAnsi="楷体" w:cs="楷体"/>
        </w:rPr>
      </w:pPr>
      <w:bookmarkStart w:id="2" w:name="_Toc427"/>
      <w:bookmarkStart w:id="3" w:name="_Toc492652763"/>
      <w:r>
        <w:rPr>
          <w:rFonts w:ascii="楷体" w:eastAsia="楷体" w:hAnsi="楷体" w:cs="楷体" w:hint="eastAsia"/>
        </w:rPr>
        <w:t>一、保定市徐水区司法</w:t>
      </w:r>
      <w:r>
        <w:rPr>
          <w:rFonts w:ascii="楷体" w:eastAsia="楷体" w:hAnsi="楷体" w:cs="楷体"/>
        </w:rPr>
        <w:t>局</w:t>
      </w:r>
      <w:r>
        <w:rPr>
          <w:rFonts w:ascii="楷体" w:eastAsia="楷体" w:hAnsi="楷体" w:cs="楷体" w:hint="eastAsia"/>
        </w:rPr>
        <w:t>单位基本情况</w:t>
      </w:r>
      <w:bookmarkStart w:id="4" w:name="_Toc492652764"/>
      <w:bookmarkEnd w:id="2"/>
      <w:bookmarkEnd w:id="3"/>
    </w:p>
    <w:p w14:paraId="17F795EA" w14:textId="77777777" w:rsidR="00507703" w:rsidRDefault="00AE4E5F">
      <w:pPr>
        <w:pStyle w:val="3"/>
        <w:spacing w:before="0" w:after="0"/>
        <w:ind w:firstLineChars="200" w:firstLine="643"/>
        <w:jc w:val="both"/>
        <w:rPr>
          <w:rFonts w:ascii="仿宋_GB2312" w:hAnsi="Tahoma" w:cs="DengXian-Regular"/>
          <w:sz w:val="32"/>
        </w:rPr>
      </w:pPr>
      <w:bookmarkStart w:id="5" w:name="_Toc11473"/>
      <w:r>
        <w:rPr>
          <w:rFonts w:ascii="仿宋_GB2312" w:hAnsi="Tahoma" w:cs="DengXian-Regular" w:hint="eastAsia"/>
          <w:sz w:val="32"/>
        </w:rPr>
        <w:t>（一）部门职责和工作活动</w:t>
      </w:r>
      <w:bookmarkEnd w:id="4"/>
      <w:bookmarkEnd w:id="5"/>
    </w:p>
    <w:p w14:paraId="103EDD8B"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根据中共保定市徐水区委办公室、保定市徐水区人民政府办公室关于印发《保定市徐水区司法</w:t>
      </w:r>
      <w:r>
        <w:rPr>
          <w:rFonts w:ascii="仿宋_GB2312" w:eastAsia="仿宋_GB2312" w:cs="DengXian-Regular"/>
          <w:sz w:val="32"/>
          <w:szCs w:val="32"/>
        </w:rPr>
        <w:t>局</w:t>
      </w:r>
      <w:r>
        <w:rPr>
          <w:rFonts w:ascii="仿宋_GB2312" w:eastAsia="仿宋_GB2312" w:cs="DengXian-Regular" w:hint="eastAsia"/>
          <w:sz w:val="32"/>
          <w:szCs w:val="32"/>
        </w:rPr>
        <w:t>单位职能配置内设机构和人员编制规定》的通知，（</w:t>
      </w:r>
      <w:proofErr w:type="gramStart"/>
      <w:r>
        <w:rPr>
          <w:rFonts w:ascii="仿宋_GB2312" w:eastAsia="仿宋_GB2312" w:cs="DengXian-Regular"/>
          <w:sz w:val="32"/>
          <w:szCs w:val="32"/>
        </w:rPr>
        <w:t>徐办字</w:t>
      </w:r>
      <w:proofErr w:type="gramEnd"/>
      <w:r>
        <w:rPr>
          <w:rFonts w:ascii="仿宋_GB2312" w:eastAsia="仿宋_GB2312" w:cs="DengXian-Regular"/>
          <w:sz w:val="32"/>
          <w:szCs w:val="32"/>
        </w:rPr>
        <w:t>【</w:t>
      </w:r>
      <w:r>
        <w:rPr>
          <w:rFonts w:ascii="仿宋_GB2312" w:eastAsia="仿宋_GB2312" w:cs="DengXian-Regular" w:hint="eastAsia"/>
          <w:sz w:val="32"/>
          <w:szCs w:val="32"/>
        </w:rPr>
        <w:t>2019】14号</w:t>
      </w:r>
      <w:r>
        <w:rPr>
          <w:rFonts w:ascii="仿宋_GB2312" w:eastAsia="仿宋_GB2312" w:cs="DengXian-Regular"/>
          <w:sz w:val="32"/>
          <w:szCs w:val="32"/>
        </w:rPr>
        <w:t>），</w:t>
      </w:r>
      <w:r>
        <w:rPr>
          <w:rFonts w:ascii="仿宋_GB2312" w:eastAsia="仿宋_GB2312" w:cs="DengXian-Regular" w:hint="eastAsia"/>
          <w:sz w:val="32"/>
          <w:szCs w:val="32"/>
        </w:rPr>
        <w:t>区司法</w:t>
      </w:r>
      <w:r>
        <w:rPr>
          <w:rFonts w:ascii="仿宋_GB2312" w:eastAsia="仿宋_GB2312" w:cs="DengXian-Regular"/>
          <w:sz w:val="32"/>
          <w:szCs w:val="32"/>
        </w:rPr>
        <w:t>局</w:t>
      </w:r>
      <w:r>
        <w:rPr>
          <w:rFonts w:ascii="仿宋_GB2312" w:eastAsia="仿宋_GB2312" w:cs="DengXian-Regular" w:hint="eastAsia"/>
          <w:sz w:val="32"/>
          <w:szCs w:val="32"/>
        </w:rPr>
        <w:t>单位为区政府工作部门，正科级单位，下设五个股室，</w:t>
      </w:r>
      <w:r>
        <w:rPr>
          <w:rFonts w:ascii="仿宋_GB2312" w:eastAsia="仿宋_GB2312" w:cs="DengXian-Regular"/>
          <w:sz w:val="32"/>
          <w:szCs w:val="32"/>
        </w:rPr>
        <w:t>分别为办公室、政工股、法制办、依法治区</w:t>
      </w:r>
      <w:r>
        <w:rPr>
          <w:rFonts w:ascii="仿宋_GB2312" w:eastAsia="仿宋_GB2312" w:cs="DengXian-Regular"/>
          <w:sz w:val="32"/>
          <w:szCs w:val="32"/>
        </w:rPr>
        <w:lastRenderedPageBreak/>
        <w:t>办</w:t>
      </w:r>
      <w:r>
        <w:rPr>
          <w:rFonts w:ascii="仿宋_GB2312" w:eastAsia="仿宋_GB2312" w:cs="DengXian-Regular" w:hint="eastAsia"/>
          <w:sz w:val="32"/>
          <w:szCs w:val="32"/>
        </w:rPr>
        <w:t>秘</w:t>
      </w:r>
      <w:r>
        <w:rPr>
          <w:rFonts w:ascii="仿宋_GB2312" w:eastAsia="仿宋_GB2312" w:cs="DengXian-Regular"/>
          <w:sz w:val="32"/>
          <w:szCs w:val="32"/>
        </w:rPr>
        <w:t>书股、社区</w:t>
      </w:r>
      <w:r>
        <w:rPr>
          <w:rFonts w:ascii="仿宋_GB2312" w:eastAsia="仿宋_GB2312" w:cs="DengXian-Regular" w:hint="eastAsia"/>
          <w:sz w:val="32"/>
          <w:szCs w:val="32"/>
        </w:rPr>
        <w:t>矫正</w:t>
      </w:r>
      <w:r>
        <w:rPr>
          <w:rFonts w:ascii="仿宋_GB2312" w:eastAsia="仿宋_GB2312" w:cs="DengXian-Regular"/>
          <w:sz w:val="32"/>
          <w:szCs w:val="32"/>
        </w:rPr>
        <w:t>管理股，各乡镇</w:t>
      </w:r>
      <w:r>
        <w:rPr>
          <w:rFonts w:ascii="仿宋_GB2312" w:eastAsia="仿宋_GB2312" w:cs="DengXian-Regular" w:hint="eastAsia"/>
          <w:sz w:val="32"/>
          <w:szCs w:val="32"/>
        </w:rPr>
        <w:t>（</w:t>
      </w:r>
      <w:r>
        <w:rPr>
          <w:rFonts w:ascii="仿宋_GB2312" w:eastAsia="仿宋_GB2312" w:cs="DengXian-Regular"/>
          <w:sz w:val="32"/>
          <w:szCs w:val="32"/>
        </w:rPr>
        <w:t>办）均设置司法</w:t>
      </w:r>
      <w:r>
        <w:rPr>
          <w:rFonts w:ascii="仿宋_GB2312" w:eastAsia="仿宋_GB2312" w:cs="DengXian-Regular" w:hint="eastAsia"/>
          <w:sz w:val="32"/>
          <w:szCs w:val="32"/>
        </w:rPr>
        <w:t>所</w:t>
      </w:r>
      <w:r>
        <w:rPr>
          <w:rFonts w:ascii="仿宋_GB2312" w:eastAsia="仿宋_GB2312" w:cs="DengXian-Regular"/>
          <w:sz w:val="32"/>
          <w:szCs w:val="32"/>
        </w:rPr>
        <w:t>，共</w:t>
      </w:r>
      <w:r>
        <w:rPr>
          <w:rFonts w:ascii="仿宋_GB2312" w:eastAsia="仿宋_GB2312" w:cs="DengXian-Regular" w:hint="eastAsia"/>
          <w:sz w:val="32"/>
          <w:szCs w:val="32"/>
        </w:rPr>
        <w:t>14个</w:t>
      </w:r>
      <w:r>
        <w:rPr>
          <w:rFonts w:ascii="仿宋_GB2312" w:eastAsia="仿宋_GB2312" w:cs="DengXian-Regular"/>
          <w:sz w:val="32"/>
          <w:szCs w:val="32"/>
        </w:rPr>
        <w:t>司法所，司法</w:t>
      </w:r>
      <w:proofErr w:type="gramStart"/>
      <w:r>
        <w:rPr>
          <w:rFonts w:ascii="仿宋_GB2312" w:eastAsia="仿宋_GB2312" w:cs="DengXian-Regular"/>
          <w:sz w:val="32"/>
          <w:szCs w:val="32"/>
        </w:rPr>
        <w:t>所为区</w:t>
      </w:r>
      <w:proofErr w:type="gramEnd"/>
      <w:r>
        <w:rPr>
          <w:rFonts w:ascii="仿宋_GB2312" w:eastAsia="仿宋_GB2312" w:cs="DengXian-Regular"/>
          <w:sz w:val="32"/>
          <w:szCs w:val="32"/>
        </w:rPr>
        <w:t>司法</w:t>
      </w:r>
      <w:r>
        <w:rPr>
          <w:rFonts w:ascii="仿宋_GB2312" w:eastAsia="仿宋_GB2312" w:cs="DengXian-Regular" w:hint="eastAsia"/>
          <w:sz w:val="32"/>
          <w:szCs w:val="32"/>
        </w:rPr>
        <w:t>局</w:t>
      </w:r>
      <w:r>
        <w:rPr>
          <w:rFonts w:ascii="仿宋_GB2312" w:eastAsia="仿宋_GB2312" w:cs="DengXian-Regular"/>
          <w:sz w:val="32"/>
          <w:szCs w:val="32"/>
        </w:rPr>
        <w:t>派出机构</w:t>
      </w:r>
      <w:r>
        <w:rPr>
          <w:rFonts w:ascii="仿宋_GB2312" w:eastAsia="仿宋_GB2312" w:cs="DengXian-Regular" w:hint="eastAsia"/>
          <w:sz w:val="32"/>
          <w:szCs w:val="32"/>
        </w:rPr>
        <w:t>。</w:t>
      </w:r>
    </w:p>
    <w:p w14:paraId="56C5E56D" w14:textId="77777777" w:rsidR="00507703" w:rsidRDefault="00AE4E5F">
      <w:pPr>
        <w:spacing w:after="0" w:line="360" w:lineRule="auto"/>
        <w:ind w:firstLineChars="200" w:firstLine="643"/>
        <w:jc w:val="both"/>
        <w:textAlignment w:val="baseline"/>
        <w:rPr>
          <w:rFonts w:ascii="仿宋_GB2312" w:eastAsia="仿宋_GB2312" w:cs="DengXian-Regular"/>
          <w:sz w:val="32"/>
          <w:szCs w:val="32"/>
        </w:rPr>
      </w:pPr>
      <w:r>
        <w:rPr>
          <w:rFonts w:ascii="仿宋_GB2312" w:eastAsia="仿宋_GB2312" w:cs="DengXian-Regular" w:hint="eastAsia"/>
          <w:b/>
          <w:sz w:val="32"/>
          <w:szCs w:val="32"/>
        </w:rPr>
        <w:t>部门</w:t>
      </w:r>
      <w:r>
        <w:rPr>
          <w:rFonts w:ascii="仿宋_GB2312" w:eastAsia="仿宋_GB2312" w:cs="DengXian-Regular"/>
          <w:b/>
          <w:sz w:val="32"/>
          <w:szCs w:val="32"/>
        </w:rPr>
        <w:t>主要职责</w:t>
      </w:r>
      <w:r>
        <w:rPr>
          <w:rFonts w:ascii="仿宋_GB2312" w:eastAsia="仿宋_GB2312" w:cs="DengXian-Regular"/>
          <w:sz w:val="32"/>
          <w:szCs w:val="32"/>
        </w:rPr>
        <w:t>：</w:t>
      </w:r>
      <w:r>
        <w:rPr>
          <w:rFonts w:ascii="仿宋_GB2312" w:eastAsia="仿宋_GB2312" w:cs="DengXian-Regular" w:hint="eastAsia"/>
          <w:sz w:val="32"/>
          <w:szCs w:val="32"/>
        </w:rPr>
        <w:t>我单位根据绩效预算管理改革的相关要求，按照“部门职责—工作活动绩效目标”的层级设立了绩效预算架构，职责活动：1、</w:t>
      </w:r>
      <w:r>
        <w:rPr>
          <w:rFonts w:ascii="仿宋_GB2312" w:eastAsia="仿宋_GB2312" w:cs="DengXian-Regular"/>
          <w:sz w:val="32"/>
          <w:szCs w:val="32"/>
        </w:rPr>
        <w:t>承担全面依法治区</w:t>
      </w:r>
      <w:r>
        <w:rPr>
          <w:rFonts w:ascii="仿宋_GB2312" w:eastAsia="仿宋_GB2312" w:cs="DengXian-Regular" w:hint="eastAsia"/>
          <w:sz w:val="32"/>
          <w:szCs w:val="32"/>
        </w:rPr>
        <w:t>重大</w:t>
      </w:r>
      <w:r>
        <w:rPr>
          <w:rFonts w:ascii="仿宋_GB2312" w:eastAsia="仿宋_GB2312" w:cs="DengXian-Regular"/>
          <w:sz w:val="32"/>
          <w:szCs w:val="32"/>
        </w:rPr>
        <w:t>问题的政策研究；组织</w:t>
      </w:r>
      <w:r>
        <w:rPr>
          <w:rFonts w:ascii="仿宋_GB2312" w:eastAsia="仿宋_GB2312" w:cs="DengXian-Regular" w:hint="eastAsia"/>
          <w:sz w:val="32"/>
          <w:szCs w:val="32"/>
        </w:rPr>
        <w:t>协调</w:t>
      </w:r>
      <w:r>
        <w:rPr>
          <w:rFonts w:ascii="仿宋_GB2312" w:eastAsia="仿宋_GB2312" w:cs="DengXian-Regular"/>
          <w:sz w:val="32"/>
          <w:szCs w:val="32"/>
        </w:rPr>
        <w:t>有关方面提出全面依法治区中长期规划建议，负责有关重大决策部署督察工作；</w:t>
      </w:r>
      <w:r>
        <w:rPr>
          <w:rFonts w:ascii="仿宋_GB2312" w:eastAsia="仿宋_GB2312" w:cs="DengXian-Regular" w:hint="eastAsia"/>
          <w:sz w:val="32"/>
          <w:szCs w:val="32"/>
        </w:rPr>
        <w:t>2、</w:t>
      </w:r>
      <w:r>
        <w:rPr>
          <w:rFonts w:ascii="仿宋_GB2312" w:eastAsia="仿宋_GB2312" w:cs="DengXian-Regular"/>
          <w:sz w:val="32"/>
          <w:szCs w:val="32"/>
        </w:rPr>
        <w:t>负责组织开展政府规范</w:t>
      </w:r>
      <w:r>
        <w:rPr>
          <w:rFonts w:ascii="仿宋_GB2312" w:eastAsia="仿宋_GB2312" w:cs="DengXian-Regular" w:hint="eastAsia"/>
          <w:sz w:val="32"/>
          <w:szCs w:val="32"/>
        </w:rPr>
        <w:t>性</w:t>
      </w:r>
      <w:r>
        <w:rPr>
          <w:rFonts w:ascii="仿宋_GB2312" w:eastAsia="仿宋_GB2312" w:cs="DengXian-Regular"/>
          <w:sz w:val="32"/>
          <w:szCs w:val="32"/>
        </w:rPr>
        <w:t>文件清理工作；</w:t>
      </w:r>
      <w:r>
        <w:rPr>
          <w:rFonts w:ascii="仿宋_GB2312" w:eastAsia="仿宋_GB2312" w:cs="DengXian-Regular" w:hint="eastAsia"/>
          <w:sz w:val="32"/>
          <w:szCs w:val="32"/>
        </w:rPr>
        <w:t>3、</w:t>
      </w:r>
      <w:r>
        <w:rPr>
          <w:rFonts w:ascii="仿宋_GB2312" w:eastAsia="仿宋_GB2312" w:cs="DengXian-Regular"/>
          <w:sz w:val="32"/>
          <w:szCs w:val="32"/>
        </w:rPr>
        <w:t>负责区政府各部门规范性文件</w:t>
      </w:r>
      <w:r>
        <w:rPr>
          <w:rFonts w:ascii="仿宋_GB2312" w:eastAsia="仿宋_GB2312" w:cs="DengXian-Regular" w:hint="eastAsia"/>
          <w:sz w:val="32"/>
          <w:szCs w:val="32"/>
        </w:rPr>
        <w:t>的备案</w:t>
      </w:r>
      <w:r>
        <w:rPr>
          <w:rFonts w:ascii="仿宋_GB2312" w:eastAsia="仿宋_GB2312" w:cs="DengXian-Regular"/>
          <w:sz w:val="32"/>
          <w:szCs w:val="32"/>
        </w:rPr>
        <w:t>审查工</w:t>
      </w:r>
      <w:r>
        <w:rPr>
          <w:rFonts w:ascii="仿宋_GB2312" w:eastAsia="仿宋_GB2312" w:cs="DengXian-Regular" w:hint="eastAsia"/>
          <w:sz w:val="32"/>
          <w:szCs w:val="32"/>
        </w:rPr>
        <w:t>作</w:t>
      </w:r>
      <w:r>
        <w:rPr>
          <w:rFonts w:ascii="仿宋_GB2312" w:eastAsia="仿宋_GB2312" w:cs="DengXian-Regular"/>
          <w:sz w:val="32"/>
          <w:szCs w:val="32"/>
        </w:rPr>
        <w:t>；负责区政府</w:t>
      </w:r>
      <w:r>
        <w:rPr>
          <w:rFonts w:ascii="仿宋_GB2312" w:eastAsia="仿宋_GB2312" w:cs="DengXian-Regular" w:hint="eastAsia"/>
          <w:sz w:val="32"/>
          <w:szCs w:val="32"/>
        </w:rPr>
        <w:t>政策</w:t>
      </w:r>
      <w:r>
        <w:rPr>
          <w:rFonts w:ascii="仿宋_GB2312" w:eastAsia="仿宋_GB2312" w:cs="DengXian-Regular"/>
          <w:sz w:val="32"/>
          <w:szCs w:val="32"/>
        </w:rPr>
        <w:t>措施、规范性文件和合同协议的合法性审</w:t>
      </w:r>
      <w:r>
        <w:rPr>
          <w:rFonts w:ascii="仿宋_GB2312" w:eastAsia="仿宋_GB2312" w:cs="DengXian-Regular" w:hint="eastAsia"/>
          <w:sz w:val="32"/>
          <w:szCs w:val="32"/>
        </w:rPr>
        <w:t>核工</w:t>
      </w:r>
      <w:r>
        <w:rPr>
          <w:rFonts w:ascii="仿宋_GB2312" w:eastAsia="仿宋_GB2312" w:cs="DengXian-Regular"/>
          <w:sz w:val="32"/>
          <w:szCs w:val="32"/>
        </w:rPr>
        <w:t>作；承办区政府交办的涉法事务</w:t>
      </w:r>
      <w:r>
        <w:rPr>
          <w:rFonts w:ascii="仿宋_GB2312" w:eastAsia="仿宋_GB2312" w:cs="DengXian-Regular" w:hint="eastAsia"/>
          <w:sz w:val="32"/>
          <w:szCs w:val="32"/>
        </w:rPr>
        <w:t>。</w:t>
      </w:r>
      <w:bookmarkStart w:id="6" w:name="_Toc465149499"/>
      <w:bookmarkStart w:id="7" w:name="_Toc492652765"/>
      <w:r>
        <w:rPr>
          <w:rFonts w:ascii="仿宋_GB2312" w:eastAsia="仿宋_GB2312" w:cs="DengXian-Regular" w:hint="eastAsia"/>
          <w:sz w:val="32"/>
          <w:szCs w:val="32"/>
        </w:rPr>
        <w:t>4、</w:t>
      </w:r>
      <w:r>
        <w:rPr>
          <w:rFonts w:ascii="仿宋_GB2312" w:eastAsia="仿宋_GB2312" w:cs="DengXian-Regular"/>
          <w:sz w:val="32"/>
          <w:szCs w:val="32"/>
        </w:rPr>
        <w:t>承</w:t>
      </w:r>
      <w:r>
        <w:rPr>
          <w:rFonts w:ascii="仿宋_GB2312" w:eastAsia="仿宋_GB2312" w:cs="DengXian-Regular" w:hint="eastAsia"/>
          <w:sz w:val="32"/>
          <w:szCs w:val="32"/>
        </w:rPr>
        <w:t>担</w:t>
      </w:r>
      <w:r>
        <w:rPr>
          <w:rFonts w:ascii="仿宋_GB2312" w:eastAsia="仿宋_GB2312" w:cs="DengXian-Regular"/>
          <w:sz w:val="32"/>
          <w:szCs w:val="32"/>
        </w:rPr>
        <w:t>统筹推进徐水法</w:t>
      </w:r>
      <w:r>
        <w:rPr>
          <w:rFonts w:ascii="仿宋_GB2312" w:eastAsia="仿宋_GB2312" w:cs="DengXian-Regular" w:hint="eastAsia"/>
          <w:sz w:val="32"/>
          <w:szCs w:val="32"/>
        </w:rPr>
        <w:t>治</w:t>
      </w:r>
      <w:r>
        <w:rPr>
          <w:rFonts w:ascii="仿宋_GB2312" w:eastAsia="仿宋_GB2312" w:cs="DengXian-Regular"/>
          <w:sz w:val="32"/>
          <w:szCs w:val="32"/>
        </w:rPr>
        <w:t>政府</w:t>
      </w:r>
      <w:r>
        <w:rPr>
          <w:rFonts w:ascii="仿宋_GB2312" w:eastAsia="仿宋_GB2312" w:cs="DengXian-Regular" w:hint="eastAsia"/>
          <w:sz w:val="32"/>
          <w:szCs w:val="32"/>
        </w:rPr>
        <w:t>建设</w:t>
      </w:r>
      <w:r>
        <w:rPr>
          <w:rFonts w:ascii="仿宋_GB2312" w:eastAsia="仿宋_GB2312" w:cs="DengXian-Regular"/>
          <w:sz w:val="32"/>
          <w:szCs w:val="32"/>
        </w:rPr>
        <w:t>的责任；</w:t>
      </w:r>
      <w:r>
        <w:rPr>
          <w:rFonts w:ascii="仿宋_GB2312" w:eastAsia="仿宋_GB2312" w:cs="DengXian-Regular" w:hint="eastAsia"/>
          <w:sz w:val="32"/>
          <w:szCs w:val="32"/>
        </w:rPr>
        <w:t>5、</w:t>
      </w:r>
      <w:r>
        <w:rPr>
          <w:rFonts w:ascii="仿宋_GB2312" w:eastAsia="仿宋_GB2312" w:cs="DengXian-Regular"/>
          <w:sz w:val="32"/>
          <w:szCs w:val="32"/>
        </w:rPr>
        <w:t>承担统筹规划全区法治社会建设的责任</w:t>
      </w:r>
      <w:r>
        <w:rPr>
          <w:rFonts w:ascii="仿宋_GB2312" w:eastAsia="仿宋_GB2312" w:cs="DengXian-Regular" w:hint="eastAsia"/>
          <w:sz w:val="32"/>
          <w:szCs w:val="32"/>
        </w:rPr>
        <w:t>；6、</w:t>
      </w:r>
      <w:r>
        <w:rPr>
          <w:rFonts w:ascii="仿宋_GB2312" w:eastAsia="仿宋_GB2312" w:cs="DengXian-Regular"/>
          <w:sz w:val="32"/>
          <w:szCs w:val="32"/>
        </w:rPr>
        <w:t>指导、管理全区社区矫正和安置</w:t>
      </w:r>
      <w:r>
        <w:rPr>
          <w:rFonts w:ascii="仿宋_GB2312" w:eastAsia="仿宋_GB2312" w:cs="DengXian-Regular" w:hint="eastAsia"/>
          <w:sz w:val="32"/>
          <w:szCs w:val="32"/>
        </w:rPr>
        <w:t>帮教</w:t>
      </w:r>
      <w:r>
        <w:rPr>
          <w:rFonts w:ascii="仿宋_GB2312" w:eastAsia="仿宋_GB2312" w:cs="DengXian-Regular"/>
          <w:sz w:val="32"/>
          <w:szCs w:val="32"/>
        </w:rPr>
        <w:t>工作；</w:t>
      </w:r>
      <w:r>
        <w:rPr>
          <w:rFonts w:ascii="仿宋_GB2312" w:eastAsia="仿宋_GB2312" w:cs="DengXian-Regular" w:hint="eastAsia"/>
          <w:sz w:val="32"/>
          <w:szCs w:val="32"/>
        </w:rPr>
        <w:t>7、</w:t>
      </w:r>
      <w:r>
        <w:rPr>
          <w:rFonts w:ascii="仿宋_GB2312" w:eastAsia="仿宋_GB2312" w:cs="DengXian-Regular"/>
          <w:sz w:val="32"/>
          <w:szCs w:val="32"/>
        </w:rPr>
        <w:t>负责制定全区公</w:t>
      </w:r>
      <w:r>
        <w:rPr>
          <w:rFonts w:ascii="仿宋_GB2312" w:eastAsia="仿宋_GB2312" w:cs="DengXian-Regular" w:hint="eastAsia"/>
          <w:sz w:val="32"/>
          <w:szCs w:val="32"/>
        </w:rPr>
        <w:t>共</w:t>
      </w:r>
      <w:r>
        <w:rPr>
          <w:rFonts w:ascii="仿宋_GB2312" w:eastAsia="仿宋_GB2312" w:cs="DengXian-Regular"/>
          <w:sz w:val="32"/>
          <w:szCs w:val="32"/>
        </w:rPr>
        <w:t>法律服务体系建设规划</w:t>
      </w:r>
      <w:r>
        <w:rPr>
          <w:rFonts w:ascii="仿宋_GB2312" w:eastAsia="仿宋_GB2312" w:cs="DengXian-Regular" w:hint="eastAsia"/>
          <w:sz w:val="32"/>
          <w:szCs w:val="32"/>
        </w:rPr>
        <w:t>并</w:t>
      </w:r>
      <w:r>
        <w:rPr>
          <w:rFonts w:ascii="仿宋_GB2312" w:eastAsia="仿宋_GB2312" w:cs="DengXian-Regular"/>
          <w:sz w:val="32"/>
          <w:szCs w:val="32"/>
        </w:rPr>
        <w:t>指导实施；</w:t>
      </w:r>
      <w:r>
        <w:rPr>
          <w:rFonts w:ascii="仿宋_GB2312" w:eastAsia="仿宋_GB2312" w:cs="DengXian-Regular" w:hint="eastAsia"/>
          <w:sz w:val="32"/>
          <w:szCs w:val="32"/>
        </w:rPr>
        <w:t>8、</w:t>
      </w:r>
      <w:r>
        <w:rPr>
          <w:rFonts w:ascii="仿宋_GB2312" w:eastAsia="仿宋_GB2312" w:cs="DengXian-Regular"/>
          <w:sz w:val="32"/>
          <w:szCs w:val="32"/>
        </w:rPr>
        <w:t>负责本系统物资装备管理工作；指导监督本系统财务、装备、</w:t>
      </w:r>
      <w:r>
        <w:rPr>
          <w:rFonts w:ascii="仿宋_GB2312" w:eastAsia="仿宋_GB2312" w:cs="DengXian-Regular" w:hint="eastAsia"/>
          <w:sz w:val="32"/>
          <w:szCs w:val="32"/>
        </w:rPr>
        <w:t>设施、</w:t>
      </w:r>
      <w:r>
        <w:rPr>
          <w:rFonts w:ascii="仿宋_GB2312" w:eastAsia="仿宋_GB2312" w:cs="DengXian-Regular"/>
          <w:sz w:val="32"/>
          <w:szCs w:val="32"/>
        </w:rPr>
        <w:t>场所等保障工作；</w:t>
      </w:r>
      <w:r>
        <w:rPr>
          <w:rFonts w:ascii="仿宋_GB2312" w:eastAsia="仿宋_GB2312" w:cs="DengXian-Regular" w:hint="eastAsia"/>
          <w:sz w:val="32"/>
          <w:szCs w:val="32"/>
        </w:rPr>
        <w:t>9、规划</w:t>
      </w:r>
      <w:r>
        <w:rPr>
          <w:rFonts w:ascii="仿宋_GB2312" w:eastAsia="仿宋_GB2312" w:cs="DengXian-Regular"/>
          <w:sz w:val="32"/>
          <w:szCs w:val="32"/>
        </w:rPr>
        <w:t>、协调、指导全区法治人才队伍</w:t>
      </w:r>
      <w:r>
        <w:rPr>
          <w:rFonts w:ascii="仿宋_GB2312" w:eastAsia="仿宋_GB2312" w:cs="DengXian-Regular" w:hint="eastAsia"/>
          <w:sz w:val="32"/>
          <w:szCs w:val="32"/>
        </w:rPr>
        <w:t>建设</w:t>
      </w:r>
      <w:r>
        <w:rPr>
          <w:rFonts w:ascii="仿宋_GB2312" w:eastAsia="仿宋_GB2312" w:cs="DengXian-Regular"/>
          <w:sz w:val="32"/>
          <w:szCs w:val="32"/>
        </w:rPr>
        <w:t>相关工作；</w:t>
      </w:r>
      <w:r>
        <w:rPr>
          <w:rFonts w:ascii="仿宋_GB2312" w:eastAsia="仿宋_GB2312" w:cs="DengXian-Regular" w:hint="eastAsia"/>
          <w:sz w:val="32"/>
          <w:szCs w:val="32"/>
        </w:rPr>
        <w:t>10、完成</w:t>
      </w:r>
      <w:r>
        <w:rPr>
          <w:rFonts w:ascii="仿宋_GB2312" w:eastAsia="仿宋_GB2312" w:cs="DengXian-Regular"/>
          <w:sz w:val="32"/>
          <w:szCs w:val="32"/>
        </w:rPr>
        <w:t>区</w:t>
      </w:r>
      <w:r>
        <w:rPr>
          <w:rFonts w:ascii="仿宋_GB2312" w:eastAsia="仿宋_GB2312" w:cs="DengXian-Regular" w:hint="eastAsia"/>
          <w:sz w:val="32"/>
          <w:szCs w:val="32"/>
        </w:rPr>
        <w:t>委</w:t>
      </w:r>
      <w:r>
        <w:rPr>
          <w:rFonts w:ascii="仿宋_GB2312" w:eastAsia="仿宋_GB2312" w:cs="DengXian-Regular"/>
          <w:sz w:val="32"/>
          <w:szCs w:val="32"/>
        </w:rPr>
        <w:t>、区政府交办的其他任务。</w:t>
      </w:r>
    </w:p>
    <w:p w14:paraId="00FF6ED4" w14:textId="77777777" w:rsidR="00507703" w:rsidRDefault="00AE4E5F">
      <w:pPr>
        <w:pStyle w:val="3"/>
        <w:spacing w:before="0" w:after="0"/>
        <w:ind w:firstLineChars="200" w:firstLine="643"/>
        <w:jc w:val="both"/>
        <w:rPr>
          <w:rFonts w:ascii="仿宋_GB2312" w:hAnsi="Tahoma" w:cs="DengXian-Regular"/>
          <w:sz w:val="32"/>
        </w:rPr>
      </w:pPr>
      <w:bookmarkStart w:id="8" w:name="_Toc7075"/>
      <w:r>
        <w:rPr>
          <w:rFonts w:ascii="仿宋_GB2312" w:hAnsi="Tahoma" w:cs="DengXian-Regular" w:hint="eastAsia"/>
          <w:sz w:val="32"/>
        </w:rPr>
        <w:t>（二）</w:t>
      </w:r>
      <w:bookmarkEnd w:id="6"/>
      <w:r>
        <w:rPr>
          <w:rFonts w:ascii="仿宋_GB2312" w:hAnsi="Tahoma" w:cs="DengXian-Regular" w:hint="eastAsia"/>
          <w:sz w:val="32"/>
        </w:rPr>
        <w:t>部门年度发展规划总体目标和职责分类绩效目标</w:t>
      </w:r>
      <w:bookmarkEnd w:id="7"/>
      <w:bookmarkEnd w:id="8"/>
    </w:p>
    <w:p w14:paraId="624B618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按照20</w:t>
      </w:r>
      <w:r>
        <w:rPr>
          <w:rFonts w:ascii="仿宋_GB2312" w:eastAsia="仿宋_GB2312" w:cs="DengXian-Regular"/>
          <w:sz w:val="32"/>
          <w:szCs w:val="32"/>
        </w:rPr>
        <w:t>22</w:t>
      </w:r>
      <w:r>
        <w:rPr>
          <w:rFonts w:ascii="仿宋_GB2312" w:eastAsia="仿宋_GB2312" w:cs="DengXian-Regular" w:hint="eastAsia"/>
          <w:sz w:val="32"/>
          <w:szCs w:val="32"/>
        </w:rPr>
        <w:t>年绩效预算编制要求，我单位设置的年度发展规划总体目标为：</w:t>
      </w:r>
    </w:p>
    <w:p w14:paraId="00E95FD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负责贯彻执行党和国家关于制定全区</w:t>
      </w:r>
      <w:r>
        <w:rPr>
          <w:rFonts w:ascii="仿宋_GB2312" w:eastAsia="仿宋_GB2312" w:cs="DengXian-Regular"/>
          <w:sz w:val="32"/>
          <w:szCs w:val="32"/>
        </w:rPr>
        <w:t>司法行政</w:t>
      </w:r>
      <w:r>
        <w:rPr>
          <w:rFonts w:ascii="仿宋_GB2312" w:eastAsia="仿宋_GB2312" w:cs="DengXian-Regular" w:hint="eastAsia"/>
          <w:sz w:val="32"/>
          <w:szCs w:val="32"/>
        </w:rPr>
        <w:t>中长</w:t>
      </w:r>
      <w:r>
        <w:rPr>
          <w:rFonts w:ascii="仿宋_GB2312" w:eastAsia="仿宋_GB2312" w:cs="DengXian-Regular"/>
          <w:sz w:val="32"/>
          <w:szCs w:val="32"/>
        </w:rPr>
        <w:t>期规划和年度</w:t>
      </w:r>
      <w:r>
        <w:rPr>
          <w:rFonts w:ascii="仿宋_GB2312" w:eastAsia="仿宋_GB2312" w:cs="DengXian-Regular" w:hint="eastAsia"/>
          <w:sz w:val="32"/>
          <w:szCs w:val="32"/>
        </w:rPr>
        <w:t>工作要点，并监督实施。指导全区司法行政</w:t>
      </w:r>
      <w:r>
        <w:rPr>
          <w:rFonts w:ascii="仿宋_GB2312" w:eastAsia="仿宋_GB2312" w:cs="DengXian-Regular"/>
          <w:sz w:val="32"/>
          <w:szCs w:val="32"/>
        </w:rPr>
        <w:t>系统队伍建设和思想政治</w:t>
      </w:r>
      <w:r>
        <w:rPr>
          <w:rFonts w:ascii="仿宋_GB2312" w:eastAsia="仿宋_GB2312" w:cs="DengXian-Regular" w:hint="eastAsia"/>
          <w:sz w:val="32"/>
          <w:szCs w:val="32"/>
        </w:rPr>
        <w:t>工作。制定全区</w:t>
      </w:r>
      <w:r>
        <w:rPr>
          <w:rFonts w:ascii="仿宋_GB2312" w:eastAsia="仿宋_GB2312" w:cs="DengXian-Regular"/>
          <w:sz w:val="32"/>
          <w:szCs w:val="32"/>
        </w:rPr>
        <w:t>法制宣传、</w:t>
      </w:r>
      <w:proofErr w:type="gramStart"/>
      <w:r>
        <w:rPr>
          <w:rFonts w:ascii="仿宋_GB2312" w:eastAsia="仿宋_GB2312" w:cs="DengXian-Regular" w:hint="eastAsia"/>
          <w:sz w:val="32"/>
          <w:szCs w:val="32"/>
        </w:rPr>
        <w:t>普</w:t>
      </w:r>
      <w:r>
        <w:rPr>
          <w:rFonts w:ascii="仿宋_GB2312" w:eastAsia="仿宋_GB2312" w:cs="DengXian-Regular"/>
          <w:sz w:val="32"/>
          <w:szCs w:val="32"/>
        </w:rPr>
        <w:t>肖法律</w:t>
      </w:r>
      <w:proofErr w:type="gramEnd"/>
      <w:r>
        <w:rPr>
          <w:rFonts w:ascii="仿宋_GB2312" w:eastAsia="仿宋_GB2312" w:cs="DengXian-Regular"/>
          <w:sz w:val="32"/>
          <w:szCs w:val="32"/>
        </w:rPr>
        <w:t>常识</w:t>
      </w:r>
      <w:r>
        <w:rPr>
          <w:rFonts w:ascii="仿宋_GB2312" w:eastAsia="仿宋_GB2312" w:cs="DengXian-Regular" w:hint="eastAsia"/>
          <w:sz w:val="32"/>
          <w:szCs w:val="32"/>
        </w:rPr>
        <w:t>规划并组织实施，指导检查全区各部门</w:t>
      </w:r>
      <w:r>
        <w:rPr>
          <w:rFonts w:ascii="仿宋_GB2312" w:eastAsia="仿宋_GB2312" w:cs="DengXian-Regular"/>
          <w:sz w:val="32"/>
          <w:szCs w:val="32"/>
        </w:rPr>
        <w:t>、各行业依法治理和法制宣传</w:t>
      </w:r>
      <w:r>
        <w:rPr>
          <w:rFonts w:ascii="仿宋_GB2312" w:eastAsia="仿宋_GB2312" w:cs="DengXian-Regular" w:hint="eastAsia"/>
          <w:sz w:val="32"/>
          <w:szCs w:val="32"/>
        </w:rPr>
        <w:t>工作。负责全区法律援</w:t>
      </w:r>
      <w:r>
        <w:rPr>
          <w:rFonts w:ascii="仿宋_GB2312" w:eastAsia="仿宋_GB2312" w:cs="DengXian-Regular"/>
          <w:sz w:val="32"/>
          <w:szCs w:val="32"/>
        </w:rPr>
        <w:t>助，</w:t>
      </w:r>
      <w:r>
        <w:rPr>
          <w:rFonts w:ascii="仿宋_GB2312" w:eastAsia="仿宋_GB2312" w:cs="DengXian-Regular" w:hint="eastAsia"/>
          <w:sz w:val="32"/>
          <w:szCs w:val="32"/>
        </w:rPr>
        <w:t>指导“148”法律</w:t>
      </w:r>
      <w:r>
        <w:rPr>
          <w:rFonts w:ascii="仿宋_GB2312" w:eastAsia="仿宋_GB2312" w:cs="DengXian-Regular"/>
          <w:sz w:val="32"/>
          <w:szCs w:val="32"/>
        </w:rPr>
        <w:t>服务</w:t>
      </w:r>
      <w:r>
        <w:rPr>
          <w:rFonts w:ascii="仿宋_GB2312" w:eastAsia="仿宋_GB2312" w:cs="DengXian-Regular" w:hint="eastAsia"/>
          <w:sz w:val="32"/>
          <w:szCs w:val="32"/>
        </w:rPr>
        <w:t>专线工作，负责全区社区矫正</w:t>
      </w:r>
      <w:r>
        <w:rPr>
          <w:rFonts w:ascii="仿宋_GB2312" w:eastAsia="仿宋_GB2312" w:cs="DengXian-Regular"/>
          <w:sz w:val="32"/>
          <w:szCs w:val="32"/>
        </w:rPr>
        <w:t>人员的社区矫正、安置帮教</w:t>
      </w:r>
      <w:r>
        <w:rPr>
          <w:rFonts w:ascii="仿宋_GB2312" w:eastAsia="仿宋_GB2312" w:cs="DengXian-Regular" w:hint="eastAsia"/>
          <w:sz w:val="32"/>
          <w:szCs w:val="32"/>
        </w:rPr>
        <w:t>工作、</w:t>
      </w:r>
      <w:r>
        <w:rPr>
          <w:rFonts w:ascii="仿宋_GB2312" w:eastAsia="仿宋_GB2312" w:cs="DengXian-Regular"/>
          <w:sz w:val="32"/>
          <w:szCs w:val="32"/>
        </w:rPr>
        <w:t>基层司法所建</w:t>
      </w:r>
      <w:r>
        <w:rPr>
          <w:rFonts w:ascii="仿宋_GB2312" w:eastAsia="仿宋_GB2312" w:cs="DengXian-Regular" w:hint="eastAsia"/>
          <w:sz w:val="32"/>
          <w:szCs w:val="32"/>
        </w:rPr>
        <w:t>设</w:t>
      </w:r>
      <w:r>
        <w:rPr>
          <w:rFonts w:ascii="仿宋_GB2312" w:eastAsia="仿宋_GB2312" w:cs="DengXian-Regular"/>
          <w:sz w:val="32"/>
          <w:szCs w:val="32"/>
        </w:rPr>
        <w:t>和基层法律服务工作</w:t>
      </w:r>
      <w:r>
        <w:rPr>
          <w:rFonts w:ascii="仿宋_GB2312" w:eastAsia="仿宋_GB2312" w:cs="DengXian-Regular" w:hint="eastAsia"/>
          <w:sz w:val="32"/>
          <w:szCs w:val="32"/>
        </w:rPr>
        <w:t>。</w:t>
      </w:r>
    </w:p>
    <w:p w14:paraId="140DD030"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职责分类绩效目标为：</w:t>
      </w:r>
    </w:p>
    <w:p w14:paraId="70F86D3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1.开展普法</w:t>
      </w:r>
      <w:r>
        <w:rPr>
          <w:rFonts w:ascii="仿宋_GB2312" w:eastAsia="仿宋_GB2312" w:cs="DengXian-Regular"/>
          <w:sz w:val="32"/>
          <w:szCs w:val="32"/>
        </w:rPr>
        <w:t>宣传</w:t>
      </w:r>
      <w:r>
        <w:rPr>
          <w:rFonts w:ascii="仿宋_GB2312" w:eastAsia="仿宋_GB2312" w:cs="DengXian-Regular" w:hint="eastAsia"/>
          <w:sz w:val="32"/>
          <w:szCs w:val="32"/>
        </w:rPr>
        <w:t>工作。拟订</w:t>
      </w:r>
      <w:r>
        <w:rPr>
          <w:rFonts w:ascii="仿宋_GB2312" w:eastAsia="仿宋_GB2312" w:cs="DengXian-Regular"/>
          <w:sz w:val="32"/>
          <w:szCs w:val="32"/>
        </w:rPr>
        <w:t>全区法治宣传教育规划并组织实施；开展全区法</w:t>
      </w:r>
      <w:r>
        <w:rPr>
          <w:rFonts w:ascii="仿宋_GB2312" w:eastAsia="仿宋_GB2312" w:cs="DengXian-Regular" w:hint="eastAsia"/>
          <w:sz w:val="32"/>
          <w:szCs w:val="32"/>
        </w:rPr>
        <w:t>治</w:t>
      </w:r>
      <w:r>
        <w:rPr>
          <w:rFonts w:ascii="仿宋_GB2312" w:eastAsia="仿宋_GB2312" w:cs="DengXian-Regular"/>
          <w:sz w:val="32"/>
          <w:szCs w:val="32"/>
        </w:rPr>
        <w:t>宣传、依法治理工作；</w:t>
      </w:r>
      <w:r>
        <w:rPr>
          <w:rFonts w:ascii="仿宋_GB2312" w:eastAsia="仿宋_GB2312" w:cs="DengXian-Regular" w:hint="eastAsia"/>
          <w:sz w:val="32"/>
          <w:szCs w:val="32"/>
        </w:rPr>
        <w:t>开</w:t>
      </w:r>
      <w:r>
        <w:rPr>
          <w:rFonts w:ascii="仿宋_GB2312" w:eastAsia="仿宋_GB2312" w:cs="DengXian-Regular"/>
          <w:sz w:val="32"/>
          <w:szCs w:val="32"/>
        </w:rPr>
        <w:t>展法</w:t>
      </w:r>
      <w:r>
        <w:rPr>
          <w:rFonts w:ascii="仿宋_GB2312" w:eastAsia="仿宋_GB2312" w:cs="DengXian-Regular" w:hint="eastAsia"/>
          <w:sz w:val="32"/>
          <w:szCs w:val="32"/>
        </w:rPr>
        <w:t>制宣传</w:t>
      </w:r>
      <w:r>
        <w:rPr>
          <w:rFonts w:ascii="仿宋_GB2312" w:eastAsia="仿宋_GB2312" w:cs="DengXian-Regular"/>
          <w:sz w:val="32"/>
          <w:szCs w:val="32"/>
        </w:rPr>
        <w:t>报</w:t>
      </w:r>
      <w:r>
        <w:rPr>
          <w:rFonts w:ascii="仿宋_GB2312" w:eastAsia="仿宋_GB2312" w:cs="DengXian-Regular" w:hint="eastAsia"/>
          <w:sz w:val="32"/>
          <w:szCs w:val="32"/>
        </w:rPr>
        <w:t>道</w:t>
      </w:r>
      <w:r>
        <w:rPr>
          <w:rFonts w:ascii="仿宋_GB2312" w:eastAsia="仿宋_GB2312" w:cs="DengXian-Regular"/>
          <w:sz w:val="32"/>
          <w:szCs w:val="32"/>
        </w:rPr>
        <w:t>；组织全区司法宣传和新闻发布；承担区法制教育领导小组办公室工作。</w:t>
      </w:r>
    </w:p>
    <w:p w14:paraId="0581FF8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2.开展律师公</w:t>
      </w:r>
      <w:r>
        <w:rPr>
          <w:rFonts w:ascii="仿宋_GB2312" w:eastAsia="仿宋_GB2312" w:cs="DengXian-Regular"/>
          <w:sz w:val="32"/>
          <w:szCs w:val="32"/>
        </w:rPr>
        <w:t>证管理</w:t>
      </w:r>
      <w:r>
        <w:rPr>
          <w:rFonts w:ascii="仿宋_GB2312" w:eastAsia="仿宋_GB2312" w:cs="DengXian-Regular" w:hint="eastAsia"/>
          <w:sz w:val="32"/>
          <w:szCs w:val="32"/>
        </w:rPr>
        <w:t>工作。充</w:t>
      </w:r>
      <w:r>
        <w:rPr>
          <w:rFonts w:ascii="仿宋_GB2312" w:eastAsia="仿宋_GB2312" w:cs="DengXian-Regular"/>
          <w:sz w:val="32"/>
          <w:szCs w:val="32"/>
        </w:rPr>
        <w:t>分发挥法律顾问作用，及</w:t>
      </w:r>
      <w:r>
        <w:rPr>
          <w:rFonts w:ascii="仿宋_GB2312" w:eastAsia="仿宋_GB2312" w:cs="DengXian-Regular" w:hint="eastAsia"/>
          <w:sz w:val="32"/>
          <w:szCs w:val="32"/>
        </w:rPr>
        <w:t>时</w:t>
      </w:r>
      <w:r>
        <w:rPr>
          <w:rFonts w:ascii="仿宋_GB2312" w:eastAsia="仿宋_GB2312" w:cs="DengXian-Regular"/>
          <w:sz w:val="32"/>
          <w:szCs w:val="32"/>
        </w:rPr>
        <w:t>做好日常法律咨询工作，普及法律常识，化解矛盾纠纷，加强对</w:t>
      </w:r>
      <w:r>
        <w:rPr>
          <w:rFonts w:ascii="仿宋_GB2312" w:eastAsia="仿宋_GB2312" w:cs="DengXian-Regular" w:hint="eastAsia"/>
          <w:sz w:val="32"/>
          <w:szCs w:val="32"/>
        </w:rPr>
        <w:t>村</w:t>
      </w:r>
      <w:r>
        <w:rPr>
          <w:rFonts w:ascii="仿宋_GB2312" w:eastAsia="仿宋_GB2312" w:cs="DengXian-Regular"/>
          <w:sz w:val="32"/>
          <w:szCs w:val="32"/>
        </w:rPr>
        <w:t>居法律顾问的定期考核制度，保障各法律顾问</w:t>
      </w:r>
      <w:r>
        <w:rPr>
          <w:rFonts w:ascii="仿宋_GB2312" w:eastAsia="仿宋_GB2312" w:cs="DengXian-Regular" w:hint="eastAsia"/>
          <w:sz w:val="32"/>
          <w:szCs w:val="32"/>
        </w:rPr>
        <w:t>充分</w:t>
      </w:r>
      <w:r>
        <w:rPr>
          <w:rFonts w:ascii="仿宋_GB2312" w:eastAsia="仿宋_GB2312" w:cs="DengXian-Regular"/>
          <w:sz w:val="32"/>
          <w:szCs w:val="32"/>
        </w:rPr>
        <w:t>发挥职能作用，及时做好日常法律</w:t>
      </w:r>
      <w:r>
        <w:rPr>
          <w:rFonts w:ascii="仿宋_GB2312" w:eastAsia="仿宋_GB2312" w:cs="DengXian-Regular" w:hint="eastAsia"/>
          <w:sz w:val="32"/>
          <w:szCs w:val="32"/>
        </w:rPr>
        <w:t>咨询</w:t>
      </w:r>
      <w:r>
        <w:rPr>
          <w:rFonts w:ascii="仿宋_GB2312" w:eastAsia="仿宋_GB2312" w:cs="DengXian-Regular"/>
          <w:sz w:val="32"/>
          <w:szCs w:val="32"/>
        </w:rPr>
        <w:t>工作，</w:t>
      </w:r>
      <w:r>
        <w:rPr>
          <w:rFonts w:ascii="仿宋_GB2312" w:eastAsia="仿宋_GB2312" w:cs="DengXian-Regular" w:hint="eastAsia"/>
          <w:sz w:val="32"/>
          <w:szCs w:val="32"/>
        </w:rPr>
        <w:t>普</w:t>
      </w:r>
      <w:r>
        <w:rPr>
          <w:rFonts w:ascii="仿宋_GB2312" w:eastAsia="仿宋_GB2312" w:cs="DengXian-Regular"/>
          <w:sz w:val="32"/>
          <w:szCs w:val="32"/>
        </w:rPr>
        <w:t>及法律常识，化解社会矛盾，减少纠纷。</w:t>
      </w:r>
    </w:p>
    <w:p w14:paraId="6733BC1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3.开展基层</w:t>
      </w:r>
      <w:r>
        <w:rPr>
          <w:rFonts w:ascii="仿宋_GB2312" w:eastAsia="仿宋_GB2312" w:cs="DengXian-Regular"/>
          <w:sz w:val="32"/>
          <w:szCs w:val="32"/>
        </w:rPr>
        <w:t>司法业务</w:t>
      </w:r>
      <w:r>
        <w:rPr>
          <w:rFonts w:ascii="仿宋_GB2312" w:eastAsia="仿宋_GB2312" w:cs="DengXian-Regular" w:hint="eastAsia"/>
          <w:sz w:val="32"/>
          <w:szCs w:val="32"/>
        </w:rPr>
        <w:t>工作。</w:t>
      </w:r>
      <w:bookmarkStart w:id="9" w:name="_Toc1678"/>
      <w:bookmarkStart w:id="10" w:name="_Toc492652766"/>
      <w:bookmarkStart w:id="11" w:name="_Toc465149500"/>
      <w:r>
        <w:rPr>
          <w:rFonts w:ascii="仿宋_GB2312" w:eastAsia="仿宋_GB2312" w:cs="DengXian-Regular" w:hint="eastAsia"/>
          <w:sz w:val="32"/>
          <w:szCs w:val="32"/>
        </w:rPr>
        <w:t>承担</w:t>
      </w:r>
      <w:r>
        <w:rPr>
          <w:rFonts w:ascii="仿宋_GB2312" w:eastAsia="仿宋_GB2312" w:cs="DengXian-Regular"/>
          <w:sz w:val="32"/>
          <w:szCs w:val="32"/>
        </w:rPr>
        <w:t>全区社区矫正人员日常</w:t>
      </w:r>
      <w:r>
        <w:rPr>
          <w:rFonts w:ascii="仿宋_GB2312" w:eastAsia="仿宋_GB2312" w:cs="DengXian-Regular" w:hint="eastAsia"/>
          <w:sz w:val="32"/>
          <w:szCs w:val="32"/>
        </w:rPr>
        <w:t>监</w:t>
      </w:r>
      <w:r>
        <w:rPr>
          <w:rFonts w:ascii="仿宋_GB2312" w:eastAsia="仿宋_GB2312" w:cs="DengXian-Regular"/>
          <w:sz w:val="32"/>
          <w:szCs w:val="32"/>
        </w:rPr>
        <w:t>管</w:t>
      </w:r>
      <w:r>
        <w:rPr>
          <w:rFonts w:ascii="仿宋_GB2312" w:eastAsia="仿宋_GB2312" w:cs="DengXian-Regular" w:hint="eastAsia"/>
          <w:sz w:val="32"/>
          <w:szCs w:val="32"/>
        </w:rPr>
        <w:t>工作</w:t>
      </w:r>
      <w:r>
        <w:rPr>
          <w:rFonts w:ascii="仿宋_GB2312" w:eastAsia="仿宋_GB2312" w:cs="DengXian-Regular"/>
          <w:sz w:val="32"/>
          <w:szCs w:val="32"/>
        </w:rPr>
        <w:t>，</w:t>
      </w:r>
      <w:r>
        <w:rPr>
          <w:rFonts w:ascii="仿宋_GB2312" w:eastAsia="仿宋_GB2312" w:cs="DengXian-Regular" w:hint="eastAsia"/>
          <w:sz w:val="32"/>
          <w:szCs w:val="32"/>
        </w:rPr>
        <w:t>重</w:t>
      </w:r>
      <w:r>
        <w:rPr>
          <w:rFonts w:ascii="仿宋_GB2312" w:eastAsia="仿宋_GB2312" w:cs="DengXian-Regular"/>
          <w:sz w:val="32"/>
          <w:szCs w:val="32"/>
        </w:rPr>
        <w:t>点人员的帮扶工作，加强社区矫正对象的监督管理</w:t>
      </w:r>
      <w:r>
        <w:rPr>
          <w:rFonts w:ascii="仿宋_GB2312" w:eastAsia="仿宋_GB2312" w:cs="DengXian-Regular" w:hint="eastAsia"/>
          <w:sz w:val="32"/>
          <w:szCs w:val="32"/>
        </w:rPr>
        <w:t>和</w:t>
      </w:r>
      <w:r>
        <w:rPr>
          <w:rFonts w:ascii="仿宋_GB2312" w:eastAsia="仿宋_GB2312" w:cs="DengXian-Regular"/>
          <w:sz w:val="32"/>
          <w:szCs w:val="32"/>
        </w:rPr>
        <w:t>培训，保障社区矫正对象更好的回归社会，减少社会不安定因素。</w:t>
      </w:r>
    </w:p>
    <w:p w14:paraId="46C4DD4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（三）部门预算收入及决算收入</w:t>
      </w:r>
      <w:bookmarkEnd w:id="9"/>
    </w:p>
    <w:p w14:paraId="096AF6B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202</w:t>
      </w:r>
      <w:r>
        <w:rPr>
          <w:rFonts w:ascii="仿宋_GB2312" w:eastAsia="仿宋_GB2312" w:cs="DengXian-Regular"/>
          <w:sz w:val="32"/>
          <w:szCs w:val="32"/>
        </w:rPr>
        <w:t>2</w:t>
      </w:r>
      <w:r>
        <w:rPr>
          <w:rFonts w:ascii="仿宋_GB2312" w:eastAsia="仿宋_GB2312" w:cs="DengXian-Regular" w:hint="eastAsia"/>
          <w:sz w:val="32"/>
          <w:szCs w:val="32"/>
        </w:rPr>
        <w:t>年我单位预算收入1299.46万元，均为一般公共预算拨款，其中：财政拨款1299.46万元。预算收入按功能分类包含：公共安全支出</w:t>
      </w:r>
      <w:r>
        <w:rPr>
          <w:rFonts w:ascii="仿宋_GB2312" w:eastAsia="仿宋_GB2312" w:cs="DengXian-Regular"/>
          <w:sz w:val="32"/>
          <w:szCs w:val="32"/>
        </w:rPr>
        <w:t>1</w:t>
      </w:r>
      <w:r>
        <w:rPr>
          <w:rFonts w:ascii="仿宋_GB2312" w:eastAsia="仿宋_GB2312" w:cs="DengXian-Regular" w:hint="eastAsia"/>
          <w:sz w:val="32"/>
          <w:szCs w:val="32"/>
        </w:rPr>
        <w:t>126.15万元，社会保障和就业支出90.09万元，医疗卫生与计划生育支出33.57万元，住房保障支出49.65万元;收</w:t>
      </w:r>
      <w:r>
        <w:rPr>
          <w:rFonts w:ascii="仿宋_GB2312" w:eastAsia="仿宋_GB2312" w:cs="DengXian-Regular"/>
          <w:sz w:val="32"/>
          <w:szCs w:val="32"/>
        </w:rPr>
        <w:t>入</w:t>
      </w:r>
      <w:r>
        <w:rPr>
          <w:rFonts w:ascii="仿宋_GB2312" w:eastAsia="仿宋_GB2312" w:cs="DengXian-Regular" w:hint="eastAsia"/>
          <w:sz w:val="32"/>
          <w:szCs w:val="32"/>
        </w:rPr>
        <w:t>调</w:t>
      </w:r>
      <w:r>
        <w:rPr>
          <w:rFonts w:ascii="仿宋_GB2312" w:eastAsia="仿宋_GB2312" w:cs="DengXian-Regular"/>
          <w:sz w:val="32"/>
          <w:szCs w:val="32"/>
        </w:rPr>
        <w:t>整</w:t>
      </w:r>
      <w:r>
        <w:rPr>
          <w:rFonts w:ascii="仿宋_GB2312" w:eastAsia="仿宋_GB2312" w:cs="DengXian-Regular" w:hint="eastAsia"/>
          <w:sz w:val="32"/>
          <w:szCs w:val="32"/>
        </w:rPr>
        <w:t>预算</w:t>
      </w:r>
      <w:r>
        <w:rPr>
          <w:rFonts w:ascii="仿宋_GB2312" w:eastAsia="仿宋_GB2312" w:cs="DengXian-Regular"/>
          <w:sz w:val="32"/>
          <w:szCs w:val="32"/>
        </w:rPr>
        <w:t>数</w:t>
      </w:r>
      <w:r>
        <w:rPr>
          <w:rFonts w:ascii="仿宋_GB2312" w:eastAsia="仿宋_GB2312" w:cs="DengXian-Regular" w:hint="eastAsia"/>
          <w:sz w:val="32"/>
          <w:szCs w:val="32"/>
        </w:rPr>
        <w:t>1361.</w:t>
      </w:r>
      <w:r w:rsidR="00D22D25">
        <w:rPr>
          <w:rFonts w:ascii="仿宋_GB2312" w:eastAsia="仿宋_GB2312" w:cs="DengXian-Regular" w:hint="eastAsia"/>
          <w:sz w:val="32"/>
          <w:szCs w:val="32"/>
        </w:rPr>
        <w:t>59</w:t>
      </w:r>
      <w:r>
        <w:rPr>
          <w:rFonts w:ascii="仿宋_GB2312" w:eastAsia="仿宋_GB2312" w:cs="DengXian-Regular" w:hint="eastAsia"/>
          <w:sz w:val="32"/>
          <w:szCs w:val="32"/>
        </w:rPr>
        <w:t>万</w:t>
      </w:r>
      <w:r>
        <w:rPr>
          <w:rFonts w:ascii="仿宋_GB2312" w:eastAsia="仿宋_GB2312" w:cs="DengXian-Regular"/>
          <w:sz w:val="32"/>
          <w:szCs w:val="32"/>
        </w:rPr>
        <w:t>元，（一般公共</w:t>
      </w:r>
      <w:r>
        <w:rPr>
          <w:rFonts w:ascii="仿宋_GB2312" w:eastAsia="仿宋_GB2312" w:cs="DengXian-Regular" w:hint="eastAsia"/>
          <w:sz w:val="32"/>
          <w:szCs w:val="32"/>
        </w:rPr>
        <w:t>预算拨</w:t>
      </w:r>
      <w:r>
        <w:rPr>
          <w:rFonts w:ascii="仿宋_GB2312" w:eastAsia="仿宋_GB2312" w:cs="DengXian-Regular"/>
          <w:sz w:val="32"/>
          <w:szCs w:val="32"/>
        </w:rPr>
        <w:t>款</w:t>
      </w:r>
      <w:r>
        <w:rPr>
          <w:rFonts w:ascii="仿宋_GB2312" w:eastAsia="仿宋_GB2312" w:cs="DengXian-Regular" w:hint="eastAsia"/>
          <w:sz w:val="32"/>
          <w:szCs w:val="32"/>
        </w:rPr>
        <w:t>1361.51万</w:t>
      </w:r>
      <w:r>
        <w:rPr>
          <w:rFonts w:ascii="仿宋_GB2312" w:eastAsia="仿宋_GB2312" w:cs="DengXian-Regular"/>
          <w:sz w:val="32"/>
          <w:szCs w:val="32"/>
        </w:rPr>
        <w:t>元，</w:t>
      </w:r>
      <w:r>
        <w:rPr>
          <w:rFonts w:ascii="仿宋_GB2312" w:eastAsia="仿宋_GB2312" w:cs="DengXian-Regular" w:hint="eastAsia"/>
          <w:sz w:val="32"/>
          <w:szCs w:val="32"/>
        </w:rPr>
        <w:t>其</w:t>
      </w:r>
      <w:r>
        <w:rPr>
          <w:rFonts w:ascii="仿宋_GB2312" w:eastAsia="仿宋_GB2312" w:cs="DengXian-Regular"/>
          <w:sz w:val="32"/>
          <w:szCs w:val="32"/>
        </w:rPr>
        <w:t>他收入</w:t>
      </w:r>
      <w:r>
        <w:rPr>
          <w:rFonts w:ascii="仿宋_GB2312" w:eastAsia="仿宋_GB2312" w:cs="DengXian-Regular" w:hint="eastAsia"/>
          <w:sz w:val="32"/>
          <w:szCs w:val="32"/>
        </w:rPr>
        <w:t>0.</w:t>
      </w:r>
      <w:r w:rsidR="00D22D25">
        <w:rPr>
          <w:rFonts w:ascii="仿宋_GB2312" w:eastAsia="仿宋_GB2312" w:cs="DengXian-Regular" w:hint="eastAsia"/>
          <w:sz w:val="32"/>
          <w:szCs w:val="32"/>
        </w:rPr>
        <w:t>08</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
    <w:p w14:paraId="6786B9B8" w14:textId="77777777" w:rsidR="00507703" w:rsidRDefault="00AE4E5F">
      <w:pPr>
        <w:spacing w:after="0" w:line="360" w:lineRule="auto"/>
        <w:ind w:firstLineChars="200" w:firstLine="640"/>
        <w:jc w:val="both"/>
        <w:textAlignment w:val="baseline"/>
        <w:rPr>
          <w:rFonts w:ascii="仿宋_GB2312" w:eastAsia="仿宋_GB2312" w:cs="DengXian-Regular"/>
          <w:color w:val="FF0000"/>
          <w:sz w:val="32"/>
          <w:szCs w:val="32"/>
        </w:rPr>
      </w:pP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年我单位决算收入</w:t>
      </w:r>
      <w:r>
        <w:rPr>
          <w:rFonts w:ascii="仿宋_GB2312" w:eastAsia="仿宋_GB2312" w:cs="DengXian-Regular"/>
          <w:sz w:val="32"/>
          <w:szCs w:val="32"/>
        </w:rPr>
        <w:t>1</w:t>
      </w:r>
      <w:r w:rsidR="00672A1E">
        <w:rPr>
          <w:rFonts w:ascii="仿宋_GB2312" w:eastAsia="仿宋_GB2312" w:cs="DengXian-Regular" w:hint="eastAsia"/>
          <w:sz w:val="32"/>
          <w:szCs w:val="32"/>
        </w:rPr>
        <w:t>361.59</w:t>
      </w:r>
      <w:r>
        <w:rPr>
          <w:rFonts w:ascii="仿宋_GB2312" w:eastAsia="仿宋_GB2312" w:cs="DengXian-Regular" w:hint="eastAsia"/>
          <w:sz w:val="32"/>
          <w:szCs w:val="32"/>
        </w:rPr>
        <w:t>万元，其中：财政拨款收入</w:t>
      </w:r>
      <w:r>
        <w:rPr>
          <w:rFonts w:ascii="仿宋_GB2312" w:eastAsia="仿宋_GB2312" w:cs="DengXian-Regular"/>
          <w:sz w:val="32"/>
          <w:szCs w:val="32"/>
        </w:rPr>
        <w:t>1</w:t>
      </w:r>
      <w:r w:rsidR="00672A1E">
        <w:rPr>
          <w:rFonts w:ascii="仿宋_GB2312" w:eastAsia="仿宋_GB2312" w:cs="DengXian-Regular" w:hint="eastAsia"/>
          <w:sz w:val="32"/>
          <w:szCs w:val="32"/>
        </w:rPr>
        <w:t>361.51</w:t>
      </w:r>
      <w:r>
        <w:rPr>
          <w:rFonts w:ascii="仿宋_GB2312" w:eastAsia="仿宋_GB2312" w:cs="DengXian-Regular" w:hint="eastAsia"/>
          <w:sz w:val="32"/>
          <w:szCs w:val="32"/>
        </w:rPr>
        <w:t>万元，其他收入0.</w:t>
      </w:r>
      <w:r w:rsidR="00672A1E">
        <w:rPr>
          <w:rFonts w:ascii="仿宋_GB2312" w:eastAsia="仿宋_GB2312" w:cs="DengXian-Regular" w:hint="eastAsia"/>
          <w:sz w:val="32"/>
          <w:szCs w:val="32"/>
        </w:rPr>
        <w:t>08</w:t>
      </w:r>
      <w:r>
        <w:rPr>
          <w:rFonts w:ascii="仿宋_GB2312" w:eastAsia="仿宋_GB2312" w:cs="DengXian-Regular" w:hint="eastAsia"/>
          <w:sz w:val="32"/>
          <w:szCs w:val="32"/>
        </w:rPr>
        <w:t>万元（全部为利息收入）。决算收入按功能分类包含：公共安全支出</w:t>
      </w:r>
      <w:r w:rsidR="00672A1E">
        <w:rPr>
          <w:rFonts w:ascii="仿宋_GB2312" w:eastAsia="仿宋_GB2312" w:cs="DengXian-Regular" w:hint="eastAsia"/>
          <w:sz w:val="32"/>
          <w:szCs w:val="32"/>
        </w:rPr>
        <w:t>1187.61</w:t>
      </w:r>
      <w:r>
        <w:rPr>
          <w:rFonts w:ascii="仿宋_GB2312" w:eastAsia="仿宋_GB2312" w:cs="DengXian-Regular" w:hint="eastAsia"/>
          <w:sz w:val="32"/>
          <w:szCs w:val="32"/>
        </w:rPr>
        <w:t>万元，占比</w:t>
      </w:r>
      <w:r>
        <w:rPr>
          <w:rFonts w:ascii="仿宋_GB2312" w:eastAsia="仿宋_GB2312" w:cs="DengXian-Regular"/>
          <w:sz w:val="32"/>
          <w:szCs w:val="32"/>
        </w:rPr>
        <w:t>8</w:t>
      </w:r>
      <w:r w:rsidR="00672A1E">
        <w:rPr>
          <w:rFonts w:ascii="仿宋_GB2312" w:eastAsia="仿宋_GB2312" w:cs="DengXian-Regular" w:hint="eastAsia"/>
          <w:sz w:val="32"/>
          <w:szCs w:val="32"/>
        </w:rPr>
        <w:t>7.22</w:t>
      </w:r>
      <w:r>
        <w:rPr>
          <w:rFonts w:ascii="仿宋_GB2312" w:eastAsia="仿宋_GB2312" w:cs="DengXian-Regular"/>
          <w:sz w:val="32"/>
          <w:szCs w:val="32"/>
        </w:rPr>
        <w:t>%</w:t>
      </w:r>
      <w:r>
        <w:rPr>
          <w:rFonts w:ascii="仿宋_GB2312" w:eastAsia="仿宋_GB2312" w:cs="DengXian-Regular" w:hint="eastAsia"/>
          <w:sz w:val="32"/>
          <w:szCs w:val="32"/>
        </w:rPr>
        <w:t>；社会保障和就业支出</w:t>
      </w:r>
      <w:r w:rsidR="00672A1E">
        <w:rPr>
          <w:rFonts w:ascii="仿宋_GB2312" w:eastAsia="仿宋_GB2312" w:cs="DengXian-Regular" w:hint="eastAsia"/>
          <w:sz w:val="32"/>
          <w:szCs w:val="32"/>
        </w:rPr>
        <w:t>90.91</w:t>
      </w:r>
      <w:r>
        <w:rPr>
          <w:rFonts w:ascii="仿宋_GB2312" w:eastAsia="仿宋_GB2312" w:cs="DengXian-Regular" w:hint="eastAsia"/>
          <w:sz w:val="32"/>
          <w:szCs w:val="32"/>
        </w:rPr>
        <w:t>万元，占比</w:t>
      </w:r>
      <w:r w:rsidR="00672A1E">
        <w:rPr>
          <w:rFonts w:ascii="仿宋_GB2312" w:eastAsia="仿宋_GB2312" w:cs="DengXian-Regular" w:hint="eastAsia"/>
          <w:sz w:val="32"/>
          <w:szCs w:val="32"/>
        </w:rPr>
        <w:t>6.6</w:t>
      </w:r>
      <w:r w:rsidR="008F7F32">
        <w:rPr>
          <w:rFonts w:ascii="仿宋_GB2312" w:eastAsia="仿宋_GB2312" w:cs="DengXian-Regular" w:hint="eastAsia"/>
          <w:sz w:val="32"/>
          <w:szCs w:val="32"/>
        </w:rPr>
        <w:t>8</w:t>
      </w:r>
      <w:r>
        <w:rPr>
          <w:rFonts w:ascii="仿宋_GB2312" w:eastAsia="仿宋_GB2312" w:cs="DengXian-Regular"/>
          <w:sz w:val="32"/>
          <w:szCs w:val="32"/>
        </w:rPr>
        <w:t>%</w:t>
      </w:r>
      <w:r>
        <w:rPr>
          <w:rFonts w:ascii="仿宋_GB2312" w:eastAsia="仿宋_GB2312" w:cs="DengXian-Regular" w:hint="eastAsia"/>
          <w:sz w:val="32"/>
          <w:szCs w:val="32"/>
        </w:rPr>
        <w:t>；医疗卫生与计划生育支出</w:t>
      </w:r>
      <w:r w:rsidR="00B95F04">
        <w:rPr>
          <w:rFonts w:ascii="仿宋_GB2312" w:eastAsia="仿宋_GB2312" w:cs="DengXian-Regular" w:hint="eastAsia"/>
          <w:sz w:val="32"/>
          <w:szCs w:val="32"/>
        </w:rPr>
        <w:t>33.28</w:t>
      </w:r>
      <w:r>
        <w:rPr>
          <w:rFonts w:ascii="仿宋_GB2312" w:eastAsia="仿宋_GB2312" w:cs="DengXian-Regular" w:hint="eastAsia"/>
          <w:sz w:val="32"/>
          <w:szCs w:val="32"/>
        </w:rPr>
        <w:t>万元，占比</w:t>
      </w:r>
      <w:r>
        <w:rPr>
          <w:rFonts w:ascii="仿宋_GB2312" w:eastAsia="仿宋_GB2312" w:cs="DengXian-Regular"/>
          <w:sz w:val="32"/>
          <w:szCs w:val="32"/>
        </w:rPr>
        <w:t>2.</w:t>
      </w:r>
      <w:r w:rsidR="00B95F04">
        <w:rPr>
          <w:rFonts w:ascii="仿宋_GB2312" w:eastAsia="仿宋_GB2312" w:cs="DengXian-Regular" w:hint="eastAsia"/>
          <w:sz w:val="32"/>
          <w:szCs w:val="32"/>
        </w:rPr>
        <w:t>44</w:t>
      </w:r>
      <w:r>
        <w:rPr>
          <w:rFonts w:ascii="仿宋_GB2312" w:eastAsia="仿宋_GB2312" w:cs="DengXian-Regular"/>
          <w:sz w:val="32"/>
          <w:szCs w:val="32"/>
        </w:rPr>
        <w:t>%</w:t>
      </w:r>
      <w:r>
        <w:rPr>
          <w:rFonts w:ascii="仿宋_GB2312" w:eastAsia="仿宋_GB2312" w:cs="DengXian-Regular" w:hint="eastAsia"/>
          <w:sz w:val="32"/>
          <w:szCs w:val="32"/>
        </w:rPr>
        <w:t>；住房保障支出</w:t>
      </w:r>
      <w:r w:rsidR="00B95F04">
        <w:rPr>
          <w:rFonts w:ascii="仿宋_GB2312" w:eastAsia="仿宋_GB2312" w:cs="DengXian-Regular" w:hint="eastAsia"/>
          <w:sz w:val="32"/>
          <w:szCs w:val="32"/>
        </w:rPr>
        <w:t>49.86</w:t>
      </w:r>
      <w:r>
        <w:rPr>
          <w:rFonts w:ascii="仿宋_GB2312" w:eastAsia="仿宋_GB2312" w:cs="DengXian-Regular" w:hint="eastAsia"/>
          <w:sz w:val="32"/>
          <w:szCs w:val="32"/>
        </w:rPr>
        <w:t>万元，占比</w:t>
      </w:r>
      <w:r w:rsidR="00B95F04">
        <w:rPr>
          <w:rFonts w:ascii="仿宋_GB2312" w:eastAsia="仿宋_GB2312" w:cs="DengXian-Regular" w:hint="eastAsia"/>
          <w:sz w:val="32"/>
          <w:szCs w:val="32"/>
        </w:rPr>
        <w:t>3.66</w:t>
      </w:r>
      <w:r>
        <w:rPr>
          <w:rFonts w:ascii="仿宋_GB2312" w:eastAsia="仿宋_GB2312" w:cs="DengXian-Regular"/>
          <w:sz w:val="32"/>
          <w:szCs w:val="32"/>
        </w:rPr>
        <w:t>%</w:t>
      </w:r>
      <w:r>
        <w:rPr>
          <w:rFonts w:ascii="仿宋_GB2312" w:eastAsia="仿宋_GB2312" w:cs="DengXian-Regular" w:hint="eastAsia"/>
          <w:sz w:val="32"/>
          <w:szCs w:val="32"/>
        </w:rPr>
        <w:t>;实际完成</w:t>
      </w:r>
      <w:r>
        <w:rPr>
          <w:rFonts w:ascii="仿宋_GB2312" w:eastAsia="仿宋_GB2312" w:cs="DengXian-Regular"/>
          <w:sz w:val="32"/>
          <w:szCs w:val="32"/>
        </w:rPr>
        <w:t>预算调整收入的</w:t>
      </w:r>
      <w:r>
        <w:rPr>
          <w:rFonts w:ascii="仿宋_GB2312" w:eastAsia="仿宋_GB2312" w:cs="DengXian-Regular" w:hint="eastAsia"/>
          <w:sz w:val="32"/>
          <w:szCs w:val="32"/>
        </w:rPr>
        <w:t>100%。</w:t>
      </w:r>
    </w:p>
    <w:p w14:paraId="368FA46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决算收入结构如图1。</w:t>
      </w:r>
    </w:p>
    <w:p w14:paraId="3FA20397" w14:textId="77777777" w:rsidR="00507703" w:rsidRDefault="00AE4E5F">
      <w:pPr>
        <w:spacing w:after="0" w:line="360" w:lineRule="auto"/>
        <w:jc w:val="center"/>
        <w:textAlignment w:val="baseline"/>
        <w:rPr>
          <w:rFonts w:ascii="仿宋_GB2312" w:eastAsia="仿宋_GB2312" w:cs="DengXian-Regular"/>
          <w:sz w:val="32"/>
          <w:szCs w:val="32"/>
        </w:rPr>
      </w:pPr>
      <w:r>
        <w:rPr>
          <w:rFonts w:asciiTheme="minorEastAsia" w:eastAsiaTheme="minorEastAsia" w:hAnsiTheme="minorEastAsia" w:cstheme="minorEastAsia" w:hint="eastAsia"/>
          <w:b/>
          <w:bCs/>
          <w:sz w:val="32"/>
          <w:szCs w:val="32"/>
        </w:rPr>
        <w:t>图1  202</w:t>
      </w:r>
      <w:r>
        <w:rPr>
          <w:rFonts w:asciiTheme="minorEastAsia" w:eastAsiaTheme="minorEastAsia" w:hAnsiTheme="minorEastAsia" w:cstheme="minorEastAsia"/>
          <w:b/>
          <w:bCs/>
          <w:sz w:val="32"/>
          <w:szCs w:val="32"/>
        </w:rPr>
        <w:t>2</w:t>
      </w:r>
      <w:r>
        <w:rPr>
          <w:rFonts w:asciiTheme="minorEastAsia" w:eastAsiaTheme="minorEastAsia" w:hAnsiTheme="minorEastAsia" w:cstheme="minorEastAsia" w:hint="eastAsia"/>
          <w:b/>
          <w:bCs/>
          <w:sz w:val="32"/>
          <w:szCs w:val="32"/>
        </w:rPr>
        <w:t>年度区徐</w:t>
      </w:r>
      <w:r>
        <w:rPr>
          <w:rFonts w:asciiTheme="minorEastAsia" w:eastAsiaTheme="minorEastAsia" w:hAnsiTheme="minorEastAsia" w:cstheme="minorEastAsia"/>
          <w:b/>
          <w:bCs/>
          <w:sz w:val="32"/>
          <w:szCs w:val="32"/>
        </w:rPr>
        <w:t>水区司法局</w:t>
      </w:r>
      <w:r>
        <w:rPr>
          <w:rFonts w:asciiTheme="minorEastAsia" w:eastAsiaTheme="minorEastAsia" w:hAnsiTheme="minorEastAsia" w:cstheme="minorEastAsia" w:hint="eastAsia"/>
          <w:b/>
          <w:bCs/>
          <w:sz w:val="32"/>
          <w:szCs w:val="32"/>
        </w:rPr>
        <w:t>决算收入结构图</w:t>
      </w:r>
    </w:p>
    <w:p w14:paraId="45709657" w14:textId="77777777" w:rsidR="00507703" w:rsidRDefault="00AE4E5F">
      <w:pPr>
        <w:spacing w:after="0" w:line="540" w:lineRule="exact"/>
        <w:ind w:firstLineChars="200" w:firstLine="440"/>
        <w:jc w:val="both"/>
        <w:rPr>
          <w:rFonts w:ascii="仿宋_GB2312" w:eastAsia="仿宋_GB2312" w:hAnsiTheme="minorEastAsia" w:cs="Times New Roman"/>
          <w:sz w:val="32"/>
          <w:szCs w:val="32"/>
          <w:u w:color="000000"/>
        </w:rPr>
      </w:pPr>
      <w:r>
        <w:rPr>
          <w:noProof/>
        </w:rPr>
        <w:drawing>
          <wp:anchor distT="0" distB="0" distL="114300" distR="114300" simplePos="0" relativeHeight="251659264" behindDoc="0" locked="0" layoutInCell="1" allowOverlap="1" wp14:anchorId="2BC3BED3" wp14:editId="0F7C7D4C">
            <wp:simplePos x="0" y="0"/>
            <wp:positionH relativeFrom="column">
              <wp:posOffset>394970</wp:posOffset>
            </wp:positionH>
            <wp:positionV relativeFrom="paragraph">
              <wp:posOffset>56515</wp:posOffset>
            </wp:positionV>
            <wp:extent cx="4562475" cy="28663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B446352" w14:textId="77777777" w:rsidR="00507703" w:rsidRDefault="00507703">
      <w:pPr>
        <w:spacing w:after="0" w:line="540" w:lineRule="exact"/>
        <w:ind w:firstLineChars="200" w:firstLine="640"/>
        <w:jc w:val="both"/>
        <w:rPr>
          <w:rFonts w:ascii="仿宋_GB2312" w:eastAsia="仿宋_GB2312" w:hAnsiTheme="minorEastAsia" w:cs="Times New Roman"/>
          <w:sz w:val="32"/>
          <w:szCs w:val="32"/>
          <w:u w:color="000000"/>
        </w:rPr>
      </w:pPr>
    </w:p>
    <w:p w14:paraId="59A300DA" w14:textId="77777777" w:rsidR="00507703" w:rsidRDefault="00507703">
      <w:pPr>
        <w:spacing w:after="0" w:line="540" w:lineRule="exact"/>
        <w:ind w:firstLineChars="200" w:firstLine="640"/>
        <w:jc w:val="both"/>
        <w:rPr>
          <w:rFonts w:ascii="仿宋_GB2312" w:eastAsia="仿宋_GB2312" w:cs="DengXian-Regular"/>
          <w:sz w:val="32"/>
          <w:szCs w:val="32"/>
        </w:rPr>
      </w:pPr>
    </w:p>
    <w:p w14:paraId="5D6490A6" w14:textId="77777777" w:rsidR="00507703" w:rsidRDefault="00507703">
      <w:pPr>
        <w:spacing w:after="0" w:line="540" w:lineRule="exact"/>
        <w:ind w:firstLineChars="200" w:firstLine="640"/>
        <w:jc w:val="both"/>
        <w:rPr>
          <w:rFonts w:ascii="仿宋_GB2312" w:eastAsia="仿宋_GB2312" w:cs="DengXian-Regular"/>
          <w:sz w:val="32"/>
          <w:szCs w:val="32"/>
        </w:rPr>
      </w:pPr>
    </w:p>
    <w:p w14:paraId="760E07E5" w14:textId="77777777" w:rsidR="00507703" w:rsidRDefault="00507703">
      <w:pPr>
        <w:spacing w:after="0" w:line="540" w:lineRule="exact"/>
        <w:ind w:firstLineChars="200" w:firstLine="640"/>
        <w:jc w:val="both"/>
        <w:rPr>
          <w:rFonts w:ascii="仿宋_GB2312" w:eastAsia="仿宋_GB2312" w:cs="DengXian-Regular"/>
          <w:sz w:val="32"/>
          <w:szCs w:val="32"/>
        </w:rPr>
      </w:pPr>
    </w:p>
    <w:p w14:paraId="1351C2FF" w14:textId="77777777" w:rsidR="00507703" w:rsidRDefault="00507703">
      <w:pPr>
        <w:spacing w:after="0" w:line="540" w:lineRule="exact"/>
        <w:ind w:firstLineChars="200" w:firstLine="640"/>
        <w:jc w:val="both"/>
        <w:rPr>
          <w:rFonts w:ascii="仿宋_GB2312" w:eastAsia="仿宋_GB2312" w:cs="DengXian-Regular"/>
          <w:sz w:val="32"/>
          <w:szCs w:val="32"/>
        </w:rPr>
      </w:pPr>
    </w:p>
    <w:p w14:paraId="42B26C34" w14:textId="77777777" w:rsidR="00507703" w:rsidRDefault="00507703">
      <w:pPr>
        <w:spacing w:after="0" w:line="540" w:lineRule="exact"/>
        <w:ind w:firstLineChars="200" w:firstLine="640"/>
        <w:jc w:val="both"/>
        <w:rPr>
          <w:rFonts w:ascii="仿宋_GB2312" w:eastAsia="仿宋_GB2312" w:cs="DengXian-Regular"/>
          <w:sz w:val="32"/>
          <w:szCs w:val="32"/>
        </w:rPr>
      </w:pPr>
    </w:p>
    <w:p w14:paraId="51EDF03D" w14:textId="77777777" w:rsidR="00507703" w:rsidRDefault="00AE4E5F">
      <w:pPr>
        <w:spacing w:after="0" w:line="360" w:lineRule="auto"/>
        <w:jc w:val="both"/>
        <w:rPr>
          <w:rFonts w:ascii="仿宋_GB2312" w:eastAsia="仿宋_GB2312" w:cs="DengXian-Regular"/>
          <w:sz w:val="32"/>
          <w:szCs w:val="32"/>
        </w:rPr>
      </w:pPr>
      <w:r>
        <w:rPr>
          <w:rFonts w:ascii="仿宋_GB2312" w:eastAsia="仿宋_GB2312" w:cs="DengXian-Regular" w:hint="eastAsia"/>
          <w:sz w:val="32"/>
          <w:szCs w:val="32"/>
        </w:rPr>
        <w:t xml:space="preserve">    </w:t>
      </w:r>
    </w:p>
    <w:p w14:paraId="30263CD6" w14:textId="77777777" w:rsidR="00507703" w:rsidRDefault="00AE4E5F">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lastRenderedPageBreak/>
        <w:t>预算收入与决算收入对比情况见图2。</w:t>
      </w:r>
    </w:p>
    <w:p w14:paraId="45F8AE11" w14:textId="77777777" w:rsidR="00507703" w:rsidRDefault="00AE4E5F">
      <w:pPr>
        <w:spacing w:after="0" w:line="360" w:lineRule="auto"/>
        <w:jc w:val="center"/>
        <w:rPr>
          <w:rFonts w:asciiTheme="minorEastAsia" w:eastAsiaTheme="minorEastAsia" w:hAnsiTheme="minorEastAsia" w:cstheme="minorEastAsia"/>
          <w:b/>
          <w:sz w:val="32"/>
          <w:szCs w:val="32"/>
          <w:u w:color="000000"/>
        </w:rPr>
      </w:pPr>
      <w:r>
        <w:rPr>
          <w:rFonts w:asciiTheme="minorEastAsia" w:eastAsiaTheme="minorEastAsia" w:hAnsiTheme="minorEastAsia" w:cstheme="minorEastAsia" w:hint="eastAsia"/>
          <w:b/>
          <w:sz w:val="32"/>
          <w:szCs w:val="32"/>
          <w:u w:color="000000"/>
        </w:rPr>
        <w:t>图2  202</w:t>
      </w:r>
      <w:r>
        <w:rPr>
          <w:rFonts w:asciiTheme="minorEastAsia" w:eastAsiaTheme="minorEastAsia" w:hAnsiTheme="minorEastAsia" w:cstheme="minorEastAsia"/>
          <w:b/>
          <w:sz w:val="32"/>
          <w:szCs w:val="32"/>
          <w:u w:color="000000"/>
        </w:rPr>
        <w:t>2</w:t>
      </w:r>
      <w:r>
        <w:rPr>
          <w:rFonts w:asciiTheme="minorEastAsia" w:eastAsiaTheme="minorEastAsia" w:hAnsiTheme="minorEastAsia" w:cstheme="minorEastAsia" w:hint="eastAsia"/>
          <w:b/>
          <w:sz w:val="32"/>
          <w:szCs w:val="32"/>
          <w:u w:color="000000"/>
        </w:rPr>
        <w:t>年度区</w:t>
      </w:r>
      <w:r>
        <w:rPr>
          <w:rFonts w:ascii="仿宋_GB2312" w:eastAsia="仿宋_GB2312" w:cs="DengXian-Regular" w:hint="eastAsia"/>
          <w:b/>
          <w:sz w:val="32"/>
          <w:szCs w:val="32"/>
        </w:rPr>
        <w:t>司法</w:t>
      </w:r>
      <w:r>
        <w:rPr>
          <w:rFonts w:ascii="仿宋_GB2312" w:eastAsia="仿宋_GB2312" w:cs="DengXian-Regular"/>
          <w:b/>
          <w:sz w:val="32"/>
          <w:szCs w:val="32"/>
        </w:rPr>
        <w:t>局</w:t>
      </w:r>
      <w:r>
        <w:rPr>
          <w:rFonts w:asciiTheme="minorEastAsia" w:eastAsiaTheme="minorEastAsia" w:hAnsiTheme="minorEastAsia" w:cstheme="minorEastAsia" w:hint="eastAsia"/>
          <w:b/>
          <w:sz w:val="32"/>
          <w:szCs w:val="32"/>
          <w:u w:color="000000"/>
        </w:rPr>
        <w:t>预算收入与决算收入对比图</w:t>
      </w:r>
    </w:p>
    <w:p w14:paraId="703A9139" w14:textId="77777777" w:rsidR="00507703" w:rsidRDefault="00AE4E5F">
      <w:pPr>
        <w:spacing w:after="0" w:line="360" w:lineRule="auto"/>
        <w:jc w:val="center"/>
        <w:rPr>
          <w:rFonts w:asciiTheme="minorEastAsia" w:eastAsiaTheme="minorEastAsia" w:hAnsiTheme="minorEastAsia" w:cstheme="minorEastAsia"/>
          <w:b/>
          <w:sz w:val="32"/>
          <w:szCs w:val="32"/>
          <w:u w:color="000000"/>
        </w:rPr>
      </w:pPr>
      <w:r>
        <w:rPr>
          <w:rFonts w:asciiTheme="minorEastAsia" w:eastAsiaTheme="minorEastAsia" w:hAnsiTheme="minorEastAsia" w:cstheme="minorEastAsia" w:hint="eastAsia"/>
          <w:b/>
          <w:noProof/>
          <w:sz w:val="32"/>
          <w:szCs w:val="32"/>
          <w:u w:color="000000"/>
        </w:rPr>
        <w:drawing>
          <wp:inline distT="0" distB="0" distL="114300" distR="114300" wp14:anchorId="35DF7B84" wp14:editId="5992458D">
            <wp:extent cx="5289550" cy="3296285"/>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E229C0" w14:textId="77777777" w:rsidR="00507703" w:rsidRDefault="00AE4E5F">
      <w:pPr>
        <w:pStyle w:val="3"/>
        <w:spacing w:before="0" w:after="0"/>
        <w:ind w:firstLineChars="200" w:firstLine="643"/>
        <w:jc w:val="both"/>
        <w:rPr>
          <w:rFonts w:ascii="仿宋_GB2312" w:hAnsiTheme="minorEastAsia"/>
          <w:sz w:val="32"/>
        </w:rPr>
      </w:pPr>
      <w:bookmarkStart w:id="12" w:name="_Toc18197"/>
      <w:r>
        <w:rPr>
          <w:rFonts w:ascii="仿宋_GB2312" w:hAnsiTheme="minorEastAsia" w:hint="eastAsia"/>
          <w:sz w:val="32"/>
        </w:rPr>
        <w:t>（四）预算支出及决算</w:t>
      </w:r>
      <w:bookmarkEnd w:id="10"/>
      <w:bookmarkEnd w:id="11"/>
      <w:r>
        <w:rPr>
          <w:rFonts w:ascii="仿宋_GB2312" w:hAnsiTheme="minorEastAsia" w:hint="eastAsia"/>
          <w:sz w:val="32"/>
        </w:rPr>
        <w:t>支出</w:t>
      </w:r>
      <w:bookmarkEnd w:id="12"/>
    </w:p>
    <w:p w14:paraId="2C686FE9" w14:textId="77777777" w:rsidR="00507703" w:rsidRDefault="00AE4E5F">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年度我单位</w:t>
      </w:r>
      <w:r>
        <w:rPr>
          <w:rFonts w:ascii="仿宋_GB2312" w:eastAsia="仿宋_GB2312" w:hAnsiTheme="minorEastAsia" w:cs="Times New Roman" w:hint="eastAsia"/>
          <w:sz w:val="32"/>
          <w:szCs w:val="32"/>
          <w:u w:color="000000"/>
        </w:rPr>
        <w:t>预算支出安排</w:t>
      </w:r>
      <w:r>
        <w:rPr>
          <w:rFonts w:ascii="仿宋_GB2312" w:eastAsia="仿宋_GB2312" w:hAnsiTheme="minorEastAsia" w:cs="Times New Roman"/>
          <w:sz w:val="32"/>
          <w:szCs w:val="32"/>
          <w:u w:color="000000"/>
        </w:rPr>
        <w:t>1</w:t>
      </w:r>
      <w:r w:rsidR="00101418">
        <w:rPr>
          <w:rFonts w:ascii="仿宋_GB2312" w:eastAsia="仿宋_GB2312" w:hAnsiTheme="minorEastAsia" w:cs="Times New Roman" w:hint="eastAsia"/>
          <w:sz w:val="32"/>
          <w:szCs w:val="32"/>
          <w:u w:color="000000"/>
        </w:rPr>
        <w:t>299.46</w:t>
      </w:r>
      <w:r>
        <w:rPr>
          <w:rFonts w:ascii="仿宋_GB2312" w:eastAsia="仿宋_GB2312" w:hAnsiTheme="minorEastAsia" w:cs="Times New Roman" w:hint="eastAsia"/>
          <w:sz w:val="32"/>
          <w:szCs w:val="32"/>
          <w:u w:color="000000"/>
        </w:rPr>
        <w:t>万元，其中：基本支出</w:t>
      </w:r>
      <w:r w:rsidR="00101418">
        <w:rPr>
          <w:rFonts w:ascii="仿宋_GB2312" w:eastAsia="仿宋_GB2312" w:hAnsiTheme="minorEastAsia" w:cs="Times New Roman" w:hint="eastAsia"/>
          <w:sz w:val="32"/>
          <w:szCs w:val="32"/>
          <w:u w:color="000000"/>
        </w:rPr>
        <w:t>1229.79</w:t>
      </w:r>
      <w:r>
        <w:rPr>
          <w:rFonts w:ascii="仿宋_GB2312" w:eastAsia="仿宋_GB2312" w:hAnsiTheme="minorEastAsia" w:cs="Times New Roman" w:hint="eastAsia"/>
          <w:sz w:val="32"/>
          <w:szCs w:val="32"/>
          <w:u w:color="000000"/>
        </w:rPr>
        <w:t>万元，项目支出</w:t>
      </w:r>
      <w:r w:rsidR="00101418">
        <w:rPr>
          <w:rFonts w:ascii="仿宋_GB2312" w:eastAsia="仿宋_GB2312" w:hAnsiTheme="minorEastAsia" w:cs="Times New Roman" w:hint="eastAsia"/>
          <w:sz w:val="32"/>
          <w:szCs w:val="32"/>
          <w:u w:color="000000"/>
        </w:rPr>
        <w:t>69.67</w:t>
      </w:r>
      <w:r>
        <w:rPr>
          <w:rFonts w:ascii="仿宋_GB2312" w:eastAsia="仿宋_GB2312" w:hAnsiTheme="minorEastAsia" w:cs="Times New Roman" w:hint="eastAsia"/>
          <w:sz w:val="32"/>
          <w:szCs w:val="32"/>
          <w:u w:color="000000"/>
        </w:rPr>
        <w:t>万元。预算支出按功能分类包含：公共安全支出</w:t>
      </w:r>
      <w:r w:rsidR="00101418">
        <w:rPr>
          <w:rFonts w:ascii="仿宋_GB2312" w:eastAsia="仿宋_GB2312" w:hAnsiTheme="minorEastAsia" w:cs="Times New Roman" w:hint="eastAsia"/>
          <w:sz w:val="32"/>
          <w:szCs w:val="32"/>
          <w:u w:color="000000"/>
        </w:rPr>
        <w:t>1126.15</w:t>
      </w:r>
      <w:r>
        <w:rPr>
          <w:rFonts w:ascii="仿宋_GB2312" w:eastAsia="仿宋_GB2312" w:hAnsiTheme="minorEastAsia" w:cs="Times New Roman" w:hint="eastAsia"/>
          <w:sz w:val="32"/>
          <w:szCs w:val="32"/>
          <w:u w:color="000000"/>
        </w:rPr>
        <w:t>万元，社会保障和就业支出</w:t>
      </w:r>
      <w:r w:rsidR="00101418">
        <w:rPr>
          <w:rFonts w:ascii="仿宋_GB2312" w:eastAsia="仿宋_GB2312" w:hAnsiTheme="minorEastAsia" w:cs="Times New Roman" w:hint="eastAsia"/>
          <w:sz w:val="32"/>
          <w:szCs w:val="32"/>
          <w:u w:color="000000"/>
        </w:rPr>
        <w:t>90.09</w:t>
      </w:r>
      <w:r>
        <w:rPr>
          <w:rFonts w:ascii="仿宋_GB2312" w:eastAsia="仿宋_GB2312" w:hAnsiTheme="minorEastAsia" w:cs="Times New Roman" w:hint="eastAsia"/>
          <w:sz w:val="32"/>
          <w:szCs w:val="32"/>
          <w:u w:color="000000"/>
        </w:rPr>
        <w:t>万元，医疗卫生与计划教育支出</w:t>
      </w:r>
      <w:r>
        <w:rPr>
          <w:rFonts w:ascii="仿宋_GB2312" w:eastAsia="仿宋_GB2312" w:hAnsiTheme="minorEastAsia" w:cs="Times New Roman"/>
          <w:sz w:val="32"/>
          <w:szCs w:val="32"/>
          <w:u w:color="000000"/>
        </w:rPr>
        <w:t>3</w:t>
      </w:r>
      <w:r w:rsidR="00101418">
        <w:rPr>
          <w:rFonts w:ascii="仿宋_GB2312" w:eastAsia="仿宋_GB2312" w:hAnsiTheme="minorEastAsia" w:cs="Times New Roman" w:hint="eastAsia"/>
          <w:sz w:val="32"/>
          <w:szCs w:val="32"/>
          <w:u w:color="000000"/>
        </w:rPr>
        <w:t>3.57</w:t>
      </w:r>
      <w:r>
        <w:rPr>
          <w:rFonts w:ascii="仿宋_GB2312" w:eastAsia="仿宋_GB2312" w:hAnsiTheme="minorEastAsia" w:cs="Times New Roman" w:hint="eastAsia"/>
          <w:sz w:val="32"/>
          <w:szCs w:val="32"/>
          <w:u w:color="000000"/>
        </w:rPr>
        <w:t>万元，住房保障支出</w:t>
      </w:r>
      <w:r>
        <w:rPr>
          <w:rFonts w:ascii="仿宋_GB2312" w:eastAsia="仿宋_GB2312" w:hAnsiTheme="minorEastAsia" w:cs="Times New Roman"/>
          <w:sz w:val="32"/>
          <w:szCs w:val="32"/>
          <w:u w:color="000000"/>
        </w:rPr>
        <w:t>4</w:t>
      </w:r>
      <w:r w:rsidR="00101418">
        <w:rPr>
          <w:rFonts w:ascii="仿宋_GB2312" w:eastAsia="仿宋_GB2312" w:hAnsiTheme="minorEastAsia" w:cs="Times New Roman" w:hint="eastAsia"/>
          <w:sz w:val="32"/>
          <w:szCs w:val="32"/>
          <w:u w:color="000000"/>
        </w:rPr>
        <w:t>9.65</w:t>
      </w:r>
      <w:r>
        <w:rPr>
          <w:rFonts w:ascii="仿宋_GB2312" w:eastAsia="仿宋_GB2312" w:hAnsiTheme="minorEastAsia" w:cs="Times New Roman" w:hint="eastAsia"/>
          <w:sz w:val="32"/>
          <w:szCs w:val="32"/>
          <w:u w:color="000000"/>
        </w:rPr>
        <w:t>万元。支</w:t>
      </w:r>
      <w:r>
        <w:rPr>
          <w:rFonts w:ascii="仿宋_GB2312" w:eastAsia="仿宋_GB2312" w:hAnsiTheme="minorEastAsia" w:cs="Times New Roman"/>
          <w:sz w:val="32"/>
          <w:szCs w:val="32"/>
          <w:u w:color="000000"/>
        </w:rPr>
        <w:t>出</w:t>
      </w:r>
      <w:r>
        <w:rPr>
          <w:rFonts w:ascii="仿宋_GB2312" w:eastAsia="仿宋_GB2312" w:hAnsiTheme="minorEastAsia" w:cs="Times New Roman" w:hint="eastAsia"/>
          <w:sz w:val="32"/>
          <w:szCs w:val="32"/>
          <w:u w:color="000000"/>
        </w:rPr>
        <w:t>预算</w:t>
      </w:r>
      <w:r>
        <w:rPr>
          <w:rFonts w:ascii="仿宋_GB2312" w:eastAsia="仿宋_GB2312" w:hAnsiTheme="minorEastAsia" w:cs="Times New Roman"/>
          <w:sz w:val="32"/>
          <w:szCs w:val="32"/>
          <w:u w:color="000000"/>
        </w:rPr>
        <w:t>调整数1</w:t>
      </w:r>
      <w:r w:rsidR="00386916">
        <w:rPr>
          <w:rFonts w:ascii="仿宋_GB2312" w:eastAsia="仿宋_GB2312" w:hAnsiTheme="minorEastAsia" w:cs="Times New Roman" w:hint="eastAsia"/>
          <w:sz w:val="32"/>
          <w:szCs w:val="32"/>
          <w:u w:color="000000"/>
        </w:rPr>
        <w:t>361.51</w:t>
      </w:r>
      <w:r>
        <w:rPr>
          <w:rFonts w:ascii="仿宋_GB2312" w:eastAsia="仿宋_GB2312" w:hAnsiTheme="minorEastAsia" w:cs="Times New Roman" w:hint="eastAsia"/>
          <w:sz w:val="32"/>
          <w:szCs w:val="32"/>
          <w:u w:color="000000"/>
        </w:rPr>
        <w:t>万</w:t>
      </w:r>
      <w:r>
        <w:rPr>
          <w:rFonts w:ascii="仿宋_GB2312" w:eastAsia="仿宋_GB2312" w:hAnsiTheme="minorEastAsia" w:cs="Times New Roman"/>
          <w:sz w:val="32"/>
          <w:szCs w:val="32"/>
          <w:u w:color="000000"/>
        </w:rPr>
        <w:t>元</w:t>
      </w:r>
      <w:r>
        <w:rPr>
          <w:rFonts w:ascii="仿宋_GB2312" w:eastAsia="仿宋_GB2312" w:hAnsiTheme="minorEastAsia" w:cs="Times New Roman" w:hint="eastAsia"/>
          <w:sz w:val="32"/>
          <w:szCs w:val="32"/>
          <w:u w:color="000000"/>
        </w:rPr>
        <w:t>。</w:t>
      </w:r>
    </w:p>
    <w:p w14:paraId="3D9A0A39" w14:textId="77777777" w:rsidR="00507703" w:rsidRDefault="00AE4E5F">
      <w:pPr>
        <w:spacing w:after="0" w:line="360" w:lineRule="auto"/>
        <w:ind w:firstLineChars="200" w:firstLine="640"/>
        <w:jc w:val="both"/>
        <w:rPr>
          <w:rFonts w:ascii="仿宋_GB2312" w:eastAsia="仿宋_GB2312" w:hAnsiTheme="minorEastAsia" w:cs="Times New Roman"/>
          <w:color w:val="FF0000"/>
          <w:sz w:val="32"/>
          <w:szCs w:val="32"/>
          <w:u w:color="000000"/>
        </w:rPr>
      </w:pP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年度我单位</w:t>
      </w:r>
      <w:r>
        <w:rPr>
          <w:rFonts w:ascii="仿宋_GB2312" w:eastAsia="仿宋_GB2312" w:hAnsiTheme="minorEastAsia" w:cs="Times New Roman" w:hint="eastAsia"/>
          <w:sz w:val="32"/>
          <w:szCs w:val="32"/>
          <w:u w:color="000000"/>
        </w:rPr>
        <w:t>决算支出为</w:t>
      </w:r>
      <w:r>
        <w:rPr>
          <w:rFonts w:ascii="仿宋_GB2312" w:eastAsia="仿宋_GB2312" w:hAnsiTheme="minorEastAsia" w:cs="Times New Roman"/>
          <w:sz w:val="32"/>
          <w:szCs w:val="32"/>
          <w:u w:color="000000"/>
        </w:rPr>
        <w:t>1</w:t>
      </w:r>
      <w:r w:rsidR="00D460F0">
        <w:rPr>
          <w:rFonts w:ascii="仿宋_GB2312" w:eastAsia="仿宋_GB2312" w:hAnsiTheme="minorEastAsia" w:cs="Times New Roman" w:hint="eastAsia"/>
          <w:sz w:val="32"/>
          <w:szCs w:val="32"/>
          <w:u w:color="000000"/>
        </w:rPr>
        <w:t>362.09</w:t>
      </w:r>
      <w:r>
        <w:rPr>
          <w:rFonts w:ascii="仿宋_GB2312" w:eastAsia="仿宋_GB2312" w:hAnsiTheme="minorEastAsia" w:cs="Times New Roman" w:hint="eastAsia"/>
          <w:sz w:val="32"/>
          <w:szCs w:val="32"/>
          <w:u w:color="000000"/>
        </w:rPr>
        <w:t>万元，其中：基本支出</w:t>
      </w:r>
      <w:r w:rsidR="00D460F0">
        <w:rPr>
          <w:rFonts w:ascii="仿宋_GB2312" w:eastAsia="仿宋_GB2312" w:hAnsiTheme="minorEastAsia" w:cs="Times New Roman" w:hint="eastAsia"/>
          <w:sz w:val="32"/>
          <w:szCs w:val="32"/>
          <w:u w:color="000000"/>
        </w:rPr>
        <w:t>1198.09</w:t>
      </w:r>
      <w:r>
        <w:rPr>
          <w:rFonts w:ascii="仿宋_GB2312" w:eastAsia="仿宋_GB2312" w:hAnsiTheme="minorEastAsia" w:cs="Times New Roman" w:hint="eastAsia"/>
          <w:sz w:val="32"/>
          <w:szCs w:val="32"/>
          <w:u w:color="000000"/>
        </w:rPr>
        <w:t>万元，项目支出</w:t>
      </w:r>
      <w:r w:rsidR="00D460F0">
        <w:rPr>
          <w:rFonts w:ascii="仿宋_GB2312" w:eastAsia="仿宋_GB2312" w:hAnsiTheme="minorEastAsia" w:cs="Times New Roman" w:hint="eastAsia"/>
          <w:sz w:val="32"/>
          <w:szCs w:val="32"/>
          <w:u w:color="000000"/>
        </w:rPr>
        <w:t>164</w:t>
      </w:r>
      <w:r>
        <w:rPr>
          <w:rFonts w:ascii="仿宋_GB2312" w:eastAsia="仿宋_GB2312" w:hAnsiTheme="minorEastAsia" w:cs="Times New Roman" w:hint="eastAsia"/>
          <w:sz w:val="32"/>
          <w:szCs w:val="32"/>
          <w:u w:color="000000"/>
        </w:rPr>
        <w:t>万元。决算支出按功能分类包含：公共安全支出</w:t>
      </w:r>
      <w:r>
        <w:rPr>
          <w:rFonts w:ascii="仿宋_GB2312" w:eastAsia="仿宋_GB2312" w:hAnsiTheme="minorEastAsia" w:cs="Times New Roman"/>
          <w:sz w:val="32"/>
          <w:szCs w:val="32"/>
          <w:u w:color="000000"/>
        </w:rPr>
        <w:t>1</w:t>
      </w:r>
      <w:r w:rsidR="00D460F0">
        <w:rPr>
          <w:rFonts w:ascii="仿宋_GB2312" w:eastAsia="仿宋_GB2312" w:hAnsiTheme="minorEastAsia" w:cs="Times New Roman" w:hint="eastAsia"/>
          <w:sz w:val="32"/>
          <w:szCs w:val="32"/>
          <w:u w:color="000000"/>
        </w:rPr>
        <w:t>188.04</w:t>
      </w:r>
      <w:r>
        <w:rPr>
          <w:rFonts w:ascii="仿宋_GB2312" w:eastAsia="仿宋_GB2312" w:hAnsiTheme="minorEastAsia" w:cs="Times New Roman" w:hint="eastAsia"/>
          <w:sz w:val="32"/>
          <w:szCs w:val="32"/>
          <w:u w:color="000000"/>
        </w:rPr>
        <w:t>万元，占比</w:t>
      </w:r>
      <w:r>
        <w:rPr>
          <w:rFonts w:ascii="仿宋_GB2312" w:eastAsia="仿宋_GB2312" w:hAnsiTheme="minorEastAsia" w:cs="Times New Roman"/>
          <w:sz w:val="32"/>
          <w:szCs w:val="32"/>
          <w:u w:color="000000"/>
        </w:rPr>
        <w:t>8</w:t>
      </w:r>
      <w:r w:rsidR="00D460F0">
        <w:rPr>
          <w:rFonts w:ascii="仿宋_GB2312" w:eastAsia="仿宋_GB2312" w:hAnsiTheme="minorEastAsia" w:cs="Times New Roman" w:hint="eastAsia"/>
          <w:sz w:val="32"/>
          <w:szCs w:val="32"/>
          <w:u w:color="000000"/>
        </w:rPr>
        <w:t>7.22</w:t>
      </w:r>
      <w:r>
        <w:rPr>
          <w:rFonts w:ascii="仿宋_GB2312" w:eastAsia="仿宋_GB2312" w:hAnsiTheme="minorEastAsia" w:cs="Times New Roman" w:hint="eastAsia"/>
          <w:sz w:val="32"/>
          <w:szCs w:val="32"/>
          <w:u w:color="000000"/>
        </w:rPr>
        <w:t>%；社会保障和就业支出</w:t>
      </w:r>
      <w:r w:rsidR="00D460F0">
        <w:rPr>
          <w:rFonts w:ascii="仿宋_GB2312" w:eastAsia="仿宋_GB2312" w:hAnsiTheme="minorEastAsia" w:cs="Times New Roman" w:hint="eastAsia"/>
          <w:sz w:val="32"/>
          <w:szCs w:val="32"/>
          <w:u w:color="000000"/>
        </w:rPr>
        <w:t>90.91</w:t>
      </w:r>
      <w:r>
        <w:rPr>
          <w:rFonts w:ascii="仿宋_GB2312" w:eastAsia="仿宋_GB2312" w:hAnsiTheme="minorEastAsia" w:cs="Times New Roman" w:hint="eastAsia"/>
          <w:sz w:val="32"/>
          <w:szCs w:val="32"/>
          <w:u w:color="000000"/>
        </w:rPr>
        <w:t>万元，占比</w:t>
      </w:r>
      <w:r w:rsidR="00D460F0">
        <w:rPr>
          <w:rFonts w:ascii="仿宋_GB2312" w:eastAsia="仿宋_GB2312" w:hAnsiTheme="minorEastAsia" w:cs="Times New Roman" w:hint="eastAsia"/>
          <w:sz w:val="32"/>
          <w:szCs w:val="32"/>
          <w:u w:color="000000"/>
        </w:rPr>
        <w:t>6.6</w:t>
      </w:r>
      <w:r w:rsidR="00B930DE">
        <w:rPr>
          <w:rFonts w:ascii="仿宋_GB2312" w:eastAsia="仿宋_GB2312" w:hAnsiTheme="minorEastAsia" w:cs="Times New Roman" w:hint="eastAsia"/>
          <w:sz w:val="32"/>
          <w:szCs w:val="32"/>
          <w:u w:color="000000"/>
        </w:rPr>
        <w:t>8</w:t>
      </w:r>
      <w:r>
        <w:rPr>
          <w:rFonts w:ascii="仿宋_GB2312" w:eastAsia="仿宋_GB2312" w:hAnsiTheme="minorEastAsia" w:cs="Times New Roman" w:hint="eastAsia"/>
          <w:sz w:val="32"/>
          <w:szCs w:val="32"/>
          <w:u w:color="000000"/>
        </w:rPr>
        <w:t>%；医疗卫生与</w:t>
      </w:r>
      <w:r>
        <w:rPr>
          <w:rFonts w:ascii="仿宋_GB2312" w:eastAsia="仿宋_GB2312" w:hAnsiTheme="minorEastAsia" w:cs="Times New Roman" w:hint="eastAsia"/>
          <w:sz w:val="32"/>
          <w:szCs w:val="32"/>
          <w:u w:color="000000"/>
        </w:rPr>
        <w:lastRenderedPageBreak/>
        <w:t>计划生育支出</w:t>
      </w:r>
      <w:r w:rsidR="00D460F0">
        <w:rPr>
          <w:rFonts w:ascii="仿宋_GB2312" w:eastAsia="仿宋_GB2312" w:hAnsiTheme="minorEastAsia" w:cs="Times New Roman" w:hint="eastAsia"/>
          <w:sz w:val="32"/>
          <w:szCs w:val="32"/>
          <w:u w:color="000000"/>
        </w:rPr>
        <w:t>33.28</w:t>
      </w:r>
      <w:r>
        <w:rPr>
          <w:rFonts w:ascii="仿宋_GB2312" w:eastAsia="仿宋_GB2312" w:hAnsiTheme="minorEastAsia" w:cs="Times New Roman" w:hint="eastAsia"/>
          <w:sz w:val="32"/>
          <w:szCs w:val="32"/>
          <w:u w:color="000000"/>
        </w:rPr>
        <w:t>万元，占比</w:t>
      </w:r>
      <w:r>
        <w:rPr>
          <w:rFonts w:ascii="仿宋_GB2312" w:eastAsia="仿宋_GB2312" w:hAnsiTheme="minorEastAsia" w:cs="Times New Roman"/>
          <w:sz w:val="32"/>
          <w:szCs w:val="32"/>
          <w:u w:color="000000"/>
        </w:rPr>
        <w:t>2.</w:t>
      </w:r>
      <w:r w:rsidR="00D460F0">
        <w:rPr>
          <w:rFonts w:ascii="仿宋_GB2312" w:eastAsia="仿宋_GB2312" w:hAnsiTheme="minorEastAsia" w:cs="Times New Roman" w:hint="eastAsia"/>
          <w:sz w:val="32"/>
          <w:szCs w:val="32"/>
          <w:u w:color="000000"/>
        </w:rPr>
        <w:t>44</w:t>
      </w:r>
      <w:r>
        <w:rPr>
          <w:rFonts w:ascii="仿宋_GB2312" w:eastAsia="仿宋_GB2312" w:hAnsiTheme="minorEastAsia" w:cs="Times New Roman" w:hint="eastAsia"/>
          <w:sz w:val="32"/>
          <w:szCs w:val="32"/>
          <w:u w:color="000000"/>
        </w:rPr>
        <w:t>%；住房保障支出</w:t>
      </w:r>
      <w:r w:rsidR="00D460F0">
        <w:rPr>
          <w:rFonts w:ascii="仿宋_GB2312" w:eastAsia="仿宋_GB2312" w:hAnsiTheme="minorEastAsia" w:cs="Times New Roman" w:hint="eastAsia"/>
          <w:sz w:val="32"/>
          <w:szCs w:val="32"/>
          <w:u w:color="000000"/>
        </w:rPr>
        <w:t>49.86</w:t>
      </w:r>
      <w:r>
        <w:rPr>
          <w:rFonts w:ascii="仿宋_GB2312" w:eastAsia="仿宋_GB2312" w:hAnsiTheme="minorEastAsia" w:cs="Times New Roman" w:hint="eastAsia"/>
          <w:sz w:val="32"/>
          <w:szCs w:val="32"/>
          <w:u w:color="000000"/>
        </w:rPr>
        <w:t>万元，占比</w:t>
      </w:r>
      <w:r>
        <w:rPr>
          <w:rFonts w:ascii="仿宋_GB2312" w:eastAsia="仿宋_GB2312" w:hAnsiTheme="minorEastAsia" w:cs="Times New Roman"/>
          <w:sz w:val="32"/>
          <w:szCs w:val="32"/>
          <w:u w:color="000000"/>
        </w:rPr>
        <w:t>3</w:t>
      </w:r>
      <w:r w:rsidR="00D460F0">
        <w:rPr>
          <w:rFonts w:ascii="仿宋_GB2312" w:eastAsia="仿宋_GB2312" w:hAnsiTheme="minorEastAsia" w:cs="Times New Roman" w:hint="eastAsia"/>
          <w:sz w:val="32"/>
          <w:szCs w:val="32"/>
          <w:u w:color="000000"/>
        </w:rPr>
        <w:t>.66</w:t>
      </w:r>
      <w:r>
        <w:rPr>
          <w:rFonts w:ascii="仿宋_GB2312" w:eastAsia="仿宋_GB2312" w:hAnsiTheme="minorEastAsia" w:cs="Times New Roman" w:hint="eastAsia"/>
          <w:sz w:val="32"/>
          <w:szCs w:val="32"/>
          <w:u w:color="000000"/>
        </w:rPr>
        <w:t>%。</w:t>
      </w:r>
    </w:p>
    <w:p w14:paraId="5986F89C" w14:textId="77777777" w:rsidR="00507703" w:rsidRDefault="00AE4E5F">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决算支出结构如图3。</w:t>
      </w:r>
    </w:p>
    <w:p w14:paraId="29FC5296" w14:textId="77777777" w:rsidR="00507703" w:rsidRDefault="00AE4E5F">
      <w:pPr>
        <w:spacing w:after="0" w:line="360" w:lineRule="auto"/>
        <w:jc w:val="center"/>
        <w:rPr>
          <w:rFonts w:asciiTheme="minorEastAsia" w:eastAsiaTheme="minorEastAsia" w:hAnsiTheme="minorEastAsia" w:cstheme="minorEastAsia"/>
          <w:b/>
          <w:bCs/>
          <w:sz w:val="32"/>
          <w:szCs w:val="32"/>
          <w:u w:color="000000"/>
        </w:rPr>
      </w:pPr>
      <w:r>
        <w:rPr>
          <w:rFonts w:asciiTheme="minorEastAsia" w:eastAsiaTheme="minorEastAsia" w:hAnsiTheme="minorEastAsia" w:cstheme="minorEastAsia" w:hint="eastAsia"/>
          <w:b/>
          <w:bCs/>
          <w:sz w:val="32"/>
          <w:szCs w:val="32"/>
          <w:u w:color="000000"/>
        </w:rPr>
        <w:t xml:space="preserve">图3  </w:t>
      </w:r>
      <w:r>
        <w:rPr>
          <w:rFonts w:ascii="仿宋_GB2312" w:eastAsia="仿宋_GB2312" w:cs="DengXian-Regular" w:hint="eastAsia"/>
          <w:b/>
          <w:sz w:val="32"/>
          <w:szCs w:val="32"/>
        </w:rPr>
        <w:t>202</w:t>
      </w:r>
      <w:r>
        <w:rPr>
          <w:rFonts w:ascii="仿宋_GB2312" w:eastAsia="仿宋_GB2312" w:cs="DengXian-Regular"/>
          <w:b/>
          <w:sz w:val="32"/>
          <w:szCs w:val="32"/>
        </w:rPr>
        <w:t>2</w:t>
      </w:r>
      <w:r>
        <w:rPr>
          <w:rFonts w:ascii="仿宋_GB2312" w:eastAsia="仿宋_GB2312" w:cs="DengXian-Regular" w:hint="eastAsia"/>
          <w:b/>
          <w:sz w:val="32"/>
          <w:szCs w:val="32"/>
        </w:rPr>
        <w:t>年度司</w:t>
      </w:r>
      <w:r>
        <w:rPr>
          <w:rFonts w:ascii="仿宋_GB2312" w:eastAsia="仿宋_GB2312" w:cs="DengXian-Regular"/>
          <w:b/>
          <w:sz w:val="32"/>
          <w:szCs w:val="32"/>
        </w:rPr>
        <w:t>法局</w:t>
      </w:r>
      <w:r>
        <w:rPr>
          <w:rFonts w:asciiTheme="minorEastAsia" w:eastAsiaTheme="minorEastAsia" w:hAnsiTheme="minorEastAsia" w:cstheme="minorEastAsia" w:hint="eastAsia"/>
          <w:b/>
          <w:bCs/>
          <w:sz w:val="32"/>
          <w:szCs w:val="32"/>
          <w:u w:color="000000"/>
        </w:rPr>
        <w:t>决算支出结构图</w:t>
      </w:r>
    </w:p>
    <w:p w14:paraId="4FF91D22" w14:textId="77777777" w:rsidR="00507703" w:rsidRDefault="00AE4E5F">
      <w:pPr>
        <w:spacing w:after="0" w:line="360" w:lineRule="auto"/>
        <w:ind w:firstLineChars="200" w:firstLine="440"/>
        <w:jc w:val="both"/>
        <w:rPr>
          <w:rFonts w:asciiTheme="minorEastAsia" w:eastAsiaTheme="minorEastAsia" w:hAnsiTheme="minorEastAsia" w:cstheme="minorEastAsia"/>
          <w:b/>
          <w:bCs/>
          <w:sz w:val="32"/>
          <w:szCs w:val="32"/>
        </w:rPr>
      </w:pPr>
      <w:r>
        <w:rPr>
          <w:noProof/>
        </w:rPr>
        <w:drawing>
          <wp:anchor distT="0" distB="0" distL="90170" distR="90170" simplePos="0" relativeHeight="251660288" behindDoc="0" locked="0" layoutInCell="1" allowOverlap="1" wp14:anchorId="5B8320D1" wp14:editId="508ECFA9">
            <wp:simplePos x="0" y="0"/>
            <wp:positionH relativeFrom="column">
              <wp:posOffset>143510</wp:posOffset>
            </wp:positionH>
            <wp:positionV relativeFrom="paragraph">
              <wp:posOffset>109220</wp:posOffset>
            </wp:positionV>
            <wp:extent cx="4991100" cy="2790825"/>
            <wp:effectExtent l="0" t="0" r="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_GB2312" w:eastAsia="仿宋_GB2312" w:cs="DengXian-Regular" w:hint="eastAsia"/>
          <w:sz w:val="32"/>
          <w:szCs w:val="32"/>
        </w:rPr>
        <w:t>财政拨款决算支出1</w:t>
      </w:r>
      <w:r w:rsidR="002706DC">
        <w:rPr>
          <w:rFonts w:ascii="仿宋_GB2312" w:eastAsia="仿宋_GB2312" w:cs="DengXian-Regular" w:hint="eastAsia"/>
          <w:sz w:val="32"/>
          <w:szCs w:val="32"/>
        </w:rPr>
        <w:t>361.67</w:t>
      </w:r>
      <w:r>
        <w:rPr>
          <w:rFonts w:ascii="仿宋_GB2312" w:eastAsia="仿宋_GB2312" w:cs="DengXian-Regular" w:hint="eastAsia"/>
          <w:sz w:val="32"/>
          <w:szCs w:val="32"/>
        </w:rPr>
        <w:t>万</w:t>
      </w:r>
      <w:r>
        <w:rPr>
          <w:rFonts w:ascii="仿宋_GB2312" w:eastAsia="仿宋_GB2312" w:cs="DengXian-Regular"/>
          <w:sz w:val="32"/>
          <w:szCs w:val="32"/>
        </w:rPr>
        <w:t>元，支出</w:t>
      </w:r>
      <w:r>
        <w:rPr>
          <w:rFonts w:ascii="仿宋_GB2312" w:eastAsia="仿宋_GB2312" w:cs="DengXian-Regular" w:hint="eastAsia"/>
          <w:sz w:val="32"/>
          <w:szCs w:val="32"/>
        </w:rPr>
        <w:t>预算调整</w:t>
      </w:r>
      <w:r>
        <w:rPr>
          <w:rFonts w:ascii="仿宋_GB2312" w:eastAsia="仿宋_GB2312" w:cs="DengXian-Regular"/>
          <w:sz w:val="32"/>
          <w:szCs w:val="32"/>
        </w:rPr>
        <w:t>数1</w:t>
      </w:r>
      <w:r w:rsidR="002706DC">
        <w:rPr>
          <w:rFonts w:ascii="仿宋_GB2312" w:eastAsia="仿宋_GB2312" w:cs="DengXian-Regular" w:hint="eastAsia"/>
          <w:sz w:val="32"/>
          <w:szCs w:val="32"/>
        </w:rPr>
        <w:t>361.67</w:t>
      </w:r>
      <w:r>
        <w:rPr>
          <w:rFonts w:ascii="仿宋_GB2312" w:eastAsia="仿宋_GB2312" w:cs="DengXian-Regular" w:hint="eastAsia"/>
          <w:sz w:val="32"/>
          <w:szCs w:val="32"/>
        </w:rPr>
        <w:t>万元。决算支出完成年初预算的</w:t>
      </w:r>
      <w:r w:rsidR="002706DC">
        <w:rPr>
          <w:rFonts w:ascii="仿宋_GB2312" w:eastAsia="仿宋_GB2312" w:cs="DengXian-Regular" w:hint="eastAsia"/>
          <w:sz w:val="32"/>
          <w:szCs w:val="32"/>
        </w:rPr>
        <w:t>100</w:t>
      </w:r>
      <w:r>
        <w:rPr>
          <w:rFonts w:ascii="仿宋_GB2312" w:eastAsia="仿宋_GB2312" w:cs="DengXian-Regular" w:hint="eastAsia"/>
          <w:sz w:val="32"/>
          <w:szCs w:val="32"/>
        </w:rPr>
        <w:t>%</w:t>
      </w:r>
    </w:p>
    <w:p w14:paraId="22DF769F" w14:textId="77777777" w:rsidR="00507703" w:rsidRDefault="00507703">
      <w:pPr>
        <w:spacing w:after="0" w:line="360" w:lineRule="auto"/>
        <w:jc w:val="center"/>
        <w:rPr>
          <w:rFonts w:asciiTheme="minorEastAsia" w:eastAsiaTheme="minorEastAsia" w:hAnsiTheme="minorEastAsia" w:cstheme="minorEastAsia"/>
          <w:b/>
          <w:bCs/>
          <w:sz w:val="32"/>
          <w:szCs w:val="32"/>
        </w:rPr>
      </w:pPr>
    </w:p>
    <w:p w14:paraId="71D6805C" w14:textId="77777777" w:rsidR="00507703" w:rsidRDefault="00507703">
      <w:pPr>
        <w:spacing w:after="0" w:line="360" w:lineRule="auto"/>
        <w:jc w:val="center"/>
        <w:rPr>
          <w:rFonts w:asciiTheme="minorEastAsia" w:eastAsiaTheme="minorEastAsia" w:hAnsiTheme="minorEastAsia" w:cstheme="minorEastAsia"/>
          <w:b/>
          <w:bCs/>
          <w:sz w:val="32"/>
          <w:szCs w:val="32"/>
        </w:rPr>
      </w:pPr>
    </w:p>
    <w:p w14:paraId="4D073804" w14:textId="77777777" w:rsidR="00507703" w:rsidRDefault="00507703">
      <w:pPr>
        <w:spacing w:after="0" w:line="360" w:lineRule="auto"/>
        <w:jc w:val="center"/>
        <w:rPr>
          <w:rFonts w:asciiTheme="minorEastAsia" w:eastAsiaTheme="minorEastAsia" w:hAnsiTheme="minorEastAsia" w:cstheme="minorEastAsia"/>
          <w:b/>
          <w:bCs/>
          <w:sz w:val="32"/>
          <w:szCs w:val="32"/>
        </w:rPr>
      </w:pPr>
    </w:p>
    <w:p w14:paraId="28FCCF31" w14:textId="77777777" w:rsidR="00507703" w:rsidRDefault="00507703">
      <w:pPr>
        <w:spacing w:after="0" w:line="360" w:lineRule="auto"/>
        <w:jc w:val="center"/>
        <w:rPr>
          <w:rFonts w:asciiTheme="minorEastAsia" w:eastAsiaTheme="minorEastAsia" w:hAnsiTheme="minorEastAsia" w:cstheme="minorEastAsia"/>
          <w:b/>
          <w:bCs/>
          <w:sz w:val="32"/>
          <w:szCs w:val="32"/>
        </w:rPr>
      </w:pPr>
    </w:p>
    <w:p w14:paraId="05A54732" w14:textId="77777777" w:rsidR="00507703" w:rsidRDefault="00507703">
      <w:pPr>
        <w:spacing w:after="0" w:line="360" w:lineRule="auto"/>
        <w:jc w:val="center"/>
        <w:rPr>
          <w:rFonts w:asciiTheme="minorEastAsia" w:eastAsiaTheme="minorEastAsia" w:hAnsiTheme="minorEastAsia" w:cstheme="minorEastAsia"/>
          <w:b/>
          <w:bCs/>
          <w:sz w:val="32"/>
          <w:szCs w:val="32"/>
        </w:rPr>
      </w:pPr>
    </w:p>
    <w:p w14:paraId="30A90C14" w14:textId="77777777" w:rsidR="00507703" w:rsidRDefault="00507703">
      <w:pPr>
        <w:spacing w:after="0" w:line="360" w:lineRule="auto"/>
        <w:jc w:val="center"/>
        <w:rPr>
          <w:rFonts w:asciiTheme="minorEastAsia" w:eastAsiaTheme="minorEastAsia" w:hAnsiTheme="minorEastAsia" w:cstheme="minorEastAsia"/>
          <w:b/>
          <w:bCs/>
          <w:sz w:val="32"/>
          <w:szCs w:val="32"/>
        </w:rPr>
      </w:pPr>
    </w:p>
    <w:p w14:paraId="6041169B" w14:textId="77777777" w:rsidR="00507703" w:rsidRDefault="00507703">
      <w:pPr>
        <w:spacing w:after="0" w:line="360" w:lineRule="auto"/>
        <w:jc w:val="center"/>
        <w:rPr>
          <w:rFonts w:asciiTheme="minorEastAsia" w:eastAsiaTheme="minorEastAsia" w:hAnsiTheme="minorEastAsia" w:cstheme="minorEastAsia"/>
          <w:b/>
          <w:bCs/>
          <w:sz w:val="32"/>
          <w:szCs w:val="32"/>
        </w:rPr>
      </w:pPr>
    </w:p>
    <w:p w14:paraId="3C0D331E" w14:textId="77777777" w:rsidR="00507703" w:rsidRDefault="00507703">
      <w:pPr>
        <w:spacing w:after="0" w:line="360" w:lineRule="auto"/>
        <w:jc w:val="center"/>
        <w:rPr>
          <w:rFonts w:asciiTheme="minorEastAsia" w:eastAsiaTheme="minorEastAsia" w:hAnsiTheme="minorEastAsia" w:cstheme="minorEastAsia"/>
          <w:b/>
          <w:bCs/>
          <w:sz w:val="32"/>
          <w:szCs w:val="32"/>
        </w:rPr>
      </w:pPr>
    </w:p>
    <w:p w14:paraId="616ED492" w14:textId="77777777" w:rsidR="00507703" w:rsidRDefault="00AE4E5F">
      <w:pPr>
        <w:spacing w:after="0" w:line="360" w:lineRule="auto"/>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图4  202</w:t>
      </w:r>
      <w:r>
        <w:rPr>
          <w:rFonts w:asciiTheme="minorEastAsia" w:eastAsiaTheme="minorEastAsia" w:hAnsiTheme="minorEastAsia" w:cstheme="minorEastAsia"/>
          <w:b/>
          <w:bCs/>
          <w:sz w:val="32"/>
          <w:szCs w:val="32"/>
        </w:rPr>
        <w:t>2</w:t>
      </w:r>
      <w:r>
        <w:rPr>
          <w:rFonts w:asciiTheme="minorEastAsia" w:eastAsiaTheme="minorEastAsia" w:hAnsiTheme="minorEastAsia" w:cstheme="minorEastAsia" w:hint="eastAsia"/>
          <w:b/>
          <w:bCs/>
          <w:sz w:val="32"/>
          <w:szCs w:val="32"/>
        </w:rPr>
        <w:t>年度司法局预算支出与决算支出对比图</w:t>
      </w:r>
    </w:p>
    <w:p w14:paraId="73DDDA99" w14:textId="77777777" w:rsidR="00507703" w:rsidRDefault="00AE4E5F">
      <w:pPr>
        <w:spacing w:after="0" w:line="360" w:lineRule="auto"/>
        <w:jc w:val="center"/>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noProof/>
          <w:sz w:val="32"/>
          <w:szCs w:val="32"/>
        </w:rPr>
        <w:lastRenderedPageBreak/>
        <w:drawing>
          <wp:inline distT="0" distB="0" distL="114300" distR="114300" wp14:anchorId="11C16927" wp14:editId="43EBC014">
            <wp:extent cx="5316855" cy="3382645"/>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181F90" w14:textId="77777777" w:rsidR="00507703" w:rsidRDefault="00AE4E5F">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我单位202</w:t>
      </w:r>
      <w:r w:rsidR="00F4586F">
        <w:rPr>
          <w:rFonts w:ascii="仿宋_GB2312" w:eastAsia="仿宋_GB2312" w:cs="DengXian-Regular" w:hint="eastAsia"/>
          <w:sz w:val="32"/>
          <w:szCs w:val="32"/>
        </w:rPr>
        <w:t>2</w:t>
      </w:r>
      <w:r>
        <w:rPr>
          <w:rFonts w:ascii="仿宋_GB2312" w:eastAsia="仿宋_GB2312" w:cs="DengXian-Regular" w:hint="eastAsia"/>
          <w:sz w:val="32"/>
          <w:szCs w:val="32"/>
        </w:rPr>
        <w:t>年实际项目支出</w:t>
      </w:r>
      <w:r w:rsidR="00F4586F">
        <w:rPr>
          <w:rFonts w:ascii="仿宋_GB2312" w:eastAsia="仿宋_GB2312" w:cs="DengXian-Regular" w:hint="eastAsia"/>
          <w:sz w:val="32"/>
          <w:szCs w:val="32"/>
        </w:rPr>
        <w:t>164</w:t>
      </w:r>
      <w:r>
        <w:rPr>
          <w:rFonts w:ascii="仿宋_GB2312" w:eastAsia="仿宋_GB2312" w:cs="DengXian-Regular" w:hint="eastAsia"/>
          <w:sz w:val="32"/>
          <w:szCs w:val="32"/>
        </w:rPr>
        <w:t>万元，决算报表</w:t>
      </w:r>
      <w:proofErr w:type="gramStart"/>
      <w:r>
        <w:rPr>
          <w:rFonts w:ascii="仿宋_GB2312" w:eastAsia="仿宋_GB2312" w:cs="DengXian-Regular" w:hint="eastAsia"/>
          <w:sz w:val="32"/>
          <w:szCs w:val="32"/>
        </w:rPr>
        <w:t>中项目</w:t>
      </w:r>
      <w:proofErr w:type="gramEnd"/>
      <w:r>
        <w:rPr>
          <w:rFonts w:ascii="仿宋_GB2312" w:eastAsia="仿宋_GB2312" w:cs="DengXian-Regular" w:hint="eastAsia"/>
          <w:sz w:val="32"/>
          <w:szCs w:val="32"/>
        </w:rPr>
        <w:t>支出</w:t>
      </w:r>
      <w:r w:rsidR="00F4586F">
        <w:rPr>
          <w:rFonts w:ascii="仿宋_GB2312" w:eastAsia="仿宋_GB2312" w:cs="DengXian-Regular" w:hint="eastAsia"/>
          <w:sz w:val="32"/>
          <w:szCs w:val="32"/>
        </w:rPr>
        <w:t>164</w:t>
      </w:r>
      <w:r>
        <w:rPr>
          <w:rFonts w:ascii="仿宋_GB2312" w:eastAsia="仿宋_GB2312" w:cs="DengXian-Regular" w:hint="eastAsia"/>
          <w:sz w:val="32"/>
          <w:szCs w:val="32"/>
        </w:rPr>
        <w:t>万元。</w:t>
      </w:r>
    </w:p>
    <w:p w14:paraId="357F9415" w14:textId="77777777" w:rsidR="00507703" w:rsidRDefault="00AE4E5F">
      <w:pPr>
        <w:pStyle w:val="3"/>
        <w:spacing w:before="0" w:after="0"/>
        <w:ind w:firstLineChars="200" w:firstLine="643"/>
        <w:jc w:val="both"/>
        <w:rPr>
          <w:rFonts w:ascii="仿宋_GB2312" w:hAnsi="Tahoma" w:cs="DengXian-Regular"/>
          <w:sz w:val="32"/>
        </w:rPr>
      </w:pPr>
      <w:bookmarkStart w:id="13" w:name="_Toc492652769"/>
      <w:bookmarkStart w:id="14" w:name="_Toc465149503"/>
      <w:bookmarkStart w:id="15" w:name="_Toc19291"/>
      <w:r>
        <w:rPr>
          <w:rFonts w:ascii="仿宋_GB2312" w:hAnsi="Tahoma" w:cs="DengXian-Regular" w:hint="eastAsia"/>
          <w:sz w:val="32"/>
        </w:rPr>
        <w:t>（五）“三公”经费预算安排及支出情况</w:t>
      </w:r>
      <w:bookmarkEnd w:id="13"/>
      <w:bookmarkEnd w:id="14"/>
      <w:bookmarkEnd w:id="15"/>
    </w:p>
    <w:p w14:paraId="7A60A904" w14:textId="77777777" w:rsidR="00507703" w:rsidRDefault="00AE4E5F">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年我单位“三公”经费预算</w:t>
      </w:r>
      <w:r>
        <w:rPr>
          <w:rFonts w:ascii="仿宋_GB2312" w:eastAsia="仿宋_GB2312" w:cs="DengXian-Regular"/>
          <w:sz w:val="32"/>
          <w:szCs w:val="32"/>
        </w:rPr>
        <w:t>3</w:t>
      </w:r>
      <w:r w:rsidR="00F73C77">
        <w:rPr>
          <w:rFonts w:ascii="仿宋_GB2312" w:eastAsia="仿宋_GB2312" w:cs="DengXian-Regular" w:hint="eastAsia"/>
          <w:sz w:val="32"/>
          <w:szCs w:val="32"/>
        </w:rPr>
        <w:t>1.77</w:t>
      </w:r>
      <w:r>
        <w:rPr>
          <w:rFonts w:ascii="仿宋_GB2312" w:eastAsia="仿宋_GB2312" w:cs="DengXian-Regular" w:hint="eastAsia"/>
          <w:sz w:val="32"/>
          <w:szCs w:val="32"/>
        </w:rPr>
        <w:t>万元（公务用车运行维护费</w:t>
      </w:r>
      <w:r>
        <w:rPr>
          <w:rFonts w:ascii="仿宋_GB2312" w:eastAsia="仿宋_GB2312" w:cs="DengXian-Regular"/>
          <w:sz w:val="32"/>
          <w:szCs w:val="32"/>
        </w:rPr>
        <w:t>3</w:t>
      </w:r>
      <w:r w:rsidR="00F73C77">
        <w:rPr>
          <w:rFonts w:ascii="仿宋_GB2312" w:eastAsia="仿宋_GB2312" w:cs="DengXian-Regular" w:hint="eastAsia"/>
          <w:sz w:val="32"/>
          <w:szCs w:val="32"/>
        </w:rPr>
        <w:t>1.59</w:t>
      </w:r>
      <w:r>
        <w:rPr>
          <w:rFonts w:ascii="仿宋_GB2312" w:eastAsia="仿宋_GB2312" w:cs="DengXian-Regular" w:hint="eastAsia"/>
          <w:sz w:val="32"/>
          <w:szCs w:val="32"/>
        </w:rPr>
        <w:t>万元，公务接待费</w:t>
      </w:r>
      <w:r>
        <w:rPr>
          <w:rFonts w:ascii="仿宋_GB2312" w:eastAsia="仿宋_GB2312" w:cs="DengXian-Regular"/>
          <w:sz w:val="32"/>
          <w:szCs w:val="32"/>
        </w:rPr>
        <w:t>0.2</w:t>
      </w:r>
      <w:r>
        <w:rPr>
          <w:rFonts w:ascii="仿宋_GB2312" w:eastAsia="仿宋_GB2312" w:cs="DengXian-Regular" w:hint="eastAsia"/>
          <w:sz w:val="32"/>
          <w:szCs w:val="32"/>
        </w:rPr>
        <w:t>万元），实际支出</w:t>
      </w:r>
      <w:r>
        <w:rPr>
          <w:rFonts w:ascii="仿宋_GB2312" w:eastAsia="仿宋_GB2312" w:cs="DengXian-Regular"/>
          <w:sz w:val="32"/>
          <w:szCs w:val="32"/>
        </w:rPr>
        <w:t>1</w:t>
      </w:r>
      <w:r w:rsidR="00F73C77">
        <w:rPr>
          <w:rFonts w:ascii="仿宋_GB2312" w:eastAsia="仿宋_GB2312" w:cs="DengXian-Regular" w:hint="eastAsia"/>
          <w:sz w:val="32"/>
          <w:szCs w:val="32"/>
        </w:rPr>
        <w:t>8.57</w:t>
      </w:r>
      <w:r>
        <w:rPr>
          <w:rFonts w:ascii="仿宋_GB2312" w:eastAsia="仿宋_GB2312" w:cs="DengXian-Regular" w:hint="eastAsia"/>
          <w:sz w:val="32"/>
          <w:szCs w:val="32"/>
        </w:rPr>
        <w:t>万元（公务用车运行维护费</w:t>
      </w:r>
      <w:r>
        <w:rPr>
          <w:rFonts w:ascii="仿宋_GB2312" w:eastAsia="仿宋_GB2312" w:cs="DengXian-Regular"/>
          <w:sz w:val="32"/>
          <w:szCs w:val="32"/>
        </w:rPr>
        <w:t>1</w:t>
      </w:r>
      <w:r w:rsidR="00F73C77">
        <w:rPr>
          <w:rFonts w:ascii="仿宋_GB2312" w:eastAsia="仿宋_GB2312" w:cs="DengXian-Regular" w:hint="eastAsia"/>
          <w:sz w:val="32"/>
          <w:szCs w:val="32"/>
        </w:rPr>
        <w:t>8.57</w:t>
      </w:r>
      <w:r>
        <w:rPr>
          <w:rFonts w:ascii="仿宋_GB2312" w:eastAsia="仿宋_GB2312" w:cs="DengXian-Regular" w:hint="eastAsia"/>
          <w:sz w:val="32"/>
          <w:szCs w:val="32"/>
        </w:rPr>
        <w:t>万元，公务接待费</w:t>
      </w:r>
      <w:r>
        <w:rPr>
          <w:rFonts w:ascii="仿宋_GB2312" w:eastAsia="仿宋_GB2312" w:cs="DengXian-Regular"/>
          <w:sz w:val="32"/>
          <w:szCs w:val="32"/>
        </w:rPr>
        <w:t>0</w:t>
      </w:r>
      <w:r>
        <w:rPr>
          <w:rFonts w:ascii="仿宋_GB2312" w:eastAsia="仿宋_GB2312" w:cs="DengXian-Regular" w:hint="eastAsia"/>
          <w:sz w:val="32"/>
          <w:szCs w:val="32"/>
        </w:rPr>
        <w:t>万元），比预算减少</w:t>
      </w:r>
      <w:r w:rsidR="00F73C77">
        <w:rPr>
          <w:rFonts w:ascii="仿宋_GB2312" w:eastAsia="仿宋_GB2312" w:cs="DengXian-Regular" w:hint="eastAsia"/>
          <w:sz w:val="32"/>
          <w:szCs w:val="32"/>
        </w:rPr>
        <w:t>13.2</w:t>
      </w:r>
      <w:r>
        <w:rPr>
          <w:rFonts w:ascii="仿宋_GB2312" w:eastAsia="仿宋_GB2312" w:cs="DengXian-Regular" w:hint="eastAsia"/>
          <w:sz w:val="32"/>
          <w:szCs w:val="32"/>
        </w:rPr>
        <w:t>万元，节约率</w:t>
      </w:r>
      <w:r w:rsidR="00F73C77">
        <w:rPr>
          <w:rFonts w:ascii="仿宋_GB2312" w:eastAsia="仿宋_GB2312" w:cs="DengXian-Regular" w:hint="eastAsia"/>
          <w:sz w:val="32"/>
          <w:szCs w:val="32"/>
        </w:rPr>
        <w:t>41.81</w:t>
      </w:r>
      <w:r>
        <w:rPr>
          <w:rFonts w:ascii="仿宋_GB2312" w:eastAsia="仿宋_GB2312" w:cs="DengXian-Regular" w:hint="eastAsia"/>
          <w:sz w:val="32"/>
          <w:szCs w:val="32"/>
        </w:rPr>
        <w:t>%。202</w:t>
      </w:r>
      <w:r w:rsidR="00F73C77">
        <w:rPr>
          <w:rFonts w:ascii="仿宋_GB2312" w:eastAsia="仿宋_GB2312" w:cs="DengXian-Regular" w:hint="eastAsia"/>
          <w:sz w:val="32"/>
          <w:szCs w:val="32"/>
        </w:rPr>
        <w:t>2</w:t>
      </w:r>
      <w:r>
        <w:rPr>
          <w:rFonts w:ascii="仿宋_GB2312" w:eastAsia="仿宋_GB2312" w:cs="DengXian-Regular" w:hint="eastAsia"/>
          <w:sz w:val="32"/>
          <w:szCs w:val="32"/>
        </w:rPr>
        <w:t>年“三公”经费预算数与</w:t>
      </w:r>
      <w:r>
        <w:rPr>
          <w:rFonts w:ascii="仿宋_GB2312" w:eastAsia="仿宋_GB2312" w:cs="DengXian-Regular"/>
          <w:sz w:val="32"/>
          <w:szCs w:val="32"/>
        </w:rPr>
        <w:t>202</w:t>
      </w:r>
      <w:r w:rsidR="00F73C77">
        <w:rPr>
          <w:rFonts w:ascii="仿宋_GB2312" w:eastAsia="仿宋_GB2312" w:cs="DengXian-Regular" w:hint="eastAsia"/>
          <w:sz w:val="32"/>
          <w:szCs w:val="32"/>
        </w:rPr>
        <w:t>1</w:t>
      </w:r>
      <w:r>
        <w:rPr>
          <w:rFonts w:ascii="仿宋_GB2312" w:eastAsia="仿宋_GB2312" w:cs="DengXian-Regular" w:hint="eastAsia"/>
          <w:sz w:val="32"/>
          <w:szCs w:val="32"/>
        </w:rPr>
        <w:t>年预算数相比无变化，决算数与</w:t>
      </w:r>
      <w:r>
        <w:rPr>
          <w:rFonts w:ascii="仿宋_GB2312" w:eastAsia="仿宋_GB2312" w:cs="DengXian-Regular"/>
          <w:sz w:val="32"/>
          <w:szCs w:val="32"/>
        </w:rPr>
        <w:t>202</w:t>
      </w:r>
      <w:r w:rsidR="00F73C77">
        <w:rPr>
          <w:rFonts w:ascii="仿宋_GB2312" w:eastAsia="仿宋_GB2312" w:cs="DengXian-Regular" w:hint="eastAsia"/>
          <w:sz w:val="32"/>
          <w:szCs w:val="32"/>
        </w:rPr>
        <w:t>1</w:t>
      </w:r>
      <w:r>
        <w:rPr>
          <w:rFonts w:ascii="仿宋_GB2312" w:eastAsia="仿宋_GB2312" w:cs="DengXian-Regular" w:hint="eastAsia"/>
          <w:sz w:val="32"/>
          <w:szCs w:val="32"/>
        </w:rPr>
        <w:t>年实际支出相比，减少</w:t>
      </w:r>
      <w:r>
        <w:rPr>
          <w:rFonts w:ascii="仿宋_GB2312" w:eastAsia="仿宋_GB2312" w:cs="DengXian-Regular"/>
          <w:sz w:val="32"/>
          <w:szCs w:val="32"/>
        </w:rPr>
        <w:t>21.08</w:t>
      </w:r>
      <w:r>
        <w:rPr>
          <w:rFonts w:ascii="仿宋_GB2312" w:eastAsia="仿宋_GB2312" w:cs="DengXian-Regular" w:hint="eastAsia"/>
          <w:sz w:val="32"/>
          <w:szCs w:val="32"/>
        </w:rPr>
        <w:t>万元。具体详见表1。</w:t>
      </w:r>
    </w:p>
    <w:p w14:paraId="6940F1EA" w14:textId="77777777" w:rsidR="00507703" w:rsidRDefault="00507703">
      <w:pPr>
        <w:spacing w:after="0" w:line="360" w:lineRule="auto"/>
        <w:ind w:firstLineChars="200" w:firstLine="643"/>
        <w:jc w:val="both"/>
        <w:rPr>
          <w:rFonts w:asciiTheme="minorEastAsia" w:eastAsiaTheme="minorEastAsia" w:hAnsiTheme="minorEastAsia" w:cstheme="minorEastAsia"/>
          <w:b/>
          <w:bCs/>
          <w:sz w:val="32"/>
          <w:szCs w:val="32"/>
        </w:rPr>
      </w:pPr>
    </w:p>
    <w:p w14:paraId="7B8D9AC3" w14:textId="77777777" w:rsidR="00507703" w:rsidRDefault="00507703">
      <w:pPr>
        <w:spacing w:after="0" w:line="360" w:lineRule="auto"/>
        <w:ind w:firstLineChars="200" w:firstLine="643"/>
        <w:jc w:val="both"/>
        <w:rPr>
          <w:rFonts w:asciiTheme="minorEastAsia" w:eastAsiaTheme="minorEastAsia" w:hAnsiTheme="minorEastAsia" w:cstheme="minorEastAsia"/>
          <w:b/>
          <w:bCs/>
          <w:sz w:val="32"/>
          <w:szCs w:val="32"/>
        </w:rPr>
      </w:pPr>
    </w:p>
    <w:p w14:paraId="0277153E" w14:textId="77777777" w:rsidR="00507703" w:rsidRDefault="00AE4E5F">
      <w:pPr>
        <w:spacing w:after="0" w:line="360" w:lineRule="auto"/>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 xml:space="preserve">表1 </w:t>
      </w:r>
      <w:r>
        <w:rPr>
          <w:rFonts w:ascii="仿宋_GB2312" w:eastAsia="仿宋_GB2312" w:cs="DengXian-Regular" w:hint="eastAsia"/>
          <w:b/>
          <w:sz w:val="32"/>
          <w:szCs w:val="32"/>
        </w:rPr>
        <w:t>司法</w:t>
      </w:r>
      <w:r>
        <w:rPr>
          <w:rFonts w:ascii="仿宋_GB2312" w:eastAsia="仿宋_GB2312" w:cs="DengXian-Regular"/>
          <w:b/>
          <w:sz w:val="32"/>
          <w:szCs w:val="32"/>
        </w:rPr>
        <w:t>局</w:t>
      </w:r>
      <w:r>
        <w:rPr>
          <w:rFonts w:asciiTheme="minorEastAsia" w:eastAsiaTheme="minorEastAsia" w:hAnsiTheme="minorEastAsia" w:cstheme="minorEastAsia" w:hint="eastAsia"/>
          <w:b/>
          <w:bCs/>
          <w:sz w:val="32"/>
          <w:szCs w:val="32"/>
        </w:rPr>
        <w:t>“三公”经费预算及决算明细表</w:t>
      </w:r>
    </w:p>
    <w:p w14:paraId="2D769C4E" w14:textId="77777777" w:rsidR="00507703" w:rsidRDefault="00AE4E5F">
      <w:pPr>
        <w:spacing w:after="0" w:line="540" w:lineRule="exact"/>
        <w:ind w:firstLineChars="200" w:firstLine="640"/>
        <w:jc w:val="both"/>
        <w:rPr>
          <w:rFonts w:asciiTheme="minorEastAsia" w:eastAsiaTheme="minorEastAsia" w:hAnsiTheme="minorEastAsia" w:cstheme="minorEastAsia"/>
          <w:sz w:val="21"/>
          <w:szCs w:val="21"/>
        </w:rPr>
      </w:pPr>
      <w:r>
        <w:rPr>
          <w:rFonts w:ascii="仿宋_GB2312" w:eastAsia="仿宋_GB2312" w:cs="DengXian-Regular" w:hint="eastAsia"/>
          <w:sz w:val="32"/>
          <w:szCs w:val="32"/>
        </w:rPr>
        <w:lastRenderedPageBreak/>
        <w:t xml:space="preserve">                                         </w:t>
      </w:r>
      <w:r>
        <w:rPr>
          <w:rFonts w:asciiTheme="minorEastAsia" w:eastAsiaTheme="minorEastAsia" w:hAnsiTheme="minorEastAsia" w:cstheme="minorEastAsia" w:hint="eastAsia"/>
          <w:sz w:val="21"/>
          <w:szCs w:val="21"/>
        </w:rPr>
        <w:t>单位：万元</w:t>
      </w:r>
    </w:p>
    <w:tbl>
      <w:tblPr>
        <w:tblW w:w="8565" w:type="dxa"/>
        <w:tblLayout w:type="fixed"/>
        <w:tblCellMar>
          <w:left w:w="0" w:type="dxa"/>
          <w:right w:w="0" w:type="dxa"/>
        </w:tblCellMar>
        <w:tblLook w:val="04A0" w:firstRow="1" w:lastRow="0" w:firstColumn="1" w:lastColumn="0" w:noHBand="0" w:noVBand="1"/>
      </w:tblPr>
      <w:tblGrid>
        <w:gridCol w:w="549"/>
        <w:gridCol w:w="1818"/>
        <w:gridCol w:w="993"/>
        <w:gridCol w:w="932"/>
        <w:gridCol w:w="1022"/>
        <w:gridCol w:w="947"/>
        <w:gridCol w:w="1149"/>
        <w:gridCol w:w="1155"/>
      </w:tblGrid>
      <w:tr w:rsidR="00507703" w14:paraId="3C958FB5" w14:textId="77777777">
        <w:trPr>
          <w:trHeight w:val="454"/>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571955" w14:textId="77777777" w:rsidR="00507703" w:rsidRDefault="00AE4E5F">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序号</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A7396D0" w14:textId="77777777" w:rsidR="00507703" w:rsidRDefault="00AE4E5F">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支出内容</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F6D8798" w14:textId="77777777" w:rsidR="00507703" w:rsidRDefault="00AE4E5F">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b/>
                <w:bCs/>
                <w:color w:val="000000"/>
                <w:sz w:val="21"/>
                <w:szCs w:val="21"/>
              </w:rPr>
              <w:t>2021</w:t>
            </w:r>
            <w:r>
              <w:rPr>
                <w:rFonts w:ascii="宋体" w:eastAsia="宋体" w:hAnsi="宋体" w:cs="宋体" w:hint="eastAsia"/>
                <w:b/>
                <w:bCs/>
                <w:color w:val="000000"/>
                <w:sz w:val="21"/>
                <w:szCs w:val="21"/>
              </w:rPr>
              <w:t>年</w:t>
            </w:r>
          </w:p>
        </w:tc>
        <w:tc>
          <w:tcPr>
            <w:tcW w:w="1969" w:type="dxa"/>
            <w:gridSpan w:val="2"/>
            <w:tcBorders>
              <w:top w:val="single" w:sz="4" w:space="0" w:color="000000"/>
              <w:left w:val="single" w:sz="4" w:space="0" w:color="auto"/>
              <w:bottom w:val="single" w:sz="4" w:space="0" w:color="000000"/>
              <w:right w:val="nil"/>
            </w:tcBorders>
            <w:shd w:val="clear" w:color="auto" w:fill="auto"/>
            <w:tcMar>
              <w:top w:w="15" w:type="dxa"/>
              <w:left w:w="15" w:type="dxa"/>
              <w:right w:w="15" w:type="dxa"/>
            </w:tcMar>
            <w:vAlign w:val="center"/>
          </w:tcPr>
          <w:p w14:paraId="27F7D0D9" w14:textId="77777777" w:rsidR="00507703" w:rsidRDefault="00AE4E5F">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202</w:t>
            </w:r>
            <w:r>
              <w:rPr>
                <w:rFonts w:ascii="宋体" w:eastAsia="宋体" w:hAnsi="宋体" w:cs="宋体"/>
                <w:b/>
                <w:bCs/>
                <w:color w:val="000000"/>
                <w:sz w:val="21"/>
                <w:szCs w:val="21"/>
              </w:rPr>
              <w:t>2</w:t>
            </w:r>
            <w:r>
              <w:rPr>
                <w:rFonts w:ascii="宋体" w:eastAsia="宋体" w:hAnsi="宋体" w:cs="宋体" w:hint="eastAsia"/>
                <w:b/>
                <w:bCs/>
                <w:color w:val="000000"/>
                <w:sz w:val="21"/>
                <w:szCs w:val="21"/>
              </w:rPr>
              <w:t>年</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3EDC5" w14:textId="77777777" w:rsidR="00507703" w:rsidRDefault="00AE4E5F">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环比情况</w:t>
            </w:r>
          </w:p>
        </w:tc>
      </w:tr>
      <w:tr w:rsidR="00507703" w14:paraId="35182742" w14:textId="77777777">
        <w:trPr>
          <w:trHeight w:val="454"/>
        </w:trPr>
        <w:tc>
          <w:tcPr>
            <w:tcW w:w="549"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B6F73B" w14:textId="77777777" w:rsidR="00507703" w:rsidRDefault="00507703">
            <w:pPr>
              <w:spacing w:after="0"/>
              <w:ind w:firstLineChars="200" w:firstLine="422"/>
              <w:jc w:val="center"/>
              <w:rPr>
                <w:rFonts w:ascii="宋体" w:eastAsia="宋体" w:hAnsi="宋体" w:cs="宋体"/>
                <w:b/>
                <w:bCs/>
                <w:color w:val="000000"/>
                <w:sz w:val="21"/>
                <w:szCs w:val="21"/>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6378287" w14:textId="77777777" w:rsidR="00507703" w:rsidRDefault="00507703">
            <w:pPr>
              <w:spacing w:after="0"/>
              <w:ind w:firstLineChars="200" w:firstLine="422"/>
              <w:jc w:val="center"/>
              <w:rPr>
                <w:rFonts w:ascii="宋体" w:eastAsia="宋体" w:hAnsi="宋体" w:cs="宋体"/>
                <w:b/>
                <w:bCs/>
                <w:color w:val="00000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9744B1" w14:textId="77777777" w:rsidR="00507703" w:rsidRDefault="00AE4E5F">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32"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833175D" w14:textId="77777777" w:rsidR="00507703" w:rsidRDefault="00AE4E5F">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02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B141530" w14:textId="77777777" w:rsidR="00507703" w:rsidRDefault="00AE4E5F">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4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C7DBA6F" w14:textId="77777777" w:rsidR="00507703" w:rsidRDefault="00AE4E5F">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14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E663905" w14:textId="77777777" w:rsidR="00507703" w:rsidRDefault="00B02CC8">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较上年预算增</w:t>
            </w:r>
            <w:r w:rsidR="00AE4E5F">
              <w:rPr>
                <w:rFonts w:ascii="宋体" w:eastAsia="宋体" w:hAnsi="宋体" w:cs="宋体" w:hint="eastAsia"/>
                <w:b/>
                <w:bCs/>
                <w:color w:val="000000"/>
                <w:sz w:val="21"/>
                <w:szCs w:val="21"/>
              </w:rPr>
              <w:t>减金额</w:t>
            </w:r>
          </w:p>
        </w:tc>
        <w:tc>
          <w:tcPr>
            <w:tcW w:w="115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2A66908" w14:textId="77777777" w:rsidR="00507703" w:rsidRDefault="00AE4E5F" w:rsidP="00B02CC8">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较上年支出增</w:t>
            </w:r>
            <w:r w:rsidR="00B02CC8">
              <w:rPr>
                <w:rFonts w:ascii="宋体" w:eastAsia="宋体" w:hAnsi="宋体" w:cs="宋体" w:hint="eastAsia"/>
                <w:b/>
                <w:bCs/>
                <w:color w:val="000000"/>
                <w:sz w:val="21"/>
                <w:szCs w:val="21"/>
              </w:rPr>
              <w:t>减</w:t>
            </w:r>
            <w:r>
              <w:rPr>
                <w:rFonts w:ascii="宋体" w:eastAsia="宋体" w:hAnsi="宋体" w:cs="宋体" w:hint="eastAsia"/>
                <w:b/>
                <w:bCs/>
                <w:color w:val="000000"/>
                <w:sz w:val="21"/>
                <w:szCs w:val="21"/>
              </w:rPr>
              <w:t>金额</w:t>
            </w:r>
          </w:p>
        </w:tc>
      </w:tr>
      <w:tr w:rsidR="00507703" w14:paraId="1FD50ED0" w14:textId="77777777">
        <w:trPr>
          <w:trHeight w:val="454"/>
        </w:trPr>
        <w:tc>
          <w:tcPr>
            <w:tcW w:w="549"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6D029"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1818" w:type="dxa"/>
            <w:tcBorders>
              <w:top w:val="single" w:sz="4" w:space="0" w:color="auto"/>
              <w:left w:val="single" w:sz="4" w:space="0" w:color="000000"/>
              <w:bottom w:val="single" w:sz="4" w:space="0" w:color="000000"/>
              <w:right w:val="nil"/>
            </w:tcBorders>
            <w:shd w:val="clear" w:color="auto" w:fill="auto"/>
            <w:tcMar>
              <w:top w:w="15" w:type="dxa"/>
              <w:left w:w="15" w:type="dxa"/>
              <w:right w:w="15" w:type="dxa"/>
            </w:tcMar>
            <w:vAlign w:val="center"/>
          </w:tcPr>
          <w:p w14:paraId="6C8CB625"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因公出国（境）费</w:t>
            </w:r>
          </w:p>
        </w:tc>
        <w:tc>
          <w:tcPr>
            <w:tcW w:w="99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49004" w14:textId="77777777" w:rsidR="00507703" w:rsidRDefault="00507703">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5DCEC" w14:textId="77777777" w:rsidR="00507703" w:rsidRDefault="00507703">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8F9C3" w14:textId="77777777" w:rsidR="00507703" w:rsidRDefault="00507703">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212983D" w14:textId="77777777" w:rsidR="00507703" w:rsidRDefault="00507703">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E67334E" w14:textId="77777777" w:rsidR="00507703" w:rsidRDefault="00507703">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827F454" w14:textId="77777777" w:rsidR="00507703" w:rsidRDefault="00507703">
            <w:pPr>
              <w:spacing w:after="0"/>
              <w:ind w:firstLineChars="200" w:firstLine="420"/>
              <w:jc w:val="center"/>
              <w:textAlignment w:val="center"/>
              <w:rPr>
                <w:rFonts w:asciiTheme="minorEastAsia" w:eastAsiaTheme="minorEastAsia" w:hAnsiTheme="minorEastAsia" w:cstheme="minorEastAsia"/>
                <w:color w:val="000000"/>
                <w:sz w:val="21"/>
                <w:szCs w:val="21"/>
              </w:rPr>
            </w:pPr>
          </w:p>
        </w:tc>
      </w:tr>
      <w:tr w:rsidR="00507703" w14:paraId="46E4F1AC" w14:textId="77777777">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6024D"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3AB31B6A"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公务用车购置及运维费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F8A60"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39</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C48B0"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17.99</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D4A2C"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r w:rsidR="00F73C77">
              <w:rPr>
                <w:rFonts w:asciiTheme="minorEastAsia" w:eastAsiaTheme="minorEastAsia" w:hAnsiTheme="minorEastAsia" w:cstheme="minorEastAsia" w:hint="eastAsia"/>
                <w:color w:val="000000"/>
                <w:sz w:val="21"/>
                <w:szCs w:val="21"/>
              </w:rPr>
              <w:t>1.59</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7369B3" w14:textId="77777777" w:rsidR="00507703" w:rsidRPr="00F73C77" w:rsidRDefault="00AE4E5F">
            <w:pPr>
              <w:spacing w:after="0"/>
              <w:jc w:val="center"/>
              <w:textAlignment w:val="center"/>
              <w:rPr>
                <w:rFonts w:asciiTheme="minorEastAsia" w:eastAsiaTheme="minorEastAsia" w:hAnsiTheme="minorEastAsia" w:cstheme="minorEastAsia"/>
                <w:color w:val="000000"/>
                <w:sz w:val="21"/>
                <w:szCs w:val="21"/>
              </w:rPr>
            </w:pPr>
            <w:r w:rsidRPr="00F73C77">
              <w:rPr>
                <w:rFonts w:asciiTheme="minorEastAsia" w:eastAsiaTheme="minorEastAsia" w:hAnsiTheme="minorEastAsia" w:cstheme="minorEastAsia" w:hint="eastAsia"/>
                <w:color w:val="000000"/>
                <w:sz w:val="21"/>
                <w:szCs w:val="21"/>
              </w:rPr>
              <w:t>1</w:t>
            </w:r>
            <w:r w:rsidR="00F73C77">
              <w:rPr>
                <w:rFonts w:asciiTheme="minorEastAsia" w:eastAsiaTheme="minorEastAsia" w:hAnsiTheme="minorEastAsia" w:cstheme="minorEastAsia" w:hint="eastAsia"/>
                <w:color w:val="000000"/>
                <w:sz w:val="21"/>
                <w:szCs w:val="21"/>
              </w:rPr>
              <w:t>8.57</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AAF190" w14:textId="77777777" w:rsidR="00507703" w:rsidRDefault="00F73C77">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7.</w:t>
            </w:r>
            <w:r w:rsidR="00B02CC8">
              <w:rPr>
                <w:rFonts w:asciiTheme="minorEastAsia" w:eastAsiaTheme="minorEastAsia" w:hAnsiTheme="minorEastAsia" w:cstheme="minorEastAsia" w:hint="eastAsia"/>
                <w:color w:val="000000"/>
                <w:sz w:val="21"/>
                <w:szCs w:val="21"/>
              </w:rPr>
              <w:t>41</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A01ECC4" w14:textId="77777777" w:rsidR="00507703" w:rsidRDefault="00AE4E5F" w:rsidP="00B02CC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r w:rsidR="00B02CC8">
              <w:rPr>
                <w:rFonts w:asciiTheme="minorEastAsia" w:eastAsiaTheme="minorEastAsia" w:hAnsiTheme="minorEastAsia" w:cstheme="minorEastAsia"/>
                <w:color w:val="000000"/>
                <w:sz w:val="21"/>
                <w:szCs w:val="21"/>
              </w:rPr>
              <w:t>58</w:t>
            </w:r>
          </w:p>
        </w:tc>
      </w:tr>
      <w:tr w:rsidR="00507703" w14:paraId="3FC04064" w14:textId="77777777">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81E7D"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56746F"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公务接待费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D83B0"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r w:rsidR="00F73C77">
              <w:rPr>
                <w:rFonts w:asciiTheme="minorEastAsia" w:eastAsiaTheme="minorEastAsia" w:hAnsiTheme="minorEastAsia" w:cstheme="minorEastAsia" w:hint="eastAsia"/>
                <w:color w:val="000000"/>
                <w:sz w:val="21"/>
                <w:szCs w:val="21"/>
              </w:rPr>
              <w:t>.2</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1EE13"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0.13</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7218C"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0.18</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EDF1D" w14:textId="77777777" w:rsidR="00507703" w:rsidRPr="00F73C77" w:rsidRDefault="00AE4E5F" w:rsidP="00B02CC8">
            <w:pPr>
              <w:spacing w:after="0"/>
              <w:jc w:val="center"/>
              <w:textAlignment w:val="center"/>
              <w:rPr>
                <w:rFonts w:asciiTheme="minorEastAsia" w:eastAsiaTheme="minorEastAsia" w:hAnsiTheme="minorEastAsia" w:cstheme="minorEastAsia"/>
                <w:color w:val="000000"/>
                <w:sz w:val="21"/>
                <w:szCs w:val="21"/>
              </w:rPr>
            </w:pPr>
            <w:r w:rsidRPr="00F73C77">
              <w:rPr>
                <w:rFonts w:asciiTheme="minorEastAsia" w:eastAsiaTheme="minorEastAsia" w:hAnsiTheme="minorEastAsia" w:cstheme="minorEastAsia" w:hint="eastAsia"/>
                <w:color w:val="000000"/>
                <w:sz w:val="21"/>
                <w:szCs w:val="21"/>
              </w:rPr>
              <w:t>0</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A21A8D" w14:textId="77777777" w:rsidR="00507703" w:rsidRDefault="00AE4E5F">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r w:rsidR="00B02CC8">
              <w:rPr>
                <w:rFonts w:asciiTheme="minorEastAsia" w:eastAsiaTheme="minorEastAsia" w:hAnsiTheme="minorEastAsia" w:cstheme="minorEastAsia"/>
                <w:color w:val="000000"/>
                <w:sz w:val="21"/>
                <w:szCs w:val="21"/>
              </w:rPr>
              <w:t>.02</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6E163D8" w14:textId="77777777" w:rsidR="00507703" w:rsidRDefault="00AE4E5F" w:rsidP="00B02CC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w:t>
            </w:r>
            <w:r w:rsidR="00B02CC8">
              <w:rPr>
                <w:rFonts w:asciiTheme="minorEastAsia" w:eastAsiaTheme="minorEastAsia" w:hAnsiTheme="minorEastAsia" w:cstheme="minorEastAsia"/>
                <w:color w:val="000000"/>
                <w:sz w:val="21"/>
                <w:szCs w:val="21"/>
              </w:rPr>
              <w:t>13</w:t>
            </w:r>
          </w:p>
        </w:tc>
      </w:tr>
      <w:tr w:rsidR="00507703" w14:paraId="0DD33851" w14:textId="77777777">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731DF6"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545133D8"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合计</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EB844" w14:textId="77777777" w:rsidR="00507703" w:rsidRDefault="00AE4E5F" w:rsidP="008C2DA2">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39.</w:t>
            </w:r>
            <w:r w:rsidR="008C2DA2">
              <w:rPr>
                <w:rFonts w:asciiTheme="minorEastAsia" w:eastAsiaTheme="minorEastAsia" w:hAnsiTheme="minorEastAsia" w:cstheme="minorEastAsia"/>
                <w:color w:val="000000"/>
                <w:sz w:val="21"/>
                <w:szCs w:val="21"/>
              </w:rPr>
              <w:t>2</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FD787"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18.12</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C332E" w14:textId="77777777" w:rsidR="00507703" w:rsidRDefault="00AE4E5F">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r w:rsidR="00F73C77">
              <w:rPr>
                <w:rFonts w:asciiTheme="minorEastAsia" w:eastAsiaTheme="minorEastAsia" w:hAnsiTheme="minorEastAsia" w:cstheme="minorEastAsia" w:hint="eastAsia"/>
                <w:color w:val="000000"/>
                <w:sz w:val="21"/>
                <w:szCs w:val="21"/>
              </w:rPr>
              <w:t>1.77</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AF43D14" w14:textId="77777777" w:rsidR="00507703" w:rsidRPr="00F73C77" w:rsidRDefault="00AE4E5F">
            <w:pPr>
              <w:spacing w:after="0"/>
              <w:jc w:val="center"/>
              <w:textAlignment w:val="center"/>
              <w:rPr>
                <w:rFonts w:asciiTheme="minorEastAsia" w:eastAsiaTheme="minorEastAsia" w:hAnsiTheme="minorEastAsia" w:cstheme="minorEastAsia"/>
                <w:color w:val="000000"/>
                <w:sz w:val="21"/>
                <w:szCs w:val="21"/>
              </w:rPr>
            </w:pPr>
            <w:r w:rsidRPr="00F73C77">
              <w:rPr>
                <w:rFonts w:asciiTheme="minorEastAsia" w:eastAsiaTheme="minorEastAsia" w:hAnsiTheme="minorEastAsia" w:cstheme="minorEastAsia" w:hint="eastAsia"/>
                <w:color w:val="000000"/>
                <w:sz w:val="21"/>
                <w:szCs w:val="21"/>
              </w:rPr>
              <w:t>1</w:t>
            </w:r>
            <w:r w:rsidR="00F73C77">
              <w:rPr>
                <w:rFonts w:asciiTheme="minorEastAsia" w:eastAsiaTheme="minorEastAsia" w:hAnsiTheme="minorEastAsia" w:cstheme="minorEastAsia" w:hint="eastAsia"/>
                <w:color w:val="000000"/>
                <w:sz w:val="21"/>
                <w:szCs w:val="21"/>
              </w:rPr>
              <w:t>8.57</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D83283" w14:textId="77777777" w:rsidR="00507703" w:rsidRDefault="00B02CC8">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color w:val="000000"/>
                <w:sz w:val="21"/>
                <w:szCs w:val="21"/>
              </w:rPr>
              <w:t>7.43</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168403" w14:textId="77777777" w:rsidR="00507703" w:rsidRDefault="00AE4E5F" w:rsidP="00B02CC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0.4</w:t>
            </w:r>
            <w:r w:rsidR="00B02CC8">
              <w:rPr>
                <w:rFonts w:asciiTheme="minorEastAsia" w:eastAsiaTheme="minorEastAsia" w:hAnsiTheme="minorEastAsia" w:cstheme="minorEastAsia"/>
                <w:color w:val="000000"/>
                <w:sz w:val="21"/>
                <w:szCs w:val="21"/>
              </w:rPr>
              <w:t>5</w:t>
            </w:r>
          </w:p>
        </w:tc>
      </w:tr>
    </w:tbl>
    <w:p w14:paraId="7B242B01" w14:textId="77777777" w:rsidR="00507703" w:rsidRDefault="00AE4E5F">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1、公务用车：202</w:t>
      </w:r>
      <w:r>
        <w:rPr>
          <w:rFonts w:ascii="仿宋_GB2312" w:eastAsia="仿宋_GB2312" w:cs="DengXian-Regular"/>
          <w:sz w:val="32"/>
          <w:szCs w:val="32"/>
        </w:rPr>
        <w:t>2</w:t>
      </w:r>
      <w:r>
        <w:rPr>
          <w:rFonts w:ascii="仿宋_GB2312" w:eastAsia="仿宋_GB2312" w:cs="DengXian-Regular" w:hint="eastAsia"/>
          <w:sz w:val="32"/>
          <w:szCs w:val="32"/>
        </w:rPr>
        <w:t>年底我单位车辆合计</w:t>
      </w:r>
      <w:r>
        <w:rPr>
          <w:rFonts w:ascii="仿宋_GB2312" w:eastAsia="仿宋_GB2312" w:cs="DengXian-Regular"/>
          <w:sz w:val="32"/>
          <w:szCs w:val="32"/>
        </w:rPr>
        <w:t>13</w:t>
      </w:r>
      <w:r>
        <w:rPr>
          <w:rFonts w:ascii="仿宋_GB2312" w:eastAsia="仿宋_GB2312" w:cs="DengXian-Regular" w:hint="eastAsia"/>
          <w:sz w:val="32"/>
          <w:szCs w:val="32"/>
        </w:rPr>
        <w:t>辆，其中执法执勤用车</w:t>
      </w:r>
      <w:r>
        <w:rPr>
          <w:rFonts w:ascii="仿宋_GB2312" w:eastAsia="仿宋_GB2312" w:cs="DengXian-Regular"/>
          <w:sz w:val="32"/>
          <w:szCs w:val="32"/>
        </w:rPr>
        <w:t>13</w:t>
      </w:r>
      <w:r>
        <w:rPr>
          <w:rFonts w:ascii="仿宋_GB2312" w:eastAsia="仿宋_GB2312" w:cs="DengXian-Regular" w:hint="eastAsia"/>
          <w:sz w:val="32"/>
          <w:szCs w:val="32"/>
        </w:rPr>
        <w:t>辆。202</w:t>
      </w:r>
      <w:r>
        <w:rPr>
          <w:rFonts w:ascii="仿宋_GB2312" w:eastAsia="仿宋_GB2312" w:cs="DengXian-Regular"/>
          <w:sz w:val="32"/>
          <w:szCs w:val="32"/>
        </w:rPr>
        <w:t>2</w:t>
      </w:r>
      <w:r>
        <w:rPr>
          <w:rFonts w:ascii="仿宋_GB2312" w:eastAsia="仿宋_GB2312" w:cs="DengXian-Regular" w:hint="eastAsia"/>
          <w:sz w:val="32"/>
          <w:szCs w:val="32"/>
        </w:rPr>
        <w:t>年公务用车购置及运维费年初预算xx万元，全部为公务用车运行维护费，实际支出</w:t>
      </w:r>
      <w:r w:rsidR="00603142">
        <w:rPr>
          <w:rFonts w:ascii="仿宋_GB2312" w:eastAsia="仿宋_GB2312" w:cs="DengXian-Regular"/>
          <w:sz w:val="32"/>
          <w:szCs w:val="32"/>
        </w:rPr>
        <w:t>18.57</w:t>
      </w:r>
      <w:r>
        <w:rPr>
          <w:rFonts w:ascii="仿宋_GB2312" w:eastAsia="仿宋_GB2312" w:cs="DengXian-Regular" w:hint="eastAsia"/>
          <w:sz w:val="32"/>
          <w:szCs w:val="32"/>
        </w:rPr>
        <w:t>万元，比预算减少</w:t>
      </w:r>
      <w:r w:rsidR="00603142">
        <w:rPr>
          <w:rFonts w:ascii="仿宋_GB2312" w:eastAsia="仿宋_GB2312" w:cs="DengXian-Regular"/>
          <w:sz w:val="32"/>
          <w:szCs w:val="32"/>
        </w:rPr>
        <w:t>13.02</w:t>
      </w:r>
      <w:r>
        <w:rPr>
          <w:rFonts w:ascii="仿宋_GB2312" w:eastAsia="仿宋_GB2312" w:cs="DengXian-Regular" w:hint="eastAsia"/>
          <w:sz w:val="32"/>
          <w:szCs w:val="32"/>
        </w:rPr>
        <w:t>万元，节约率</w:t>
      </w:r>
      <w:r w:rsidR="00603142">
        <w:rPr>
          <w:rFonts w:ascii="仿宋_GB2312" w:eastAsia="仿宋_GB2312" w:cs="DengXian-Regular"/>
          <w:sz w:val="32"/>
          <w:szCs w:val="32"/>
        </w:rPr>
        <w:t>41.21</w:t>
      </w: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年预算数与</w:t>
      </w:r>
      <w:r>
        <w:rPr>
          <w:rFonts w:ascii="仿宋_GB2312" w:eastAsia="仿宋_GB2312" w:cs="DengXian-Regular"/>
          <w:sz w:val="32"/>
          <w:szCs w:val="32"/>
        </w:rPr>
        <w:t>2021</w:t>
      </w:r>
      <w:r>
        <w:rPr>
          <w:rFonts w:ascii="仿宋_GB2312" w:eastAsia="仿宋_GB2312" w:cs="DengXian-Regular" w:hint="eastAsia"/>
          <w:sz w:val="32"/>
          <w:szCs w:val="32"/>
        </w:rPr>
        <w:t>年预算相比</w:t>
      </w:r>
      <w:r w:rsidR="00603142">
        <w:rPr>
          <w:rFonts w:ascii="仿宋_GB2312" w:eastAsia="仿宋_GB2312" w:cs="DengXian-Regular" w:hint="eastAsia"/>
          <w:sz w:val="32"/>
          <w:szCs w:val="32"/>
        </w:rPr>
        <w:t>减少7</w:t>
      </w:r>
      <w:r w:rsidR="00603142">
        <w:rPr>
          <w:rFonts w:ascii="仿宋_GB2312" w:eastAsia="仿宋_GB2312" w:cs="DengXian-Regular"/>
          <w:sz w:val="32"/>
          <w:szCs w:val="32"/>
        </w:rPr>
        <w:t>.41</w:t>
      </w:r>
      <w:r w:rsidR="00603142">
        <w:rPr>
          <w:rFonts w:ascii="仿宋_GB2312" w:eastAsia="仿宋_GB2312" w:cs="DengXian-Regular" w:hint="eastAsia"/>
          <w:sz w:val="32"/>
          <w:szCs w:val="32"/>
        </w:rPr>
        <w:t>万元</w:t>
      </w:r>
      <w:r>
        <w:rPr>
          <w:rFonts w:ascii="仿宋_GB2312" w:eastAsia="仿宋_GB2312" w:cs="DengXian-Regular" w:hint="eastAsia"/>
          <w:sz w:val="32"/>
          <w:szCs w:val="32"/>
        </w:rPr>
        <w:t>，决算数与</w:t>
      </w:r>
      <w:r>
        <w:rPr>
          <w:rFonts w:ascii="仿宋_GB2312" w:eastAsia="仿宋_GB2312" w:cs="DengXian-Regular"/>
          <w:sz w:val="32"/>
          <w:szCs w:val="32"/>
        </w:rPr>
        <w:t>2021</w:t>
      </w:r>
      <w:r>
        <w:rPr>
          <w:rFonts w:ascii="仿宋_GB2312" w:eastAsia="仿宋_GB2312" w:cs="DengXian-Regular" w:hint="eastAsia"/>
          <w:sz w:val="32"/>
          <w:szCs w:val="32"/>
        </w:rPr>
        <w:t>年实际支出相比，减少</w:t>
      </w:r>
      <w:r w:rsidR="00603142">
        <w:rPr>
          <w:rFonts w:ascii="仿宋_GB2312" w:eastAsia="仿宋_GB2312" w:cs="DengXian-Regular"/>
          <w:sz w:val="32"/>
          <w:szCs w:val="32"/>
        </w:rPr>
        <w:t>0.45</w:t>
      </w:r>
      <w:r>
        <w:rPr>
          <w:rFonts w:ascii="仿宋_GB2312" w:eastAsia="仿宋_GB2312" w:cs="DengXian-Regular" w:hint="eastAsia"/>
          <w:sz w:val="32"/>
          <w:szCs w:val="32"/>
        </w:rPr>
        <w:t>万元。</w:t>
      </w:r>
    </w:p>
    <w:p w14:paraId="3592AC51" w14:textId="77777777" w:rsidR="00507703" w:rsidRDefault="00AE4E5F">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2、公务接待：202</w:t>
      </w:r>
      <w:r>
        <w:rPr>
          <w:rFonts w:ascii="仿宋_GB2312" w:eastAsia="仿宋_GB2312" w:cs="DengXian-Regular"/>
          <w:sz w:val="32"/>
          <w:szCs w:val="32"/>
        </w:rPr>
        <w:t>2</w:t>
      </w:r>
      <w:r>
        <w:rPr>
          <w:rFonts w:ascii="仿宋_GB2312" w:eastAsia="仿宋_GB2312" w:cs="DengXian-Regular" w:hint="eastAsia"/>
          <w:sz w:val="32"/>
          <w:szCs w:val="32"/>
        </w:rPr>
        <w:t>年我单位公务接待费年初预算</w:t>
      </w:r>
      <w:r>
        <w:rPr>
          <w:rFonts w:ascii="仿宋_GB2312" w:eastAsia="仿宋_GB2312" w:cs="DengXian-Regular"/>
          <w:sz w:val="32"/>
          <w:szCs w:val="32"/>
        </w:rPr>
        <w:t>0.18</w:t>
      </w:r>
      <w:r>
        <w:rPr>
          <w:rFonts w:ascii="仿宋_GB2312" w:eastAsia="仿宋_GB2312" w:cs="DengXian-Regular" w:hint="eastAsia"/>
          <w:sz w:val="32"/>
          <w:szCs w:val="32"/>
        </w:rPr>
        <w:t>万元，实际支出</w:t>
      </w:r>
      <w:r w:rsidR="009570EA">
        <w:rPr>
          <w:rFonts w:ascii="仿宋_GB2312" w:eastAsia="仿宋_GB2312" w:cs="DengXian-Regular"/>
          <w:sz w:val="32"/>
          <w:szCs w:val="32"/>
        </w:rPr>
        <w:t>0</w:t>
      </w:r>
      <w:r>
        <w:rPr>
          <w:rFonts w:ascii="仿宋_GB2312" w:eastAsia="仿宋_GB2312" w:cs="DengXian-Regular" w:hint="eastAsia"/>
          <w:sz w:val="32"/>
          <w:szCs w:val="32"/>
        </w:rPr>
        <w:t>万元，比预算减少了</w:t>
      </w:r>
      <w:r w:rsidR="009570EA">
        <w:rPr>
          <w:rFonts w:ascii="仿宋_GB2312" w:eastAsia="仿宋_GB2312" w:cs="DengXian-Regular"/>
          <w:sz w:val="32"/>
          <w:szCs w:val="32"/>
        </w:rPr>
        <w:t>0.18</w:t>
      </w:r>
      <w:r>
        <w:rPr>
          <w:rFonts w:ascii="仿宋_GB2312" w:eastAsia="仿宋_GB2312" w:cs="DengXian-Regular" w:hint="eastAsia"/>
          <w:sz w:val="32"/>
          <w:szCs w:val="32"/>
        </w:rPr>
        <w:t>万元，节约率</w:t>
      </w:r>
      <w:r w:rsidR="009570EA">
        <w:rPr>
          <w:rFonts w:ascii="仿宋_GB2312" w:eastAsia="仿宋_GB2312" w:cs="DengXian-Regular"/>
          <w:sz w:val="32"/>
          <w:szCs w:val="32"/>
        </w:rPr>
        <w:t>100</w:t>
      </w: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年预算数与</w:t>
      </w:r>
      <w:r>
        <w:rPr>
          <w:rFonts w:ascii="仿宋_GB2312" w:eastAsia="仿宋_GB2312" w:cs="DengXian-Regular"/>
          <w:sz w:val="32"/>
          <w:szCs w:val="32"/>
        </w:rPr>
        <w:t>202</w:t>
      </w:r>
      <w:r w:rsidR="009570EA">
        <w:rPr>
          <w:rFonts w:ascii="仿宋_GB2312" w:eastAsia="仿宋_GB2312" w:cs="DengXian-Regular"/>
          <w:sz w:val="32"/>
          <w:szCs w:val="32"/>
        </w:rPr>
        <w:t>1</w:t>
      </w:r>
      <w:r>
        <w:rPr>
          <w:rFonts w:ascii="仿宋_GB2312" w:eastAsia="仿宋_GB2312" w:cs="DengXian-Regular" w:hint="eastAsia"/>
          <w:sz w:val="32"/>
          <w:szCs w:val="32"/>
        </w:rPr>
        <w:t>年预算相比减少0.2万</w:t>
      </w:r>
      <w:r>
        <w:rPr>
          <w:rFonts w:ascii="仿宋_GB2312" w:eastAsia="仿宋_GB2312" w:cs="DengXian-Regular"/>
          <w:sz w:val="32"/>
          <w:szCs w:val="32"/>
        </w:rPr>
        <w:t>元</w:t>
      </w:r>
      <w:r>
        <w:rPr>
          <w:rFonts w:ascii="仿宋_GB2312" w:eastAsia="仿宋_GB2312" w:cs="DengXian-Regular" w:hint="eastAsia"/>
          <w:sz w:val="32"/>
          <w:szCs w:val="32"/>
        </w:rPr>
        <w:t>，决算数与</w:t>
      </w:r>
      <w:r>
        <w:rPr>
          <w:rFonts w:ascii="仿宋_GB2312" w:eastAsia="仿宋_GB2312" w:cs="DengXian-Regular"/>
          <w:sz w:val="32"/>
          <w:szCs w:val="32"/>
        </w:rPr>
        <w:t>2021</w:t>
      </w:r>
      <w:r>
        <w:rPr>
          <w:rFonts w:ascii="仿宋_GB2312" w:eastAsia="仿宋_GB2312" w:cs="DengXian-Regular" w:hint="eastAsia"/>
          <w:sz w:val="32"/>
          <w:szCs w:val="32"/>
        </w:rPr>
        <w:t>年实际支出相比，</w:t>
      </w:r>
      <w:r w:rsidR="009570EA">
        <w:rPr>
          <w:rFonts w:ascii="仿宋_GB2312" w:eastAsia="仿宋_GB2312" w:cs="DengXian-Regular" w:hint="eastAsia"/>
          <w:sz w:val="32"/>
          <w:szCs w:val="32"/>
        </w:rPr>
        <w:t>减少</w:t>
      </w:r>
      <w:r w:rsidR="009570EA">
        <w:rPr>
          <w:rFonts w:ascii="仿宋_GB2312" w:eastAsia="仿宋_GB2312" w:cs="DengXian-Regular"/>
          <w:sz w:val="32"/>
          <w:szCs w:val="32"/>
        </w:rPr>
        <w:t>0.13</w:t>
      </w:r>
      <w:r>
        <w:rPr>
          <w:rFonts w:ascii="仿宋_GB2312" w:eastAsia="仿宋_GB2312" w:cs="DengXian-Regular" w:hint="eastAsia"/>
          <w:sz w:val="32"/>
          <w:szCs w:val="32"/>
        </w:rPr>
        <w:t>万元。</w:t>
      </w:r>
    </w:p>
    <w:p w14:paraId="56E96914" w14:textId="77777777" w:rsidR="00507703" w:rsidRDefault="00AE4E5F">
      <w:pPr>
        <w:pStyle w:val="2"/>
        <w:spacing w:before="0" w:after="0" w:line="360" w:lineRule="auto"/>
        <w:ind w:firstLineChars="200" w:firstLine="643"/>
        <w:rPr>
          <w:rFonts w:ascii="黑体" w:hAnsiTheme="minorEastAsia"/>
          <w:u w:color="000000"/>
        </w:rPr>
      </w:pPr>
      <w:bookmarkStart w:id="16" w:name="_Toc20454"/>
      <w:bookmarkStart w:id="17" w:name="_Toc492652770"/>
      <w:bookmarkStart w:id="18" w:name="_Toc465149504"/>
      <w:r>
        <w:rPr>
          <w:rFonts w:ascii="黑体" w:hint="eastAsia"/>
        </w:rPr>
        <w:t>二、部门整体支出绩效评价指标体系设定情况</w:t>
      </w:r>
      <w:bookmarkEnd w:id="16"/>
      <w:bookmarkEnd w:id="17"/>
    </w:p>
    <w:p w14:paraId="5371134F" w14:textId="77777777" w:rsidR="00507703" w:rsidRDefault="00AE4E5F">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根据绩效预算管理改革的有关政策和文件规定，绩效评价工作组以绩效预算架构为指导，以部门预算文本及相关资料为基础，制定了部门整体支出绩效评价指标体系。</w:t>
      </w:r>
    </w:p>
    <w:p w14:paraId="33FE9EE2" w14:textId="77777777" w:rsidR="00507703" w:rsidRDefault="00AE4E5F">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部门整体支出绩效评价指标体系设置一级指标4个，二级指标</w:t>
      </w:r>
      <w:r>
        <w:rPr>
          <w:rFonts w:ascii="仿宋_GB2312" w:eastAsia="仿宋_GB2312" w:cs="DengXian-Regular"/>
          <w:sz w:val="32"/>
          <w:szCs w:val="32"/>
        </w:rPr>
        <w:t>8</w:t>
      </w:r>
      <w:r>
        <w:rPr>
          <w:rFonts w:ascii="仿宋_GB2312" w:eastAsia="仿宋_GB2312" w:cs="DengXian-Regular" w:hint="eastAsia"/>
          <w:sz w:val="32"/>
          <w:szCs w:val="32"/>
        </w:rPr>
        <w:t>个，三级指标2</w:t>
      </w:r>
      <w:r>
        <w:rPr>
          <w:rFonts w:ascii="仿宋_GB2312" w:eastAsia="仿宋_GB2312" w:cs="DengXian-Regular"/>
          <w:sz w:val="32"/>
          <w:szCs w:val="32"/>
        </w:rPr>
        <w:t>8</w:t>
      </w:r>
      <w:r>
        <w:rPr>
          <w:rFonts w:ascii="仿宋_GB2312" w:eastAsia="仿宋_GB2312" w:cs="DengXian-Regular" w:hint="eastAsia"/>
          <w:sz w:val="32"/>
          <w:szCs w:val="32"/>
        </w:rPr>
        <w:t>个（详见附件3）。指标体系</w:t>
      </w:r>
      <w:r>
        <w:rPr>
          <w:rFonts w:ascii="仿宋_GB2312" w:eastAsia="仿宋_GB2312" w:cs="DengXian-Regular" w:hint="eastAsia"/>
          <w:sz w:val="32"/>
          <w:szCs w:val="32"/>
        </w:rPr>
        <w:lastRenderedPageBreak/>
        <w:t>设定满分100分，绩效评价分值≥90为“优”；80≤分值＜90为“良”；60≤分值＜80为“中”；60分以下为“差”。评价指标体系具体构成如下：</w:t>
      </w:r>
      <w:bookmarkStart w:id="19" w:name="_Toc492652771"/>
      <w:bookmarkStart w:id="20" w:name="_Toc9569"/>
    </w:p>
    <w:p w14:paraId="4A220E21" w14:textId="77777777" w:rsidR="00507703" w:rsidRDefault="00AE4E5F">
      <w:pPr>
        <w:spacing w:after="0" w:line="360" w:lineRule="auto"/>
        <w:ind w:firstLineChars="200" w:firstLine="643"/>
        <w:jc w:val="both"/>
        <w:rPr>
          <w:rFonts w:ascii="楷体_GB2312" w:eastAsia="楷体_GB2312" w:hAnsiTheme="minorEastAsia" w:cs="Times New Roman"/>
          <w:b/>
          <w:bCs/>
          <w:kern w:val="2"/>
          <w:sz w:val="32"/>
          <w:szCs w:val="32"/>
          <w:u w:color="000000"/>
        </w:rPr>
      </w:pPr>
      <w:r>
        <w:rPr>
          <w:rFonts w:ascii="楷体_GB2312" w:eastAsia="楷体_GB2312" w:hAnsiTheme="minorEastAsia" w:cs="Times New Roman" w:hint="eastAsia"/>
          <w:b/>
          <w:bCs/>
          <w:kern w:val="2"/>
          <w:sz w:val="32"/>
          <w:szCs w:val="32"/>
          <w:u w:color="000000"/>
        </w:rPr>
        <w:t>（一）投入（12分）</w:t>
      </w:r>
      <w:bookmarkEnd w:id="19"/>
      <w:bookmarkEnd w:id="20"/>
    </w:p>
    <w:p w14:paraId="1784F383" w14:textId="77777777" w:rsidR="00507703" w:rsidRDefault="00AE4E5F">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主要反映绩效目标设定是否合理、科学，绩效指标的制定是否清晰、可衡量，预算编制是否完整，项目预算是否细化及在职人员控制情况。</w:t>
      </w:r>
    </w:p>
    <w:p w14:paraId="627EB52A" w14:textId="77777777" w:rsidR="00507703" w:rsidRDefault="00AE4E5F">
      <w:pPr>
        <w:keepNext/>
        <w:widowControl w:val="0"/>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投入</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分值为12分，下设2个二级指标：绩效目标设定和预算配置，6个三级指标：绩效目标合理性、绩效目标科学性、绩效指标明确性、预算编制完整性、项目预算细化率、在职人员控制率。</w:t>
      </w:r>
    </w:p>
    <w:p w14:paraId="31F8FE86" w14:textId="77777777" w:rsidR="00507703" w:rsidRDefault="00AE4E5F">
      <w:pPr>
        <w:pStyle w:val="3"/>
        <w:spacing w:before="0" w:after="0"/>
        <w:ind w:firstLineChars="200" w:firstLine="643"/>
        <w:jc w:val="both"/>
        <w:rPr>
          <w:rFonts w:ascii="楷体" w:eastAsia="楷体" w:hAnsi="楷体"/>
          <w:sz w:val="32"/>
        </w:rPr>
      </w:pPr>
      <w:bookmarkStart w:id="21" w:name="_Toc30221"/>
      <w:bookmarkStart w:id="22" w:name="_Toc492652772"/>
      <w:r>
        <w:rPr>
          <w:rFonts w:ascii="楷体" w:eastAsia="楷体" w:hAnsi="楷体" w:hint="eastAsia"/>
          <w:kern w:val="2"/>
          <w:sz w:val="32"/>
        </w:rPr>
        <w:t>（二）过程（48分）</w:t>
      </w:r>
      <w:bookmarkEnd w:id="21"/>
      <w:bookmarkEnd w:id="22"/>
    </w:p>
    <w:p w14:paraId="3849349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主要反映预算调整、收入及支出完成情况，“三公”经费、政府采购执行情况，财务管理是否规范、资金使用是否合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，决算真实性。</w:t>
      </w:r>
    </w:p>
    <w:p w14:paraId="6B7383DB"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过程</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分值为48分，下设3个二级指标：预算执行、预算管理和绩效评价，14个三级指标：预算收入调整率、收入完成率、预算支出调整率、财政拨款支出完成率、“三公”经费控制率、政府采购执行率、资金使用合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性、决算真实性、管理制度健全性、预决算信息公开性、基础信息完整性、资产管理规范性、绩效自评覆盖率、绩效评价优等率。</w:t>
      </w:r>
    </w:p>
    <w:p w14:paraId="49966431" w14:textId="77777777" w:rsidR="00507703" w:rsidRDefault="00AE4E5F">
      <w:pPr>
        <w:pStyle w:val="3"/>
        <w:spacing w:before="0" w:after="0"/>
        <w:ind w:firstLineChars="200" w:firstLine="643"/>
        <w:jc w:val="both"/>
        <w:rPr>
          <w:rFonts w:ascii="楷体" w:eastAsia="楷体" w:hAnsi="楷体"/>
          <w:kern w:val="2"/>
          <w:sz w:val="32"/>
        </w:rPr>
      </w:pPr>
      <w:bookmarkStart w:id="23" w:name="_Toc492652773"/>
      <w:bookmarkStart w:id="24" w:name="_Toc24932"/>
      <w:r>
        <w:rPr>
          <w:rFonts w:ascii="楷体" w:eastAsia="楷体" w:hAnsi="楷体" w:hint="eastAsia"/>
          <w:kern w:val="2"/>
          <w:sz w:val="32"/>
        </w:rPr>
        <w:lastRenderedPageBreak/>
        <w:t>（三）产出（25分）</w:t>
      </w:r>
      <w:bookmarkEnd w:id="23"/>
      <w:bookmarkEnd w:id="24"/>
    </w:p>
    <w:p w14:paraId="298E7A8D" w14:textId="1AAFF9F3"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25" w:name="_Toc492652774"/>
      <w:r>
        <w:rPr>
          <w:rFonts w:ascii="仿宋_GB2312" w:eastAsia="仿宋_GB2312" w:cs="DengXian-Regular" w:hint="eastAsia"/>
          <w:sz w:val="32"/>
          <w:szCs w:val="32"/>
        </w:rPr>
        <w:t>主要反映结转结余率，项目资金使用率。</w:t>
      </w:r>
    </w:p>
    <w:p w14:paraId="5A00496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产出</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分值为25分，下设1个二级指标：责任履行，5个三级指标：结转结余率、项目资金使用率。</w:t>
      </w:r>
    </w:p>
    <w:p w14:paraId="580C56D2" w14:textId="77777777" w:rsidR="00507703" w:rsidRDefault="00AE4E5F">
      <w:pPr>
        <w:pStyle w:val="3"/>
        <w:spacing w:before="0" w:after="0"/>
        <w:ind w:firstLineChars="200" w:firstLine="643"/>
        <w:jc w:val="both"/>
        <w:rPr>
          <w:rFonts w:ascii="楷体_GB2312" w:eastAsia="楷体_GB2312" w:hAnsiTheme="minorEastAsia"/>
          <w:sz w:val="32"/>
        </w:rPr>
      </w:pPr>
      <w:bookmarkStart w:id="26" w:name="_Toc21821"/>
      <w:r>
        <w:rPr>
          <w:rFonts w:ascii="楷体_GB2312" w:eastAsia="楷体_GB2312" w:hAnsiTheme="minorEastAsia" w:hint="eastAsia"/>
          <w:kern w:val="2"/>
          <w:sz w:val="32"/>
        </w:rPr>
        <w:t>（四）效果（15分）</w:t>
      </w:r>
      <w:bookmarkEnd w:id="25"/>
      <w:bookmarkEnd w:id="26"/>
    </w:p>
    <w:p w14:paraId="6C6B99CB"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27" w:name="_Toc492652775"/>
      <w:r>
        <w:rPr>
          <w:rFonts w:ascii="仿宋_GB2312" w:eastAsia="仿宋_GB2312" w:cs="DengXian-Regular" w:hint="eastAsia"/>
          <w:sz w:val="32"/>
          <w:szCs w:val="32"/>
        </w:rPr>
        <w:t>主要反映部门履行职责对社会发展所带来的直接或间接效益及社会公众或部门的服务对象对部门履职效果的满意程度。</w:t>
      </w:r>
    </w:p>
    <w:p w14:paraId="76F7E2F9"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效果</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分值15分，下设1个二级指标：履职效率，2个三级指标：部门整体效益和考核满意度。</w:t>
      </w:r>
    </w:p>
    <w:p w14:paraId="1ECB6FC2" w14:textId="77777777" w:rsidR="00507703" w:rsidRDefault="00AE4E5F">
      <w:pPr>
        <w:pStyle w:val="2"/>
        <w:spacing w:before="0" w:after="0" w:line="360" w:lineRule="auto"/>
        <w:ind w:firstLineChars="200" w:firstLine="643"/>
        <w:rPr>
          <w:rFonts w:ascii="黑体"/>
        </w:rPr>
      </w:pPr>
      <w:bookmarkStart w:id="28" w:name="_Toc11842"/>
      <w:r>
        <w:rPr>
          <w:rFonts w:ascii="黑体" w:hint="eastAsia"/>
        </w:rPr>
        <w:t>三、综合绩效评价工作情况</w:t>
      </w:r>
      <w:bookmarkStart w:id="29" w:name="_Toc465149505"/>
      <w:bookmarkStart w:id="30" w:name="_Toc492652776"/>
      <w:bookmarkEnd w:id="18"/>
      <w:bookmarkEnd w:id="27"/>
      <w:bookmarkEnd w:id="28"/>
    </w:p>
    <w:p w14:paraId="7D8B1E58" w14:textId="77777777" w:rsidR="00507703" w:rsidRDefault="00AE4E5F">
      <w:pPr>
        <w:pStyle w:val="3"/>
        <w:spacing w:before="0" w:after="0"/>
        <w:ind w:firstLineChars="200" w:firstLine="643"/>
        <w:jc w:val="both"/>
        <w:rPr>
          <w:rFonts w:ascii="楷体_GB2312" w:eastAsia="楷体_GB2312" w:hAnsiTheme="minorEastAsia"/>
          <w:sz w:val="32"/>
        </w:rPr>
      </w:pPr>
      <w:bookmarkStart w:id="31" w:name="_Toc17138"/>
      <w:r>
        <w:rPr>
          <w:rFonts w:ascii="楷体_GB2312" w:eastAsia="楷体_GB2312" w:hAnsiTheme="minorEastAsia" w:hint="eastAsia"/>
          <w:kern w:val="2"/>
          <w:sz w:val="32"/>
        </w:rPr>
        <w:t>（一）绩效评价目的</w:t>
      </w:r>
      <w:bookmarkEnd w:id="29"/>
      <w:bookmarkEnd w:id="30"/>
      <w:bookmarkEnd w:id="31"/>
    </w:p>
    <w:p w14:paraId="5D181100"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32" w:name="_Toc465149506"/>
      <w:bookmarkStart w:id="33" w:name="_Toc492652777"/>
      <w:r>
        <w:rPr>
          <w:rFonts w:ascii="仿宋_GB2312" w:eastAsia="仿宋_GB2312" w:cs="DengXian-Regular" w:hint="eastAsia"/>
          <w:sz w:val="32"/>
          <w:szCs w:val="32"/>
        </w:rPr>
        <w:t>通过对我单位202</w:t>
      </w:r>
      <w:r>
        <w:rPr>
          <w:rFonts w:ascii="仿宋_GB2312" w:eastAsia="仿宋_GB2312" w:cs="DengXian-Regular"/>
          <w:sz w:val="32"/>
          <w:szCs w:val="32"/>
        </w:rPr>
        <w:t>2</w:t>
      </w:r>
      <w:r>
        <w:rPr>
          <w:rFonts w:ascii="仿宋_GB2312" w:eastAsia="仿宋_GB2312" w:cs="DengXian-Regular" w:hint="eastAsia"/>
          <w:sz w:val="32"/>
          <w:szCs w:val="32"/>
        </w:rPr>
        <w:t>年部门整体支出绩效评价，一</w:t>
      </w:r>
      <w:r>
        <w:rPr>
          <w:rFonts w:ascii="仿宋_GB2312" w:eastAsia="仿宋_GB2312" w:cs="DengXian-Regular"/>
          <w:sz w:val="32"/>
          <w:szCs w:val="32"/>
        </w:rPr>
        <w:t>是</w:t>
      </w:r>
      <w:r>
        <w:rPr>
          <w:rFonts w:ascii="仿宋_GB2312" w:eastAsia="仿宋_GB2312" w:cs="DengXian-Regular" w:hint="eastAsia"/>
          <w:sz w:val="32"/>
          <w:szCs w:val="32"/>
        </w:rPr>
        <w:t>了解部门整体资金预算情况、实际收支情况及结转结余情况；绩效目标和指标的设置及完成情况；部门履职对社会发展所带来的直接或间接影响及服务对象对部门履职效果的满意程度。二</w:t>
      </w:r>
      <w:r>
        <w:rPr>
          <w:rFonts w:ascii="仿宋_GB2312" w:eastAsia="仿宋_GB2312" w:cs="DengXian-Regular"/>
          <w:sz w:val="32"/>
          <w:szCs w:val="32"/>
        </w:rPr>
        <w:t>是促进相关</w:t>
      </w:r>
      <w:r>
        <w:rPr>
          <w:rFonts w:ascii="仿宋_GB2312" w:eastAsia="仿宋_GB2312" w:cs="DengXian-Regular" w:hint="eastAsia"/>
          <w:sz w:val="32"/>
          <w:szCs w:val="32"/>
        </w:rPr>
        <w:t>部门根据</w:t>
      </w:r>
      <w:r>
        <w:rPr>
          <w:rFonts w:ascii="仿宋_GB2312" w:eastAsia="仿宋_GB2312" w:cs="DengXian-Regular"/>
          <w:sz w:val="32"/>
          <w:szCs w:val="32"/>
        </w:rPr>
        <w:t>绩效评价</w:t>
      </w:r>
      <w:r>
        <w:rPr>
          <w:rFonts w:ascii="仿宋_GB2312" w:eastAsia="仿宋_GB2312" w:cs="DengXian-Regular" w:hint="eastAsia"/>
          <w:sz w:val="32"/>
          <w:szCs w:val="32"/>
        </w:rPr>
        <w:t>过</w:t>
      </w:r>
      <w:r>
        <w:rPr>
          <w:rFonts w:ascii="仿宋_GB2312" w:eastAsia="仿宋_GB2312" w:cs="DengXian-Regular"/>
          <w:sz w:val="32"/>
          <w:szCs w:val="32"/>
        </w:rPr>
        <w:t>程中发现的问题，</w:t>
      </w:r>
      <w:proofErr w:type="gramStart"/>
      <w:r>
        <w:rPr>
          <w:rFonts w:ascii="仿宋_GB2312" w:eastAsia="仿宋_GB2312" w:cs="DengXian-Regular"/>
          <w:sz w:val="32"/>
          <w:szCs w:val="32"/>
        </w:rPr>
        <w:t>认真加经</w:t>
      </w:r>
      <w:r>
        <w:rPr>
          <w:rFonts w:ascii="仿宋_GB2312" w:eastAsia="仿宋_GB2312" w:cs="DengXian-Regular" w:hint="eastAsia"/>
          <w:sz w:val="32"/>
          <w:szCs w:val="32"/>
        </w:rPr>
        <w:t>整改</w:t>
      </w:r>
      <w:proofErr w:type="gramEnd"/>
      <w:r>
        <w:rPr>
          <w:rFonts w:ascii="仿宋_GB2312" w:eastAsia="仿宋_GB2312" w:cs="DengXian-Regular"/>
          <w:sz w:val="32"/>
          <w:szCs w:val="32"/>
        </w:rPr>
        <w:t>，提高管理水平，进一步规范财政资金</w:t>
      </w:r>
      <w:r>
        <w:rPr>
          <w:rFonts w:ascii="仿宋_GB2312" w:eastAsia="仿宋_GB2312" w:cs="DengXian-Regular" w:hint="eastAsia"/>
          <w:sz w:val="32"/>
          <w:szCs w:val="32"/>
        </w:rPr>
        <w:t>管</w:t>
      </w:r>
      <w:r>
        <w:rPr>
          <w:rFonts w:ascii="仿宋_GB2312" w:eastAsia="仿宋_GB2312" w:cs="DengXian-Regular"/>
          <w:sz w:val="32"/>
          <w:szCs w:val="32"/>
        </w:rPr>
        <w:t>理，牢固树立</w:t>
      </w:r>
      <w:r>
        <w:rPr>
          <w:rFonts w:ascii="仿宋_GB2312" w:eastAsia="仿宋_GB2312" w:cs="DengXian-Regular" w:hint="eastAsia"/>
          <w:sz w:val="32"/>
          <w:szCs w:val="32"/>
        </w:rPr>
        <w:t>预算</w:t>
      </w:r>
      <w:r>
        <w:rPr>
          <w:rFonts w:ascii="仿宋_GB2312" w:eastAsia="仿宋_GB2312" w:cs="DengXian-Regular"/>
          <w:sz w:val="32"/>
          <w:szCs w:val="32"/>
        </w:rPr>
        <w:t>绩效理念，强化部门支出责任，提高预算执行效率和财政资金使用效益。</w:t>
      </w:r>
    </w:p>
    <w:p w14:paraId="7F5110BA" w14:textId="77777777" w:rsidR="00507703" w:rsidRDefault="00AE4E5F">
      <w:pPr>
        <w:pStyle w:val="3"/>
        <w:spacing w:before="0" w:after="0"/>
        <w:ind w:firstLineChars="200" w:firstLine="643"/>
        <w:jc w:val="both"/>
        <w:rPr>
          <w:rFonts w:ascii="楷体_GB2312" w:eastAsia="楷体_GB2312" w:hAnsiTheme="minorEastAsia"/>
          <w:kern w:val="2"/>
          <w:sz w:val="32"/>
        </w:rPr>
      </w:pPr>
      <w:bookmarkStart w:id="34" w:name="_Toc11607"/>
      <w:r>
        <w:rPr>
          <w:rFonts w:ascii="楷体_GB2312" w:eastAsia="楷体_GB2312" w:hAnsiTheme="minorEastAsia" w:hint="eastAsia"/>
          <w:kern w:val="2"/>
          <w:sz w:val="32"/>
        </w:rPr>
        <w:t>（二）绩效评价依据</w:t>
      </w:r>
      <w:bookmarkEnd w:id="32"/>
      <w:bookmarkEnd w:id="33"/>
      <w:bookmarkEnd w:id="34"/>
    </w:p>
    <w:p w14:paraId="63FBA6B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35" w:name="_Toc465149507"/>
      <w:r>
        <w:rPr>
          <w:rFonts w:ascii="仿宋_GB2312" w:eastAsia="仿宋_GB2312" w:cs="DengXian-Regular" w:hint="eastAsia"/>
          <w:sz w:val="32"/>
          <w:szCs w:val="32"/>
        </w:rPr>
        <w:t>1.</w:t>
      </w:r>
      <w:r>
        <w:rPr>
          <w:rFonts w:ascii="仿宋_GB2312" w:eastAsia="仿宋_GB2312" w:cs="DengXian-Regular"/>
          <w:sz w:val="32"/>
          <w:szCs w:val="32"/>
        </w:rPr>
        <w:t>《中华人民共和国预算法》；</w:t>
      </w:r>
    </w:p>
    <w:p w14:paraId="48374066"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2.中共中央国务院《关于全面实施预算绩效管理的意见》（中发〔2018〕34号）；</w:t>
      </w:r>
    </w:p>
    <w:p w14:paraId="0AAE704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w:t>
      </w:r>
      <w:r>
        <w:rPr>
          <w:rFonts w:ascii="仿宋_GB2312" w:eastAsia="仿宋_GB2312" w:cs="DengXian-Regular"/>
          <w:sz w:val="32"/>
          <w:szCs w:val="32"/>
        </w:rPr>
        <w:t>《河北省财政支出绩效评价管理办法》（冀财预</w:t>
      </w:r>
      <w:r>
        <w:rPr>
          <w:rFonts w:ascii="仿宋_GB2312" w:eastAsia="仿宋_GB2312" w:cs="DengXian-Regular" w:hint="eastAsia"/>
          <w:sz w:val="32"/>
          <w:szCs w:val="32"/>
        </w:rPr>
        <w:t xml:space="preserve">〔2011〕68号）； </w:t>
      </w:r>
    </w:p>
    <w:p w14:paraId="611745B6"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4.中共河北省委河北省人民政府</w:t>
      </w:r>
      <w:r>
        <w:rPr>
          <w:rFonts w:ascii="仿宋_GB2312" w:eastAsia="仿宋_GB2312" w:cs="DengXian-Regular"/>
          <w:sz w:val="32"/>
          <w:szCs w:val="32"/>
        </w:rPr>
        <w:t>《</w:t>
      </w:r>
      <w:r>
        <w:rPr>
          <w:rFonts w:ascii="仿宋_GB2312" w:eastAsia="仿宋_GB2312" w:cs="DengXian-Regular" w:hint="eastAsia"/>
          <w:sz w:val="32"/>
          <w:szCs w:val="32"/>
        </w:rPr>
        <w:t>关于全面实施预算绩效管理的实施意见</w:t>
      </w:r>
      <w:r>
        <w:rPr>
          <w:rFonts w:ascii="仿宋_GB2312" w:eastAsia="仿宋_GB2312" w:cs="DengXian-Regular"/>
          <w:sz w:val="32"/>
          <w:szCs w:val="32"/>
        </w:rPr>
        <w:t>》（</w:t>
      </w:r>
      <w:proofErr w:type="gramStart"/>
      <w:r>
        <w:rPr>
          <w:rFonts w:ascii="仿宋_GB2312" w:eastAsia="仿宋_GB2312" w:cs="DengXian-Regular"/>
          <w:sz w:val="32"/>
          <w:szCs w:val="32"/>
        </w:rPr>
        <w:t>冀</w:t>
      </w:r>
      <w:r>
        <w:rPr>
          <w:rFonts w:ascii="仿宋_GB2312" w:eastAsia="仿宋_GB2312" w:cs="DengXian-Regular" w:hint="eastAsia"/>
          <w:sz w:val="32"/>
          <w:szCs w:val="32"/>
        </w:rPr>
        <w:t>发〔2018〕</w:t>
      </w:r>
      <w:proofErr w:type="gramEnd"/>
      <w:r>
        <w:rPr>
          <w:rFonts w:ascii="仿宋_GB2312" w:eastAsia="仿宋_GB2312" w:cs="DengXian-Regular" w:hint="eastAsia"/>
          <w:sz w:val="32"/>
          <w:szCs w:val="32"/>
        </w:rPr>
        <w:t>54</w:t>
      </w:r>
      <w:r>
        <w:rPr>
          <w:rFonts w:ascii="仿宋_GB2312" w:eastAsia="仿宋_GB2312" w:cs="DengXian-Regular"/>
          <w:sz w:val="32"/>
          <w:szCs w:val="32"/>
        </w:rPr>
        <w:t>号）</w:t>
      </w:r>
      <w:r>
        <w:rPr>
          <w:rFonts w:ascii="仿宋_GB2312" w:eastAsia="仿宋_GB2312" w:cs="DengXian-Regular" w:hint="eastAsia"/>
          <w:sz w:val="32"/>
          <w:szCs w:val="32"/>
        </w:rPr>
        <w:t>；</w:t>
      </w:r>
    </w:p>
    <w:p w14:paraId="54DA4E1A"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5.保定市徐水区财政局《关于印发绩效评价工作规划（2016-2020年）的通知》（徐政财字〔2016〕45号）；</w:t>
      </w:r>
    </w:p>
    <w:p w14:paraId="55F3265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6.保定市徐水区财政局《关于印发&lt;全面实施预算绩效管理推进工作方案&gt;的通知》（徐政财字〔2019〕33号）；</w:t>
      </w:r>
    </w:p>
    <w:p w14:paraId="6C13C5B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7</w:t>
      </w:r>
      <w:r>
        <w:rPr>
          <w:rFonts w:ascii="仿宋_GB2312" w:eastAsia="仿宋_GB2312" w:cs="DengXian-Regular"/>
          <w:sz w:val="32"/>
          <w:szCs w:val="32"/>
        </w:rPr>
        <w:t>.</w:t>
      </w:r>
      <w:r>
        <w:rPr>
          <w:rFonts w:hint="eastAsia"/>
        </w:rPr>
        <w:t xml:space="preserve"> </w:t>
      </w:r>
      <w:r>
        <w:rPr>
          <w:rFonts w:ascii="仿宋_GB2312" w:eastAsia="仿宋_GB2312" w:cs="DengXian-Regular" w:hint="eastAsia"/>
          <w:sz w:val="32"/>
          <w:szCs w:val="32"/>
        </w:rPr>
        <w:t>保定市徐水区财政局《关于印发保定市徐水区区级部门预算项目绩效自评管理办法的通知》（徐政财字〔2020〕9号）</w:t>
      </w:r>
    </w:p>
    <w:p w14:paraId="4D94774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8.其他与部门绩效评价工作相关的文件。</w:t>
      </w:r>
      <w:bookmarkStart w:id="36" w:name="_Toc492652778"/>
    </w:p>
    <w:p w14:paraId="53B01C55" w14:textId="77777777" w:rsidR="00507703" w:rsidRDefault="00AE4E5F">
      <w:pPr>
        <w:pStyle w:val="3"/>
        <w:spacing w:before="0" w:after="0"/>
        <w:ind w:firstLineChars="200" w:firstLine="643"/>
        <w:jc w:val="both"/>
        <w:rPr>
          <w:rFonts w:ascii="楷体_GB2312" w:eastAsia="楷体_GB2312" w:hAnsiTheme="minorEastAsia"/>
          <w:kern w:val="2"/>
          <w:sz w:val="32"/>
        </w:rPr>
      </w:pPr>
      <w:bookmarkStart w:id="37" w:name="_Toc7609"/>
      <w:r>
        <w:rPr>
          <w:rFonts w:ascii="楷体_GB2312" w:eastAsia="楷体_GB2312" w:hAnsiTheme="minorEastAsia" w:hint="eastAsia"/>
          <w:kern w:val="2"/>
          <w:sz w:val="32"/>
        </w:rPr>
        <w:t>（三）绩效评价</w:t>
      </w:r>
      <w:bookmarkEnd w:id="36"/>
      <w:r>
        <w:rPr>
          <w:rFonts w:ascii="楷体_GB2312" w:eastAsia="楷体_GB2312" w:hAnsiTheme="minorEastAsia" w:hint="eastAsia"/>
          <w:kern w:val="2"/>
          <w:sz w:val="32"/>
        </w:rPr>
        <w:t>内容</w:t>
      </w:r>
      <w:bookmarkEnd w:id="37"/>
    </w:p>
    <w:p w14:paraId="263BBE4D"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38" w:name="_Toc465149508"/>
      <w:bookmarkStart w:id="39" w:name="_Toc492652779"/>
      <w:bookmarkEnd w:id="35"/>
      <w:r>
        <w:rPr>
          <w:rFonts w:ascii="仿宋_GB2312" w:eastAsia="仿宋_GB2312" w:cs="DengXian-Regular" w:hint="eastAsia"/>
          <w:sz w:val="32"/>
          <w:szCs w:val="32"/>
        </w:rPr>
        <w:t>我单位202</w:t>
      </w:r>
      <w:r>
        <w:rPr>
          <w:rFonts w:ascii="仿宋_GB2312" w:eastAsia="仿宋_GB2312" w:cs="DengXian-Regular"/>
          <w:sz w:val="32"/>
          <w:szCs w:val="32"/>
        </w:rPr>
        <w:t>2</w:t>
      </w:r>
      <w:r>
        <w:rPr>
          <w:rFonts w:ascii="仿宋_GB2312" w:eastAsia="仿宋_GB2312" w:cs="DengXian-Regular" w:hint="eastAsia"/>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5D004625" w14:textId="77777777" w:rsidR="00507703" w:rsidRDefault="00AE4E5F">
      <w:pPr>
        <w:pStyle w:val="3"/>
        <w:spacing w:before="0" w:after="0"/>
        <w:ind w:firstLineChars="200" w:firstLine="643"/>
        <w:jc w:val="both"/>
        <w:rPr>
          <w:rFonts w:ascii="楷体_GB2312" w:eastAsia="楷体_GB2312" w:hAnsiTheme="minorEastAsia"/>
          <w:kern w:val="2"/>
          <w:sz w:val="32"/>
        </w:rPr>
      </w:pPr>
      <w:bookmarkStart w:id="40" w:name="_Toc789"/>
      <w:r>
        <w:rPr>
          <w:rFonts w:ascii="楷体_GB2312" w:eastAsia="楷体_GB2312" w:hAnsiTheme="minorEastAsia" w:hint="eastAsia"/>
          <w:kern w:val="2"/>
          <w:sz w:val="32"/>
        </w:rPr>
        <w:lastRenderedPageBreak/>
        <w:t>（四）绩效评价原则</w:t>
      </w:r>
      <w:bookmarkEnd w:id="40"/>
    </w:p>
    <w:p w14:paraId="6E8FDFCA"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1.价值导向原则：财政支出绩效评价体系应能够反映财政支出的经济性、效益性、有效性原则，体现财政部门和项目主管部门的价值导向。</w:t>
      </w:r>
    </w:p>
    <w:p w14:paraId="20894D3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2.重要性原则：根据指标在整个指标体系中的地位和作用进行筛选，选择最具代表性、最能反映评价要求的指标。</w:t>
      </w:r>
    </w:p>
    <w:p w14:paraId="4E64AC3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3.综合性原则：将定性指标和定量指标相结合，定性分析是定量分析的基础，定量分析是定性分析的深化，两者相结合系统反映财政支出所产生的社会效益。</w:t>
      </w:r>
    </w:p>
    <w:p w14:paraId="072FCDB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4.经济性原则：指标的选取要考虑现实条件及可操作性，数据的获得应符合成本效益原则，在合理成本的基础上收集信息。</w:t>
      </w:r>
    </w:p>
    <w:p w14:paraId="4FF4ACFE" w14:textId="77777777" w:rsidR="00507703" w:rsidRDefault="00AE4E5F">
      <w:pPr>
        <w:pStyle w:val="3"/>
        <w:spacing w:before="0" w:after="0"/>
        <w:ind w:firstLineChars="200" w:firstLine="643"/>
        <w:jc w:val="both"/>
        <w:rPr>
          <w:rFonts w:ascii="楷体_GB2312" w:eastAsia="楷体_GB2312" w:hAnsiTheme="minorEastAsia"/>
          <w:kern w:val="2"/>
          <w:sz w:val="32"/>
        </w:rPr>
      </w:pPr>
      <w:bookmarkStart w:id="41" w:name="_Toc8171"/>
      <w:r>
        <w:rPr>
          <w:rFonts w:ascii="楷体_GB2312" w:eastAsia="楷体_GB2312" w:hAnsiTheme="minorEastAsia" w:hint="eastAsia"/>
          <w:kern w:val="2"/>
          <w:sz w:val="32"/>
        </w:rPr>
        <w:t>（五）</w:t>
      </w:r>
      <w:bookmarkStart w:id="42" w:name="_Toc465149509"/>
      <w:bookmarkEnd w:id="38"/>
      <w:r>
        <w:rPr>
          <w:rFonts w:ascii="楷体_GB2312" w:eastAsia="楷体_GB2312" w:hAnsiTheme="minorEastAsia" w:hint="eastAsia"/>
          <w:kern w:val="2"/>
          <w:sz w:val="32"/>
        </w:rPr>
        <w:t>绩效评价方法</w:t>
      </w:r>
      <w:bookmarkEnd w:id="39"/>
      <w:bookmarkEnd w:id="41"/>
      <w:bookmarkEnd w:id="42"/>
    </w:p>
    <w:p w14:paraId="789D643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ascii="仿宋_GB2312" w:eastAsia="仿宋_GB2312" w:cs="DengXian-Regular" w:hint="eastAsia"/>
          <w:sz w:val="32"/>
          <w:szCs w:val="32"/>
        </w:rPr>
        <w:t>目标比较法、</w:t>
      </w:r>
      <w:r>
        <w:rPr>
          <w:rFonts w:ascii="仿宋_GB2312" w:eastAsia="仿宋_GB2312" w:cs="DengXian-Regular"/>
          <w:sz w:val="32"/>
          <w:szCs w:val="32"/>
        </w:rPr>
        <w:t>定量和定性评价相结合和综合评价相结合</w:t>
      </w:r>
      <w:r>
        <w:rPr>
          <w:rFonts w:ascii="仿宋_GB2312" w:eastAsia="仿宋_GB2312" w:cs="DengXian-Regular" w:hint="eastAsia"/>
          <w:sz w:val="32"/>
          <w:szCs w:val="32"/>
        </w:rPr>
        <w:t>的方式</w:t>
      </w:r>
      <w:r>
        <w:rPr>
          <w:rFonts w:ascii="仿宋_GB2312" w:eastAsia="仿宋_GB2312" w:cs="DengXian-Regular"/>
          <w:sz w:val="32"/>
          <w:szCs w:val="32"/>
        </w:rPr>
        <w:t>，运用审查、</w:t>
      </w:r>
      <w:r>
        <w:rPr>
          <w:rFonts w:ascii="仿宋_GB2312" w:eastAsia="仿宋_GB2312" w:cs="DengXian-Regular" w:hint="eastAsia"/>
          <w:sz w:val="32"/>
          <w:szCs w:val="32"/>
        </w:rPr>
        <w:t>询问查证和问卷调查</w:t>
      </w:r>
      <w:r>
        <w:rPr>
          <w:rFonts w:ascii="仿宋_GB2312" w:eastAsia="仿宋_GB2312" w:cs="DengXian-Regular"/>
          <w:sz w:val="32"/>
          <w:szCs w:val="32"/>
        </w:rPr>
        <w:t>等方法开展</w:t>
      </w:r>
      <w:r>
        <w:rPr>
          <w:rFonts w:ascii="仿宋_GB2312" w:eastAsia="仿宋_GB2312" w:cs="DengXian-Regular" w:hint="eastAsia"/>
          <w:sz w:val="32"/>
          <w:szCs w:val="32"/>
        </w:rPr>
        <w:t>绩效</w:t>
      </w:r>
      <w:r>
        <w:rPr>
          <w:rFonts w:ascii="仿宋_GB2312" w:eastAsia="仿宋_GB2312" w:cs="DengXian-Regular"/>
          <w:sz w:val="32"/>
          <w:szCs w:val="32"/>
        </w:rPr>
        <w:t>评价工作。</w:t>
      </w:r>
      <w:bookmarkEnd w:id="43"/>
      <w:bookmarkEnd w:id="44"/>
    </w:p>
    <w:p w14:paraId="491B5B7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ascii="仿宋_GB2312" w:eastAsia="仿宋_GB2312" w:cs="DengXian-Regular" w:hint="eastAsia"/>
          <w:sz w:val="32"/>
          <w:szCs w:val="32"/>
        </w:rPr>
        <w:t>.</w:t>
      </w:r>
      <w:r>
        <w:rPr>
          <w:rFonts w:ascii="仿宋_GB2312" w:eastAsia="仿宋_GB2312" w:cs="DengXian-Regular"/>
          <w:sz w:val="32"/>
          <w:szCs w:val="32"/>
        </w:rPr>
        <w:t>审查法：通过审查被评价单位的</w:t>
      </w:r>
      <w:r>
        <w:rPr>
          <w:rFonts w:ascii="仿宋_GB2312" w:eastAsia="仿宋_GB2312" w:cs="DengXian-Regular" w:hint="eastAsia"/>
          <w:sz w:val="32"/>
          <w:szCs w:val="32"/>
        </w:rPr>
        <w:t>预算文本</w:t>
      </w:r>
      <w:r>
        <w:rPr>
          <w:rFonts w:ascii="仿宋_GB2312" w:eastAsia="仿宋_GB2312" w:cs="DengXian-Regular"/>
          <w:sz w:val="32"/>
          <w:szCs w:val="32"/>
        </w:rPr>
        <w:t>、</w:t>
      </w:r>
      <w:r>
        <w:rPr>
          <w:rFonts w:ascii="仿宋_GB2312" w:eastAsia="仿宋_GB2312" w:cs="DengXian-Regular" w:hint="eastAsia"/>
          <w:sz w:val="32"/>
          <w:szCs w:val="32"/>
        </w:rPr>
        <w:t>决算文本</w:t>
      </w:r>
      <w:r>
        <w:rPr>
          <w:rFonts w:ascii="仿宋_GB2312" w:eastAsia="仿宋_GB2312" w:cs="DengXian-Regular"/>
          <w:sz w:val="32"/>
          <w:szCs w:val="32"/>
        </w:rPr>
        <w:t>、</w:t>
      </w:r>
      <w:r>
        <w:rPr>
          <w:rFonts w:ascii="仿宋_GB2312" w:eastAsia="仿宋_GB2312" w:cs="DengXian-Regular" w:hint="eastAsia"/>
          <w:sz w:val="32"/>
          <w:szCs w:val="32"/>
        </w:rPr>
        <w:t>会计账簿、支出凭证、项目完成情况</w:t>
      </w:r>
      <w:r>
        <w:rPr>
          <w:rFonts w:ascii="仿宋_GB2312" w:eastAsia="仿宋_GB2312" w:cs="DengXian-Regular"/>
          <w:sz w:val="32"/>
          <w:szCs w:val="32"/>
        </w:rPr>
        <w:t>等</w:t>
      </w:r>
      <w:r>
        <w:rPr>
          <w:rFonts w:ascii="仿宋_GB2312" w:eastAsia="仿宋_GB2312" w:cs="DengXian-Regular" w:hint="eastAsia"/>
          <w:sz w:val="32"/>
          <w:szCs w:val="32"/>
        </w:rPr>
        <w:t>相关</w:t>
      </w:r>
      <w:r>
        <w:rPr>
          <w:rFonts w:ascii="仿宋_GB2312" w:eastAsia="仿宋_GB2312" w:cs="DengXian-Regular"/>
          <w:sz w:val="32"/>
          <w:szCs w:val="32"/>
        </w:rPr>
        <w:t>资料，分析资金</w:t>
      </w:r>
      <w:r>
        <w:rPr>
          <w:rFonts w:ascii="仿宋_GB2312" w:eastAsia="仿宋_GB2312" w:cs="DengXian-Regular" w:hint="eastAsia"/>
          <w:sz w:val="32"/>
          <w:szCs w:val="32"/>
        </w:rPr>
        <w:t>收</w:t>
      </w:r>
      <w:r>
        <w:rPr>
          <w:rFonts w:ascii="仿宋_GB2312" w:eastAsia="仿宋_GB2312" w:cs="DengXian-Regular"/>
          <w:sz w:val="32"/>
          <w:szCs w:val="32"/>
        </w:rPr>
        <w:t>支的合理性</w:t>
      </w:r>
      <w:r>
        <w:rPr>
          <w:rFonts w:ascii="仿宋_GB2312" w:eastAsia="仿宋_GB2312" w:cs="DengXian-Regular" w:hint="eastAsia"/>
          <w:sz w:val="32"/>
          <w:szCs w:val="32"/>
        </w:rPr>
        <w:t>和</w:t>
      </w:r>
      <w:r>
        <w:rPr>
          <w:rFonts w:ascii="仿宋_GB2312" w:eastAsia="仿宋_GB2312" w:cs="DengXian-Regular"/>
          <w:sz w:val="32"/>
          <w:szCs w:val="32"/>
        </w:rPr>
        <w:t>合</w:t>
      </w:r>
      <w:proofErr w:type="gramStart"/>
      <w:r>
        <w:rPr>
          <w:rFonts w:ascii="仿宋_GB2312" w:eastAsia="仿宋_GB2312" w:cs="DengXian-Regular"/>
          <w:sz w:val="32"/>
          <w:szCs w:val="32"/>
        </w:rPr>
        <w:t>规</w:t>
      </w:r>
      <w:proofErr w:type="gramEnd"/>
      <w:r>
        <w:rPr>
          <w:rFonts w:ascii="仿宋_GB2312" w:eastAsia="仿宋_GB2312" w:cs="DengXian-Regular"/>
          <w:sz w:val="32"/>
          <w:szCs w:val="32"/>
        </w:rPr>
        <w:t>性</w:t>
      </w:r>
      <w:r>
        <w:rPr>
          <w:rFonts w:ascii="仿宋_GB2312" w:eastAsia="仿宋_GB2312" w:cs="DengXian-Regular" w:hint="eastAsia"/>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398FCB7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49" w:name="_Toc422314155"/>
      <w:bookmarkStart w:id="50" w:name="_Toc421623220"/>
      <w:r>
        <w:rPr>
          <w:rFonts w:ascii="仿宋_GB2312" w:eastAsia="仿宋_GB2312" w:cs="DengXian-Regular" w:hint="eastAsia"/>
          <w:sz w:val="32"/>
          <w:szCs w:val="32"/>
        </w:rPr>
        <w:lastRenderedPageBreak/>
        <w:t>2.询问查证</w:t>
      </w:r>
      <w:r>
        <w:rPr>
          <w:rFonts w:ascii="仿宋_GB2312" w:eastAsia="仿宋_GB2312" w:cs="DengXian-Regular"/>
          <w:sz w:val="32"/>
          <w:szCs w:val="32"/>
        </w:rPr>
        <w:t>法：</w:t>
      </w:r>
      <w:r>
        <w:rPr>
          <w:rFonts w:ascii="仿宋_GB2312" w:eastAsia="仿宋_GB2312" w:cs="DengXian-Regular" w:hint="eastAsia"/>
          <w:sz w:val="32"/>
          <w:szCs w:val="32"/>
        </w:rPr>
        <w:t>在比较分析相关资料的基础上，通过询问的形式，核查项目资料是否真实、合理，从而对部门整体支出情况</w:t>
      </w:r>
      <w:proofErr w:type="gramStart"/>
      <w:r>
        <w:rPr>
          <w:rFonts w:ascii="仿宋_GB2312" w:eastAsia="仿宋_GB2312" w:cs="DengXian-Regular" w:hint="eastAsia"/>
          <w:sz w:val="32"/>
          <w:szCs w:val="32"/>
        </w:rPr>
        <w:t>作出</w:t>
      </w:r>
      <w:proofErr w:type="gramEnd"/>
      <w:r>
        <w:rPr>
          <w:rFonts w:ascii="仿宋_GB2312" w:eastAsia="仿宋_GB2312" w:cs="DengXian-Regular" w:hint="eastAsia"/>
          <w:sz w:val="32"/>
          <w:szCs w:val="32"/>
        </w:rPr>
        <w:t>初步的判断和评价</w:t>
      </w:r>
      <w:r>
        <w:rPr>
          <w:rFonts w:ascii="仿宋_GB2312" w:eastAsia="仿宋_GB2312" w:cs="DengXian-Regular"/>
          <w:sz w:val="32"/>
          <w:szCs w:val="32"/>
        </w:rPr>
        <w:t>。</w:t>
      </w:r>
      <w:bookmarkEnd w:id="49"/>
      <w:bookmarkEnd w:id="50"/>
    </w:p>
    <w:p w14:paraId="5C7CECF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51" w:name="_Toc421623221"/>
      <w:bookmarkStart w:id="52" w:name="_Toc422314156"/>
      <w:r>
        <w:rPr>
          <w:rFonts w:ascii="仿宋_GB2312" w:eastAsia="仿宋_GB2312" w:cs="DengXian-Regular" w:hint="eastAsia"/>
          <w:sz w:val="32"/>
          <w:szCs w:val="32"/>
        </w:rPr>
        <w:t>3.问卷调查</w:t>
      </w:r>
      <w:r>
        <w:rPr>
          <w:rFonts w:ascii="仿宋_GB2312" w:eastAsia="仿宋_GB2312" w:cs="DengXian-Regular"/>
          <w:sz w:val="32"/>
          <w:szCs w:val="32"/>
        </w:rPr>
        <w:t>法：通过</w:t>
      </w:r>
      <w:r>
        <w:rPr>
          <w:rFonts w:ascii="仿宋_GB2312" w:eastAsia="仿宋_GB2312" w:cs="DengXian-Regular" w:hint="eastAsia"/>
          <w:sz w:val="32"/>
          <w:szCs w:val="32"/>
        </w:rPr>
        <w:t>设计调查问卷，在一定范围内随机发放，并收集分析调查问卷，</w:t>
      </w:r>
      <w:r>
        <w:rPr>
          <w:rFonts w:ascii="仿宋_GB2312" w:eastAsia="仿宋_GB2312" w:cs="DengXian-Regular"/>
          <w:sz w:val="32"/>
          <w:szCs w:val="32"/>
        </w:rPr>
        <w:t>对财政支出的效果进行</w:t>
      </w:r>
      <w:r>
        <w:rPr>
          <w:rFonts w:ascii="仿宋_GB2312" w:eastAsia="仿宋_GB2312" w:cs="DengXian-Regular" w:hint="eastAsia"/>
          <w:sz w:val="32"/>
          <w:szCs w:val="32"/>
        </w:rPr>
        <w:t>评价</w:t>
      </w:r>
      <w:r>
        <w:rPr>
          <w:rFonts w:ascii="仿宋_GB2312" w:eastAsia="仿宋_GB2312" w:cs="DengXian-Regular"/>
          <w:sz w:val="32"/>
          <w:szCs w:val="32"/>
        </w:rPr>
        <w:t>，</w:t>
      </w:r>
      <w:r>
        <w:rPr>
          <w:rFonts w:ascii="仿宋_GB2312" w:eastAsia="仿宋_GB2312" w:cs="DengXian-Regular" w:hint="eastAsia"/>
          <w:sz w:val="32"/>
          <w:szCs w:val="32"/>
        </w:rPr>
        <w:t>了解服务对象对部门履职效果</w:t>
      </w:r>
      <w:r>
        <w:rPr>
          <w:rFonts w:ascii="仿宋_GB2312" w:eastAsia="仿宋_GB2312" w:cs="DengXian-Regular"/>
          <w:sz w:val="32"/>
          <w:szCs w:val="32"/>
        </w:rPr>
        <w:t>的满意</w:t>
      </w:r>
      <w:r>
        <w:rPr>
          <w:rFonts w:ascii="仿宋_GB2312" w:eastAsia="仿宋_GB2312" w:cs="DengXian-Regular" w:hint="eastAsia"/>
          <w:sz w:val="32"/>
          <w:szCs w:val="32"/>
        </w:rPr>
        <w:t>程</w:t>
      </w:r>
      <w:r>
        <w:rPr>
          <w:rFonts w:ascii="仿宋_GB2312" w:eastAsia="仿宋_GB2312" w:cs="DengXian-Regular"/>
          <w:sz w:val="32"/>
          <w:szCs w:val="32"/>
        </w:rPr>
        <w:t>度。</w:t>
      </w:r>
      <w:bookmarkStart w:id="53" w:name="_Toc20821"/>
      <w:bookmarkEnd w:id="51"/>
      <w:bookmarkEnd w:id="52"/>
    </w:p>
    <w:p w14:paraId="3F9BB90A" w14:textId="77777777" w:rsidR="00507703" w:rsidRDefault="00AE4E5F">
      <w:pPr>
        <w:spacing w:after="0" w:line="360" w:lineRule="auto"/>
        <w:ind w:firstLineChars="200" w:firstLine="643"/>
        <w:jc w:val="both"/>
        <w:textAlignment w:val="baseline"/>
        <w:rPr>
          <w:rFonts w:ascii="楷体_GB2312" w:eastAsia="楷体_GB2312" w:hAnsiTheme="minorEastAsia"/>
          <w:b/>
          <w:bCs/>
          <w:kern w:val="2"/>
          <w:sz w:val="32"/>
        </w:rPr>
      </w:pPr>
      <w:r>
        <w:rPr>
          <w:rFonts w:ascii="楷体_GB2312" w:eastAsia="楷体_GB2312" w:hAnsiTheme="minorEastAsia" w:hint="eastAsia"/>
          <w:b/>
          <w:bCs/>
          <w:kern w:val="2"/>
          <w:sz w:val="32"/>
        </w:rPr>
        <w:t>（六）绩效评价工作过程</w:t>
      </w:r>
      <w:bookmarkEnd w:id="45"/>
      <w:bookmarkEnd w:id="46"/>
      <w:bookmarkEnd w:id="53"/>
    </w:p>
    <w:p w14:paraId="5416916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本次绩效评价工作经过了前期准备、绩效评价实施方案和指标体系制定、组织实施、绩效评价报告撰写四个阶段。</w:t>
      </w:r>
    </w:p>
    <w:p w14:paraId="00D4A49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1.前期准备阶段</w:t>
      </w:r>
    </w:p>
    <w:p w14:paraId="78BAE09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我单位收集相关资料，主要包括部门职责、工作活动、预决算文本、相关管理制度、资金使用等相关资料，为制定绩效评价实施方案和指标体系奠定了基础。</w:t>
      </w:r>
    </w:p>
    <w:p w14:paraId="3447C3E0"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2.制定绩效评价实施方案和体系</w:t>
      </w:r>
    </w:p>
    <w:p w14:paraId="4032297D"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基于对我单位相关资料的收集，制定绩效评价实施方案和体系,确定最终方案。</w:t>
      </w:r>
    </w:p>
    <w:p w14:paraId="5F6E745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3.组织实施阶段</w:t>
      </w:r>
    </w:p>
    <w:p w14:paraId="2B71A52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绩效评价实施方案和指标体系，对单位开展评价工作，包括查看预决算文本及部门工作活动绩效目标和指标；比对预决算的调整及执行情况；核查固定资产管理的规范性；核查明细账与决算报表项目的一致性；对项目产</w:t>
      </w:r>
      <w:r>
        <w:rPr>
          <w:rFonts w:ascii="仿宋_GB2312" w:eastAsia="仿宋_GB2312" w:cs="DengXian-Regular" w:hint="eastAsia"/>
          <w:sz w:val="32"/>
          <w:szCs w:val="32"/>
        </w:rPr>
        <w:lastRenderedPageBreak/>
        <w:t>出情况进行了解查看；随机选取服务对象进行满意度调查；对一些专业的问题咨询相关专家等。根据收集的数据、资料进行核对、比较、计算，对部门整体支出进行评分。</w:t>
      </w:r>
    </w:p>
    <w:p w14:paraId="41D91BC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4.撰写绩效评价报告</w:t>
      </w:r>
      <w:bookmarkStart w:id="54" w:name="_Toc492652781"/>
      <w:bookmarkStart w:id="55" w:name="_Toc465149511"/>
    </w:p>
    <w:p w14:paraId="410ADED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在完成对各评价指标评分定级的基础上，开始进行报告撰写工作。</w:t>
      </w:r>
    </w:p>
    <w:p w14:paraId="591366CC" w14:textId="77777777" w:rsidR="00507703" w:rsidRDefault="00AE4E5F">
      <w:pPr>
        <w:pStyle w:val="2"/>
        <w:spacing w:before="0" w:after="0" w:line="360" w:lineRule="auto"/>
        <w:ind w:firstLineChars="200" w:firstLine="643"/>
        <w:rPr>
          <w:rFonts w:ascii="黑体"/>
        </w:rPr>
      </w:pPr>
      <w:bookmarkStart w:id="56" w:name="_Toc6467"/>
      <w:r>
        <w:rPr>
          <w:rFonts w:ascii="黑体" w:hint="eastAsia"/>
        </w:rPr>
        <w:t>四、</w:t>
      </w:r>
      <w:bookmarkStart w:id="57" w:name="_Toc492652782"/>
      <w:bookmarkEnd w:id="54"/>
      <w:bookmarkEnd w:id="55"/>
      <w:r>
        <w:rPr>
          <w:rFonts w:ascii="黑体" w:hint="eastAsia"/>
        </w:rPr>
        <w:t>绩效评价评分情况</w:t>
      </w:r>
      <w:bookmarkEnd w:id="56"/>
    </w:p>
    <w:bookmarkEnd w:id="57"/>
    <w:p w14:paraId="585B7CA5"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cs="DengXian-Regular" w:hint="eastAsia"/>
          <w:sz w:val="32"/>
          <w:szCs w:val="32"/>
        </w:rPr>
        <w:t>我单位部门整体支出绩效评价总得分为</w:t>
      </w:r>
      <w:r w:rsidRPr="00413FF5">
        <w:rPr>
          <w:rFonts w:ascii="仿宋_GB2312" w:eastAsia="仿宋_GB2312" w:cs="DengXian-Regular"/>
          <w:color w:val="000000" w:themeColor="text1"/>
          <w:sz w:val="32"/>
          <w:szCs w:val="32"/>
        </w:rPr>
        <w:t>9</w:t>
      </w:r>
      <w:r w:rsidR="00413FF5" w:rsidRPr="00413FF5">
        <w:rPr>
          <w:rFonts w:ascii="仿宋_GB2312" w:eastAsia="仿宋_GB2312" w:cs="DengXian-Regular" w:hint="eastAsia"/>
          <w:color w:val="000000" w:themeColor="text1"/>
          <w:sz w:val="32"/>
          <w:szCs w:val="32"/>
        </w:rPr>
        <w:t>5.12</w:t>
      </w:r>
      <w:r>
        <w:rPr>
          <w:rFonts w:ascii="仿宋_GB2312" w:eastAsia="仿宋_GB2312" w:cs="DengXian-Regular" w:hint="eastAsia"/>
          <w:sz w:val="32"/>
          <w:szCs w:val="32"/>
        </w:rPr>
        <w:t>分，综合绩效评价等级为“优”。各项得分情况如下</w:t>
      </w:r>
      <w:r>
        <w:rPr>
          <w:rFonts w:ascii="仿宋_GB2312" w:eastAsia="仿宋_GB2312" w:hAnsiTheme="minorEastAsia" w:cs="Times New Roman" w:hint="eastAsia"/>
          <w:sz w:val="32"/>
          <w:szCs w:val="32"/>
          <w:u w:color="000000"/>
        </w:rPr>
        <w:t>：</w:t>
      </w:r>
      <w:r>
        <w:rPr>
          <w:rFonts w:ascii="仿宋_GB2312" w:eastAsia="仿宋_GB2312" w:hAnsiTheme="minorEastAsia" w:cs="Times New Roman"/>
          <w:sz w:val="32"/>
          <w:szCs w:val="32"/>
          <w:u w:color="000000"/>
        </w:rPr>
        <w:t xml:space="preserve"> </w:t>
      </w:r>
    </w:p>
    <w:p w14:paraId="48C9AC4B" w14:textId="77777777" w:rsidR="00507703" w:rsidRDefault="00AE4E5F">
      <w:pPr>
        <w:pStyle w:val="3"/>
        <w:spacing w:before="0" w:after="0"/>
        <w:ind w:firstLineChars="200" w:firstLine="643"/>
        <w:jc w:val="both"/>
        <w:rPr>
          <w:rFonts w:ascii="楷体_GB2312" w:eastAsia="楷体_GB2312" w:hAnsiTheme="minorEastAsia"/>
          <w:kern w:val="2"/>
          <w:sz w:val="32"/>
        </w:rPr>
      </w:pPr>
      <w:bookmarkStart w:id="58" w:name="_Toc492652783"/>
      <w:bookmarkStart w:id="59" w:name="_Toc4390"/>
      <w:r>
        <w:rPr>
          <w:rFonts w:ascii="楷体_GB2312" w:eastAsia="楷体_GB2312" w:hAnsiTheme="minorEastAsia" w:hint="eastAsia"/>
          <w:kern w:val="2"/>
          <w:sz w:val="32"/>
        </w:rPr>
        <w:t>（一）</w:t>
      </w:r>
      <w:bookmarkEnd w:id="58"/>
      <w:r>
        <w:rPr>
          <w:rFonts w:ascii="楷体_GB2312" w:eastAsia="楷体_GB2312" w:hAnsiTheme="minorEastAsia" w:hint="eastAsia"/>
          <w:kern w:val="2"/>
          <w:sz w:val="32"/>
        </w:rPr>
        <w:t>投入（12分）</w:t>
      </w:r>
      <w:bookmarkEnd w:id="59"/>
    </w:p>
    <w:p w14:paraId="7BE397BA"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cs="DengXian-Regular" w:hint="eastAsia"/>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ascii="仿宋_GB2312" w:eastAsia="仿宋_GB2312" w:hAnsiTheme="minorEastAsia" w:cs="Times New Roman" w:hint="eastAsia"/>
          <w:sz w:val="32"/>
          <w:szCs w:val="32"/>
          <w:u w:color="000000"/>
        </w:rPr>
        <w:tab/>
      </w:r>
    </w:p>
    <w:p w14:paraId="6540BCA5" w14:textId="77777777" w:rsidR="00507703" w:rsidRDefault="00AE4E5F">
      <w:pPr>
        <w:spacing w:after="0" w:line="360" w:lineRule="auto"/>
        <w:jc w:val="center"/>
        <w:textAlignment w:val="baseline"/>
        <w:rPr>
          <w:rFonts w:asciiTheme="minorEastAsia" w:eastAsiaTheme="minorEastAsia" w:hAnsiTheme="minorEastAsia" w:cstheme="minorEastAsia"/>
          <w:b/>
          <w:bCs/>
          <w:sz w:val="32"/>
          <w:szCs w:val="32"/>
          <w:u w:color="000000"/>
        </w:rPr>
      </w:pPr>
      <w:r>
        <w:rPr>
          <w:rFonts w:asciiTheme="minorEastAsia" w:eastAsiaTheme="minorEastAsia" w:hAnsiTheme="minorEastAsia" w:cstheme="minorEastAsia" w:hint="eastAsia"/>
          <w:b/>
          <w:bCs/>
          <w:sz w:val="32"/>
          <w:szCs w:val="32"/>
          <w:u w:color="000000"/>
        </w:rPr>
        <w:t>表2  投入指标及得分情况表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418"/>
        <w:gridCol w:w="1701"/>
        <w:gridCol w:w="1276"/>
        <w:gridCol w:w="1134"/>
      </w:tblGrid>
      <w:tr w:rsidR="00507703" w14:paraId="03694998" w14:textId="77777777">
        <w:trPr>
          <w:trHeight w:hRule="exact" w:val="454"/>
        </w:trPr>
        <w:tc>
          <w:tcPr>
            <w:tcW w:w="1559" w:type="dxa"/>
            <w:vAlign w:val="center"/>
          </w:tcPr>
          <w:p w14:paraId="7F91EC5D" w14:textId="77777777" w:rsidR="00507703" w:rsidRDefault="00AE4E5F">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一级指标</w:t>
            </w:r>
          </w:p>
        </w:tc>
        <w:tc>
          <w:tcPr>
            <w:tcW w:w="1418" w:type="dxa"/>
            <w:vAlign w:val="center"/>
          </w:tcPr>
          <w:p w14:paraId="1C25B79B" w14:textId="77777777" w:rsidR="00507703" w:rsidRDefault="00AE4E5F">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二级指标</w:t>
            </w:r>
          </w:p>
        </w:tc>
        <w:tc>
          <w:tcPr>
            <w:tcW w:w="1701" w:type="dxa"/>
            <w:vAlign w:val="center"/>
          </w:tcPr>
          <w:p w14:paraId="6E0166AF" w14:textId="77777777" w:rsidR="00507703" w:rsidRDefault="00AE4E5F">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三级指标</w:t>
            </w:r>
          </w:p>
        </w:tc>
        <w:tc>
          <w:tcPr>
            <w:tcW w:w="1276" w:type="dxa"/>
            <w:vAlign w:val="center"/>
          </w:tcPr>
          <w:p w14:paraId="46CD3C50" w14:textId="77777777" w:rsidR="00507703" w:rsidRDefault="00AE4E5F">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分值权重</w:t>
            </w:r>
          </w:p>
        </w:tc>
        <w:tc>
          <w:tcPr>
            <w:tcW w:w="1134" w:type="dxa"/>
            <w:vAlign w:val="center"/>
          </w:tcPr>
          <w:p w14:paraId="4A8FA2E7" w14:textId="77777777" w:rsidR="00507703" w:rsidRDefault="00AE4E5F">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得分</w:t>
            </w:r>
          </w:p>
        </w:tc>
      </w:tr>
      <w:tr w:rsidR="00507703" w14:paraId="1F221FB4" w14:textId="77777777">
        <w:trPr>
          <w:trHeight w:hRule="exact" w:val="454"/>
        </w:trPr>
        <w:tc>
          <w:tcPr>
            <w:tcW w:w="1559" w:type="dxa"/>
            <w:vMerge w:val="restart"/>
            <w:vAlign w:val="center"/>
          </w:tcPr>
          <w:p w14:paraId="7938FF3E"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投入</w:t>
            </w:r>
          </w:p>
          <w:p w14:paraId="1AA4E21D" w14:textId="77777777" w:rsidR="00507703" w:rsidRDefault="00AE4E5F">
            <w:pPr>
              <w:spacing w:line="420" w:lineRule="exact"/>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（12分）</w:t>
            </w:r>
          </w:p>
        </w:tc>
        <w:tc>
          <w:tcPr>
            <w:tcW w:w="1418" w:type="dxa"/>
            <w:vMerge w:val="restart"/>
            <w:vAlign w:val="center"/>
          </w:tcPr>
          <w:p w14:paraId="42833E4A" w14:textId="77777777" w:rsidR="00507703" w:rsidRDefault="00AE4E5F">
            <w:pPr>
              <w:spacing w:line="420" w:lineRule="exact"/>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绩效目标设定（6分）</w:t>
            </w:r>
          </w:p>
        </w:tc>
        <w:tc>
          <w:tcPr>
            <w:tcW w:w="1701" w:type="dxa"/>
            <w:vAlign w:val="center"/>
          </w:tcPr>
          <w:p w14:paraId="3FF968D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绩效目标合理性</w:t>
            </w:r>
          </w:p>
        </w:tc>
        <w:tc>
          <w:tcPr>
            <w:tcW w:w="1276" w:type="dxa"/>
            <w:vAlign w:val="center"/>
          </w:tcPr>
          <w:p w14:paraId="5E38A0CD"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3D7DD35B"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507703" w14:paraId="7893B142" w14:textId="77777777">
        <w:trPr>
          <w:trHeight w:hRule="exact" w:val="454"/>
        </w:trPr>
        <w:tc>
          <w:tcPr>
            <w:tcW w:w="1559" w:type="dxa"/>
            <w:vMerge/>
            <w:vAlign w:val="center"/>
          </w:tcPr>
          <w:p w14:paraId="7B270777"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14:paraId="23566096"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14:paraId="43C413D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绩效目标科学性</w:t>
            </w:r>
          </w:p>
        </w:tc>
        <w:tc>
          <w:tcPr>
            <w:tcW w:w="1276" w:type="dxa"/>
            <w:vAlign w:val="center"/>
          </w:tcPr>
          <w:p w14:paraId="5438EAAD"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268FE011"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507703" w14:paraId="6C686B17" w14:textId="77777777">
        <w:trPr>
          <w:trHeight w:hRule="exact" w:val="454"/>
        </w:trPr>
        <w:tc>
          <w:tcPr>
            <w:tcW w:w="1559" w:type="dxa"/>
            <w:vMerge/>
            <w:vAlign w:val="center"/>
          </w:tcPr>
          <w:p w14:paraId="55041CF3"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14:paraId="19D76661"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14:paraId="777F5161"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绩效指标明确性</w:t>
            </w:r>
          </w:p>
        </w:tc>
        <w:tc>
          <w:tcPr>
            <w:tcW w:w="1276" w:type="dxa"/>
            <w:vAlign w:val="center"/>
          </w:tcPr>
          <w:p w14:paraId="6A61F4A4"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4AF321E7"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507703" w14:paraId="69AA9683" w14:textId="77777777">
        <w:trPr>
          <w:trHeight w:hRule="exact" w:val="454"/>
        </w:trPr>
        <w:tc>
          <w:tcPr>
            <w:tcW w:w="1559" w:type="dxa"/>
            <w:vMerge/>
            <w:vAlign w:val="center"/>
          </w:tcPr>
          <w:p w14:paraId="7CE138D4"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restart"/>
            <w:vAlign w:val="center"/>
          </w:tcPr>
          <w:p w14:paraId="674E175F"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预算配置</w:t>
            </w:r>
          </w:p>
          <w:p w14:paraId="39E3892E"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（6分）</w:t>
            </w:r>
          </w:p>
        </w:tc>
        <w:tc>
          <w:tcPr>
            <w:tcW w:w="1701" w:type="dxa"/>
            <w:vAlign w:val="center"/>
          </w:tcPr>
          <w:p w14:paraId="6912723D"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预算编制完整性</w:t>
            </w:r>
          </w:p>
        </w:tc>
        <w:tc>
          <w:tcPr>
            <w:tcW w:w="1276" w:type="dxa"/>
            <w:vAlign w:val="center"/>
          </w:tcPr>
          <w:p w14:paraId="03B587C6"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662662D6"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507703" w14:paraId="54BDC6B4" w14:textId="77777777">
        <w:trPr>
          <w:trHeight w:hRule="exact" w:val="454"/>
        </w:trPr>
        <w:tc>
          <w:tcPr>
            <w:tcW w:w="1559" w:type="dxa"/>
            <w:vMerge/>
            <w:vAlign w:val="center"/>
          </w:tcPr>
          <w:p w14:paraId="505D1993"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14:paraId="1EAAEB28"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14:paraId="1E0C0D57"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项目预算细化率</w:t>
            </w:r>
          </w:p>
        </w:tc>
        <w:tc>
          <w:tcPr>
            <w:tcW w:w="1276" w:type="dxa"/>
            <w:vAlign w:val="center"/>
          </w:tcPr>
          <w:p w14:paraId="4F6871B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74E01CC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507703" w14:paraId="5E05F244" w14:textId="77777777">
        <w:trPr>
          <w:trHeight w:hRule="exact" w:val="454"/>
        </w:trPr>
        <w:tc>
          <w:tcPr>
            <w:tcW w:w="1559" w:type="dxa"/>
            <w:vMerge/>
            <w:vAlign w:val="center"/>
          </w:tcPr>
          <w:p w14:paraId="0F7CC654"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14:paraId="40D13D50"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14:paraId="3629F3C4"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在职人员控制率</w:t>
            </w:r>
          </w:p>
        </w:tc>
        <w:tc>
          <w:tcPr>
            <w:tcW w:w="1276" w:type="dxa"/>
            <w:vAlign w:val="center"/>
          </w:tcPr>
          <w:p w14:paraId="0279678B"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068601F6"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r>
      <w:tr w:rsidR="00507703" w14:paraId="14B6BEBE" w14:textId="77777777">
        <w:trPr>
          <w:trHeight w:hRule="exact" w:val="454"/>
        </w:trPr>
        <w:tc>
          <w:tcPr>
            <w:tcW w:w="2977" w:type="dxa"/>
            <w:gridSpan w:val="2"/>
            <w:vAlign w:val="center"/>
          </w:tcPr>
          <w:p w14:paraId="252BF882" w14:textId="77777777" w:rsidR="00507703" w:rsidRDefault="00AE4E5F">
            <w:pPr>
              <w:spacing w:line="420" w:lineRule="exact"/>
              <w:ind w:firstLineChars="200" w:firstLine="420"/>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合计</w:t>
            </w:r>
          </w:p>
        </w:tc>
        <w:tc>
          <w:tcPr>
            <w:tcW w:w="1701" w:type="dxa"/>
            <w:vAlign w:val="center"/>
          </w:tcPr>
          <w:p w14:paraId="22E9474E" w14:textId="77777777" w:rsidR="00507703" w:rsidRDefault="00507703">
            <w:pPr>
              <w:spacing w:line="420" w:lineRule="exact"/>
              <w:ind w:firstLineChars="200" w:firstLine="420"/>
              <w:jc w:val="center"/>
              <w:rPr>
                <w:rFonts w:asciiTheme="minorEastAsia" w:eastAsiaTheme="minorEastAsia" w:hAnsiTheme="minorEastAsia" w:cs="宋体"/>
                <w:sz w:val="21"/>
                <w:szCs w:val="21"/>
                <w:highlight w:val="yellow"/>
              </w:rPr>
            </w:pPr>
          </w:p>
        </w:tc>
        <w:tc>
          <w:tcPr>
            <w:tcW w:w="1276" w:type="dxa"/>
            <w:vAlign w:val="center"/>
          </w:tcPr>
          <w:p w14:paraId="6A613807"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1134" w:type="dxa"/>
            <w:vAlign w:val="center"/>
          </w:tcPr>
          <w:p w14:paraId="2EAF4354"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11.5</w:t>
            </w:r>
          </w:p>
        </w:tc>
      </w:tr>
    </w:tbl>
    <w:p w14:paraId="41C02E9A"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60" w:name="_Toc464638478"/>
      <w:bookmarkStart w:id="61" w:name="_Toc465149513"/>
      <w:r>
        <w:rPr>
          <w:rFonts w:ascii="仿宋_GB2312" w:eastAsia="仿宋_GB2312" w:cs="DengXian-Regular" w:hint="eastAsia"/>
          <w:sz w:val="32"/>
          <w:szCs w:val="32"/>
        </w:rPr>
        <w:t>1.绩效目标设定（6分）</w:t>
      </w:r>
    </w:p>
    <w:p w14:paraId="04C8B0E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（1）绩效目标合理性(2分)</w:t>
      </w:r>
    </w:p>
    <w:p w14:paraId="22373110"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3A61ED8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通过对比保定市徐水区委办公室及保定市徐水区人民政府办公室印发的《保定市徐水区司</w:t>
      </w:r>
      <w:r>
        <w:rPr>
          <w:rFonts w:ascii="仿宋_GB2312" w:eastAsia="仿宋_GB2312" w:cs="DengXian-Regular"/>
          <w:sz w:val="32"/>
          <w:szCs w:val="32"/>
        </w:rPr>
        <w:t>法局</w:t>
      </w:r>
      <w:r>
        <w:rPr>
          <w:rFonts w:ascii="仿宋_GB2312" w:eastAsia="仿宋_GB2312" w:cs="DengXian-Regular" w:hint="eastAsia"/>
          <w:sz w:val="32"/>
          <w:szCs w:val="32"/>
        </w:rPr>
        <w:t>职能配置内设机构和人员编制规定》和徐水区司法局202</w:t>
      </w:r>
      <w:r w:rsidR="00493BDD">
        <w:rPr>
          <w:rFonts w:ascii="仿宋_GB2312" w:eastAsia="仿宋_GB2312" w:cs="DengXian-Regular"/>
          <w:sz w:val="32"/>
          <w:szCs w:val="32"/>
        </w:rPr>
        <w:t>2</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职责工作活动绩效目标，评价工作认为区司法</w:t>
      </w:r>
      <w:r>
        <w:rPr>
          <w:rFonts w:ascii="仿宋_GB2312" w:eastAsia="仿宋_GB2312" w:cs="DengXian-Regular"/>
          <w:sz w:val="32"/>
          <w:szCs w:val="32"/>
        </w:rPr>
        <w:t>局</w:t>
      </w:r>
      <w:r>
        <w:rPr>
          <w:rFonts w:ascii="仿宋_GB2312" w:eastAsia="仿宋_GB2312" w:cs="DengXian-Regular" w:hint="eastAsia"/>
          <w:sz w:val="32"/>
          <w:szCs w:val="32"/>
        </w:rPr>
        <w:t>部门职责符合“三定”方案中所赋予的职责，绩效目标设立依据充分，符合客观实际，与部门职责、工作规划和重点工作相关，工作活动和项目预算安排合理。</w:t>
      </w:r>
    </w:p>
    <w:p w14:paraId="59E34A0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该指标实际得分2分。</w:t>
      </w:r>
    </w:p>
    <w:p w14:paraId="7F9B1E5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（2）绩效目标科学性（2分）</w:t>
      </w:r>
    </w:p>
    <w:p w14:paraId="7CE8EEB6"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0F1AB1F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根据区司法</w:t>
      </w:r>
      <w:r>
        <w:rPr>
          <w:rFonts w:ascii="仿宋_GB2312" w:eastAsia="仿宋_GB2312" w:cs="DengXian-Regular"/>
          <w:sz w:val="32"/>
          <w:szCs w:val="32"/>
        </w:rPr>
        <w:t>局</w:t>
      </w: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职责工作活动绩效目标（详见附件4），绩效目标与部门履职、年度工作任</w:t>
      </w:r>
      <w:r>
        <w:rPr>
          <w:rFonts w:ascii="仿宋_GB2312" w:eastAsia="仿宋_GB2312" w:cs="DengXian-Regular" w:hint="eastAsia"/>
          <w:sz w:val="32"/>
          <w:szCs w:val="32"/>
        </w:rPr>
        <w:lastRenderedPageBreak/>
        <w:t>务相符；工作活动有明确的绩效目标，绩效目标与部门职责目标、部门年度工作目标一致。</w:t>
      </w:r>
    </w:p>
    <w:p w14:paraId="0E2AB96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该项指标实际得分2分。</w:t>
      </w:r>
    </w:p>
    <w:p w14:paraId="1816BE3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（3）绩效目标明确性（2分）</w:t>
      </w:r>
    </w:p>
    <w:p w14:paraId="3B8C271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highlight w:val="yellow"/>
        </w:rPr>
      </w:pPr>
      <w:r>
        <w:rPr>
          <w:rFonts w:ascii="仿宋_GB2312" w:eastAsia="仿宋_GB2312" w:cs="DengXian-Regular" w:hint="eastAsia"/>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0AC542E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根据我单位202</w:t>
      </w:r>
      <w:r>
        <w:rPr>
          <w:rFonts w:ascii="仿宋_GB2312" w:eastAsia="仿宋_GB2312" w:cs="DengXian-Regular"/>
          <w:sz w:val="32"/>
          <w:szCs w:val="32"/>
        </w:rPr>
        <w:t>2</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职责工作活动绩效目标,该指标实际得分</w:t>
      </w:r>
      <w:r>
        <w:rPr>
          <w:rFonts w:ascii="仿宋_GB2312" w:eastAsia="仿宋_GB2312" w:cs="DengXian-Regular"/>
          <w:sz w:val="32"/>
          <w:szCs w:val="32"/>
        </w:rPr>
        <w:t>11</w:t>
      </w:r>
      <w:r>
        <w:rPr>
          <w:rFonts w:ascii="仿宋_GB2312" w:eastAsia="仿宋_GB2312" w:cs="DengXian-Regular" w:hint="eastAsia"/>
          <w:sz w:val="32"/>
          <w:szCs w:val="32"/>
        </w:rPr>
        <w:t>分。</w:t>
      </w:r>
    </w:p>
    <w:p w14:paraId="4CA54B3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2.预算配置（6分）</w:t>
      </w:r>
    </w:p>
    <w:p w14:paraId="7C42B9D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（1）预算编制完整性（2分）</w:t>
      </w:r>
    </w:p>
    <w:p w14:paraId="26E076E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该指标主要评价部门所有收入是否全部纳入部门预算，部门支出预算是否统筹各类支出，按基本支出、项目支出分别编制。</w:t>
      </w:r>
    </w:p>
    <w:p w14:paraId="0C3E30E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根据我单位202</w:t>
      </w:r>
      <w:r w:rsidR="00B217F5">
        <w:rPr>
          <w:rFonts w:ascii="仿宋_GB2312" w:eastAsia="仿宋_GB2312" w:cs="DengXian-Regular"/>
          <w:sz w:val="32"/>
          <w:szCs w:val="32"/>
        </w:rPr>
        <w:t>2</w:t>
      </w:r>
      <w:r>
        <w:rPr>
          <w:rFonts w:ascii="仿宋_GB2312" w:eastAsia="仿宋_GB2312" w:cs="DengXian-Regular" w:hint="eastAsia"/>
          <w:sz w:val="32"/>
          <w:szCs w:val="32"/>
        </w:rPr>
        <w:t>年预算文本及相关会计资料，单位所有收入均已纳入部门预算，部门支出按基本支出、项目支出分别编制。</w:t>
      </w:r>
    </w:p>
    <w:p w14:paraId="48E684C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2</w:t>
      </w:r>
      <w:r>
        <w:rPr>
          <w:rFonts w:ascii="仿宋_GB2312" w:eastAsia="仿宋_GB2312" w:cs="DengXian-Regular" w:hint="eastAsia"/>
          <w:sz w:val="32"/>
          <w:szCs w:val="32"/>
        </w:rPr>
        <w:t>分。</w:t>
      </w:r>
    </w:p>
    <w:p w14:paraId="4E8099FD"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（2）项目预算细化率（2分）</w:t>
      </w:r>
    </w:p>
    <w:p w14:paraId="36A054A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该指标主要评价编报的项目支出是否细化到具体用款单位和项目的资金额度，通过项目预算细化率衡量。</w:t>
      </w:r>
    </w:p>
    <w:p w14:paraId="3FDB7689"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项目预算细化率=细化的项目金额/实际编报的项目金额×100%。</w:t>
      </w:r>
    </w:p>
    <w:p w14:paraId="615F3BA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根据我单位202</w:t>
      </w:r>
      <w:r>
        <w:rPr>
          <w:rFonts w:ascii="仿宋_GB2312" w:eastAsia="仿宋_GB2312" w:cs="DengXian-Regular"/>
          <w:sz w:val="32"/>
          <w:szCs w:val="32"/>
        </w:rPr>
        <w:t>2</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项目支出预算表，司法</w:t>
      </w:r>
      <w:r>
        <w:rPr>
          <w:rFonts w:ascii="仿宋_GB2312" w:eastAsia="仿宋_GB2312" w:cs="DengXian-Regular"/>
          <w:sz w:val="32"/>
          <w:szCs w:val="32"/>
        </w:rPr>
        <w:t>局</w:t>
      </w:r>
      <w:r>
        <w:rPr>
          <w:rFonts w:ascii="仿宋_GB2312" w:eastAsia="仿宋_GB2312" w:cs="DengXian-Regular" w:hint="eastAsia"/>
          <w:sz w:val="32"/>
          <w:szCs w:val="32"/>
        </w:rPr>
        <w:t>部门202</w:t>
      </w:r>
      <w:r w:rsidR="00EB1D90">
        <w:rPr>
          <w:rFonts w:ascii="仿宋_GB2312" w:eastAsia="仿宋_GB2312" w:cs="DengXian-Regular"/>
          <w:sz w:val="32"/>
          <w:szCs w:val="32"/>
        </w:rPr>
        <w:t>2</w:t>
      </w:r>
      <w:r>
        <w:rPr>
          <w:rFonts w:ascii="仿宋_GB2312" w:eastAsia="仿宋_GB2312" w:cs="DengXian-Regular" w:hint="eastAsia"/>
          <w:sz w:val="32"/>
          <w:szCs w:val="32"/>
        </w:rPr>
        <w:t>年预算项目共</w:t>
      </w:r>
      <w:r w:rsidR="00EB1D90">
        <w:rPr>
          <w:rFonts w:ascii="仿宋_GB2312" w:eastAsia="仿宋_GB2312" w:cs="DengXian-Regular"/>
          <w:sz w:val="32"/>
          <w:szCs w:val="32"/>
        </w:rPr>
        <w:t>4</w:t>
      </w:r>
      <w:r>
        <w:rPr>
          <w:rFonts w:ascii="仿宋_GB2312" w:eastAsia="仿宋_GB2312" w:cs="DengXian-Regular" w:hint="eastAsia"/>
          <w:sz w:val="32"/>
          <w:szCs w:val="32"/>
        </w:rPr>
        <w:t>个，涉及资金</w:t>
      </w:r>
      <w:r w:rsidR="00EB1D90">
        <w:rPr>
          <w:rFonts w:ascii="仿宋_GB2312" w:eastAsia="仿宋_GB2312" w:cs="DengXian-Regular"/>
          <w:sz w:val="32"/>
          <w:szCs w:val="32"/>
        </w:rPr>
        <w:t>69.67</w:t>
      </w:r>
      <w:r>
        <w:rPr>
          <w:rFonts w:ascii="仿宋_GB2312" w:eastAsia="仿宋_GB2312" w:cs="DengXian-Regular" w:hint="eastAsia"/>
          <w:sz w:val="32"/>
          <w:szCs w:val="32"/>
        </w:rPr>
        <w:t>万元，所有项目均细化到具体用款单位及项目资金额度。项目预算细化率=（</w:t>
      </w:r>
      <w:r w:rsidR="008A6F33">
        <w:rPr>
          <w:rFonts w:ascii="仿宋_GB2312" w:eastAsia="仿宋_GB2312" w:cs="DengXian-Regular"/>
          <w:sz w:val="32"/>
          <w:szCs w:val="32"/>
        </w:rPr>
        <w:t>4</w:t>
      </w:r>
      <w:r>
        <w:rPr>
          <w:rFonts w:ascii="仿宋_GB2312" w:eastAsia="仿宋_GB2312" w:cs="DengXian-Regular" w:hint="eastAsia"/>
          <w:sz w:val="32"/>
          <w:szCs w:val="32"/>
        </w:rPr>
        <w:t>/</w:t>
      </w:r>
      <w:r w:rsidR="008A6F33">
        <w:rPr>
          <w:rFonts w:ascii="仿宋_GB2312" w:eastAsia="仿宋_GB2312" w:cs="DengXian-Regular"/>
          <w:sz w:val="32"/>
          <w:szCs w:val="32"/>
        </w:rPr>
        <w:t>4</w:t>
      </w:r>
      <w:r>
        <w:rPr>
          <w:rFonts w:ascii="仿宋_GB2312" w:eastAsia="仿宋_GB2312" w:cs="DengXian-Regular" w:hint="eastAsia"/>
          <w:sz w:val="32"/>
          <w:szCs w:val="32"/>
        </w:rPr>
        <w:t>）*100%=100%</w:t>
      </w:r>
    </w:p>
    <w:p w14:paraId="1D7FBC3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2</w:t>
      </w:r>
      <w:r>
        <w:rPr>
          <w:rFonts w:ascii="仿宋_GB2312" w:eastAsia="仿宋_GB2312" w:cs="DengXian-Regular" w:hint="eastAsia"/>
          <w:sz w:val="32"/>
          <w:szCs w:val="32"/>
        </w:rPr>
        <w:t>分。</w:t>
      </w:r>
    </w:p>
    <w:p w14:paraId="4863BE2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（3）在职人员控制率（2分）</w:t>
      </w:r>
    </w:p>
    <w:p w14:paraId="3582BEE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该指标主要考核截至202</w:t>
      </w:r>
      <w:r w:rsidR="004A51B5">
        <w:rPr>
          <w:rFonts w:ascii="仿宋_GB2312" w:eastAsia="仿宋_GB2312" w:cs="DengXian-Regular"/>
          <w:sz w:val="32"/>
          <w:szCs w:val="32"/>
        </w:rPr>
        <w:t>2</w:t>
      </w:r>
      <w:r>
        <w:rPr>
          <w:rFonts w:ascii="仿宋_GB2312" w:eastAsia="仿宋_GB2312" w:cs="DengXian-Regular" w:hint="eastAsia"/>
          <w:sz w:val="32"/>
          <w:szCs w:val="32"/>
        </w:rPr>
        <w:t>年底我单位在职人员控制情况，通过在职人员控制率衡量。</w:t>
      </w:r>
    </w:p>
    <w:p w14:paraId="73E26A7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在职人员控制率=决算在职人员/编制数×100%。</w:t>
      </w:r>
    </w:p>
    <w:p w14:paraId="501C8E6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根据保定市徐水区委办公室及保定市徐水区人民政府办公室关于印发《保定市徐水区司法</w:t>
      </w:r>
      <w:r>
        <w:rPr>
          <w:rFonts w:ascii="仿宋_GB2312" w:eastAsia="仿宋_GB2312" w:cs="DengXian-Regular"/>
          <w:sz w:val="32"/>
          <w:szCs w:val="32"/>
        </w:rPr>
        <w:t>局</w:t>
      </w:r>
      <w:r>
        <w:rPr>
          <w:rFonts w:ascii="仿宋_GB2312" w:eastAsia="仿宋_GB2312" w:cs="DengXian-Regular" w:hint="eastAsia"/>
          <w:sz w:val="32"/>
          <w:szCs w:val="32"/>
        </w:rPr>
        <w:t>单位职能配置内设机构和人员编制规定》的通知，司法</w:t>
      </w:r>
      <w:r>
        <w:rPr>
          <w:rFonts w:ascii="仿宋_GB2312" w:eastAsia="仿宋_GB2312" w:cs="DengXian-Regular"/>
          <w:sz w:val="32"/>
          <w:szCs w:val="32"/>
        </w:rPr>
        <w:t>局</w:t>
      </w:r>
      <w:r>
        <w:rPr>
          <w:rFonts w:ascii="仿宋_GB2312" w:eastAsia="仿宋_GB2312" w:cs="DengXian-Regular" w:hint="eastAsia"/>
          <w:sz w:val="32"/>
          <w:szCs w:val="32"/>
        </w:rPr>
        <w:t>部门人员编制为</w:t>
      </w:r>
      <w:r>
        <w:rPr>
          <w:rFonts w:ascii="仿宋_GB2312" w:eastAsia="仿宋_GB2312" w:cs="DengXian-Regular"/>
          <w:sz w:val="32"/>
          <w:szCs w:val="32"/>
        </w:rPr>
        <w:t>52</w:t>
      </w:r>
      <w:r>
        <w:rPr>
          <w:rFonts w:ascii="仿宋_GB2312" w:eastAsia="仿宋_GB2312" w:cs="DengXian-Regular" w:hint="eastAsia"/>
          <w:sz w:val="32"/>
          <w:szCs w:val="32"/>
        </w:rPr>
        <w:t>人，根据区司法</w:t>
      </w:r>
      <w:r>
        <w:rPr>
          <w:rFonts w:ascii="仿宋_GB2312" w:eastAsia="仿宋_GB2312" w:cs="DengXian-Regular"/>
          <w:sz w:val="32"/>
          <w:szCs w:val="32"/>
        </w:rPr>
        <w:t>局</w:t>
      </w:r>
      <w:r>
        <w:rPr>
          <w:rFonts w:ascii="仿宋_GB2312" w:eastAsia="仿宋_GB2312" w:cs="DengXian-Regular" w:hint="eastAsia"/>
          <w:sz w:val="32"/>
          <w:szCs w:val="32"/>
        </w:rPr>
        <w:t>单位202</w:t>
      </w:r>
      <w:r>
        <w:rPr>
          <w:rFonts w:ascii="仿宋_GB2312" w:eastAsia="仿宋_GB2312" w:cs="DengXian-Regular"/>
          <w:sz w:val="32"/>
          <w:szCs w:val="32"/>
        </w:rPr>
        <w:t>2</w:t>
      </w:r>
      <w:r>
        <w:rPr>
          <w:rFonts w:ascii="仿宋_GB2312" w:eastAsia="仿宋_GB2312" w:cs="DengXian-Regular" w:hint="eastAsia"/>
          <w:sz w:val="32"/>
          <w:szCs w:val="32"/>
        </w:rPr>
        <w:t>年决算文本-部门基本情况表，截至202</w:t>
      </w:r>
      <w:r>
        <w:rPr>
          <w:rFonts w:ascii="仿宋_GB2312" w:eastAsia="仿宋_GB2312" w:cs="DengXian-Regular"/>
          <w:sz w:val="32"/>
          <w:szCs w:val="32"/>
        </w:rPr>
        <w:t>2</w:t>
      </w:r>
      <w:r>
        <w:rPr>
          <w:rFonts w:ascii="仿宋_GB2312" w:eastAsia="仿宋_GB2312" w:cs="DengXian-Regular" w:hint="eastAsia"/>
          <w:sz w:val="32"/>
          <w:szCs w:val="32"/>
        </w:rPr>
        <w:t>年底，在职人员</w:t>
      </w:r>
      <w:r>
        <w:rPr>
          <w:rFonts w:ascii="仿宋_GB2312" w:eastAsia="仿宋_GB2312" w:cs="DengXian-Regular"/>
          <w:sz w:val="32"/>
          <w:szCs w:val="32"/>
        </w:rPr>
        <w:t>6</w:t>
      </w:r>
      <w:r w:rsidR="004A51B5">
        <w:rPr>
          <w:rFonts w:ascii="仿宋_GB2312" w:eastAsia="仿宋_GB2312" w:cs="DengXian-Regular"/>
          <w:sz w:val="32"/>
          <w:szCs w:val="32"/>
        </w:rPr>
        <w:t>1</w:t>
      </w:r>
      <w:r>
        <w:rPr>
          <w:rFonts w:ascii="仿宋_GB2312" w:eastAsia="仿宋_GB2312" w:cs="DengXian-Regular" w:hint="eastAsia"/>
          <w:sz w:val="32"/>
          <w:szCs w:val="32"/>
        </w:rPr>
        <w:t>人，在职人员控制率=（</w:t>
      </w:r>
      <w:r>
        <w:rPr>
          <w:rFonts w:ascii="仿宋_GB2312" w:eastAsia="仿宋_GB2312" w:cs="DengXian-Regular"/>
          <w:sz w:val="32"/>
          <w:szCs w:val="32"/>
        </w:rPr>
        <w:t>6</w:t>
      </w:r>
      <w:r w:rsidR="004A51B5">
        <w:rPr>
          <w:rFonts w:ascii="仿宋_GB2312" w:eastAsia="仿宋_GB2312" w:cs="DengXian-Regular"/>
          <w:sz w:val="32"/>
          <w:szCs w:val="32"/>
        </w:rPr>
        <w:t>1</w:t>
      </w:r>
      <w:r>
        <w:rPr>
          <w:rFonts w:ascii="仿宋_GB2312" w:eastAsia="仿宋_GB2312" w:cs="DengXian-Regular" w:hint="eastAsia"/>
          <w:sz w:val="32"/>
          <w:szCs w:val="32"/>
        </w:rPr>
        <w:t>/</w:t>
      </w:r>
      <w:r>
        <w:rPr>
          <w:rFonts w:ascii="仿宋_GB2312" w:eastAsia="仿宋_GB2312" w:cs="DengXian-Regular"/>
          <w:sz w:val="32"/>
          <w:szCs w:val="32"/>
        </w:rPr>
        <w:t>52</w:t>
      </w:r>
      <w:r>
        <w:rPr>
          <w:rFonts w:ascii="仿宋_GB2312" w:eastAsia="仿宋_GB2312" w:cs="DengXian-Regular" w:hint="eastAsia"/>
          <w:sz w:val="32"/>
          <w:szCs w:val="32"/>
        </w:rPr>
        <w:t>）*100%=</w:t>
      </w:r>
      <w:r>
        <w:rPr>
          <w:rFonts w:ascii="仿宋_GB2312" w:eastAsia="仿宋_GB2312" w:cs="DengXian-Regular"/>
          <w:sz w:val="32"/>
          <w:szCs w:val="32"/>
        </w:rPr>
        <w:t>1</w:t>
      </w:r>
      <w:r w:rsidR="004A51B5">
        <w:rPr>
          <w:rFonts w:ascii="仿宋_GB2312" w:eastAsia="仿宋_GB2312" w:cs="DengXian-Regular"/>
          <w:sz w:val="32"/>
          <w:szCs w:val="32"/>
        </w:rPr>
        <w:t>17</w:t>
      </w:r>
      <w:r>
        <w:rPr>
          <w:rFonts w:ascii="仿宋_GB2312" w:eastAsia="仿宋_GB2312" w:cs="DengXian-Regular" w:hint="eastAsia"/>
          <w:sz w:val="32"/>
          <w:szCs w:val="32"/>
        </w:rPr>
        <w:t>%。（事</w:t>
      </w:r>
      <w:r>
        <w:rPr>
          <w:rFonts w:ascii="仿宋_GB2312" w:eastAsia="仿宋_GB2312" w:cs="DengXian-Regular"/>
          <w:sz w:val="32"/>
          <w:szCs w:val="32"/>
        </w:rPr>
        <w:t>业人员</w:t>
      </w:r>
      <w:r>
        <w:rPr>
          <w:rFonts w:ascii="仿宋_GB2312" w:eastAsia="仿宋_GB2312" w:cs="DengXian-Regular" w:hint="eastAsia"/>
          <w:sz w:val="32"/>
          <w:szCs w:val="32"/>
        </w:rPr>
        <w:t>1</w:t>
      </w:r>
      <w:r w:rsidR="006C31FA">
        <w:rPr>
          <w:rFonts w:ascii="仿宋_GB2312" w:eastAsia="仿宋_GB2312" w:cs="DengXian-Regular"/>
          <w:sz w:val="32"/>
          <w:szCs w:val="32"/>
        </w:rPr>
        <w:t>3</w:t>
      </w:r>
      <w:r>
        <w:rPr>
          <w:rFonts w:ascii="仿宋_GB2312" w:eastAsia="仿宋_GB2312" w:cs="DengXian-Regular" w:hint="eastAsia"/>
          <w:sz w:val="32"/>
          <w:szCs w:val="32"/>
        </w:rPr>
        <w:t>人，</w:t>
      </w:r>
      <w:r>
        <w:rPr>
          <w:rFonts w:ascii="仿宋_GB2312" w:eastAsia="仿宋_GB2312" w:cs="DengXian-Regular"/>
          <w:sz w:val="32"/>
          <w:szCs w:val="32"/>
        </w:rPr>
        <w:t>为</w:t>
      </w:r>
      <w:r>
        <w:rPr>
          <w:rFonts w:ascii="仿宋_GB2312" w:eastAsia="仿宋_GB2312" w:cs="DengXian-Regular" w:hint="eastAsia"/>
          <w:sz w:val="32"/>
          <w:szCs w:val="32"/>
        </w:rPr>
        <w:t>大</w:t>
      </w:r>
      <w:r>
        <w:rPr>
          <w:rFonts w:ascii="仿宋_GB2312" w:eastAsia="仿宋_GB2312" w:cs="DengXian-Regular"/>
          <w:sz w:val="32"/>
          <w:szCs w:val="32"/>
        </w:rPr>
        <w:t>中</w:t>
      </w:r>
      <w:r>
        <w:rPr>
          <w:rFonts w:ascii="仿宋_GB2312" w:eastAsia="仿宋_GB2312" w:cs="DengXian-Regular" w:hint="eastAsia"/>
          <w:sz w:val="32"/>
          <w:szCs w:val="32"/>
        </w:rPr>
        <w:t>专</w:t>
      </w:r>
      <w:r>
        <w:rPr>
          <w:rFonts w:ascii="仿宋_GB2312" w:eastAsia="仿宋_GB2312" w:cs="DengXian-Regular"/>
          <w:sz w:val="32"/>
          <w:szCs w:val="32"/>
        </w:rPr>
        <w:t>毕业生</w:t>
      </w:r>
      <w:r>
        <w:rPr>
          <w:rFonts w:ascii="仿宋_GB2312" w:eastAsia="仿宋_GB2312" w:cs="DengXian-Regular" w:hint="eastAsia"/>
          <w:sz w:val="32"/>
          <w:szCs w:val="32"/>
        </w:rPr>
        <w:t>和</w:t>
      </w:r>
      <w:r>
        <w:rPr>
          <w:rFonts w:ascii="仿宋_GB2312" w:eastAsia="仿宋_GB2312" w:cs="DengXian-Regular"/>
          <w:sz w:val="32"/>
          <w:szCs w:val="32"/>
        </w:rPr>
        <w:t>合同制工人及部队退伍军人由</w:t>
      </w:r>
      <w:proofErr w:type="gramStart"/>
      <w:r>
        <w:rPr>
          <w:rFonts w:ascii="仿宋_GB2312" w:eastAsia="仿宋_GB2312" w:cs="DengXian-Regular" w:hint="eastAsia"/>
          <w:sz w:val="32"/>
          <w:szCs w:val="32"/>
        </w:rPr>
        <w:t>人</w:t>
      </w:r>
      <w:r>
        <w:rPr>
          <w:rFonts w:ascii="仿宋_GB2312" w:eastAsia="仿宋_GB2312" w:cs="DengXian-Regular"/>
          <w:sz w:val="32"/>
          <w:szCs w:val="32"/>
        </w:rPr>
        <w:t>社局</w:t>
      </w:r>
      <w:proofErr w:type="gramEnd"/>
      <w:r>
        <w:rPr>
          <w:rFonts w:ascii="仿宋_GB2312" w:eastAsia="仿宋_GB2312" w:cs="DengXian-Regular"/>
          <w:sz w:val="32"/>
          <w:szCs w:val="32"/>
        </w:rPr>
        <w:t>分配</w:t>
      </w:r>
      <w:r>
        <w:rPr>
          <w:rFonts w:ascii="仿宋_GB2312" w:eastAsia="仿宋_GB2312" w:cs="DengXian-Regular" w:hint="eastAsia"/>
          <w:sz w:val="32"/>
          <w:szCs w:val="32"/>
        </w:rPr>
        <w:t>到</w:t>
      </w:r>
      <w:r>
        <w:rPr>
          <w:rFonts w:ascii="仿宋_GB2312" w:eastAsia="仿宋_GB2312" w:cs="DengXian-Regular"/>
          <w:sz w:val="32"/>
          <w:szCs w:val="32"/>
        </w:rPr>
        <w:t>司法局人员）</w:t>
      </w:r>
      <w:r>
        <w:rPr>
          <w:rFonts w:ascii="仿宋_GB2312" w:eastAsia="仿宋_GB2312" w:cs="DengXian-Regular" w:hint="eastAsia"/>
          <w:sz w:val="32"/>
          <w:szCs w:val="32"/>
        </w:rPr>
        <w:t>。</w:t>
      </w:r>
    </w:p>
    <w:p w14:paraId="728F365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1.5</w:t>
      </w:r>
      <w:r>
        <w:rPr>
          <w:rFonts w:ascii="仿宋_GB2312" w:eastAsia="仿宋_GB2312" w:cs="DengXian-Regular" w:hint="eastAsia"/>
          <w:sz w:val="32"/>
          <w:szCs w:val="32"/>
        </w:rPr>
        <w:t>分。</w:t>
      </w:r>
    </w:p>
    <w:p w14:paraId="7B259C25" w14:textId="77777777" w:rsidR="00507703" w:rsidRDefault="00AE4E5F">
      <w:pPr>
        <w:pStyle w:val="3"/>
        <w:spacing w:before="0" w:after="0"/>
        <w:ind w:firstLineChars="200" w:firstLine="643"/>
        <w:jc w:val="both"/>
        <w:rPr>
          <w:rFonts w:ascii="楷体" w:eastAsia="楷体" w:hAnsi="楷体"/>
          <w:sz w:val="32"/>
        </w:rPr>
      </w:pPr>
      <w:bookmarkStart w:id="62" w:name="_Toc19940"/>
      <w:bookmarkEnd w:id="60"/>
      <w:bookmarkEnd w:id="61"/>
      <w:r>
        <w:rPr>
          <w:rFonts w:ascii="楷体" w:eastAsia="楷体" w:hAnsi="楷体" w:hint="eastAsia"/>
          <w:sz w:val="32"/>
        </w:rPr>
        <w:lastRenderedPageBreak/>
        <w:t>（二）过程（48分）</w:t>
      </w:r>
      <w:bookmarkEnd w:id="62"/>
    </w:p>
    <w:p w14:paraId="6CE43C2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63" w:name="_Toc464638480"/>
      <w:r>
        <w:rPr>
          <w:rFonts w:ascii="仿宋_GB2312" w:eastAsia="仿宋_GB2312" w:cs="DengXian-Regular" w:hint="eastAsia"/>
          <w:sz w:val="32"/>
          <w:szCs w:val="32"/>
        </w:rPr>
        <w:t>该一级指标包含预算执行、预算管理和绩效评价三个二级指标，主要反映预算调整、收入支出完成情况，“三公”经费、政府采购执行情况，财务管理是否规范、资金使用是否合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，决算真实性。</w:t>
      </w:r>
    </w:p>
    <w:p w14:paraId="0AE3FEEF" w14:textId="77777777" w:rsidR="00507703" w:rsidRDefault="00AE4E5F">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表3  过程指标及得分情况表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7"/>
        <w:gridCol w:w="1388"/>
        <w:gridCol w:w="2277"/>
        <w:gridCol w:w="1155"/>
        <w:gridCol w:w="1276"/>
      </w:tblGrid>
      <w:tr w:rsidR="00507703" w14:paraId="507C3376" w14:textId="77777777">
        <w:trPr>
          <w:trHeight w:hRule="exact" w:val="397"/>
          <w:jc w:val="center"/>
        </w:trPr>
        <w:tc>
          <w:tcPr>
            <w:tcW w:w="1557" w:type="dxa"/>
            <w:vAlign w:val="center"/>
          </w:tcPr>
          <w:p w14:paraId="67B7BFCF"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388" w:type="dxa"/>
            <w:vAlign w:val="center"/>
          </w:tcPr>
          <w:p w14:paraId="0F464FC1"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277" w:type="dxa"/>
            <w:vAlign w:val="center"/>
          </w:tcPr>
          <w:p w14:paraId="176E53A4"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155" w:type="dxa"/>
            <w:vAlign w:val="center"/>
          </w:tcPr>
          <w:p w14:paraId="7E8B7AB7"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1276" w:type="dxa"/>
            <w:vAlign w:val="center"/>
          </w:tcPr>
          <w:p w14:paraId="47EFAAE7"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507703" w14:paraId="1BD4CA86" w14:textId="77777777">
        <w:trPr>
          <w:trHeight w:hRule="exact" w:val="397"/>
          <w:jc w:val="center"/>
        </w:trPr>
        <w:tc>
          <w:tcPr>
            <w:tcW w:w="1557" w:type="dxa"/>
            <w:vMerge w:val="restart"/>
            <w:vAlign w:val="center"/>
          </w:tcPr>
          <w:p w14:paraId="47CF2403"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过程（48分）</w:t>
            </w:r>
          </w:p>
        </w:tc>
        <w:tc>
          <w:tcPr>
            <w:tcW w:w="1388" w:type="dxa"/>
            <w:vMerge w:val="restart"/>
            <w:vAlign w:val="center"/>
          </w:tcPr>
          <w:p w14:paraId="70A5616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预算执行</w:t>
            </w:r>
          </w:p>
          <w:p w14:paraId="13959B5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（24分）</w:t>
            </w:r>
          </w:p>
        </w:tc>
        <w:tc>
          <w:tcPr>
            <w:tcW w:w="2277" w:type="dxa"/>
            <w:vAlign w:val="center"/>
          </w:tcPr>
          <w:p w14:paraId="6D75D915"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预算收入调整率</w:t>
            </w:r>
          </w:p>
        </w:tc>
        <w:tc>
          <w:tcPr>
            <w:tcW w:w="1155" w:type="dxa"/>
            <w:vAlign w:val="center"/>
          </w:tcPr>
          <w:p w14:paraId="5D15F177"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276" w:type="dxa"/>
            <w:vAlign w:val="center"/>
          </w:tcPr>
          <w:p w14:paraId="2DDD3F5E"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sidR="00B424AA">
              <w:rPr>
                <w:rFonts w:asciiTheme="minorEastAsia" w:eastAsiaTheme="minorEastAsia" w:hAnsiTheme="minorEastAsia" w:cs="宋体" w:hint="eastAsia"/>
                <w:sz w:val="21"/>
                <w:szCs w:val="21"/>
              </w:rPr>
              <w:t>.81</w:t>
            </w:r>
          </w:p>
        </w:tc>
      </w:tr>
      <w:tr w:rsidR="00507703" w14:paraId="229AAB43" w14:textId="77777777">
        <w:trPr>
          <w:trHeight w:hRule="exact" w:val="397"/>
          <w:jc w:val="center"/>
        </w:trPr>
        <w:tc>
          <w:tcPr>
            <w:tcW w:w="1557" w:type="dxa"/>
            <w:vMerge/>
            <w:vAlign w:val="center"/>
          </w:tcPr>
          <w:p w14:paraId="4D6A3432"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7E6140DF"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74029BA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收入完成率</w:t>
            </w:r>
          </w:p>
        </w:tc>
        <w:tc>
          <w:tcPr>
            <w:tcW w:w="1155" w:type="dxa"/>
            <w:vAlign w:val="center"/>
          </w:tcPr>
          <w:p w14:paraId="231949A1"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1C2A6CBF"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507703" w14:paraId="2D88065E" w14:textId="77777777">
        <w:trPr>
          <w:trHeight w:hRule="exact" w:val="397"/>
          <w:jc w:val="center"/>
        </w:trPr>
        <w:tc>
          <w:tcPr>
            <w:tcW w:w="1557" w:type="dxa"/>
            <w:vMerge/>
            <w:vAlign w:val="center"/>
          </w:tcPr>
          <w:p w14:paraId="22A8F4F2"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46C9A5F4"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40F06AC4"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预算支出调整率</w:t>
            </w:r>
          </w:p>
        </w:tc>
        <w:tc>
          <w:tcPr>
            <w:tcW w:w="1155" w:type="dxa"/>
            <w:vAlign w:val="center"/>
          </w:tcPr>
          <w:p w14:paraId="623CB4F9"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276" w:type="dxa"/>
            <w:vAlign w:val="center"/>
          </w:tcPr>
          <w:p w14:paraId="4DF79125"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sidR="00047C06">
              <w:rPr>
                <w:rFonts w:asciiTheme="minorEastAsia" w:eastAsiaTheme="minorEastAsia" w:hAnsiTheme="minorEastAsia" w:cs="宋体" w:hint="eastAsia"/>
                <w:sz w:val="21"/>
                <w:szCs w:val="21"/>
              </w:rPr>
              <w:t>.81</w:t>
            </w:r>
          </w:p>
        </w:tc>
      </w:tr>
      <w:tr w:rsidR="00507703" w14:paraId="1A7BF8B9" w14:textId="77777777">
        <w:trPr>
          <w:trHeight w:hRule="exact" w:val="397"/>
          <w:jc w:val="center"/>
        </w:trPr>
        <w:tc>
          <w:tcPr>
            <w:tcW w:w="1557" w:type="dxa"/>
            <w:vMerge/>
            <w:vAlign w:val="center"/>
          </w:tcPr>
          <w:p w14:paraId="56691A64"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19264ACB"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6D1006C4"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财政拨款支出完成率</w:t>
            </w:r>
          </w:p>
        </w:tc>
        <w:tc>
          <w:tcPr>
            <w:tcW w:w="1155" w:type="dxa"/>
            <w:vAlign w:val="center"/>
          </w:tcPr>
          <w:p w14:paraId="1AE06FD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2F2E338A"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507703" w14:paraId="766AA06D" w14:textId="77777777">
        <w:trPr>
          <w:trHeight w:hRule="exact" w:val="397"/>
          <w:jc w:val="center"/>
        </w:trPr>
        <w:tc>
          <w:tcPr>
            <w:tcW w:w="1557" w:type="dxa"/>
            <w:vMerge/>
            <w:vAlign w:val="center"/>
          </w:tcPr>
          <w:p w14:paraId="21017E8A"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516049DA"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75FE023D"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“三公经费”控制率</w:t>
            </w:r>
          </w:p>
        </w:tc>
        <w:tc>
          <w:tcPr>
            <w:tcW w:w="1155" w:type="dxa"/>
            <w:vAlign w:val="center"/>
          </w:tcPr>
          <w:p w14:paraId="2CA8DA65"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14:paraId="64CF0E76"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507703" w14:paraId="2603030C" w14:textId="77777777">
        <w:trPr>
          <w:trHeight w:hRule="exact" w:val="397"/>
          <w:jc w:val="center"/>
        </w:trPr>
        <w:tc>
          <w:tcPr>
            <w:tcW w:w="1557" w:type="dxa"/>
            <w:vMerge/>
            <w:vAlign w:val="center"/>
          </w:tcPr>
          <w:p w14:paraId="73997473"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61154D8C"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094CD1C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政府采购执行率</w:t>
            </w:r>
          </w:p>
        </w:tc>
        <w:tc>
          <w:tcPr>
            <w:tcW w:w="1155" w:type="dxa"/>
            <w:vAlign w:val="center"/>
          </w:tcPr>
          <w:p w14:paraId="631756B7"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14:paraId="11668B84"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507703" w14:paraId="5B14EE7E" w14:textId="77777777">
        <w:trPr>
          <w:trHeight w:hRule="exact" w:val="397"/>
          <w:jc w:val="center"/>
        </w:trPr>
        <w:tc>
          <w:tcPr>
            <w:tcW w:w="1557" w:type="dxa"/>
            <w:vMerge/>
            <w:vAlign w:val="center"/>
          </w:tcPr>
          <w:p w14:paraId="5C98B0C2"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68C1F4AA"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73D4171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资金使用合</w:t>
            </w:r>
            <w:proofErr w:type="gramStart"/>
            <w:r>
              <w:rPr>
                <w:rFonts w:asciiTheme="minorEastAsia" w:eastAsiaTheme="minorEastAsia" w:hAnsiTheme="minorEastAsia" w:cs="宋体" w:hint="eastAsia"/>
                <w:sz w:val="21"/>
                <w:szCs w:val="21"/>
              </w:rPr>
              <w:t>规</w:t>
            </w:r>
            <w:proofErr w:type="gramEnd"/>
            <w:r>
              <w:rPr>
                <w:rFonts w:asciiTheme="minorEastAsia" w:eastAsiaTheme="minorEastAsia" w:hAnsiTheme="minorEastAsia" w:cs="宋体" w:hint="eastAsia"/>
                <w:sz w:val="21"/>
                <w:szCs w:val="21"/>
              </w:rPr>
              <w:t>性</w:t>
            </w:r>
          </w:p>
        </w:tc>
        <w:tc>
          <w:tcPr>
            <w:tcW w:w="1155" w:type="dxa"/>
            <w:vAlign w:val="center"/>
          </w:tcPr>
          <w:p w14:paraId="2A85C3F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14:paraId="68BAA33B"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507703" w14:paraId="69AEE3E6" w14:textId="77777777">
        <w:trPr>
          <w:trHeight w:hRule="exact" w:val="397"/>
          <w:jc w:val="center"/>
        </w:trPr>
        <w:tc>
          <w:tcPr>
            <w:tcW w:w="1557" w:type="dxa"/>
            <w:vMerge/>
            <w:vAlign w:val="center"/>
          </w:tcPr>
          <w:p w14:paraId="4D0E2C5E"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33C8EEC3"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3E7C75C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决算真实性</w:t>
            </w:r>
          </w:p>
        </w:tc>
        <w:tc>
          <w:tcPr>
            <w:tcW w:w="1155" w:type="dxa"/>
            <w:vAlign w:val="center"/>
          </w:tcPr>
          <w:p w14:paraId="47BFED79"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14:paraId="2906170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507703" w14:paraId="250D4F7D" w14:textId="77777777">
        <w:trPr>
          <w:trHeight w:hRule="exact" w:val="397"/>
          <w:jc w:val="center"/>
        </w:trPr>
        <w:tc>
          <w:tcPr>
            <w:tcW w:w="1557" w:type="dxa"/>
            <w:vMerge/>
            <w:vAlign w:val="center"/>
          </w:tcPr>
          <w:p w14:paraId="7569E5C3"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restart"/>
            <w:vAlign w:val="center"/>
          </w:tcPr>
          <w:p w14:paraId="7AA069AA"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预算管理</w:t>
            </w:r>
          </w:p>
          <w:p w14:paraId="77029A76"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（16分）</w:t>
            </w:r>
          </w:p>
        </w:tc>
        <w:tc>
          <w:tcPr>
            <w:tcW w:w="2277" w:type="dxa"/>
            <w:vAlign w:val="center"/>
          </w:tcPr>
          <w:p w14:paraId="39EC9CE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管理制度健全性</w:t>
            </w:r>
          </w:p>
        </w:tc>
        <w:tc>
          <w:tcPr>
            <w:tcW w:w="1155" w:type="dxa"/>
            <w:vAlign w:val="center"/>
          </w:tcPr>
          <w:p w14:paraId="454B0887"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6A9303FF"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507703" w14:paraId="74049CAD" w14:textId="77777777">
        <w:trPr>
          <w:trHeight w:hRule="exact" w:val="397"/>
          <w:jc w:val="center"/>
        </w:trPr>
        <w:tc>
          <w:tcPr>
            <w:tcW w:w="1557" w:type="dxa"/>
            <w:vMerge/>
            <w:vAlign w:val="center"/>
          </w:tcPr>
          <w:p w14:paraId="0AAF3FF0"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00347F48"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79039D42"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预决算信息公开</w:t>
            </w:r>
          </w:p>
        </w:tc>
        <w:tc>
          <w:tcPr>
            <w:tcW w:w="1155" w:type="dxa"/>
            <w:vAlign w:val="center"/>
          </w:tcPr>
          <w:p w14:paraId="1AB4DE59"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27C2B774"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507703" w14:paraId="31D58831" w14:textId="77777777">
        <w:trPr>
          <w:trHeight w:hRule="exact" w:val="397"/>
          <w:jc w:val="center"/>
        </w:trPr>
        <w:tc>
          <w:tcPr>
            <w:tcW w:w="1557" w:type="dxa"/>
            <w:vMerge/>
            <w:vAlign w:val="center"/>
          </w:tcPr>
          <w:p w14:paraId="6FFB9A3F"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22595767"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587ACF47"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基础信息完善性</w:t>
            </w:r>
          </w:p>
        </w:tc>
        <w:tc>
          <w:tcPr>
            <w:tcW w:w="1155" w:type="dxa"/>
            <w:vAlign w:val="center"/>
          </w:tcPr>
          <w:p w14:paraId="7A6EADDB"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0310AD5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507703" w14:paraId="418C5A39" w14:textId="77777777">
        <w:trPr>
          <w:trHeight w:hRule="exact" w:val="397"/>
          <w:jc w:val="center"/>
        </w:trPr>
        <w:tc>
          <w:tcPr>
            <w:tcW w:w="1557" w:type="dxa"/>
            <w:vMerge/>
            <w:vAlign w:val="center"/>
          </w:tcPr>
          <w:p w14:paraId="67D68722"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2C0B1133"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3F9F8FF1"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资产管理规范性</w:t>
            </w:r>
          </w:p>
        </w:tc>
        <w:tc>
          <w:tcPr>
            <w:tcW w:w="1155" w:type="dxa"/>
            <w:vAlign w:val="center"/>
          </w:tcPr>
          <w:p w14:paraId="6761F627"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342D1BB2"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507703" w14:paraId="6B318E24" w14:textId="77777777">
        <w:trPr>
          <w:trHeight w:hRule="exact" w:val="467"/>
          <w:jc w:val="center"/>
        </w:trPr>
        <w:tc>
          <w:tcPr>
            <w:tcW w:w="1557" w:type="dxa"/>
            <w:vMerge/>
            <w:vAlign w:val="center"/>
          </w:tcPr>
          <w:p w14:paraId="406E1F63"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restart"/>
            <w:vAlign w:val="center"/>
          </w:tcPr>
          <w:p w14:paraId="5BB6FB45"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绩效评价</w:t>
            </w:r>
          </w:p>
          <w:p w14:paraId="15D26BE6"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（8分）</w:t>
            </w:r>
          </w:p>
        </w:tc>
        <w:tc>
          <w:tcPr>
            <w:tcW w:w="2277" w:type="dxa"/>
            <w:vAlign w:val="center"/>
          </w:tcPr>
          <w:p w14:paraId="44820443"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绩效自评覆盖率</w:t>
            </w:r>
          </w:p>
        </w:tc>
        <w:tc>
          <w:tcPr>
            <w:tcW w:w="1155" w:type="dxa"/>
            <w:vAlign w:val="center"/>
          </w:tcPr>
          <w:p w14:paraId="4AEA5089"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1A207B94"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507703" w14:paraId="580F28B6" w14:textId="77777777">
        <w:trPr>
          <w:trHeight w:hRule="exact" w:val="655"/>
          <w:jc w:val="center"/>
        </w:trPr>
        <w:tc>
          <w:tcPr>
            <w:tcW w:w="1557" w:type="dxa"/>
            <w:vMerge/>
            <w:vAlign w:val="center"/>
          </w:tcPr>
          <w:p w14:paraId="6726EFD0" w14:textId="77777777" w:rsidR="00507703" w:rsidRDefault="00507703">
            <w:pPr>
              <w:spacing w:line="420" w:lineRule="exact"/>
              <w:jc w:val="center"/>
              <w:rPr>
                <w:rFonts w:asciiTheme="minorEastAsia" w:eastAsiaTheme="minorEastAsia" w:hAnsiTheme="minorEastAsia" w:cs="宋体"/>
                <w:sz w:val="21"/>
                <w:szCs w:val="21"/>
              </w:rPr>
            </w:pPr>
          </w:p>
        </w:tc>
        <w:tc>
          <w:tcPr>
            <w:tcW w:w="1388" w:type="dxa"/>
            <w:vMerge/>
            <w:vAlign w:val="center"/>
          </w:tcPr>
          <w:p w14:paraId="5BCAFEC3" w14:textId="77777777" w:rsidR="00507703" w:rsidRDefault="00507703">
            <w:pPr>
              <w:spacing w:line="420" w:lineRule="exact"/>
              <w:jc w:val="center"/>
              <w:rPr>
                <w:rFonts w:asciiTheme="minorEastAsia" w:eastAsiaTheme="minorEastAsia" w:hAnsiTheme="minorEastAsia" w:cs="宋体"/>
                <w:sz w:val="21"/>
                <w:szCs w:val="21"/>
              </w:rPr>
            </w:pPr>
          </w:p>
        </w:tc>
        <w:tc>
          <w:tcPr>
            <w:tcW w:w="2277" w:type="dxa"/>
            <w:vAlign w:val="center"/>
          </w:tcPr>
          <w:p w14:paraId="159C76E1"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绩效评价优等率</w:t>
            </w:r>
          </w:p>
        </w:tc>
        <w:tc>
          <w:tcPr>
            <w:tcW w:w="1155" w:type="dxa"/>
            <w:vAlign w:val="center"/>
          </w:tcPr>
          <w:p w14:paraId="2E8948C4"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63B9556D"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507703" w14:paraId="30ED1A61" w14:textId="77777777">
        <w:trPr>
          <w:trHeight w:hRule="exact" w:val="397"/>
          <w:jc w:val="center"/>
        </w:trPr>
        <w:tc>
          <w:tcPr>
            <w:tcW w:w="2945" w:type="dxa"/>
            <w:gridSpan w:val="2"/>
            <w:vAlign w:val="center"/>
          </w:tcPr>
          <w:p w14:paraId="5899C075"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277" w:type="dxa"/>
            <w:vAlign w:val="center"/>
          </w:tcPr>
          <w:p w14:paraId="1D792963" w14:textId="77777777" w:rsidR="00507703" w:rsidRDefault="00507703">
            <w:pPr>
              <w:spacing w:line="420" w:lineRule="exact"/>
              <w:jc w:val="center"/>
              <w:rPr>
                <w:rFonts w:asciiTheme="minorEastAsia" w:eastAsiaTheme="minorEastAsia" w:hAnsiTheme="minorEastAsia" w:cs="宋体"/>
                <w:sz w:val="21"/>
                <w:szCs w:val="21"/>
              </w:rPr>
            </w:pPr>
          </w:p>
        </w:tc>
        <w:tc>
          <w:tcPr>
            <w:tcW w:w="1155" w:type="dxa"/>
            <w:vAlign w:val="center"/>
          </w:tcPr>
          <w:p w14:paraId="4C358F7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w:t>
            </w:r>
          </w:p>
        </w:tc>
        <w:tc>
          <w:tcPr>
            <w:tcW w:w="1276" w:type="dxa"/>
            <w:vAlign w:val="center"/>
          </w:tcPr>
          <w:p w14:paraId="3DCE5DB1"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r w:rsidR="00047C06">
              <w:rPr>
                <w:rFonts w:asciiTheme="minorEastAsia" w:eastAsiaTheme="minorEastAsia" w:hAnsiTheme="minorEastAsia" w:cs="宋体" w:hint="eastAsia"/>
                <w:sz w:val="21"/>
                <w:szCs w:val="21"/>
              </w:rPr>
              <w:t>7.62</w:t>
            </w:r>
          </w:p>
        </w:tc>
      </w:tr>
    </w:tbl>
    <w:p w14:paraId="1319D53B"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64" w:name="_Toc464638487"/>
      <w:bookmarkStart w:id="65" w:name="_Toc465149514"/>
      <w:bookmarkEnd w:id="63"/>
      <w:r>
        <w:rPr>
          <w:rFonts w:ascii="仿宋_GB2312" w:eastAsia="仿宋_GB2312" w:cs="DengXian-Regular" w:hint="eastAsia"/>
          <w:sz w:val="32"/>
          <w:szCs w:val="32"/>
        </w:rPr>
        <w:t>1.预算执行（24分）</w:t>
      </w:r>
    </w:p>
    <w:p w14:paraId="6115F1AD"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（1）预算收入调整率（2分）</w:t>
      </w:r>
    </w:p>
    <w:p w14:paraId="21E5715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该指标主要评价预算收入的调整情况，进而衡量预算收入编制的准确性，通过预算收入调整率衡量。</w:t>
      </w:r>
    </w:p>
    <w:p w14:paraId="7A3AA56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预算收入调整率=（调整预算数-年初预算数）/年初预算数*100%</w:t>
      </w:r>
    </w:p>
    <w:p w14:paraId="36E7FEC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根据区司法</w:t>
      </w:r>
      <w:r>
        <w:rPr>
          <w:rFonts w:ascii="仿宋_GB2312" w:eastAsia="仿宋_GB2312" w:cs="DengXian-Regular"/>
          <w:sz w:val="32"/>
          <w:szCs w:val="32"/>
        </w:rPr>
        <w:t>局</w:t>
      </w:r>
      <w:r>
        <w:rPr>
          <w:rFonts w:ascii="仿宋_GB2312" w:eastAsia="仿宋_GB2312" w:cs="DengXian-Regular" w:hint="eastAsia"/>
          <w:sz w:val="32"/>
          <w:szCs w:val="32"/>
        </w:rPr>
        <w:t>的预算指标文件，其中：</w:t>
      </w:r>
      <w:proofErr w:type="gramStart"/>
      <w:r w:rsidR="00BB78A0">
        <w:rPr>
          <w:rFonts w:ascii="仿宋_GB2312" w:eastAsia="仿宋_GB2312" w:cs="DengXian-Regular" w:hint="eastAsia"/>
          <w:sz w:val="32"/>
          <w:szCs w:val="32"/>
        </w:rPr>
        <w:t>徐财预指</w:t>
      </w:r>
      <w:proofErr w:type="gramEnd"/>
      <w:r w:rsidR="00BB78A0">
        <w:rPr>
          <w:rFonts w:ascii="仿宋_GB2312" w:eastAsia="仿宋_GB2312" w:cs="DengXian-Regular" w:hint="eastAsia"/>
          <w:sz w:val="32"/>
          <w:szCs w:val="32"/>
        </w:rPr>
        <w:t>[</w:t>
      </w:r>
      <w:r w:rsidR="00BB78A0">
        <w:rPr>
          <w:rFonts w:ascii="仿宋_GB2312" w:eastAsia="仿宋_GB2312" w:cs="DengXian-Regular"/>
          <w:sz w:val="32"/>
          <w:szCs w:val="32"/>
        </w:rPr>
        <w:t>2022</w:t>
      </w:r>
      <w:r w:rsidR="00BB78A0">
        <w:rPr>
          <w:rFonts w:ascii="仿宋_GB2312" w:eastAsia="仿宋_GB2312" w:cs="DengXian-Regular" w:hint="eastAsia"/>
          <w:sz w:val="32"/>
          <w:szCs w:val="32"/>
        </w:rPr>
        <w:t>]</w:t>
      </w:r>
      <w:r w:rsidR="00BB78A0">
        <w:rPr>
          <w:rFonts w:ascii="仿宋_GB2312" w:eastAsia="仿宋_GB2312" w:cs="DengXian-Regular"/>
          <w:sz w:val="32"/>
          <w:szCs w:val="32"/>
        </w:rPr>
        <w:t>2-1025</w:t>
      </w:r>
      <w:r w:rsidR="00BB78A0">
        <w:rPr>
          <w:rFonts w:ascii="仿宋_GB2312" w:eastAsia="仿宋_GB2312" w:cs="DengXian-Regular" w:hint="eastAsia"/>
          <w:sz w:val="32"/>
          <w:szCs w:val="32"/>
        </w:rPr>
        <w:t>号</w:t>
      </w:r>
      <w:r>
        <w:rPr>
          <w:rFonts w:ascii="仿宋_GB2312" w:eastAsia="仿宋_GB2312" w:cs="DengXian-Regular" w:hint="eastAsia"/>
          <w:sz w:val="32"/>
          <w:szCs w:val="32"/>
        </w:rPr>
        <w:t>追加转移</w:t>
      </w:r>
      <w:r>
        <w:rPr>
          <w:rFonts w:ascii="仿宋_GB2312" w:eastAsia="仿宋_GB2312" w:cs="DengXian-Regular"/>
          <w:sz w:val="32"/>
          <w:szCs w:val="32"/>
        </w:rPr>
        <w:t>支付</w:t>
      </w:r>
      <w:r>
        <w:rPr>
          <w:rFonts w:ascii="仿宋_GB2312" w:eastAsia="仿宋_GB2312" w:cs="DengXian-Regular" w:hint="eastAsia"/>
          <w:sz w:val="32"/>
          <w:szCs w:val="32"/>
        </w:rPr>
        <w:t>项目</w:t>
      </w:r>
      <w:r>
        <w:rPr>
          <w:rFonts w:ascii="仿宋_GB2312" w:eastAsia="仿宋_GB2312" w:cs="DengXian-Regular"/>
          <w:sz w:val="32"/>
          <w:szCs w:val="32"/>
        </w:rPr>
        <w:t>经费</w:t>
      </w:r>
      <w:r w:rsidR="00C02E5E">
        <w:rPr>
          <w:rFonts w:ascii="仿宋_GB2312" w:eastAsia="仿宋_GB2312" w:cs="DengXian-Regular"/>
          <w:sz w:val="32"/>
          <w:szCs w:val="32"/>
        </w:rPr>
        <w:t>30</w:t>
      </w:r>
      <w:r>
        <w:rPr>
          <w:rFonts w:ascii="仿宋_GB2312" w:eastAsia="仿宋_GB2312" w:cs="DengXian-Regular" w:hint="eastAsia"/>
          <w:sz w:val="32"/>
          <w:szCs w:val="32"/>
        </w:rPr>
        <w:t>万</w:t>
      </w:r>
      <w:r>
        <w:rPr>
          <w:rFonts w:ascii="仿宋_GB2312" w:eastAsia="仿宋_GB2312" w:cs="DengXian-Regular"/>
          <w:sz w:val="32"/>
          <w:szCs w:val="32"/>
        </w:rPr>
        <w:t>元；</w:t>
      </w:r>
      <w:proofErr w:type="gramStart"/>
      <w:r w:rsidR="00BB78A0">
        <w:rPr>
          <w:rFonts w:ascii="仿宋_GB2312" w:eastAsia="仿宋_GB2312" w:cs="DengXian-Regular" w:hint="eastAsia"/>
          <w:sz w:val="32"/>
          <w:szCs w:val="32"/>
        </w:rPr>
        <w:t>徐财预指</w:t>
      </w:r>
      <w:proofErr w:type="gramEnd"/>
      <w:r w:rsidR="00BB78A0">
        <w:rPr>
          <w:rFonts w:ascii="仿宋_GB2312" w:eastAsia="仿宋_GB2312" w:cs="DengXian-Regular" w:hint="eastAsia"/>
          <w:sz w:val="32"/>
          <w:szCs w:val="32"/>
        </w:rPr>
        <w:t>[</w:t>
      </w:r>
      <w:r w:rsidR="00BB78A0">
        <w:rPr>
          <w:rFonts w:ascii="仿宋_GB2312" w:eastAsia="仿宋_GB2312" w:cs="DengXian-Regular"/>
          <w:sz w:val="32"/>
          <w:szCs w:val="32"/>
        </w:rPr>
        <w:t>2022</w:t>
      </w:r>
      <w:r w:rsidR="00BB78A0">
        <w:rPr>
          <w:rFonts w:ascii="仿宋_GB2312" w:eastAsia="仿宋_GB2312" w:cs="DengXian-Regular" w:hint="eastAsia"/>
          <w:sz w:val="32"/>
          <w:szCs w:val="32"/>
        </w:rPr>
        <w:t>]</w:t>
      </w:r>
      <w:r w:rsidR="00BB78A0">
        <w:rPr>
          <w:rFonts w:ascii="仿宋_GB2312" w:eastAsia="仿宋_GB2312" w:cs="DengXian-Regular"/>
          <w:sz w:val="32"/>
          <w:szCs w:val="32"/>
        </w:rPr>
        <w:t>2-1026</w:t>
      </w:r>
      <w:r w:rsidR="00BB78A0">
        <w:rPr>
          <w:rFonts w:ascii="仿宋_GB2312" w:eastAsia="仿宋_GB2312" w:cs="DengXian-Regular" w:hint="eastAsia"/>
          <w:sz w:val="32"/>
          <w:szCs w:val="32"/>
        </w:rPr>
        <w:t>号追加转移</w:t>
      </w:r>
      <w:r w:rsidR="00BB78A0">
        <w:rPr>
          <w:rFonts w:ascii="仿宋_GB2312" w:eastAsia="仿宋_GB2312" w:cs="DengXian-Regular"/>
          <w:sz w:val="32"/>
          <w:szCs w:val="32"/>
        </w:rPr>
        <w:t>支付</w:t>
      </w:r>
      <w:r w:rsidR="00BB78A0">
        <w:rPr>
          <w:rFonts w:ascii="仿宋_GB2312" w:eastAsia="仿宋_GB2312" w:cs="DengXian-Regular" w:hint="eastAsia"/>
          <w:sz w:val="32"/>
          <w:szCs w:val="32"/>
        </w:rPr>
        <w:t>项目</w:t>
      </w:r>
      <w:r w:rsidR="00BB78A0">
        <w:rPr>
          <w:rFonts w:ascii="仿宋_GB2312" w:eastAsia="仿宋_GB2312" w:cs="DengXian-Regular"/>
          <w:sz w:val="32"/>
          <w:szCs w:val="32"/>
        </w:rPr>
        <w:t>经费66</w:t>
      </w:r>
      <w:r w:rsidR="00BB78A0">
        <w:rPr>
          <w:rFonts w:ascii="仿宋_GB2312" w:eastAsia="仿宋_GB2312" w:cs="DengXian-Regular" w:hint="eastAsia"/>
          <w:sz w:val="32"/>
          <w:szCs w:val="32"/>
        </w:rPr>
        <w:t>万</w:t>
      </w:r>
      <w:r w:rsidR="00BB78A0">
        <w:rPr>
          <w:rFonts w:ascii="仿宋_GB2312" w:eastAsia="仿宋_GB2312" w:cs="DengXian-Regular"/>
          <w:sz w:val="32"/>
          <w:szCs w:val="32"/>
        </w:rPr>
        <w:t>元；</w:t>
      </w:r>
      <w:proofErr w:type="gramStart"/>
      <w:r w:rsidR="00BB78A0">
        <w:rPr>
          <w:rFonts w:ascii="仿宋_GB2312" w:eastAsia="仿宋_GB2312" w:cs="DengXian-Regular" w:hint="eastAsia"/>
          <w:sz w:val="32"/>
          <w:szCs w:val="32"/>
        </w:rPr>
        <w:t>徐财预指</w:t>
      </w:r>
      <w:proofErr w:type="gramEnd"/>
      <w:r w:rsidR="00BB78A0">
        <w:rPr>
          <w:rFonts w:ascii="仿宋_GB2312" w:eastAsia="仿宋_GB2312" w:cs="DengXian-Regular" w:hint="eastAsia"/>
          <w:sz w:val="32"/>
          <w:szCs w:val="32"/>
        </w:rPr>
        <w:t>[</w:t>
      </w:r>
      <w:r w:rsidR="00BB78A0">
        <w:rPr>
          <w:rFonts w:ascii="仿宋_GB2312" w:eastAsia="仿宋_GB2312" w:cs="DengXian-Regular"/>
          <w:sz w:val="32"/>
          <w:szCs w:val="32"/>
        </w:rPr>
        <w:t>2022</w:t>
      </w:r>
      <w:r w:rsidR="00BB78A0">
        <w:rPr>
          <w:rFonts w:ascii="仿宋_GB2312" w:eastAsia="仿宋_GB2312" w:cs="DengXian-Regular" w:hint="eastAsia"/>
          <w:sz w:val="32"/>
          <w:szCs w:val="32"/>
        </w:rPr>
        <w:t>]</w:t>
      </w:r>
      <w:r w:rsidR="00BB78A0">
        <w:rPr>
          <w:rFonts w:ascii="仿宋_GB2312" w:eastAsia="仿宋_GB2312" w:cs="DengXian-Regular"/>
          <w:sz w:val="32"/>
          <w:szCs w:val="32"/>
        </w:rPr>
        <w:t>2-1027</w:t>
      </w:r>
      <w:r w:rsidR="00BB78A0">
        <w:rPr>
          <w:rFonts w:ascii="仿宋_GB2312" w:eastAsia="仿宋_GB2312" w:cs="DengXian-Regular" w:hint="eastAsia"/>
          <w:sz w:val="32"/>
          <w:szCs w:val="32"/>
        </w:rPr>
        <w:t>号追加转移</w:t>
      </w:r>
      <w:r w:rsidR="00BB78A0">
        <w:rPr>
          <w:rFonts w:ascii="仿宋_GB2312" w:eastAsia="仿宋_GB2312" w:cs="DengXian-Regular"/>
          <w:sz w:val="32"/>
          <w:szCs w:val="32"/>
        </w:rPr>
        <w:t>支付</w:t>
      </w:r>
      <w:r w:rsidR="00BB78A0">
        <w:rPr>
          <w:rFonts w:ascii="仿宋_GB2312" w:eastAsia="仿宋_GB2312" w:cs="DengXian-Regular" w:hint="eastAsia"/>
          <w:sz w:val="32"/>
          <w:szCs w:val="32"/>
        </w:rPr>
        <w:t>项目</w:t>
      </w:r>
      <w:r w:rsidR="00BB78A0">
        <w:rPr>
          <w:rFonts w:ascii="仿宋_GB2312" w:eastAsia="仿宋_GB2312" w:cs="DengXian-Regular"/>
          <w:sz w:val="32"/>
          <w:szCs w:val="32"/>
        </w:rPr>
        <w:t>经费10.12</w:t>
      </w:r>
      <w:r w:rsidR="00BB78A0">
        <w:rPr>
          <w:rFonts w:ascii="仿宋_GB2312" w:eastAsia="仿宋_GB2312" w:cs="DengXian-Regular" w:hint="eastAsia"/>
          <w:sz w:val="32"/>
          <w:szCs w:val="32"/>
        </w:rPr>
        <w:t>万</w:t>
      </w:r>
      <w:r w:rsidR="00BB78A0">
        <w:rPr>
          <w:rFonts w:ascii="仿宋_GB2312" w:eastAsia="仿宋_GB2312" w:cs="DengXian-Regular"/>
          <w:sz w:val="32"/>
          <w:szCs w:val="32"/>
        </w:rPr>
        <w:t>元；</w:t>
      </w:r>
      <w:proofErr w:type="gramStart"/>
      <w:r w:rsidR="00BB78A0">
        <w:rPr>
          <w:rFonts w:ascii="仿宋_GB2312" w:eastAsia="仿宋_GB2312" w:cs="DengXian-Regular" w:hint="eastAsia"/>
          <w:sz w:val="32"/>
          <w:szCs w:val="32"/>
        </w:rPr>
        <w:t>徐财预指</w:t>
      </w:r>
      <w:proofErr w:type="gramEnd"/>
      <w:r w:rsidR="00BB78A0">
        <w:rPr>
          <w:rFonts w:ascii="仿宋_GB2312" w:eastAsia="仿宋_GB2312" w:cs="DengXian-Regular" w:hint="eastAsia"/>
          <w:sz w:val="32"/>
          <w:szCs w:val="32"/>
        </w:rPr>
        <w:t>[</w:t>
      </w:r>
      <w:r w:rsidR="00BB78A0">
        <w:rPr>
          <w:rFonts w:ascii="仿宋_GB2312" w:eastAsia="仿宋_GB2312" w:cs="DengXian-Regular"/>
          <w:sz w:val="32"/>
          <w:szCs w:val="32"/>
        </w:rPr>
        <w:t>2022</w:t>
      </w:r>
      <w:r w:rsidR="00BB78A0">
        <w:rPr>
          <w:rFonts w:ascii="仿宋_GB2312" w:eastAsia="仿宋_GB2312" w:cs="DengXian-Regular" w:hint="eastAsia"/>
          <w:sz w:val="32"/>
          <w:szCs w:val="32"/>
        </w:rPr>
        <w:t>]</w:t>
      </w:r>
      <w:r w:rsidR="00BB78A0">
        <w:rPr>
          <w:rFonts w:ascii="仿宋_GB2312" w:eastAsia="仿宋_GB2312" w:cs="DengXian-Regular"/>
          <w:sz w:val="32"/>
          <w:szCs w:val="32"/>
        </w:rPr>
        <w:t>3-1003</w:t>
      </w:r>
      <w:r w:rsidR="00BB78A0">
        <w:rPr>
          <w:rFonts w:ascii="仿宋_GB2312" w:eastAsia="仿宋_GB2312" w:cs="DengXian-Regular" w:hint="eastAsia"/>
          <w:sz w:val="32"/>
          <w:szCs w:val="32"/>
        </w:rPr>
        <w:t>号</w:t>
      </w:r>
      <w:proofErr w:type="gramStart"/>
      <w:r w:rsidR="00BB78A0">
        <w:rPr>
          <w:rFonts w:ascii="仿宋_GB2312" w:eastAsia="仿宋_GB2312" w:cs="DengXian-Regular" w:hint="eastAsia"/>
          <w:sz w:val="32"/>
          <w:szCs w:val="32"/>
        </w:rPr>
        <w:t>追项目</w:t>
      </w:r>
      <w:proofErr w:type="gramEnd"/>
      <w:r w:rsidR="00BB78A0">
        <w:rPr>
          <w:rFonts w:ascii="仿宋_GB2312" w:eastAsia="仿宋_GB2312" w:cs="DengXian-Regular"/>
          <w:sz w:val="32"/>
          <w:szCs w:val="32"/>
        </w:rPr>
        <w:t>经费2.23</w:t>
      </w:r>
      <w:r w:rsidR="00BB78A0">
        <w:rPr>
          <w:rFonts w:ascii="仿宋_GB2312" w:eastAsia="仿宋_GB2312" w:cs="DengXian-Regular" w:hint="eastAsia"/>
          <w:sz w:val="32"/>
          <w:szCs w:val="32"/>
        </w:rPr>
        <w:t>万</w:t>
      </w:r>
      <w:r w:rsidR="00BB78A0">
        <w:rPr>
          <w:rFonts w:ascii="仿宋_GB2312" w:eastAsia="仿宋_GB2312" w:cs="DengXian-Regular"/>
          <w:sz w:val="32"/>
          <w:szCs w:val="32"/>
        </w:rPr>
        <w:t>元；</w:t>
      </w:r>
      <w:proofErr w:type="gramStart"/>
      <w:r w:rsidR="00BB78A0">
        <w:rPr>
          <w:rFonts w:ascii="仿宋_GB2312" w:eastAsia="仿宋_GB2312" w:cs="DengXian-Regular" w:hint="eastAsia"/>
          <w:sz w:val="32"/>
          <w:szCs w:val="32"/>
        </w:rPr>
        <w:t>徐</w:t>
      </w:r>
      <w:r w:rsidR="00BB78A0">
        <w:rPr>
          <w:rFonts w:ascii="仿宋_GB2312" w:eastAsia="仿宋_GB2312" w:cs="DengXian-Regular"/>
          <w:sz w:val="32"/>
          <w:szCs w:val="32"/>
        </w:rPr>
        <w:t>财</w:t>
      </w:r>
      <w:r w:rsidR="00BB78A0">
        <w:rPr>
          <w:rFonts w:ascii="仿宋_GB2312" w:eastAsia="仿宋_GB2312" w:cs="DengXian-Regular" w:hint="eastAsia"/>
          <w:sz w:val="32"/>
          <w:szCs w:val="32"/>
        </w:rPr>
        <w:t>预指</w:t>
      </w:r>
      <w:proofErr w:type="gramEnd"/>
      <w:r w:rsidR="00BB78A0">
        <w:rPr>
          <w:rFonts w:ascii="仿宋_GB2312" w:eastAsia="仿宋_GB2312" w:cs="DengXian-Regular" w:hint="eastAsia"/>
          <w:sz w:val="32"/>
          <w:szCs w:val="32"/>
        </w:rPr>
        <w:t>[</w:t>
      </w:r>
      <w:r w:rsidR="00BB78A0">
        <w:rPr>
          <w:rFonts w:ascii="仿宋_GB2312" w:eastAsia="仿宋_GB2312" w:cs="DengXian-Regular"/>
          <w:sz w:val="32"/>
          <w:szCs w:val="32"/>
        </w:rPr>
        <w:t>2022</w:t>
      </w:r>
      <w:r w:rsidR="00BB78A0">
        <w:rPr>
          <w:rFonts w:ascii="仿宋_GB2312" w:eastAsia="仿宋_GB2312" w:cs="DengXian-Regular" w:hint="eastAsia"/>
          <w:sz w:val="32"/>
          <w:szCs w:val="32"/>
        </w:rPr>
        <w:t>]</w:t>
      </w:r>
      <w:r w:rsidR="00BB78A0">
        <w:rPr>
          <w:rFonts w:ascii="仿宋_GB2312" w:eastAsia="仿宋_GB2312" w:cs="DengXian-Regular"/>
          <w:sz w:val="32"/>
          <w:szCs w:val="32"/>
        </w:rPr>
        <w:t>3-1014</w:t>
      </w:r>
      <w:r w:rsidR="00BB78A0">
        <w:rPr>
          <w:rFonts w:ascii="仿宋_GB2312" w:eastAsia="仿宋_GB2312" w:cs="DengXian-Regular" w:hint="eastAsia"/>
          <w:sz w:val="32"/>
          <w:szCs w:val="32"/>
        </w:rPr>
        <w:t>号追加普</w:t>
      </w:r>
      <w:r w:rsidR="00BB78A0">
        <w:rPr>
          <w:rFonts w:ascii="仿宋_GB2312" w:eastAsia="仿宋_GB2312" w:cs="DengXian-Regular"/>
          <w:sz w:val="32"/>
          <w:szCs w:val="32"/>
        </w:rPr>
        <w:t>法</w:t>
      </w:r>
      <w:r w:rsidR="00BB78A0">
        <w:rPr>
          <w:rFonts w:ascii="仿宋_GB2312" w:eastAsia="仿宋_GB2312" w:cs="DengXian-Regular" w:hint="eastAsia"/>
          <w:sz w:val="32"/>
          <w:szCs w:val="32"/>
        </w:rPr>
        <w:t>项目</w:t>
      </w:r>
      <w:r w:rsidR="00BB78A0">
        <w:rPr>
          <w:rFonts w:ascii="仿宋_GB2312" w:eastAsia="仿宋_GB2312" w:cs="DengXian-Regular"/>
          <w:sz w:val="32"/>
          <w:szCs w:val="32"/>
        </w:rPr>
        <w:t>经费20</w:t>
      </w:r>
      <w:r w:rsidR="00BB78A0">
        <w:rPr>
          <w:rFonts w:ascii="仿宋_GB2312" w:eastAsia="仿宋_GB2312" w:cs="DengXian-Regular" w:hint="eastAsia"/>
          <w:sz w:val="32"/>
          <w:szCs w:val="32"/>
        </w:rPr>
        <w:t>万</w:t>
      </w:r>
      <w:r w:rsidR="00BB78A0">
        <w:rPr>
          <w:rFonts w:ascii="仿宋_GB2312" w:eastAsia="仿宋_GB2312" w:cs="DengXian-Regular"/>
          <w:sz w:val="32"/>
          <w:szCs w:val="32"/>
        </w:rPr>
        <w:t>元</w:t>
      </w:r>
      <w:r w:rsidR="00BB78A0">
        <w:rPr>
          <w:rFonts w:ascii="仿宋_GB2312" w:eastAsia="仿宋_GB2312" w:cs="DengXian-Regular" w:hint="eastAsia"/>
          <w:sz w:val="32"/>
          <w:szCs w:val="32"/>
        </w:rPr>
        <w:t>；</w:t>
      </w:r>
      <w:proofErr w:type="gramStart"/>
      <w:r w:rsidR="00BB78A0">
        <w:rPr>
          <w:rFonts w:ascii="仿宋_GB2312" w:eastAsia="仿宋_GB2312" w:cs="DengXian-Regular" w:hint="eastAsia"/>
          <w:sz w:val="32"/>
          <w:szCs w:val="32"/>
        </w:rPr>
        <w:t>徐</w:t>
      </w:r>
      <w:r w:rsidR="00BB78A0">
        <w:rPr>
          <w:rFonts w:ascii="仿宋_GB2312" w:eastAsia="仿宋_GB2312" w:cs="DengXian-Regular"/>
          <w:sz w:val="32"/>
          <w:szCs w:val="32"/>
        </w:rPr>
        <w:t>财</w:t>
      </w:r>
      <w:r w:rsidR="00BB78A0">
        <w:rPr>
          <w:rFonts w:ascii="仿宋_GB2312" w:eastAsia="仿宋_GB2312" w:cs="DengXian-Regular" w:hint="eastAsia"/>
          <w:sz w:val="32"/>
          <w:szCs w:val="32"/>
        </w:rPr>
        <w:t>预指</w:t>
      </w:r>
      <w:proofErr w:type="gramEnd"/>
      <w:r w:rsidR="00BB78A0">
        <w:rPr>
          <w:rFonts w:ascii="仿宋_GB2312" w:eastAsia="仿宋_GB2312" w:cs="DengXian-Regular" w:hint="eastAsia"/>
          <w:sz w:val="32"/>
          <w:szCs w:val="32"/>
        </w:rPr>
        <w:t>[</w:t>
      </w:r>
      <w:r w:rsidR="00BB78A0">
        <w:rPr>
          <w:rFonts w:ascii="仿宋_GB2312" w:eastAsia="仿宋_GB2312" w:cs="DengXian-Regular"/>
          <w:sz w:val="32"/>
          <w:szCs w:val="32"/>
        </w:rPr>
        <w:t>2022</w:t>
      </w:r>
      <w:r w:rsidR="00BB78A0">
        <w:rPr>
          <w:rFonts w:ascii="仿宋_GB2312" w:eastAsia="仿宋_GB2312" w:cs="DengXian-Regular" w:hint="eastAsia"/>
          <w:sz w:val="32"/>
          <w:szCs w:val="32"/>
        </w:rPr>
        <w:t>]</w:t>
      </w:r>
      <w:r w:rsidR="00BB78A0">
        <w:rPr>
          <w:rFonts w:ascii="仿宋_GB2312" w:eastAsia="仿宋_GB2312" w:cs="DengXian-Regular"/>
          <w:sz w:val="32"/>
          <w:szCs w:val="32"/>
        </w:rPr>
        <w:t>3-1014</w:t>
      </w:r>
      <w:r w:rsidR="00BB78A0">
        <w:rPr>
          <w:rFonts w:ascii="仿宋_GB2312" w:eastAsia="仿宋_GB2312" w:cs="DengXian-Regular" w:hint="eastAsia"/>
          <w:sz w:val="32"/>
          <w:szCs w:val="32"/>
        </w:rPr>
        <w:t>号追</w:t>
      </w:r>
      <w:proofErr w:type="gramStart"/>
      <w:r w:rsidR="003919B7">
        <w:rPr>
          <w:rFonts w:ascii="仿宋_GB2312" w:eastAsia="仿宋_GB2312" w:cs="DengXian-Regular" w:hint="eastAsia"/>
          <w:sz w:val="32"/>
          <w:szCs w:val="32"/>
        </w:rPr>
        <w:t>减</w:t>
      </w:r>
      <w:r w:rsidR="003919B7">
        <w:rPr>
          <w:rFonts w:ascii="仿宋_GB2312" w:eastAsia="仿宋_GB2312" w:cs="DengXian-Regular"/>
          <w:sz w:val="32"/>
          <w:szCs w:val="32"/>
        </w:rPr>
        <w:t>政府</w:t>
      </w:r>
      <w:proofErr w:type="gramEnd"/>
      <w:r w:rsidR="003919B7">
        <w:rPr>
          <w:rFonts w:ascii="仿宋_GB2312" w:eastAsia="仿宋_GB2312" w:cs="DengXian-Regular"/>
          <w:sz w:val="32"/>
          <w:szCs w:val="32"/>
        </w:rPr>
        <w:t>法律顾问</w:t>
      </w:r>
      <w:r w:rsidR="00BB78A0">
        <w:rPr>
          <w:rFonts w:ascii="仿宋_GB2312" w:eastAsia="仿宋_GB2312" w:cs="DengXian-Regular" w:hint="eastAsia"/>
          <w:sz w:val="32"/>
          <w:szCs w:val="32"/>
        </w:rPr>
        <w:t>项目</w:t>
      </w:r>
      <w:r w:rsidR="00BB78A0">
        <w:rPr>
          <w:rFonts w:ascii="仿宋_GB2312" w:eastAsia="仿宋_GB2312" w:cs="DengXian-Regular"/>
          <w:sz w:val="32"/>
          <w:szCs w:val="32"/>
        </w:rPr>
        <w:t>经费</w:t>
      </w:r>
      <w:r w:rsidR="003919B7">
        <w:rPr>
          <w:rFonts w:ascii="仿宋_GB2312" w:eastAsia="仿宋_GB2312" w:cs="DengXian-Regular"/>
          <w:sz w:val="32"/>
          <w:szCs w:val="32"/>
        </w:rPr>
        <w:t>20</w:t>
      </w:r>
      <w:r w:rsidR="00BB78A0">
        <w:rPr>
          <w:rFonts w:ascii="仿宋_GB2312" w:eastAsia="仿宋_GB2312" w:cs="DengXian-Regular" w:hint="eastAsia"/>
          <w:sz w:val="32"/>
          <w:szCs w:val="32"/>
        </w:rPr>
        <w:t>万</w:t>
      </w:r>
      <w:r w:rsidR="00BB78A0">
        <w:rPr>
          <w:rFonts w:ascii="仿宋_GB2312" w:eastAsia="仿宋_GB2312" w:cs="DengXian-Regular"/>
          <w:sz w:val="32"/>
          <w:szCs w:val="32"/>
        </w:rPr>
        <w:t>元</w:t>
      </w:r>
      <w:r w:rsidR="003919B7">
        <w:rPr>
          <w:rFonts w:ascii="仿宋_GB2312" w:eastAsia="仿宋_GB2312" w:cs="DengXian-Regular" w:hint="eastAsia"/>
          <w:sz w:val="32"/>
          <w:szCs w:val="32"/>
        </w:rPr>
        <w:t>；</w:t>
      </w:r>
      <w:proofErr w:type="gramStart"/>
      <w:r w:rsidR="003919B7">
        <w:rPr>
          <w:rFonts w:ascii="仿宋_GB2312" w:eastAsia="仿宋_GB2312" w:cs="DengXian-Regular" w:hint="eastAsia"/>
          <w:sz w:val="32"/>
          <w:szCs w:val="32"/>
        </w:rPr>
        <w:t>徐财预指</w:t>
      </w:r>
      <w:proofErr w:type="gramEnd"/>
      <w:r w:rsidR="003919B7">
        <w:rPr>
          <w:rFonts w:ascii="仿宋_GB2312" w:eastAsia="仿宋_GB2312" w:cs="DengXian-Regular" w:hint="eastAsia"/>
          <w:sz w:val="32"/>
          <w:szCs w:val="32"/>
        </w:rPr>
        <w:t>[</w:t>
      </w:r>
      <w:r w:rsidR="003919B7">
        <w:rPr>
          <w:rFonts w:ascii="仿宋_GB2312" w:eastAsia="仿宋_GB2312" w:cs="DengXian-Regular"/>
          <w:sz w:val="32"/>
          <w:szCs w:val="32"/>
        </w:rPr>
        <w:t>2022</w:t>
      </w:r>
      <w:r w:rsidR="003919B7">
        <w:rPr>
          <w:rFonts w:ascii="仿宋_GB2312" w:eastAsia="仿宋_GB2312" w:cs="DengXian-Regular" w:hint="eastAsia"/>
          <w:sz w:val="32"/>
          <w:szCs w:val="32"/>
        </w:rPr>
        <w:t>]</w:t>
      </w:r>
      <w:r w:rsidR="003919B7">
        <w:rPr>
          <w:rFonts w:ascii="仿宋_GB2312" w:eastAsia="仿宋_GB2312" w:cs="DengXian-Regular"/>
          <w:sz w:val="32"/>
          <w:szCs w:val="32"/>
        </w:rPr>
        <w:t>3-1051</w:t>
      </w:r>
      <w:r w:rsidR="003919B7">
        <w:rPr>
          <w:rFonts w:ascii="仿宋_GB2312" w:eastAsia="仿宋_GB2312" w:cs="DengXian-Regular" w:hint="eastAsia"/>
          <w:sz w:val="32"/>
          <w:szCs w:val="32"/>
        </w:rPr>
        <w:t>号</w:t>
      </w:r>
      <w:proofErr w:type="gramStart"/>
      <w:r w:rsidR="003919B7">
        <w:rPr>
          <w:rFonts w:ascii="仿宋_GB2312" w:eastAsia="仿宋_GB2312" w:cs="DengXian-Regular" w:hint="eastAsia"/>
          <w:sz w:val="32"/>
          <w:szCs w:val="32"/>
        </w:rPr>
        <w:t>追项目</w:t>
      </w:r>
      <w:proofErr w:type="gramEnd"/>
      <w:r w:rsidR="003919B7">
        <w:rPr>
          <w:rFonts w:ascii="仿宋_GB2312" w:eastAsia="仿宋_GB2312" w:cs="DengXian-Regular"/>
          <w:sz w:val="32"/>
          <w:szCs w:val="32"/>
        </w:rPr>
        <w:t>经费3.735</w:t>
      </w:r>
      <w:r w:rsidR="003919B7">
        <w:rPr>
          <w:rFonts w:ascii="仿宋_GB2312" w:eastAsia="仿宋_GB2312" w:cs="DengXian-Regular" w:hint="eastAsia"/>
          <w:sz w:val="32"/>
          <w:szCs w:val="32"/>
        </w:rPr>
        <w:t>万</w:t>
      </w:r>
      <w:r w:rsidR="003919B7">
        <w:rPr>
          <w:rFonts w:ascii="仿宋_GB2312" w:eastAsia="仿宋_GB2312" w:cs="DengXian-Regular"/>
          <w:sz w:val="32"/>
          <w:szCs w:val="32"/>
        </w:rPr>
        <w:t>元</w:t>
      </w:r>
      <w:r w:rsidR="003919B7">
        <w:rPr>
          <w:rFonts w:ascii="仿宋_GB2312" w:eastAsia="仿宋_GB2312" w:cs="DengXian-Regular" w:hint="eastAsia"/>
          <w:sz w:val="32"/>
          <w:szCs w:val="32"/>
        </w:rPr>
        <w:t>；</w:t>
      </w:r>
      <w:proofErr w:type="gramStart"/>
      <w:r w:rsidR="003919B7">
        <w:rPr>
          <w:rFonts w:ascii="仿宋_GB2312" w:eastAsia="仿宋_GB2312" w:cs="DengXian-Regular" w:hint="eastAsia"/>
          <w:sz w:val="32"/>
          <w:szCs w:val="32"/>
        </w:rPr>
        <w:t>徐财预指</w:t>
      </w:r>
      <w:proofErr w:type="gramEnd"/>
      <w:r w:rsidR="003919B7">
        <w:rPr>
          <w:rFonts w:ascii="仿宋_GB2312" w:eastAsia="仿宋_GB2312" w:cs="DengXian-Regular" w:hint="eastAsia"/>
          <w:sz w:val="32"/>
          <w:szCs w:val="32"/>
        </w:rPr>
        <w:t>[</w:t>
      </w:r>
      <w:r w:rsidR="003919B7">
        <w:rPr>
          <w:rFonts w:ascii="仿宋_GB2312" w:eastAsia="仿宋_GB2312" w:cs="DengXian-Regular"/>
          <w:sz w:val="32"/>
          <w:szCs w:val="32"/>
        </w:rPr>
        <w:t>2022</w:t>
      </w:r>
      <w:r w:rsidR="003919B7">
        <w:rPr>
          <w:rFonts w:ascii="仿宋_GB2312" w:eastAsia="仿宋_GB2312" w:cs="DengXian-Regular" w:hint="eastAsia"/>
          <w:sz w:val="32"/>
          <w:szCs w:val="32"/>
        </w:rPr>
        <w:t>]</w:t>
      </w:r>
      <w:r w:rsidR="003919B7">
        <w:rPr>
          <w:rFonts w:ascii="仿宋_GB2312" w:eastAsia="仿宋_GB2312" w:cs="DengXian-Regular"/>
          <w:sz w:val="32"/>
          <w:szCs w:val="32"/>
        </w:rPr>
        <w:t>2-1202</w:t>
      </w:r>
      <w:r w:rsidR="003919B7">
        <w:rPr>
          <w:rFonts w:ascii="仿宋_GB2312" w:eastAsia="仿宋_GB2312" w:cs="DengXian-Regular" w:hint="eastAsia"/>
          <w:sz w:val="32"/>
          <w:szCs w:val="32"/>
        </w:rPr>
        <w:t>号追加</w:t>
      </w:r>
      <w:r w:rsidR="003919B7">
        <w:rPr>
          <w:rFonts w:ascii="仿宋_GB2312" w:eastAsia="仿宋_GB2312" w:cs="DengXian-Regular"/>
          <w:sz w:val="32"/>
          <w:szCs w:val="32"/>
        </w:rPr>
        <w:t>转移支付</w:t>
      </w:r>
      <w:r w:rsidR="003919B7">
        <w:rPr>
          <w:rFonts w:ascii="仿宋_GB2312" w:eastAsia="仿宋_GB2312" w:cs="DengXian-Regular" w:hint="eastAsia"/>
          <w:sz w:val="32"/>
          <w:szCs w:val="32"/>
        </w:rPr>
        <w:t>项目</w:t>
      </w:r>
      <w:r w:rsidR="003919B7">
        <w:rPr>
          <w:rFonts w:ascii="仿宋_GB2312" w:eastAsia="仿宋_GB2312" w:cs="DengXian-Regular"/>
          <w:sz w:val="32"/>
          <w:szCs w:val="32"/>
        </w:rPr>
        <w:t>经费5</w:t>
      </w:r>
      <w:r w:rsidR="003919B7">
        <w:rPr>
          <w:rFonts w:ascii="仿宋_GB2312" w:eastAsia="仿宋_GB2312" w:cs="DengXian-Regular" w:hint="eastAsia"/>
          <w:sz w:val="32"/>
          <w:szCs w:val="32"/>
        </w:rPr>
        <w:t>万</w:t>
      </w:r>
      <w:r w:rsidR="003919B7">
        <w:rPr>
          <w:rFonts w:ascii="仿宋_GB2312" w:eastAsia="仿宋_GB2312" w:cs="DengXian-Regular"/>
          <w:sz w:val="32"/>
          <w:szCs w:val="32"/>
        </w:rPr>
        <w:t>元</w:t>
      </w:r>
      <w:r w:rsidR="00D228F1">
        <w:rPr>
          <w:rFonts w:ascii="仿宋_GB2312" w:eastAsia="仿宋_GB2312" w:cs="DengXian-Regular" w:hint="eastAsia"/>
          <w:sz w:val="32"/>
          <w:szCs w:val="32"/>
        </w:rPr>
        <w:t>；</w:t>
      </w:r>
      <w:proofErr w:type="gramStart"/>
      <w:r w:rsidR="00D228F1">
        <w:rPr>
          <w:rFonts w:ascii="仿宋_GB2312" w:eastAsia="仿宋_GB2312" w:cs="DengXian-Regular" w:hint="eastAsia"/>
          <w:sz w:val="32"/>
          <w:szCs w:val="32"/>
        </w:rPr>
        <w:t>徐财预指</w:t>
      </w:r>
      <w:proofErr w:type="gramEnd"/>
      <w:r w:rsidR="00D228F1">
        <w:rPr>
          <w:rFonts w:ascii="仿宋_GB2312" w:eastAsia="仿宋_GB2312" w:cs="DengXian-Regular" w:hint="eastAsia"/>
          <w:sz w:val="32"/>
          <w:szCs w:val="32"/>
        </w:rPr>
        <w:t>[</w:t>
      </w:r>
      <w:r w:rsidR="00D228F1">
        <w:rPr>
          <w:rFonts w:ascii="仿宋_GB2312" w:eastAsia="仿宋_GB2312" w:cs="DengXian-Regular"/>
          <w:sz w:val="32"/>
          <w:szCs w:val="32"/>
        </w:rPr>
        <w:t>2022</w:t>
      </w:r>
      <w:r w:rsidR="00D228F1">
        <w:rPr>
          <w:rFonts w:ascii="仿宋_GB2312" w:eastAsia="仿宋_GB2312" w:cs="DengXian-Regular" w:hint="eastAsia"/>
          <w:sz w:val="32"/>
          <w:szCs w:val="32"/>
        </w:rPr>
        <w:t>]</w:t>
      </w:r>
      <w:r w:rsidR="00D228F1">
        <w:rPr>
          <w:rFonts w:ascii="仿宋_GB2312" w:eastAsia="仿宋_GB2312" w:cs="DengXian-Regular"/>
          <w:sz w:val="32"/>
          <w:szCs w:val="32"/>
        </w:rPr>
        <w:t>3-1069</w:t>
      </w:r>
      <w:r w:rsidR="00D228F1">
        <w:rPr>
          <w:rFonts w:ascii="仿宋_GB2312" w:eastAsia="仿宋_GB2312" w:cs="DengXian-Regular" w:hint="eastAsia"/>
          <w:sz w:val="32"/>
          <w:szCs w:val="32"/>
        </w:rPr>
        <w:t>号追加项目</w:t>
      </w:r>
      <w:r w:rsidR="00D228F1">
        <w:rPr>
          <w:rFonts w:ascii="仿宋_GB2312" w:eastAsia="仿宋_GB2312" w:cs="DengXian-Regular"/>
          <w:sz w:val="32"/>
          <w:szCs w:val="32"/>
        </w:rPr>
        <w:t>经费2.67</w:t>
      </w:r>
      <w:r w:rsidR="00D228F1">
        <w:rPr>
          <w:rFonts w:ascii="仿宋_GB2312" w:eastAsia="仿宋_GB2312" w:cs="DengXian-Regular" w:hint="eastAsia"/>
          <w:sz w:val="32"/>
          <w:szCs w:val="32"/>
        </w:rPr>
        <w:t>万</w:t>
      </w:r>
      <w:r w:rsidR="00D228F1">
        <w:rPr>
          <w:rFonts w:ascii="仿宋_GB2312" w:eastAsia="仿宋_GB2312" w:cs="DengXian-Regular"/>
          <w:sz w:val="32"/>
          <w:szCs w:val="32"/>
        </w:rPr>
        <w:t>元</w:t>
      </w:r>
      <w:r w:rsidR="00D228F1">
        <w:rPr>
          <w:rFonts w:ascii="仿宋_GB2312" w:eastAsia="仿宋_GB2312" w:cs="DengXian-Regular" w:hint="eastAsia"/>
          <w:sz w:val="32"/>
          <w:szCs w:val="32"/>
        </w:rPr>
        <w:t>；</w:t>
      </w:r>
      <w:proofErr w:type="gramStart"/>
      <w:r w:rsidR="00D228F1">
        <w:rPr>
          <w:rFonts w:ascii="仿宋_GB2312" w:eastAsia="仿宋_GB2312" w:cs="DengXian-Regular" w:hint="eastAsia"/>
          <w:sz w:val="32"/>
          <w:szCs w:val="32"/>
        </w:rPr>
        <w:t>徐财预指</w:t>
      </w:r>
      <w:proofErr w:type="gramEnd"/>
      <w:r w:rsidR="00D228F1">
        <w:rPr>
          <w:rFonts w:ascii="仿宋_GB2312" w:eastAsia="仿宋_GB2312" w:cs="DengXian-Regular" w:hint="eastAsia"/>
          <w:sz w:val="32"/>
          <w:szCs w:val="32"/>
        </w:rPr>
        <w:t>[</w:t>
      </w:r>
      <w:r w:rsidR="00D228F1">
        <w:rPr>
          <w:rFonts w:ascii="仿宋_GB2312" w:eastAsia="仿宋_GB2312" w:cs="DengXian-Regular"/>
          <w:sz w:val="32"/>
          <w:szCs w:val="32"/>
        </w:rPr>
        <w:t>2022</w:t>
      </w:r>
      <w:r w:rsidR="00D228F1">
        <w:rPr>
          <w:rFonts w:ascii="仿宋_GB2312" w:eastAsia="仿宋_GB2312" w:cs="DengXian-Regular" w:hint="eastAsia"/>
          <w:sz w:val="32"/>
          <w:szCs w:val="32"/>
        </w:rPr>
        <w:t>]</w:t>
      </w:r>
      <w:r w:rsidR="00D228F1">
        <w:rPr>
          <w:rFonts w:ascii="仿宋_GB2312" w:eastAsia="仿宋_GB2312" w:cs="DengXian-Regular"/>
          <w:sz w:val="32"/>
          <w:szCs w:val="32"/>
        </w:rPr>
        <w:t>2-2991</w:t>
      </w:r>
      <w:r w:rsidR="00D228F1">
        <w:rPr>
          <w:rFonts w:ascii="仿宋_GB2312" w:eastAsia="仿宋_GB2312" w:cs="DengXian-Regular" w:hint="eastAsia"/>
          <w:sz w:val="32"/>
          <w:szCs w:val="32"/>
        </w:rPr>
        <w:t>号追</w:t>
      </w:r>
      <w:proofErr w:type="gramStart"/>
      <w:r w:rsidR="00D228F1">
        <w:rPr>
          <w:rFonts w:ascii="仿宋_GB2312" w:eastAsia="仿宋_GB2312" w:cs="DengXian-Regular" w:hint="eastAsia"/>
          <w:sz w:val="32"/>
          <w:szCs w:val="32"/>
        </w:rPr>
        <w:t>减</w:t>
      </w:r>
      <w:r w:rsidR="00D228F1">
        <w:rPr>
          <w:rFonts w:ascii="仿宋_GB2312" w:eastAsia="仿宋_GB2312" w:cs="DengXian-Regular"/>
          <w:sz w:val="32"/>
          <w:szCs w:val="32"/>
        </w:rPr>
        <w:t>经费</w:t>
      </w:r>
      <w:proofErr w:type="gramEnd"/>
      <w:r w:rsidR="00D228F1">
        <w:rPr>
          <w:rFonts w:ascii="仿宋_GB2312" w:eastAsia="仿宋_GB2312" w:cs="DengXian-Regular"/>
          <w:sz w:val="32"/>
          <w:szCs w:val="32"/>
        </w:rPr>
        <w:t>100.06</w:t>
      </w:r>
      <w:r w:rsidR="00D228F1">
        <w:rPr>
          <w:rFonts w:ascii="仿宋_GB2312" w:eastAsia="仿宋_GB2312" w:cs="DengXian-Regular" w:hint="eastAsia"/>
          <w:sz w:val="32"/>
          <w:szCs w:val="32"/>
        </w:rPr>
        <w:t>万</w:t>
      </w:r>
      <w:r w:rsidR="00D228F1">
        <w:rPr>
          <w:rFonts w:ascii="仿宋_GB2312" w:eastAsia="仿宋_GB2312" w:cs="DengXian-Regular"/>
          <w:sz w:val="32"/>
          <w:szCs w:val="32"/>
        </w:rPr>
        <w:t>元</w:t>
      </w:r>
      <w:r w:rsidR="00D228F1">
        <w:rPr>
          <w:rFonts w:ascii="仿宋_GB2312" w:eastAsia="仿宋_GB2312" w:cs="DengXian-Regular" w:hint="eastAsia"/>
          <w:sz w:val="32"/>
          <w:szCs w:val="32"/>
        </w:rPr>
        <w:t>；</w:t>
      </w:r>
      <w:r w:rsidR="00196EA2">
        <w:rPr>
          <w:rFonts w:ascii="仿宋_GB2312" w:eastAsia="仿宋_GB2312" w:cs="DengXian-Regular" w:hint="eastAsia"/>
          <w:sz w:val="32"/>
          <w:szCs w:val="32"/>
        </w:rPr>
        <w:t>保</w:t>
      </w:r>
      <w:r w:rsidR="00196EA2">
        <w:rPr>
          <w:rFonts w:ascii="仿宋_GB2312" w:eastAsia="仿宋_GB2312" w:cs="DengXian-Regular"/>
          <w:sz w:val="32"/>
          <w:szCs w:val="32"/>
        </w:rPr>
        <w:t>财</w:t>
      </w:r>
      <w:r w:rsidR="00196EA2">
        <w:rPr>
          <w:rFonts w:ascii="仿宋_GB2312" w:eastAsia="仿宋_GB2312" w:cs="DengXian-Regular" w:hint="eastAsia"/>
          <w:sz w:val="32"/>
          <w:szCs w:val="32"/>
        </w:rPr>
        <w:t>行</w:t>
      </w:r>
      <w:r w:rsidR="00196EA2">
        <w:rPr>
          <w:rFonts w:ascii="仿宋_GB2312" w:eastAsia="仿宋_GB2312" w:cs="DengXian-Regular"/>
          <w:sz w:val="32"/>
          <w:szCs w:val="32"/>
        </w:rPr>
        <w:t>【</w:t>
      </w:r>
      <w:r w:rsidR="00196EA2">
        <w:rPr>
          <w:rFonts w:ascii="仿宋_GB2312" w:eastAsia="仿宋_GB2312" w:cs="DengXian-Regular" w:hint="eastAsia"/>
          <w:sz w:val="32"/>
          <w:szCs w:val="32"/>
        </w:rPr>
        <w:t>2022】11号</w:t>
      </w:r>
      <w:r w:rsidR="00196EA2">
        <w:rPr>
          <w:rFonts w:ascii="仿宋_GB2312" w:eastAsia="仿宋_GB2312" w:cs="DengXian-Regular"/>
          <w:sz w:val="32"/>
          <w:szCs w:val="32"/>
        </w:rPr>
        <w:t>追加转移支付</w:t>
      </w:r>
      <w:r w:rsidR="00196EA2">
        <w:rPr>
          <w:rFonts w:ascii="仿宋_GB2312" w:eastAsia="仿宋_GB2312" w:cs="DengXian-Regular" w:hint="eastAsia"/>
          <w:sz w:val="32"/>
          <w:szCs w:val="32"/>
        </w:rPr>
        <w:t>30万</w:t>
      </w:r>
      <w:r w:rsidR="00196EA2">
        <w:rPr>
          <w:rFonts w:ascii="仿宋_GB2312" w:eastAsia="仿宋_GB2312" w:cs="DengXian-Regular"/>
          <w:sz w:val="32"/>
          <w:szCs w:val="32"/>
        </w:rPr>
        <w:t>元；</w:t>
      </w:r>
      <w:r w:rsidR="00196EA2">
        <w:rPr>
          <w:rFonts w:ascii="仿宋_GB2312" w:eastAsia="仿宋_GB2312" w:cs="DengXian-Regular" w:hint="eastAsia"/>
          <w:sz w:val="32"/>
          <w:szCs w:val="32"/>
        </w:rPr>
        <w:t xml:space="preserve"> </w:t>
      </w:r>
      <w:r>
        <w:rPr>
          <w:rFonts w:ascii="仿宋_GB2312" w:eastAsia="仿宋_GB2312" w:cs="DengXian-Regular" w:hint="eastAsia"/>
          <w:sz w:val="32"/>
          <w:szCs w:val="32"/>
        </w:rPr>
        <w:t>202</w:t>
      </w:r>
      <w:r w:rsidR="00D228F1">
        <w:rPr>
          <w:rFonts w:ascii="仿宋_GB2312" w:eastAsia="仿宋_GB2312" w:cs="DengXian-Regular"/>
          <w:sz w:val="32"/>
          <w:szCs w:val="32"/>
        </w:rPr>
        <w:t>1</w:t>
      </w:r>
      <w:r>
        <w:rPr>
          <w:rFonts w:ascii="仿宋_GB2312" w:eastAsia="仿宋_GB2312" w:cs="DengXian-Regular" w:hint="eastAsia"/>
          <w:sz w:val="32"/>
          <w:szCs w:val="32"/>
        </w:rPr>
        <w:t>年结转</w:t>
      </w:r>
      <w:r w:rsidR="00D228F1">
        <w:rPr>
          <w:rFonts w:ascii="仿宋_GB2312" w:eastAsia="仿宋_GB2312" w:cs="DengXian-Regular"/>
          <w:sz w:val="32"/>
          <w:szCs w:val="32"/>
        </w:rPr>
        <w:t>44.68</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年初预算数为</w:t>
      </w:r>
      <w:r w:rsidR="00D228F1">
        <w:rPr>
          <w:rFonts w:ascii="仿宋_GB2312" w:eastAsia="仿宋_GB2312" w:cs="DengXian-Regular"/>
          <w:sz w:val="32"/>
          <w:szCs w:val="32"/>
        </w:rPr>
        <w:t>1299.46</w:t>
      </w:r>
      <w:r>
        <w:rPr>
          <w:rFonts w:ascii="仿宋_GB2312" w:eastAsia="仿宋_GB2312" w:cs="DengXian-Regular" w:hint="eastAsia"/>
          <w:sz w:val="32"/>
          <w:szCs w:val="32"/>
        </w:rPr>
        <w:t>万元，预算收入调整率为</w:t>
      </w:r>
      <w:r w:rsidR="00196EA2">
        <w:rPr>
          <w:rFonts w:ascii="仿宋_GB2312" w:eastAsia="仿宋_GB2312" w:cs="DengXian-Regular"/>
          <w:sz w:val="32"/>
          <w:szCs w:val="32"/>
        </w:rPr>
        <w:t>3.8</w:t>
      </w:r>
      <w:r>
        <w:rPr>
          <w:rFonts w:ascii="仿宋_GB2312" w:eastAsia="仿宋_GB2312" w:cs="DengXian-Regular" w:hint="eastAsia"/>
          <w:sz w:val="32"/>
          <w:szCs w:val="32"/>
        </w:rPr>
        <w:t>%，预算调整增加了</w:t>
      </w:r>
      <w:r w:rsidR="00196EA2">
        <w:rPr>
          <w:rFonts w:ascii="仿宋_GB2312" w:eastAsia="仿宋_GB2312" w:cs="DengXian-Regular"/>
          <w:sz w:val="32"/>
          <w:szCs w:val="32"/>
        </w:rPr>
        <w:t>3.8</w:t>
      </w:r>
      <w:r>
        <w:rPr>
          <w:rFonts w:ascii="仿宋_GB2312" w:eastAsia="仿宋_GB2312" w:cs="DengXian-Regular" w:hint="eastAsia"/>
          <w:sz w:val="32"/>
          <w:szCs w:val="32"/>
        </w:rPr>
        <w:t>个百分点，扣</w:t>
      </w:r>
      <w:r w:rsidR="00196EA2">
        <w:rPr>
          <w:rFonts w:ascii="仿宋_GB2312" w:eastAsia="仿宋_GB2312" w:cs="DengXian-Regular"/>
          <w:sz w:val="32"/>
          <w:szCs w:val="32"/>
        </w:rPr>
        <w:t>3.8</w:t>
      </w:r>
      <w:r>
        <w:rPr>
          <w:rFonts w:ascii="仿宋_GB2312" w:eastAsia="仿宋_GB2312" w:cs="DengXian-Regular" w:hint="eastAsia"/>
          <w:sz w:val="32"/>
          <w:szCs w:val="32"/>
        </w:rPr>
        <w:t>*0.1*2=</w:t>
      </w:r>
      <w:r w:rsidR="00196EA2">
        <w:rPr>
          <w:rFonts w:ascii="仿宋_GB2312" w:eastAsia="仿宋_GB2312" w:cs="DengXian-Regular"/>
          <w:sz w:val="32"/>
          <w:szCs w:val="32"/>
        </w:rPr>
        <w:t>0.19</w:t>
      </w:r>
      <w:r>
        <w:rPr>
          <w:rFonts w:ascii="仿宋_GB2312" w:eastAsia="仿宋_GB2312" w:cs="DengXian-Regular" w:hint="eastAsia"/>
          <w:sz w:val="32"/>
          <w:szCs w:val="32"/>
        </w:rPr>
        <w:t>分。</w:t>
      </w:r>
    </w:p>
    <w:p w14:paraId="7D256E6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Pr="004518D7">
        <w:rPr>
          <w:rFonts w:ascii="仿宋_GB2312" w:eastAsia="仿宋_GB2312" w:cs="DengXian-Regular"/>
          <w:sz w:val="32"/>
          <w:szCs w:val="32"/>
        </w:rPr>
        <w:t>1.</w:t>
      </w:r>
      <w:r w:rsidR="004518D7" w:rsidRPr="004518D7">
        <w:rPr>
          <w:rFonts w:ascii="仿宋_GB2312" w:eastAsia="仿宋_GB2312" w:cs="DengXian-Regular"/>
          <w:sz w:val="32"/>
          <w:szCs w:val="32"/>
        </w:rPr>
        <w:t>81</w:t>
      </w:r>
      <w:r>
        <w:rPr>
          <w:rFonts w:ascii="仿宋_GB2312" w:eastAsia="仿宋_GB2312" w:cs="DengXian-Regular" w:hint="eastAsia"/>
          <w:sz w:val="32"/>
          <w:szCs w:val="32"/>
        </w:rPr>
        <w:t>分。</w:t>
      </w:r>
    </w:p>
    <w:p w14:paraId="2009776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（2）收入完成率（4分）</w:t>
      </w:r>
    </w:p>
    <w:p w14:paraId="263597C9"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该指标主要评价部门预算收入的完成情况，用以反映部门预算收入的完成程度，通过收入完成率衡量。</w:t>
      </w:r>
    </w:p>
    <w:p w14:paraId="710CC1C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收入完成率=（决算收入/预算收入）×100%。</w:t>
      </w:r>
    </w:p>
    <w:p w14:paraId="1173AFC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根据我单位202</w:t>
      </w:r>
      <w:r w:rsidR="00D20973">
        <w:rPr>
          <w:rFonts w:ascii="仿宋_GB2312" w:eastAsia="仿宋_GB2312" w:cs="DengXian-Regular"/>
          <w:sz w:val="32"/>
          <w:szCs w:val="32"/>
        </w:rPr>
        <w:t>2</w:t>
      </w:r>
      <w:r>
        <w:rPr>
          <w:rFonts w:ascii="仿宋_GB2312" w:eastAsia="仿宋_GB2312" w:cs="DengXian-Regular" w:hint="eastAsia"/>
          <w:sz w:val="32"/>
          <w:szCs w:val="32"/>
        </w:rPr>
        <w:t>年预算文本、决算文本，202</w:t>
      </w:r>
      <w:r w:rsidR="00D20973">
        <w:rPr>
          <w:rFonts w:ascii="仿宋_GB2312" w:eastAsia="仿宋_GB2312" w:cs="DengXian-Regular"/>
          <w:sz w:val="32"/>
          <w:szCs w:val="32"/>
        </w:rPr>
        <w:t>2</w:t>
      </w:r>
      <w:r>
        <w:rPr>
          <w:rFonts w:ascii="仿宋_GB2312" w:eastAsia="仿宋_GB2312" w:cs="DengXian-Regular" w:hint="eastAsia"/>
          <w:sz w:val="32"/>
          <w:szCs w:val="32"/>
        </w:rPr>
        <w:t>年收入预算数</w:t>
      </w:r>
      <w:r w:rsidR="00D20973">
        <w:rPr>
          <w:rFonts w:ascii="仿宋_GB2312" w:eastAsia="仿宋_GB2312" w:cs="DengXian-Regular"/>
          <w:sz w:val="32"/>
          <w:szCs w:val="32"/>
        </w:rPr>
        <w:t>13</w:t>
      </w:r>
      <w:r w:rsidR="007E43AD">
        <w:rPr>
          <w:rFonts w:ascii="仿宋_GB2312" w:eastAsia="仿宋_GB2312" w:cs="DengXian-Regular"/>
          <w:sz w:val="32"/>
          <w:szCs w:val="32"/>
        </w:rPr>
        <w:t>60.09</w:t>
      </w:r>
      <w:r>
        <w:rPr>
          <w:rFonts w:ascii="仿宋_GB2312" w:eastAsia="仿宋_GB2312" w:cs="DengXian-Regular" w:hint="eastAsia"/>
          <w:sz w:val="32"/>
          <w:szCs w:val="32"/>
        </w:rPr>
        <w:t>万元，收入决算数</w:t>
      </w:r>
      <w:r w:rsidR="007E43AD">
        <w:rPr>
          <w:rFonts w:ascii="仿宋_GB2312" w:eastAsia="仿宋_GB2312" w:cs="DengXian-Regular"/>
          <w:sz w:val="32"/>
          <w:szCs w:val="32"/>
        </w:rPr>
        <w:t>1360.09</w:t>
      </w:r>
      <w:r>
        <w:rPr>
          <w:rFonts w:ascii="仿宋_GB2312" w:eastAsia="仿宋_GB2312" w:cs="DengXian-Regular" w:hint="eastAsia"/>
          <w:sz w:val="32"/>
          <w:szCs w:val="32"/>
        </w:rPr>
        <w:t>万元，收入完成率=（决算数/预算数）*100%=</w:t>
      </w:r>
      <w:r>
        <w:rPr>
          <w:rFonts w:ascii="仿宋_GB2312" w:eastAsia="仿宋_GB2312" w:cs="DengXian-Regular"/>
          <w:sz w:val="32"/>
          <w:szCs w:val="32"/>
        </w:rPr>
        <w:t>100</w:t>
      </w:r>
      <w:r>
        <w:rPr>
          <w:rFonts w:ascii="仿宋_GB2312" w:eastAsia="仿宋_GB2312" w:cs="DengXian-Regular" w:hint="eastAsia"/>
          <w:sz w:val="32"/>
          <w:szCs w:val="32"/>
        </w:rPr>
        <w:t>%。</w:t>
      </w:r>
    </w:p>
    <w:p w14:paraId="1E2AA109"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w:t>
      </w:r>
      <w:r>
        <w:rPr>
          <w:rFonts w:ascii="仿宋_GB2312" w:eastAsia="仿宋_GB2312" w:cs="DengXian-Regular" w:hint="eastAsia"/>
          <w:sz w:val="32"/>
          <w:szCs w:val="32"/>
        </w:rPr>
        <w:t>分。</w:t>
      </w:r>
    </w:p>
    <w:p w14:paraId="64709DE6"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（3）预算支出调整率（2分）</w:t>
      </w:r>
    </w:p>
    <w:p w14:paraId="4F66734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该指标主要评价预算支出的调整情况，进而衡量预算支出编制的准确性，通过预算支出调整率衡量。</w:t>
      </w:r>
    </w:p>
    <w:p w14:paraId="2860FB6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预算支出调整率=（调整预算数-年初预算数）/年初预算数*100%</w:t>
      </w:r>
    </w:p>
    <w:p w14:paraId="2B9A6AE0" w14:textId="77777777" w:rsidR="003D103E" w:rsidRDefault="003D103E" w:rsidP="003D103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根据区司法</w:t>
      </w:r>
      <w:r>
        <w:rPr>
          <w:rFonts w:ascii="仿宋_GB2312" w:eastAsia="仿宋_GB2312" w:cs="DengXian-Regular"/>
          <w:sz w:val="32"/>
          <w:szCs w:val="32"/>
        </w:rPr>
        <w:t>局</w:t>
      </w:r>
      <w:r>
        <w:rPr>
          <w:rFonts w:ascii="仿宋_GB2312" w:eastAsia="仿宋_GB2312" w:cs="DengXian-Regular" w:hint="eastAsia"/>
          <w:sz w:val="32"/>
          <w:szCs w:val="32"/>
        </w:rPr>
        <w:t>的预算指标文件，其中：</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2-1025</w:t>
      </w:r>
      <w:r>
        <w:rPr>
          <w:rFonts w:ascii="仿宋_GB2312" w:eastAsia="仿宋_GB2312" w:cs="DengXian-Regular" w:hint="eastAsia"/>
          <w:sz w:val="32"/>
          <w:szCs w:val="32"/>
        </w:rPr>
        <w:t>号追加转移</w:t>
      </w:r>
      <w:r>
        <w:rPr>
          <w:rFonts w:ascii="仿宋_GB2312" w:eastAsia="仿宋_GB2312" w:cs="DengXian-Regular"/>
          <w:sz w:val="32"/>
          <w:szCs w:val="32"/>
        </w:rPr>
        <w:t>支付</w:t>
      </w:r>
      <w:r>
        <w:rPr>
          <w:rFonts w:ascii="仿宋_GB2312" w:eastAsia="仿宋_GB2312" w:cs="DengXian-Regular" w:hint="eastAsia"/>
          <w:sz w:val="32"/>
          <w:szCs w:val="32"/>
        </w:rPr>
        <w:t>项目</w:t>
      </w:r>
      <w:r>
        <w:rPr>
          <w:rFonts w:ascii="仿宋_GB2312" w:eastAsia="仿宋_GB2312" w:cs="DengXian-Regular"/>
          <w:sz w:val="32"/>
          <w:szCs w:val="32"/>
        </w:rPr>
        <w:t>经费30</w:t>
      </w:r>
      <w:r>
        <w:rPr>
          <w:rFonts w:ascii="仿宋_GB2312" w:eastAsia="仿宋_GB2312" w:cs="DengXian-Regular" w:hint="eastAsia"/>
          <w:sz w:val="32"/>
          <w:szCs w:val="32"/>
        </w:rPr>
        <w:t>万</w:t>
      </w:r>
      <w:r>
        <w:rPr>
          <w:rFonts w:ascii="仿宋_GB2312" w:eastAsia="仿宋_GB2312" w:cs="DengXian-Regular"/>
          <w:sz w:val="32"/>
          <w:szCs w:val="32"/>
        </w:rPr>
        <w:t>元；</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2-1026</w:t>
      </w:r>
      <w:r>
        <w:rPr>
          <w:rFonts w:ascii="仿宋_GB2312" w:eastAsia="仿宋_GB2312" w:cs="DengXian-Regular" w:hint="eastAsia"/>
          <w:sz w:val="32"/>
          <w:szCs w:val="32"/>
        </w:rPr>
        <w:t>号追加转移</w:t>
      </w:r>
      <w:r>
        <w:rPr>
          <w:rFonts w:ascii="仿宋_GB2312" w:eastAsia="仿宋_GB2312" w:cs="DengXian-Regular"/>
          <w:sz w:val="32"/>
          <w:szCs w:val="32"/>
        </w:rPr>
        <w:t>支付</w:t>
      </w:r>
      <w:r>
        <w:rPr>
          <w:rFonts w:ascii="仿宋_GB2312" w:eastAsia="仿宋_GB2312" w:cs="DengXian-Regular" w:hint="eastAsia"/>
          <w:sz w:val="32"/>
          <w:szCs w:val="32"/>
        </w:rPr>
        <w:t>项目</w:t>
      </w:r>
      <w:r>
        <w:rPr>
          <w:rFonts w:ascii="仿宋_GB2312" w:eastAsia="仿宋_GB2312" w:cs="DengXian-Regular"/>
          <w:sz w:val="32"/>
          <w:szCs w:val="32"/>
        </w:rPr>
        <w:t>经费66</w:t>
      </w:r>
      <w:r>
        <w:rPr>
          <w:rFonts w:ascii="仿宋_GB2312" w:eastAsia="仿宋_GB2312" w:cs="DengXian-Regular" w:hint="eastAsia"/>
          <w:sz w:val="32"/>
          <w:szCs w:val="32"/>
        </w:rPr>
        <w:t>万</w:t>
      </w:r>
      <w:r>
        <w:rPr>
          <w:rFonts w:ascii="仿宋_GB2312" w:eastAsia="仿宋_GB2312" w:cs="DengXian-Regular"/>
          <w:sz w:val="32"/>
          <w:szCs w:val="32"/>
        </w:rPr>
        <w:t>元；</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2-1027</w:t>
      </w:r>
      <w:r>
        <w:rPr>
          <w:rFonts w:ascii="仿宋_GB2312" w:eastAsia="仿宋_GB2312" w:cs="DengXian-Regular" w:hint="eastAsia"/>
          <w:sz w:val="32"/>
          <w:szCs w:val="32"/>
        </w:rPr>
        <w:t>号追加转移</w:t>
      </w:r>
      <w:r>
        <w:rPr>
          <w:rFonts w:ascii="仿宋_GB2312" w:eastAsia="仿宋_GB2312" w:cs="DengXian-Regular"/>
          <w:sz w:val="32"/>
          <w:szCs w:val="32"/>
        </w:rPr>
        <w:t>支付</w:t>
      </w:r>
      <w:r>
        <w:rPr>
          <w:rFonts w:ascii="仿宋_GB2312" w:eastAsia="仿宋_GB2312" w:cs="DengXian-Regular" w:hint="eastAsia"/>
          <w:sz w:val="32"/>
          <w:szCs w:val="32"/>
        </w:rPr>
        <w:t>项目</w:t>
      </w:r>
      <w:r>
        <w:rPr>
          <w:rFonts w:ascii="仿宋_GB2312" w:eastAsia="仿宋_GB2312" w:cs="DengXian-Regular"/>
          <w:sz w:val="32"/>
          <w:szCs w:val="32"/>
        </w:rPr>
        <w:t>经费10.12</w:t>
      </w:r>
      <w:r>
        <w:rPr>
          <w:rFonts w:ascii="仿宋_GB2312" w:eastAsia="仿宋_GB2312" w:cs="DengXian-Regular" w:hint="eastAsia"/>
          <w:sz w:val="32"/>
          <w:szCs w:val="32"/>
        </w:rPr>
        <w:t>万</w:t>
      </w:r>
      <w:r>
        <w:rPr>
          <w:rFonts w:ascii="仿宋_GB2312" w:eastAsia="仿宋_GB2312" w:cs="DengXian-Regular"/>
          <w:sz w:val="32"/>
          <w:szCs w:val="32"/>
        </w:rPr>
        <w:t>元；</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3-1003</w:t>
      </w:r>
      <w:r>
        <w:rPr>
          <w:rFonts w:ascii="仿宋_GB2312" w:eastAsia="仿宋_GB2312" w:cs="DengXian-Regular" w:hint="eastAsia"/>
          <w:sz w:val="32"/>
          <w:szCs w:val="32"/>
        </w:rPr>
        <w:t>号</w:t>
      </w:r>
      <w:proofErr w:type="gramStart"/>
      <w:r>
        <w:rPr>
          <w:rFonts w:ascii="仿宋_GB2312" w:eastAsia="仿宋_GB2312" w:cs="DengXian-Regular" w:hint="eastAsia"/>
          <w:sz w:val="32"/>
          <w:szCs w:val="32"/>
        </w:rPr>
        <w:t>追项目</w:t>
      </w:r>
      <w:proofErr w:type="gramEnd"/>
      <w:r>
        <w:rPr>
          <w:rFonts w:ascii="仿宋_GB2312" w:eastAsia="仿宋_GB2312" w:cs="DengXian-Regular"/>
          <w:sz w:val="32"/>
          <w:szCs w:val="32"/>
        </w:rPr>
        <w:t>经费2.23</w:t>
      </w:r>
      <w:r>
        <w:rPr>
          <w:rFonts w:ascii="仿宋_GB2312" w:eastAsia="仿宋_GB2312" w:cs="DengXian-Regular" w:hint="eastAsia"/>
          <w:sz w:val="32"/>
          <w:szCs w:val="32"/>
        </w:rPr>
        <w:t>万</w:t>
      </w:r>
      <w:r>
        <w:rPr>
          <w:rFonts w:ascii="仿宋_GB2312" w:eastAsia="仿宋_GB2312" w:cs="DengXian-Regular"/>
          <w:sz w:val="32"/>
          <w:szCs w:val="32"/>
        </w:rPr>
        <w:t>元；</w:t>
      </w:r>
      <w:proofErr w:type="gramStart"/>
      <w:r>
        <w:rPr>
          <w:rFonts w:ascii="仿宋_GB2312" w:eastAsia="仿宋_GB2312" w:cs="DengXian-Regular" w:hint="eastAsia"/>
          <w:sz w:val="32"/>
          <w:szCs w:val="32"/>
        </w:rPr>
        <w:t>徐</w:t>
      </w:r>
      <w:r>
        <w:rPr>
          <w:rFonts w:ascii="仿宋_GB2312" w:eastAsia="仿宋_GB2312" w:cs="DengXian-Regular"/>
          <w:sz w:val="32"/>
          <w:szCs w:val="32"/>
        </w:rPr>
        <w:t>财</w:t>
      </w:r>
      <w:r>
        <w:rPr>
          <w:rFonts w:ascii="仿宋_GB2312" w:eastAsia="仿宋_GB2312" w:cs="DengXian-Regular" w:hint="eastAsia"/>
          <w:sz w:val="32"/>
          <w:szCs w:val="32"/>
        </w:rPr>
        <w:t>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3-1014</w:t>
      </w:r>
      <w:r>
        <w:rPr>
          <w:rFonts w:ascii="仿宋_GB2312" w:eastAsia="仿宋_GB2312" w:cs="DengXian-Regular" w:hint="eastAsia"/>
          <w:sz w:val="32"/>
          <w:szCs w:val="32"/>
        </w:rPr>
        <w:t>号追加普</w:t>
      </w:r>
      <w:r>
        <w:rPr>
          <w:rFonts w:ascii="仿宋_GB2312" w:eastAsia="仿宋_GB2312" w:cs="DengXian-Regular"/>
          <w:sz w:val="32"/>
          <w:szCs w:val="32"/>
        </w:rPr>
        <w:t>法</w:t>
      </w:r>
      <w:r>
        <w:rPr>
          <w:rFonts w:ascii="仿宋_GB2312" w:eastAsia="仿宋_GB2312" w:cs="DengXian-Regular" w:hint="eastAsia"/>
          <w:sz w:val="32"/>
          <w:szCs w:val="32"/>
        </w:rPr>
        <w:t>项目</w:t>
      </w:r>
      <w:r>
        <w:rPr>
          <w:rFonts w:ascii="仿宋_GB2312" w:eastAsia="仿宋_GB2312" w:cs="DengXian-Regular"/>
          <w:sz w:val="32"/>
          <w:szCs w:val="32"/>
        </w:rPr>
        <w:t>经费20</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w:t>
      </w:r>
      <w:r>
        <w:rPr>
          <w:rFonts w:ascii="仿宋_GB2312" w:eastAsia="仿宋_GB2312" w:cs="DengXian-Regular"/>
          <w:sz w:val="32"/>
          <w:szCs w:val="32"/>
        </w:rPr>
        <w:t>财</w:t>
      </w:r>
      <w:r>
        <w:rPr>
          <w:rFonts w:ascii="仿宋_GB2312" w:eastAsia="仿宋_GB2312" w:cs="DengXian-Regular" w:hint="eastAsia"/>
          <w:sz w:val="32"/>
          <w:szCs w:val="32"/>
        </w:rPr>
        <w:t>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3-1014</w:t>
      </w:r>
      <w:r>
        <w:rPr>
          <w:rFonts w:ascii="仿宋_GB2312" w:eastAsia="仿宋_GB2312" w:cs="DengXian-Regular" w:hint="eastAsia"/>
          <w:sz w:val="32"/>
          <w:szCs w:val="32"/>
        </w:rPr>
        <w:t>号追</w:t>
      </w:r>
      <w:proofErr w:type="gramStart"/>
      <w:r>
        <w:rPr>
          <w:rFonts w:ascii="仿宋_GB2312" w:eastAsia="仿宋_GB2312" w:cs="DengXian-Regular" w:hint="eastAsia"/>
          <w:sz w:val="32"/>
          <w:szCs w:val="32"/>
        </w:rPr>
        <w:t>减</w:t>
      </w:r>
      <w:r>
        <w:rPr>
          <w:rFonts w:ascii="仿宋_GB2312" w:eastAsia="仿宋_GB2312" w:cs="DengXian-Regular"/>
          <w:sz w:val="32"/>
          <w:szCs w:val="32"/>
        </w:rPr>
        <w:t>政府</w:t>
      </w:r>
      <w:proofErr w:type="gramEnd"/>
      <w:r>
        <w:rPr>
          <w:rFonts w:ascii="仿宋_GB2312" w:eastAsia="仿宋_GB2312" w:cs="DengXian-Regular"/>
          <w:sz w:val="32"/>
          <w:szCs w:val="32"/>
        </w:rPr>
        <w:t>法律顾问</w:t>
      </w:r>
      <w:r>
        <w:rPr>
          <w:rFonts w:ascii="仿宋_GB2312" w:eastAsia="仿宋_GB2312" w:cs="DengXian-Regular" w:hint="eastAsia"/>
          <w:sz w:val="32"/>
          <w:szCs w:val="32"/>
        </w:rPr>
        <w:t>项目</w:t>
      </w:r>
      <w:r>
        <w:rPr>
          <w:rFonts w:ascii="仿宋_GB2312" w:eastAsia="仿宋_GB2312" w:cs="DengXian-Regular"/>
          <w:sz w:val="32"/>
          <w:szCs w:val="32"/>
        </w:rPr>
        <w:t>经费20</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3-1051</w:t>
      </w:r>
      <w:r>
        <w:rPr>
          <w:rFonts w:ascii="仿宋_GB2312" w:eastAsia="仿宋_GB2312" w:cs="DengXian-Regular" w:hint="eastAsia"/>
          <w:sz w:val="32"/>
          <w:szCs w:val="32"/>
        </w:rPr>
        <w:t>号</w:t>
      </w:r>
      <w:proofErr w:type="gramStart"/>
      <w:r>
        <w:rPr>
          <w:rFonts w:ascii="仿宋_GB2312" w:eastAsia="仿宋_GB2312" w:cs="DengXian-Regular" w:hint="eastAsia"/>
          <w:sz w:val="32"/>
          <w:szCs w:val="32"/>
        </w:rPr>
        <w:t>追项目</w:t>
      </w:r>
      <w:proofErr w:type="gramEnd"/>
      <w:r>
        <w:rPr>
          <w:rFonts w:ascii="仿宋_GB2312" w:eastAsia="仿宋_GB2312" w:cs="DengXian-Regular"/>
          <w:sz w:val="32"/>
          <w:szCs w:val="32"/>
        </w:rPr>
        <w:t>经费3.735</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2-1202</w:t>
      </w:r>
      <w:r>
        <w:rPr>
          <w:rFonts w:ascii="仿宋_GB2312" w:eastAsia="仿宋_GB2312" w:cs="DengXian-Regular" w:hint="eastAsia"/>
          <w:sz w:val="32"/>
          <w:szCs w:val="32"/>
        </w:rPr>
        <w:t>号追加</w:t>
      </w:r>
      <w:r>
        <w:rPr>
          <w:rFonts w:ascii="仿宋_GB2312" w:eastAsia="仿宋_GB2312" w:cs="DengXian-Regular"/>
          <w:sz w:val="32"/>
          <w:szCs w:val="32"/>
        </w:rPr>
        <w:t>转移支付</w:t>
      </w:r>
      <w:r>
        <w:rPr>
          <w:rFonts w:ascii="仿宋_GB2312" w:eastAsia="仿宋_GB2312" w:cs="DengXian-Regular" w:hint="eastAsia"/>
          <w:sz w:val="32"/>
          <w:szCs w:val="32"/>
        </w:rPr>
        <w:t>项目</w:t>
      </w:r>
      <w:r>
        <w:rPr>
          <w:rFonts w:ascii="仿宋_GB2312" w:eastAsia="仿宋_GB2312" w:cs="DengXian-Regular"/>
          <w:sz w:val="32"/>
          <w:szCs w:val="32"/>
        </w:rPr>
        <w:t>经费5</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3-1069</w:t>
      </w:r>
      <w:r>
        <w:rPr>
          <w:rFonts w:ascii="仿宋_GB2312" w:eastAsia="仿宋_GB2312" w:cs="DengXian-Regular" w:hint="eastAsia"/>
          <w:sz w:val="32"/>
          <w:szCs w:val="32"/>
        </w:rPr>
        <w:t>号追加项目</w:t>
      </w:r>
      <w:r>
        <w:rPr>
          <w:rFonts w:ascii="仿宋_GB2312" w:eastAsia="仿宋_GB2312" w:cs="DengXian-Regular"/>
          <w:sz w:val="32"/>
          <w:szCs w:val="32"/>
        </w:rPr>
        <w:t>经费2.67</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2022</w:t>
      </w:r>
      <w:r>
        <w:rPr>
          <w:rFonts w:ascii="仿宋_GB2312" w:eastAsia="仿宋_GB2312" w:cs="DengXian-Regular" w:hint="eastAsia"/>
          <w:sz w:val="32"/>
          <w:szCs w:val="32"/>
        </w:rPr>
        <w:t>]</w:t>
      </w:r>
      <w:r>
        <w:rPr>
          <w:rFonts w:ascii="仿宋_GB2312" w:eastAsia="仿宋_GB2312" w:cs="DengXian-Regular"/>
          <w:sz w:val="32"/>
          <w:szCs w:val="32"/>
        </w:rPr>
        <w:t>2-2991</w:t>
      </w:r>
      <w:r>
        <w:rPr>
          <w:rFonts w:ascii="仿宋_GB2312" w:eastAsia="仿宋_GB2312" w:cs="DengXian-Regular" w:hint="eastAsia"/>
          <w:sz w:val="32"/>
          <w:szCs w:val="32"/>
        </w:rPr>
        <w:t>号追</w:t>
      </w:r>
      <w:proofErr w:type="gramStart"/>
      <w:r>
        <w:rPr>
          <w:rFonts w:ascii="仿宋_GB2312" w:eastAsia="仿宋_GB2312" w:cs="DengXian-Regular" w:hint="eastAsia"/>
          <w:sz w:val="32"/>
          <w:szCs w:val="32"/>
        </w:rPr>
        <w:t>减</w:t>
      </w:r>
      <w:r>
        <w:rPr>
          <w:rFonts w:ascii="仿宋_GB2312" w:eastAsia="仿宋_GB2312" w:cs="DengXian-Regular"/>
          <w:sz w:val="32"/>
          <w:szCs w:val="32"/>
        </w:rPr>
        <w:t>经费</w:t>
      </w:r>
      <w:proofErr w:type="gramEnd"/>
      <w:r>
        <w:rPr>
          <w:rFonts w:ascii="仿宋_GB2312" w:eastAsia="仿宋_GB2312" w:cs="DengXian-Regular"/>
          <w:sz w:val="32"/>
          <w:szCs w:val="32"/>
        </w:rPr>
        <w:t>100.06</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；保</w:t>
      </w:r>
      <w:r>
        <w:rPr>
          <w:rFonts w:ascii="仿宋_GB2312" w:eastAsia="仿宋_GB2312" w:cs="DengXian-Regular"/>
          <w:sz w:val="32"/>
          <w:szCs w:val="32"/>
        </w:rPr>
        <w:t>财</w:t>
      </w:r>
      <w:r>
        <w:rPr>
          <w:rFonts w:ascii="仿宋_GB2312" w:eastAsia="仿宋_GB2312" w:cs="DengXian-Regular" w:hint="eastAsia"/>
          <w:sz w:val="32"/>
          <w:szCs w:val="32"/>
        </w:rPr>
        <w:t>行</w:t>
      </w:r>
      <w:r>
        <w:rPr>
          <w:rFonts w:ascii="仿宋_GB2312" w:eastAsia="仿宋_GB2312" w:cs="DengXian-Regular"/>
          <w:sz w:val="32"/>
          <w:szCs w:val="32"/>
        </w:rPr>
        <w:t>【</w:t>
      </w:r>
      <w:r>
        <w:rPr>
          <w:rFonts w:ascii="仿宋_GB2312" w:eastAsia="仿宋_GB2312" w:cs="DengXian-Regular" w:hint="eastAsia"/>
          <w:sz w:val="32"/>
          <w:szCs w:val="32"/>
        </w:rPr>
        <w:t>2022】11号</w:t>
      </w:r>
      <w:r>
        <w:rPr>
          <w:rFonts w:ascii="仿宋_GB2312" w:eastAsia="仿宋_GB2312" w:cs="DengXian-Regular"/>
          <w:sz w:val="32"/>
          <w:szCs w:val="32"/>
        </w:rPr>
        <w:t>追加转移支付</w:t>
      </w:r>
      <w:r>
        <w:rPr>
          <w:rFonts w:ascii="仿宋_GB2312" w:eastAsia="仿宋_GB2312" w:cs="DengXian-Regular" w:hint="eastAsia"/>
          <w:sz w:val="32"/>
          <w:szCs w:val="32"/>
        </w:rPr>
        <w:t>30万</w:t>
      </w:r>
      <w:r>
        <w:rPr>
          <w:rFonts w:ascii="仿宋_GB2312" w:eastAsia="仿宋_GB2312" w:cs="DengXian-Regular"/>
          <w:sz w:val="32"/>
          <w:szCs w:val="32"/>
        </w:rPr>
        <w:t>元；</w:t>
      </w:r>
      <w:r>
        <w:rPr>
          <w:rFonts w:ascii="仿宋_GB2312" w:eastAsia="仿宋_GB2312" w:cs="DengXian-Regular" w:hint="eastAsia"/>
          <w:sz w:val="32"/>
          <w:szCs w:val="32"/>
        </w:rPr>
        <w:t xml:space="preserve"> 202</w:t>
      </w:r>
      <w:r>
        <w:rPr>
          <w:rFonts w:ascii="仿宋_GB2312" w:eastAsia="仿宋_GB2312" w:cs="DengXian-Regular"/>
          <w:sz w:val="32"/>
          <w:szCs w:val="32"/>
        </w:rPr>
        <w:t>1</w:t>
      </w:r>
      <w:r>
        <w:rPr>
          <w:rFonts w:ascii="仿宋_GB2312" w:eastAsia="仿宋_GB2312" w:cs="DengXian-Regular" w:hint="eastAsia"/>
          <w:sz w:val="32"/>
          <w:szCs w:val="32"/>
        </w:rPr>
        <w:t>年结转</w:t>
      </w:r>
      <w:r>
        <w:rPr>
          <w:rFonts w:ascii="仿宋_GB2312" w:eastAsia="仿宋_GB2312" w:cs="DengXian-Regular"/>
          <w:sz w:val="32"/>
          <w:szCs w:val="32"/>
        </w:rPr>
        <w:t>44.68</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年初</w:t>
      </w:r>
      <w:r>
        <w:rPr>
          <w:rFonts w:ascii="仿宋_GB2312" w:eastAsia="仿宋_GB2312" w:cs="DengXian-Regular" w:hint="eastAsia"/>
          <w:sz w:val="32"/>
          <w:szCs w:val="32"/>
        </w:rPr>
        <w:lastRenderedPageBreak/>
        <w:t>预算数为</w:t>
      </w:r>
      <w:r>
        <w:rPr>
          <w:rFonts w:ascii="仿宋_GB2312" w:eastAsia="仿宋_GB2312" w:cs="DengXian-Regular"/>
          <w:sz w:val="32"/>
          <w:szCs w:val="32"/>
        </w:rPr>
        <w:t>1299.46</w:t>
      </w:r>
      <w:r>
        <w:rPr>
          <w:rFonts w:ascii="仿宋_GB2312" w:eastAsia="仿宋_GB2312" w:cs="DengXian-Regular" w:hint="eastAsia"/>
          <w:sz w:val="32"/>
          <w:szCs w:val="32"/>
        </w:rPr>
        <w:t>万元，预算收入调整率为</w:t>
      </w:r>
      <w:r>
        <w:rPr>
          <w:rFonts w:ascii="仿宋_GB2312" w:eastAsia="仿宋_GB2312" w:cs="DengXian-Regular"/>
          <w:sz w:val="32"/>
          <w:szCs w:val="32"/>
        </w:rPr>
        <w:t>3.8</w:t>
      </w:r>
      <w:r>
        <w:rPr>
          <w:rFonts w:ascii="仿宋_GB2312" w:eastAsia="仿宋_GB2312" w:cs="DengXian-Regular" w:hint="eastAsia"/>
          <w:sz w:val="32"/>
          <w:szCs w:val="32"/>
        </w:rPr>
        <w:t>%，预算调整增加了</w:t>
      </w:r>
      <w:r>
        <w:rPr>
          <w:rFonts w:ascii="仿宋_GB2312" w:eastAsia="仿宋_GB2312" w:cs="DengXian-Regular"/>
          <w:sz w:val="32"/>
          <w:szCs w:val="32"/>
        </w:rPr>
        <w:t>3.8</w:t>
      </w:r>
      <w:r>
        <w:rPr>
          <w:rFonts w:ascii="仿宋_GB2312" w:eastAsia="仿宋_GB2312" w:cs="DengXian-Regular" w:hint="eastAsia"/>
          <w:sz w:val="32"/>
          <w:szCs w:val="32"/>
        </w:rPr>
        <w:t>个百分点，扣</w:t>
      </w:r>
      <w:r>
        <w:rPr>
          <w:rFonts w:ascii="仿宋_GB2312" w:eastAsia="仿宋_GB2312" w:cs="DengXian-Regular"/>
          <w:sz w:val="32"/>
          <w:szCs w:val="32"/>
        </w:rPr>
        <w:t>3.8</w:t>
      </w:r>
      <w:r>
        <w:rPr>
          <w:rFonts w:ascii="仿宋_GB2312" w:eastAsia="仿宋_GB2312" w:cs="DengXian-Regular" w:hint="eastAsia"/>
          <w:sz w:val="32"/>
          <w:szCs w:val="32"/>
        </w:rPr>
        <w:t>*0.1*2=</w:t>
      </w:r>
      <w:r>
        <w:rPr>
          <w:rFonts w:ascii="仿宋_GB2312" w:eastAsia="仿宋_GB2312" w:cs="DengXian-Regular"/>
          <w:sz w:val="32"/>
          <w:szCs w:val="32"/>
        </w:rPr>
        <w:t>0.19</w:t>
      </w:r>
      <w:r>
        <w:rPr>
          <w:rFonts w:ascii="仿宋_GB2312" w:eastAsia="仿宋_GB2312" w:cs="DengXian-Regular" w:hint="eastAsia"/>
          <w:sz w:val="32"/>
          <w:szCs w:val="32"/>
        </w:rPr>
        <w:t>分。</w:t>
      </w:r>
    </w:p>
    <w:p w14:paraId="5E02EAE4" w14:textId="77777777" w:rsidR="003D103E" w:rsidRDefault="003D103E" w:rsidP="003D103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Pr="004518D7">
        <w:rPr>
          <w:rFonts w:ascii="仿宋_GB2312" w:eastAsia="仿宋_GB2312" w:cs="DengXian-Regular"/>
          <w:sz w:val="32"/>
          <w:szCs w:val="32"/>
        </w:rPr>
        <w:t>1.81</w:t>
      </w:r>
      <w:r>
        <w:rPr>
          <w:rFonts w:ascii="仿宋_GB2312" w:eastAsia="仿宋_GB2312" w:cs="DengXian-Regular" w:hint="eastAsia"/>
          <w:sz w:val="32"/>
          <w:szCs w:val="32"/>
        </w:rPr>
        <w:t>分。</w:t>
      </w:r>
    </w:p>
    <w:p w14:paraId="30FA0CAA"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（4）财政拨款支出完成率（4分）</w:t>
      </w:r>
    </w:p>
    <w:p w14:paraId="03C4957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该指标主要评价部门财政拨款的支出进度，通过财政拨款支出完成率来衡量。</w:t>
      </w:r>
    </w:p>
    <w:p w14:paraId="27A61F6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财政拨款支出完成率=（部门决算财政拨款支出/部门决算财政拨款收入）*100%。</w:t>
      </w:r>
    </w:p>
    <w:p w14:paraId="2B0F052A"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我单位提供的202</w:t>
      </w:r>
      <w:r>
        <w:rPr>
          <w:rFonts w:ascii="仿宋_GB2312" w:eastAsia="仿宋_GB2312" w:cs="DengXian-Regular"/>
          <w:sz w:val="32"/>
          <w:szCs w:val="32"/>
        </w:rPr>
        <w:t>2</w:t>
      </w:r>
      <w:r>
        <w:rPr>
          <w:rFonts w:ascii="仿宋_GB2312" w:eastAsia="仿宋_GB2312" w:cs="DengXian-Regular" w:hint="eastAsia"/>
          <w:sz w:val="32"/>
          <w:szCs w:val="32"/>
        </w:rPr>
        <w:t>年决算文本，部门决算财政拨款支出数</w:t>
      </w:r>
      <w:r w:rsidR="00001B88">
        <w:rPr>
          <w:rFonts w:ascii="仿宋_GB2312" w:eastAsia="仿宋_GB2312" w:cs="DengXian-Regular"/>
          <w:sz w:val="32"/>
          <w:szCs w:val="32"/>
        </w:rPr>
        <w:t>1361.67</w:t>
      </w:r>
      <w:r>
        <w:rPr>
          <w:rFonts w:ascii="仿宋_GB2312" w:eastAsia="仿宋_GB2312" w:cs="DengXian-Regular" w:hint="eastAsia"/>
          <w:sz w:val="32"/>
          <w:szCs w:val="32"/>
        </w:rPr>
        <w:t>万元，财政拨款收入数</w:t>
      </w:r>
      <w:r w:rsidR="00001B88">
        <w:rPr>
          <w:rFonts w:ascii="仿宋_GB2312" w:eastAsia="仿宋_GB2312" w:cs="DengXian-Regular"/>
          <w:sz w:val="32"/>
          <w:szCs w:val="32"/>
        </w:rPr>
        <w:t>1361.67</w:t>
      </w:r>
      <w:r>
        <w:rPr>
          <w:rFonts w:ascii="仿宋_GB2312" w:eastAsia="仿宋_GB2312" w:cs="DengXian-Regular" w:hint="eastAsia"/>
          <w:sz w:val="32"/>
          <w:szCs w:val="32"/>
        </w:rPr>
        <w:t>万元，财政拨款支出率=（财政拨款支出数/财政拨款收入数）*100%=</w:t>
      </w:r>
      <w:r w:rsidR="00001B88">
        <w:rPr>
          <w:rFonts w:ascii="仿宋_GB2312" w:eastAsia="仿宋_GB2312" w:cs="DengXian-Regular"/>
          <w:sz w:val="32"/>
          <w:szCs w:val="32"/>
        </w:rPr>
        <w:t>100%</w:t>
      </w:r>
      <w:r>
        <w:rPr>
          <w:rFonts w:ascii="仿宋_GB2312" w:eastAsia="仿宋_GB2312" w:cs="DengXian-Regular" w:hint="eastAsia"/>
          <w:sz w:val="32"/>
          <w:szCs w:val="32"/>
        </w:rPr>
        <w:t>。</w:t>
      </w:r>
    </w:p>
    <w:p w14:paraId="7A45DAD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w:t>
      </w:r>
      <w:r>
        <w:rPr>
          <w:rFonts w:ascii="仿宋_GB2312" w:eastAsia="仿宋_GB2312" w:cs="DengXian-Regular" w:hint="eastAsia"/>
          <w:sz w:val="32"/>
          <w:szCs w:val="32"/>
        </w:rPr>
        <w:t>分。</w:t>
      </w:r>
    </w:p>
    <w:p w14:paraId="64E89DD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（5）“三公”经费控制率（3分）</w:t>
      </w:r>
    </w:p>
    <w:p w14:paraId="4AFBAB7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该指标主要评价“三公”经费是否得到有效控制，通过“三公”经费控制率来衡量。</w:t>
      </w:r>
    </w:p>
    <w:p w14:paraId="33ED4806"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“三公”经费控制率=（实际支出数/预算数）*100%。</w:t>
      </w:r>
    </w:p>
    <w:p w14:paraId="30F0E19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根据我单位202</w:t>
      </w:r>
      <w:r>
        <w:rPr>
          <w:rFonts w:ascii="仿宋_GB2312" w:eastAsia="仿宋_GB2312" w:cs="DengXian-Regular"/>
          <w:sz w:val="32"/>
          <w:szCs w:val="32"/>
        </w:rPr>
        <w:t>2</w:t>
      </w:r>
      <w:r>
        <w:rPr>
          <w:rFonts w:ascii="仿宋_GB2312" w:eastAsia="仿宋_GB2312" w:cs="DengXian-Regular" w:hint="eastAsia"/>
          <w:sz w:val="32"/>
          <w:szCs w:val="32"/>
        </w:rPr>
        <w:t>年预算文本及决算文本，“三公”经费年初预算数</w:t>
      </w:r>
      <w:r w:rsidR="00637DA8">
        <w:rPr>
          <w:rFonts w:ascii="仿宋_GB2312" w:eastAsia="仿宋_GB2312" w:cs="DengXian-Regular"/>
          <w:sz w:val="32"/>
          <w:szCs w:val="32"/>
        </w:rPr>
        <w:t>31.77</w:t>
      </w:r>
      <w:r>
        <w:rPr>
          <w:rFonts w:ascii="仿宋_GB2312" w:eastAsia="仿宋_GB2312" w:cs="DengXian-Regular" w:hint="eastAsia"/>
          <w:sz w:val="32"/>
          <w:szCs w:val="32"/>
        </w:rPr>
        <w:t>万元，年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w:t>
      </w:r>
      <w:r w:rsidR="00637DA8">
        <w:rPr>
          <w:rFonts w:ascii="仿宋_GB2312" w:eastAsia="仿宋_GB2312" w:cs="DengXian-Regular"/>
          <w:sz w:val="32"/>
          <w:szCs w:val="32"/>
        </w:rPr>
        <w:t>18.57</w:t>
      </w:r>
      <w:r>
        <w:rPr>
          <w:rFonts w:ascii="仿宋_GB2312" w:eastAsia="仿宋_GB2312" w:cs="DengXian-Regular" w:hint="eastAsia"/>
          <w:sz w:val="32"/>
          <w:szCs w:val="32"/>
        </w:rPr>
        <w:t>万元，“三公”经费控制率=（年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算数/年初预算数）*100%=</w:t>
      </w:r>
      <w:r w:rsidR="00637DA8">
        <w:rPr>
          <w:rFonts w:ascii="仿宋_GB2312" w:eastAsia="仿宋_GB2312" w:cs="DengXian-Regular"/>
          <w:sz w:val="32"/>
          <w:szCs w:val="32"/>
        </w:rPr>
        <w:t>58.45</w:t>
      </w:r>
      <w:r>
        <w:rPr>
          <w:rFonts w:ascii="仿宋_GB2312" w:eastAsia="仿宋_GB2312" w:cs="DengXian-Regular" w:hint="eastAsia"/>
          <w:sz w:val="32"/>
          <w:szCs w:val="32"/>
        </w:rPr>
        <w:t>%</w:t>
      </w:r>
      <w:r>
        <w:rPr>
          <w:rFonts w:ascii="Arial" w:eastAsia="仿宋_GB2312" w:hAnsi="Arial" w:cs="Arial"/>
          <w:sz w:val="32"/>
          <w:szCs w:val="32"/>
        </w:rPr>
        <w:t>≤</w:t>
      </w:r>
      <w:r>
        <w:rPr>
          <w:rFonts w:ascii="仿宋_GB2312" w:eastAsia="仿宋_GB2312" w:cs="DengXian-Regular" w:hint="eastAsia"/>
          <w:sz w:val="32"/>
          <w:szCs w:val="32"/>
        </w:rPr>
        <w:t>100%。</w:t>
      </w:r>
    </w:p>
    <w:p w14:paraId="240AA49D"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w:t>
      </w:r>
      <w:r>
        <w:rPr>
          <w:rFonts w:ascii="仿宋_GB2312" w:eastAsia="仿宋_GB2312" w:cs="DengXian-Regular" w:hint="eastAsia"/>
          <w:sz w:val="32"/>
          <w:szCs w:val="32"/>
        </w:rPr>
        <w:t>分。</w:t>
      </w:r>
    </w:p>
    <w:p w14:paraId="4759D73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（6）政府采购执行率（3分）</w:t>
      </w:r>
    </w:p>
    <w:p w14:paraId="5CA1BA4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该指标主要评价部门是否有效执行政府采购政策，通过政府采购执行率来衡量。</w:t>
      </w:r>
    </w:p>
    <w:p w14:paraId="4373640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政府采购执行率=（实际政府采购金额/政府采购预算金额）*100%。</w:t>
      </w:r>
    </w:p>
    <w:p w14:paraId="3CD1F3A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根据我单位202</w:t>
      </w:r>
      <w:r>
        <w:rPr>
          <w:rFonts w:ascii="仿宋_GB2312" w:eastAsia="仿宋_GB2312" w:cs="DengXian-Regular"/>
          <w:sz w:val="32"/>
          <w:szCs w:val="32"/>
        </w:rPr>
        <w:t>2</w:t>
      </w:r>
      <w:r>
        <w:rPr>
          <w:rFonts w:ascii="仿宋_GB2312" w:eastAsia="仿宋_GB2312" w:cs="DengXian-Regular" w:hint="eastAsia"/>
          <w:sz w:val="32"/>
          <w:szCs w:val="32"/>
        </w:rPr>
        <w:t>年预算文本及决算文本，政府采购年初预算数</w:t>
      </w:r>
      <w:r>
        <w:rPr>
          <w:rFonts w:ascii="仿宋_GB2312" w:eastAsia="仿宋_GB2312" w:cs="DengXian-Regular"/>
          <w:sz w:val="32"/>
          <w:szCs w:val="32"/>
        </w:rPr>
        <w:t>0</w:t>
      </w:r>
      <w:r>
        <w:rPr>
          <w:rFonts w:ascii="仿宋_GB2312" w:eastAsia="仿宋_GB2312" w:cs="DengXian-Regular" w:hint="eastAsia"/>
          <w:sz w:val="32"/>
          <w:szCs w:val="32"/>
        </w:rPr>
        <w:t>万元，年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w:t>
      </w:r>
      <w:r>
        <w:rPr>
          <w:rFonts w:ascii="仿宋_GB2312" w:eastAsia="仿宋_GB2312" w:cs="DengXian-Regular"/>
          <w:sz w:val="32"/>
          <w:szCs w:val="32"/>
        </w:rPr>
        <w:t>0</w:t>
      </w:r>
      <w:r>
        <w:rPr>
          <w:rFonts w:ascii="仿宋_GB2312" w:eastAsia="仿宋_GB2312" w:cs="DengXian-Regular" w:hint="eastAsia"/>
          <w:sz w:val="32"/>
          <w:szCs w:val="32"/>
        </w:rPr>
        <w:t>万元，政府采购执行率为</w:t>
      </w:r>
      <w:r>
        <w:rPr>
          <w:rFonts w:ascii="仿宋_GB2312" w:eastAsia="仿宋_GB2312" w:cs="DengXian-Regular"/>
          <w:sz w:val="32"/>
          <w:szCs w:val="32"/>
        </w:rPr>
        <w:t>100%</w:t>
      </w:r>
      <w:r>
        <w:rPr>
          <w:rFonts w:ascii="仿宋_GB2312" w:eastAsia="仿宋_GB2312" w:cs="DengXian-Regular" w:hint="eastAsia"/>
          <w:sz w:val="32"/>
          <w:szCs w:val="32"/>
        </w:rPr>
        <w:t>。</w:t>
      </w:r>
    </w:p>
    <w:p w14:paraId="5D7E337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该指标实际得分为</w:t>
      </w:r>
      <w:r>
        <w:rPr>
          <w:rFonts w:ascii="仿宋_GB2312" w:eastAsia="仿宋_GB2312" w:cs="DengXian-Regular"/>
          <w:sz w:val="32"/>
          <w:szCs w:val="32"/>
        </w:rPr>
        <w:t>3</w:t>
      </w:r>
      <w:r>
        <w:rPr>
          <w:rFonts w:ascii="仿宋_GB2312" w:eastAsia="仿宋_GB2312" w:cs="DengXian-Regular" w:hint="eastAsia"/>
          <w:sz w:val="32"/>
          <w:szCs w:val="32"/>
        </w:rPr>
        <w:t>分。</w:t>
      </w:r>
    </w:p>
    <w:p w14:paraId="4D88A96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（7）资金使用合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性（3分）</w:t>
      </w:r>
    </w:p>
    <w:p w14:paraId="0ED8B4F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该指标主要评价资金使用按照相关法律法规和资金管理办法规定的用途使用，财务管理符合相关会计准则和财务制度。</w:t>
      </w:r>
    </w:p>
    <w:p w14:paraId="2AA2E63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根据我单位202</w:t>
      </w:r>
      <w:r>
        <w:rPr>
          <w:rFonts w:ascii="仿宋_GB2312" w:eastAsia="仿宋_GB2312" w:cs="DengXian-Regular"/>
          <w:sz w:val="32"/>
          <w:szCs w:val="32"/>
        </w:rPr>
        <w:t>2</w:t>
      </w:r>
      <w:r>
        <w:rPr>
          <w:rFonts w:ascii="仿宋_GB2312" w:eastAsia="仿宋_GB2312" w:cs="DengXian-Regular" w:hint="eastAsia"/>
          <w:sz w:val="32"/>
          <w:szCs w:val="32"/>
        </w:rPr>
        <w:t>年明细账、会计凭证等相关资料，我单位资金使用符合相关会计准则和财务制度，资金拨付有完备的审批程序和手续，资金使用符合部门预算批复的用途，未发现截留、挤占、挪用财政资金的情况。</w:t>
      </w:r>
    </w:p>
    <w:p w14:paraId="46674D5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3</w:t>
      </w:r>
      <w:r>
        <w:rPr>
          <w:rFonts w:ascii="仿宋_GB2312" w:eastAsia="仿宋_GB2312" w:cs="DengXian-Regular" w:hint="eastAsia"/>
          <w:sz w:val="32"/>
          <w:szCs w:val="32"/>
        </w:rPr>
        <w:t>分。</w:t>
      </w:r>
    </w:p>
    <w:p w14:paraId="040F99CB"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（8）决算真实性（3分）</w:t>
      </w:r>
    </w:p>
    <w:p w14:paraId="658BAC4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该指标主要评价决算编制数据与账表一致，即决算报表数据与会计账簿数据一致。</w:t>
      </w:r>
    </w:p>
    <w:p w14:paraId="3A5D0E1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经核查我单位202</w:t>
      </w:r>
      <w:r>
        <w:rPr>
          <w:rFonts w:ascii="仿宋_GB2312" w:eastAsia="仿宋_GB2312" w:cs="DengXian-Regular"/>
          <w:sz w:val="32"/>
          <w:szCs w:val="32"/>
        </w:rPr>
        <w:t>2</w:t>
      </w:r>
      <w:r>
        <w:rPr>
          <w:rFonts w:ascii="仿宋_GB2312" w:eastAsia="仿宋_GB2312" w:cs="DengXian-Regular" w:hint="eastAsia"/>
          <w:sz w:val="32"/>
          <w:szCs w:val="32"/>
        </w:rPr>
        <w:t>年决算文本、明细账及总账，我单位决算文本数据均与明细账、总账一致。</w:t>
      </w:r>
    </w:p>
    <w:p w14:paraId="1EF24A3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3</w:t>
      </w:r>
      <w:r>
        <w:rPr>
          <w:rFonts w:ascii="仿宋_GB2312" w:eastAsia="仿宋_GB2312" w:cs="DengXian-Regular" w:hint="eastAsia"/>
          <w:sz w:val="32"/>
          <w:szCs w:val="32"/>
        </w:rPr>
        <w:t>分。</w:t>
      </w:r>
    </w:p>
    <w:p w14:paraId="5016133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2.预算管理（16分）</w:t>
      </w:r>
    </w:p>
    <w:p w14:paraId="79EC331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（1）管理制度健全性（4分）</w:t>
      </w:r>
    </w:p>
    <w:p w14:paraId="7571F5B0"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该指标主要评价部门制定资金管理办法、财务管理制度、会计核算制度等相关内部控制制度，制度执行得到有效执行。</w:t>
      </w:r>
    </w:p>
    <w:p w14:paraId="2FEB617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我单位工作制度涵盖了财务制度、网络安全制度、公务用车制度等相关制度，经检查我单位付款流程审批单、资产盘点表等资料，我单位已按照相关管理制度的规定执行。</w:t>
      </w:r>
    </w:p>
    <w:p w14:paraId="7405F34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Pr>
          <w:rFonts w:ascii="仿宋_GB2312" w:eastAsia="仿宋_GB2312" w:cs="DengXian-Regular"/>
          <w:sz w:val="32"/>
          <w:szCs w:val="32"/>
        </w:rPr>
        <w:t>4</w:t>
      </w:r>
      <w:r>
        <w:rPr>
          <w:rFonts w:ascii="仿宋_GB2312" w:eastAsia="仿宋_GB2312" w:cs="DengXian-Regular" w:hint="eastAsia"/>
          <w:sz w:val="32"/>
          <w:szCs w:val="32"/>
        </w:rPr>
        <w:t>分。</w:t>
      </w:r>
    </w:p>
    <w:p w14:paraId="2353ED9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（2）预决算信息公开性（4分）</w:t>
      </w:r>
    </w:p>
    <w:p w14:paraId="65CDEC2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该指标主要评价部门是否按照政府信息公开的有关要求在相关网站公开部门预算、预算执行情况、年度工作任务等相关信息。</w:t>
      </w:r>
    </w:p>
    <w:p w14:paraId="27E9868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我单位202</w:t>
      </w:r>
      <w:r>
        <w:rPr>
          <w:rFonts w:ascii="仿宋_GB2312" w:eastAsia="仿宋_GB2312" w:cs="DengXian-Regular"/>
          <w:sz w:val="32"/>
          <w:szCs w:val="32"/>
        </w:rPr>
        <w:t>2</w:t>
      </w:r>
      <w:r>
        <w:rPr>
          <w:rFonts w:ascii="仿宋_GB2312" w:eastAsia="仿宋_GB2312" w:cs="DengXian-Regular" w:hint="eastAsia"/>
          <w:sz w:val="32"/>
          <w:szCs w:val="32"/>
        </w:rPr>
        <w:t>年按政府信息公开的有关要求在保定市徐水区人民政府</w:t>
      </w:r>
      <w:proofErr w:type="gramStart"/>
      <w:r>
        <w:rPr>
          <w:rFonts w:ascii="仿宋_GB2312" w:eastAsia="仿宋_GB2312" w:cs="DengXian-Regular" w:hint="eastAsia"/>
          <w:sz w:val="32"/>
          <w:szCs w:val="32"/>
        </w:rPr>
        <w:t>网公开</w:t>
      </w:r>
      <w:proofErr w:type="gramEnd"/>
      <w:r>
        <w:rPr>
          <w:rFonts w:ascii="仿宋_GB2312" w:eastAsia="仿宋_GB2312" w:cs="DengXian-Regular" w:hint="eastAsia"/>
          <w:sz w:val="32"/>
          <w:szCs w:val="32"/>
        </w:rPr>
        <w:t>了202</w:t>
      </w:r>
      <w:r>
        <w:rPr>
          <w:rFonts w:ascii="仿宋_GB2312" w:eastAsia="仿宋_GB2312" w:cs="DengXian-Regular"/>
          <w:sz w:val="32"/>
          <w:szCs w:val="32"/>
        </w:rPr>
        <w:t>2</w:t>
      </w:r>
      <w:r>
        <w:rPr>
          <w:rFonts w:ascii="仿宋_GB2312" w:eastAsia="仿宋_GB2312" w:cs="DengXian-Regular" w:hint="eastAsia"/>
          <w:sz w:val="32"/>
          <w:szCs w:val="32"/>
        </w:rPr>
        <w:t>年的预决算情况、部门责任清单、行政监督清单等相关信息。</w:t>
      </w:r>
    </w:p>
    <w:p w14:paraId="44DA0A1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w:t>
      </w:r>
      <w:r>
        <w:rPr>
          <w:rFonts w:ascii="仿宋_GB2312" w:eastAsia="仿宋_GB2312" w:cs="DengXian-Regular" w:hint="eastAsia"/>
          <w:sz w:val="32"/>
          <w:szCs w:val="32"/>
        </w:rPr>
        <w:t>分。</w:t>
      </w:r>
    </w:p>
    <w:p w14:paraId="7BC2A8B0"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（3）基础信息完善性（4分）</w:t>
      </w:r>
    </w:p>
    <w:p w14:paraId="75CE63F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该指标主要评价基础数据信息和财务信息资料是否真实、完整。</w:t>
      </w:r>
    </w:p>
    <w:p w14:paraId="09DD061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根据我单位提供的会计账簿、凭证及其他相关资料，我单位会计信息资料真实完整，</w:t>
      </w:r>
    </w:p>
    <w:p w14:paraId="7F3E9B3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w:t>
      </w:r>
      <w:r>
        <w:rPr>
          <w:rFonts w:ascii="仿宋_GB2312" w:eastAsia="仿宋_GB2312" w:cs="DengXian-Regular" w:hint="eastAsia"/>
          <w:sz w:val="32"/>
          <w:szCs w:val="32"/>
        </w:rPr>
        <w:t>分。</w:t>
      </w:r>
    </w:p>
    <w:p w14:paraId="1FD522B6"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（4）资产管理规范性（4分）</w:t>
      </w:r>
    </w:p>
    <w:p w14:paraId="4EA16DAB"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该指标主要评价资产管理规范，建立</w:t>
      </w:r>
      <w:proofErr w:type="gramStart"/>
      <w:r>
        <w:rPr>
          <w:rFonts w:ascii="仿宋_GB2312" w:eastAsia="仿宋_GB2312" w:cs="DengXian-Regular" w:hint="eastAsia"/>
          <w:sz w:val="32"/>
          <w:szCs w:val="32"/>
        </w:rPr>
        <w:t>资产台</w:t>
      </w:r>
      <w:proofErr w:type="gramEnd"/>
      <w:r>
        <w:rPr>
          <w:rFonts w:ascii="仿宋_GB2312" w:eastAsia="仿宋_GB2312" w:cs="DengXian-Regular" w:hint="eastAsia"/>
          <w:sz w:val="32"/>
          <w:szCs w:val="32"/>
        </w:rPr>
        <w:t>账，新增资产符合规定程序和规定标准，资产的配置合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，资产保存完整。</w:t>
      </w:r>
    </w:p>
    <w:p w14:paraId="21F912E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我单位建立了固定资产台账、无形</w:t>
      </w:r>
      <w:proofErr w:type="gramStart"/>
      <w:r>
        <w:rPr>
          <w:rFonts w:ascii="仿宋_GB2312" w:eastAsia="仿宋_GB2312" w:cs="DengXian-Regular" w:hint="eastAsia"/>
          <w:sz w:val="32"/>
          <w:szCs w:val="32"/>
        </w:rPr>
        <w:t>资产台</w:t>
      </w:r>
      <w:proofErr w:type="gramEnd"/>
      <w:r>
        <w:rPr>
          <w:rFonts w:ascii="仿宋_GB2312" w:eastAsia="仿宋_GB2312" w:cs="DengXian-Regular" w:hint="eastAsia"/>
          <w:sz w:val="32"/>
          <w:szCs w:val="32"/>
        </w:rPr>
        <w:t>账，资产保存完整，202</w:t>
      </w:r>
      <w:r w:rsidR="00971FE3">
        <w:rPr>
          <w:rFonts w:ascii="仿宋_GB2312" w:eastAsia="仿宋_GB2312" w:cs="DengXian-Regular"/>
          <w:sz w:val="32"/>
          <w:szCs w:val="32"/>
        </w:rPr>
        <w:t>2</w:t>
      </w:r>
      <w:r>
        <w:rPr>
          <w:rFonts w:ascii="仿宋_GB2312" w:eastAsia="仿宋_GB2312" w:cs="DengXian-Regular" w:hint="eastAsia"/>
          <w:sz w:val="32"/>
          <w:szCs w:val="32"/>
        </w:rPr>
        <w:t>年新增资产</w:t>
      </w:r>
      <w:r w:rsidR="00971FE3">
        <w:rPr>
          <w:rFonts w:ascii="仿宋_GB2312" w:eastAsia="仿宋_GB2312" w:cs="DengXian-Regular"/>
          <w:sz w:val="32"/>
          <w:szCs w:val="32"/>
        </w:rPr>
        <w:t>13.04</w:t>
      </w:r>
      <w:r>
        <w:rPr>
          <w:rFonts w:ascii="仿宋_GB2312" w:eastAsia="仿宋_GB2312" w:cs="DengXian-Regular" w:hint="eastAsia"/>
          <w:sz w:val="32"/>
          <w:szCs w:val="32"/>
        </w:rPr>
        <w:t>万元，包含：信息</w:t>
      </w:r>
      <w:r>
        <w:rPr>
          <w:rFonts w:ascii="仿宋_GB2312" w:eastAsia="仿宋_GB2312" w:cs="DengXian-Regular"/>
          <w:sz w:val="32"/>
          <w:szCs w:val="32"/>
        </w:rPr>
        <w:t>网络</w:t>
      </w:r>
      <w:r>
        <w:rPr>
          <w:rFonts w:ascii="仿宋_GB2312" w:eastAsia="仿宋_GB2312" w:cs="DengXian-Regular" w:hint="eastAsia"/>
          <w:sz w:val="32"/>
          <w:szCs w:val="32"/>
        </w:rPr>
        <w:t>设备，资产购置手续完备，配置符合要求，资产管理整体较规范。</w:t>
      </w:r>
    </w:p>
    <w:p w14:paraId="6B56592B"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Pr>
          <w:rFonts w:ascii="仿宋_GB2312" w:eastAsia="仿宋_GB2312" w:cs="DengXian-Regular"/>
          <w:sz w:val="32"/>
          <w:szCs w:val="32"/>
        </w:rPr>
        <w:t>4</w:t>
      </w:r>
      <w:r>
        <w:rPr>
          <w:rFonts w:ascii="仿宋_GB2312" w:eastAsia="仿宋_GB2312" w:cs="DengXian-Regular" w:hint="eastAsia"/>
          <w:sz w:val="32"/>
          <w:szCs w:val="32"/>
        </w:rPr>
        <w:t>分。</w:t>
      </w:r>
    </w:p>
    <w:p w14:paraId="6AA7A42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3.绩效评价（8分）</w:t>
      </w:r>
    </w:p>
    <w:p w14:paraId="3C507A34"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（1）绩效自评覆盖率（4分）</w:t>
      </w:r>
    </w:p>
    <w:p w14:paraId="766CEC29"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该指标主要评价部门是否按相关要求实施绩效自评，通过绩效自评覆盖率来衡量。</w:t>
      </w:r>
    </w:p>
    <w:p w14:paraId="4BACE7D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绩效自评覆盖率=（报送相关自评材料的数量/应实施项目绩效自评数量）*100%。</w:t>
      </w:r>
    </w:p>
    <w:p w14:paraId="4347023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根据徐水区财政局《关于开展202</w:t>
      </w:r>
      <w:r w:rsidR="003C2A1B">
        <w:rPr>
          <w:rFonts w:ascii="仿宋_GB2312" w:eastAsia="仿宋_GB2312" w:cs="DengXian-Regular"/>
          <w:sz w:val="32"/>
          <w:szCs w:val="32"/>
        </w:rPr>
        <w:t>2</w:t>
      </w:r>
      <w:r>
        <w:rPr>
          <w:rFonts w:ascii="仿宋_GB2312" w:eastAsia="仿宋_GB2312" w:cs="DengXian-Regular" w:hint="eastAsia"/>
          <w:sz w:val="32"/>
          <w:szCs w:val="32"/>
        </w:rPr>
        <w:t>年度财政专项资金部门绩效自评价工作的通知》及徐水区司法</w:t>
      </w:r>
      <w:r>
        <w:rPr>
          <w:rFonts w:ascii="仿宋_GB2312" w:eastAsia="仿宋_GB2312" w:cs="DengXian-Regular"/>
          <w:sz w:val="32"/>
          <w:szCs w:val="32"/>
        </w:rPr>
        <w:t>局</w:t>
      </w:r>
      <w:r>
        <w:rPr>
          <w:rFonts w:ascii="仿宋_GB2312" w:eastAsia="仿宋_GB2312" w:cs="DengXian-Regular" w:hint="eastAsia"/>
          <w:sz w:val="32"/>
          <w:szCs w:val="32"/>
        </w:rPr>
        <w:t>202</w:t>
      </w:r>
      <w:r w:rsidR="003C2A1B">
        <w:rPr>
          <w:rFonts w:ascii="仿宋_GB2312" w:eastAsia="仿宋_GB2312" w:cs="DengXian-Regular"/>
          <w:sz w:val="32"/>
          <w:szCs w:val="32"/>
        </w:rPr>
        <w:t>2</w:t>
      </w:r>
      <w:r>
        <w:rPr>
          <w:rFonts w:ascii="仿宋_GB2312" w:eastAsia="仿宋_GB2312" w:cs="DengXian-Regular" w:hint="eastAsia"/>
          <w:sz w:val="32"/>
          <w:szCs w:val="32"/>
        </w:rPr>
        <w:t>年一般</w:t>
      </w:r>
      <w:r>
        <w:rPr>
          <w:rFonts w:ascii="仿宋_GB2312" w:eastAsia="仿宋_GB2312" w:cs="DengXian-Regular" w:hint="eastAsia"/>
          <w:sz w:val="32"/>
          <w:szCs w:val="32"/>
        </w:rPr>
        <w:lastRenderedPageBreak/>
        <w:t>项目部门绩效自评表，我单位202</w:t>
      </w:r>
      <w:r w:rsidR="003C2A1B">
        <w:rPr>
          <w:rFonts w:ascii="仿宋_GB2312" w:eastAsia="仿宋_GB2312" w:cs="DengXian-Regular"/>
          <w:sz w:val="32"/>
          <w:szCs w:val="32"/>
        </w:rPr>
        <w:t>2</w:t>
      </w:r>
      <w:r>
        <w:rPr>
          <w:rFonts w:ascii="仿宋_GB2312" w:eastAsia="仿宋_GB2312" w:cs="DengXian-Regular" w:hint="eastAsia"/>
          <w:sz w:val="32"/>
          <w:szCs w:val="32"/>
        </w:rPr>
        <w:t>年开展绩效自评的项目数为</w:t>
      </w:r>
      <w:r w:rsidR="006460C2">
        <w:rPr>
          <w:rFonts w:ascii="仿宋_GB2312" w:eastAsia="仿宋_GB2312" w:cs="DengXian-Regular"/>
          <w:sz w:val="32"/>
          <w:szCs w:val="32"/>
        </w:rPr>
        <w:t>13</w:t>
      </w:r>
      <w:r>
        <w:rPr>
          <w:rFonts w:ascii="仿宋_GB2312" w:eastAsia="仿宋_GB2312" w:cs="DengXian-Regular" w:hint="eastAsia"/>
          <w:sz w:val="32"/>
          <w:szCs w:val="32"/>
        </w:rPr>
        <w:t>个，年初预算文本项目数</w:t>
      </w:r>
      <w:r w:rsidR="003C2A1B">
        <w:rPr>
          <w:rFonts w:ascii="仿宋_GB2312" w:eastAsia="仿宋_GB2312" w:cs="DengXian-Regular"/>
          <w:sz w:val="32"/>
          <w:szCs w:val="32"/>
        </w:rPr>
        <w:t>4</w:t>
      </w:r>
      <w:r>
        <w:rPr>
          <w:rFonts w:ascii="仿宋_GB2312" w:eastAsia="仿宋_GB2312" w:cs="DengXian-Regular" w:hint="eastAsia"/>
          <w:sz w:val="32"/>
          <w:szCs w:val="32"/>
        </w:rPr>
        <w:t>个，要求自评项目个数</w:t>
      </w:r>
      <w:r w:rsidR="006460C2">
        <w:rPr>
          <w:rFonts w:ascii="仿宋_GB2312" w:eastAsia="仿宋_GB2312" w:cs="DengXian-Regular"/>
          <w:sz w:val="32"/>
          <w:szCs w:val="32"/>
        </w:rPr>
        <w:t>13</w:t>
      </w:r>
      <w:r>
        <w:rPr>
          <w:rFonts w:ascii="仿宋_GB2312" w:eastAsia="仿宋_GB2312" w:cs="DengXian-Regular" w:hint="eastAsia"/>
          <w:sz w:val="32"/>
          <w:szCs w:val="32"/>
        </w:rPr>
        <w:t xml:space="preserve">个，自评覆盖率为 </w:t>
      </w:r>
      <w:r>
        <w:rPr>
          <w:rFonts w:ascii="仿宋_GB2312" w:eastAsia="仿宋_GB2312" w:cs="DengXian-Regular"/>
          <w:sz w:val="32"/>
          <w:szCs w:val="32"/>
        </w:rPr>
        <w:t>100</w:t>
      </w:r>
      <w:r>
        <w:rPr>
          <w:rFonts w:ascii="仿宋_GB2312" w:eastAsia="仿宋_GB2312" w:cs="DengXian-Regular" w:hint="eastAsia"/>
          <w:sz w:val="32"/>
          <w:szCs w:val="32"/>
        </w:rPr>
        <w:t>%。</w:t>
      </w:r>
    </w:p>
    <w:p w14:paraId="162BD889"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w:t>
      </w:r>
      <w:r>
        <w:rPr>
          <w:rFonts w:ascii="仿宋_GB2312" w:eastAsia="仿宋_GB2312" w:cs="DengXian-Regular" w:hint="eastAsia"/>
          <w:sz w:val="32"/>
          <w:szCs w:val="32"/>
        </w:rPr>
        <w:t>分。</w:t>
      </w:r>
    </w:p>
    <w:p w14:paraId="2B1EC53B"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（2）绩效评价优等率（4分）</w:t>
      </w:r>
    </w:p>
    <w:p w14:paraId="56812A8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该指标主要评价部门开展的绩效评价项目的完成质量，通过绩效评价优等率来衡量。</w:t>
      </w:r>
    </w:p>
    <w:p w14:paraId="34491219"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绩效评价优等率=（结果达到优等的数量/参评数量）*100%。</w:t>
      </w:r>
    </w:p>
    <w:p w14:paraId="7248247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我单位202</w:t>
      </w:r>
      <w:r>
        <w:rPr>
          <w:rFonts w:ascii="仿宋_GB2312" w:eastAsia="仿宋_GB2312" w:cs="DengXian-Regular"/>
          <w:sz w:val="32"/>
          <w:szCs w:val="32"/>
        </w:rPr>
        <w:t>2</w:t>
      </w:r>
      <w:r>
        <w:rPr>
          <w:rFonts w:ascii="仿宋_GB2312" w:eastAsia="仿宋_GB2312" w:cs="DengXian-Regular" w:hint="eastAsia"/>
          <w:sz w:val="32"/>
          <w:szCs w:val="32"/>
        </w:rPr>
        <w:t>年参评数量</w:t>
      </w:r>
      <w:r w:rsidR="00D5131A">
        <w:rPr>
          <w:rFonts w:ascii="仿宋_GB2312" w:eastAsia="仿宋_GB2312" w:cs="DengXian-Regular"/>
          <w:sz w:val="32"/>
          <w:szCs w:val="32"/>
        </w:rPr>
        <w:t>1</w:t>
      </w:r>
      <w:r w:rsidR="00B73EB1">
        <w:rPr>
          <w:rFonts w:ascii="仿宋_GB2312" w:eastAsia="仿宋_GB2312" w:cs="DengXian-Regular" w:hint="eastAsia"/>
          <w:sz w:val="32"/>
          <w:szCs w:val="32"/>
        </w:rPr>
        <w:t>4</w:t>
      </w:r>
      <w:r>
        <w:rPr>
          <w:rFonts w:ascii="仿宋_GB2312" w:eastAsia="仿宋_GB2312" w:cs="DengXian-Regular" w:hint="eastAsia"/>
          <w:sz w:val="32"/>
          <w:szCs w:val="32"/>
        </w:rPr>
        <w:t>个，绩效评价结果达到优等的数量</w:t>
      </w:r>
      <w:r w:rsidR="00D5131A">
        <w:rPr>
          <w:rFonts w:ascii="仿宋_GB2312" w:eastAsia="仿宋_GB2312" w:cs="DengXian-Regular"/>
          <w:sz w:val="32"/>
          <w:szCs w:val="32"/>
        </w:rPr>
        <w:t>1</w:t>
      </w:r>
      <w:r w:rsidR="00B73EB1">
        <w:rPr>
          <w:rFonts w:ascii="仿宋_GB2312" w:eastAsia="仿宋_GB2312" w:cs="DengXian-Regular" w:hint="eastAsia"/>
          <w:sz w:val="32"/>
          <w:szCs w:val="32"/>
        </w:rPr>
        <w:t>4</w:t>
      </w:r>
      <w:r>
        <w:rPr>
          <w:rFonts w:ascii="仿宋_GB2312" w:eastAsia="仿宋_GB2312" w:cs="DengXian-Regular" w:hint="eastAsia"/>
          <w:sz w:val="32"/>
          <w:szCs w:val="32"/>
        </w:rPr>
        <w:t>个，绩效评价优等率为</w:t>
      </w:r>
      <w:r>
        <w:rPr>
          <w:rFonts w:ascii="仿宋_GB2312" w:eastAsia="仿宋_GB2312" w:cs="DengXian-Regular"/>
          <w:sz w:val="32"/>
          <w:szCs w:val="32"/>
        </w:rPr>
        <w:t>100</w:t>
      </w:r>
      <w:r>
        <w:rPr>
          <w:rFonts w:ascii="仿宋_GB2312" w:eastAsia="仿宋_GB2312" w:cs="DengXian-Regular" w:hint="eastAsia"/>
          <w:sz w:val="32"/>
          <w:szCs w:val="32"/>
        </w:rPr>
        <w:t>%。</w:t>
      </w:r>
    </w:p>
    <w:p w14:paraId="54ACE6B0"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4</w:t>
      </w:r>
      <w:r>
        <w:rPr>
          <w:rFonts w:ascii="仿宋_GB2312" w:eastAsia="仿宋_GB2312" w:cs="DengXian-Regular" w:hint="eastAsia"/>
          <w:sz w:val="32"/>
          <w:szCs w:val="32"/>
        </w:rPr>
        <w:t>分。</w:t>
      </w:r>
      <w:bookmarkEnd w:id="64"/>
      <w:bookmarkEnd w:id="65"/>
    </w:p>
    <w:p w14:paraId="081AE3F4" w14:textId="77777777" w:rsidR="00507703" w:rsidRDefault="00AE4E5F">
      <w:pPr>
        <w:pStyle w:val="3"/>
        <w:spacing w:before="0" w:after="0"/>
        <w:ind w:firstLineChars="200" w:firstLine="643"/>
        <w:jc w:val="both"/>
        <w:rPr>
          <w:rFonts w:ascii="楷体" w:eastAsia="楷体" w:hAnsi="楷体"/>
          <w:sz w:val="32"/>
        </w:rPr>
      </w:pPr>
      <w:bookmarkStart w:id="66" w:name="_Toc12330"/>
      <w:r>
        <w:rPr>
          <w:rFonts w:ascii="楷体" w:eastAsia="楷体" w:hAnsi="楷体" w:hint="eastAsia"/>
          <w:sz w:val="32"/>
        </w:rPr>
        <w:t>（三）产出（25分）</w:t>
      </w:r>
      <w:bookmarkEnd w:id="66"/>
    </w:p>
    <w:p w14:paraId="0AA7BE5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该一级指标包含责任履行一个二级指标，主要反映结转结余率，项目资金使用率，社区矫正人数，社区服刑人员再次犯罪率，法律援助案件办结率。</w:t>
      </w:r>
    </w:p>
    <w:p w14:paraId="603DDA02" w14:textId="77777777" w:rsidR="00507703" w:rsidRDefault="00AE4E5F">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表4  产出指标及得分情况表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77"/>
        <w:gridCol w:w="1004"/>
        <w:gridCol w:w="2536"/>
        <w:gridCol w:w="1125"/>
        <w:gridCol w:w="853"/>
      </w:tblGrid>
      <w:tr w:rsidR="00507703" w14:paraId="7512D48F" w14:textId="77777777">
        <w:trPr>
          <w:trHeight w:hRule="exact" w:val="397"/>
          <w:jc w:val="center"/>
        </w:trPr>
        <w:tc>
          <w:tcPr>
            <w:tcW w:w="1577" w:type="dxa"/>
            <w:tcBorders>
              <w:top w:val="single" w:sz="4" w:space="0" w:color="000000"/>
              <w:left w:val="single" w:sz="4" w:space="0" w:color="000000"/>
              <w:bottom w:val="single" w:sz="4" w:space="0" w:color="000000"/>
              <w:right w:val="single" w:sz="4" w:space="0" w:color="000000"/>
            </w:tcBorders>
            <w:vAlign w:val="center"/>
          </w:tcPr>
          <w:p w14:paraId="3FE166BA"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004" w:type="dxa"/>
            <w:tcBorders>
              <w:top w:val="single" w:sz="4" w:space="0" w:color="000000"/>
              <w:left w:val="single" w:sz="4" w:space="0" w:color="000000"/>
              <w:bottom w:val="single" w:sz="4" w:space="0" w:color="000000"/>
              <w:right w:val="single" w:sz="4" w:space="0" w:color="000000"/>
            </w:tcBorders>
            <w:vAlign w:val="center"/>
          </w:tcPr>
          <w:p w14:paraId="452ECBE8"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536" w:type="dxa"/>
            <w:tcBorders>
              <w:top w:val="single" w:sz="4" w:space="0" w:color="000000"/>
              <w:left w:val="single" w:sz="4" w:space="0" w:color="000000"/>
              <w:bottom w:val="single" w:sz="4" w:space="0" w:color="000000"/>
              <w:right w:val="single" w:sz="4" w:space="0" w:color="000000"/>
            </w:tcBorders>
            <w:vAlign w:val="center"/>
          </w:tcPr>
          <w:p w14:paraId="2F51510F"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125" w:type="dxa"/>
            <w:tcBorders>
              <w:top w:val="single" w:sz="4" w:space="0" w:color="000000"/>
              <w:left w:val="single" w:sz="4" w:space="0" w:color="000000"/>
              <w:bottom w:val="single" w:sz="4" w:space="0" w:color="000000"/>
              <w:right w:val="single" w:sz="4" w:space="0" w:color="000000"/>
            </w:tcBorders>
            <w:vAlign w:val="center"/>
          </w:tcPr>
          <w:p w14:paraId="5D9F74C1"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853" w:type="dxa"/>
            <w:tcBorders>
              <w:top w:val="single" w:sz="4" w:space="0" w:color="000000"/>
              <w:left w:val="single" w:sz="4" w:space="0" w:color="000000"/>
              <w:bottom w:val="single" w:sz="4" w:space="0" w:color="000000"/>
              <w:right w:val="single" w:sz="4" w:space="0" w:color="000000"/>
            </w:tcBorders>
            <w:vAlign w:val="center"/>
          </w:tcPr>
          <w:p w14:paraId="494EF4D1"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507703" w14:paraId="63F14CBE" w14:textId="77777777">
        <w:trPr>
          <w:trHeight w:hRule="exact" w:val="397"/>
          <w:jc w:val="center"/>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6E715B98"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产出</w:t>
            </w:r>
          </w:p>
          <w:p w14:paraId="0DD3DAE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（25分）</w:t>
            </w:r>
          </w:p>
        </w:tc>
        <w:tc>
          <w:tcPr>
            <w:tcW w:w="1004" w:type="dxa"/>
            <w:vMerge w:val="restart"/>
            <w:tcBorders>
              <w:top w:val="single" w:sz="4" w:space="0" w:color="000000"/>
              <w:left w:val="single" w:sz="4" w:space="0" w:color="000000"/>
              <w:right w:val="single" w:sz="4" w:space="0" w:color="000000"/>
            </w:tcBorders>
            <w:vAlign w:val="center"/>
          </w:tcPr>
          <w:p w14:paraId="1382373A"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责任履行（25分）</w:t>
            </w:r>
          </w:p>
        </w:tc>
        <w:tc>
          <w:tcPr>
            <w:tcW w:w="2536" w:type="dxa"/>
            <w:tcBorders>
              <w:top w:val="single" w:sz="4" w:space="0" w:color="000000"/>
              <w:left w:val="single" w:sz="4" w:space="0" w:color="000000"/>
              <w:bottom w:val="single" w:sz="4" w:space="0" w:color="000000"/>
              <w:right w:val="single" w:sz="4" w:space="0" w:color="000000"/>
            </w:tcBorders>
            <w:vAlign w:val="center"/>
          </w:tcPr>
          <w:p w14:paraId="058D54F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结转结余率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1A0201C5"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5A0A9B36"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507703" w14:paraId="04D85CE0"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3B1A04F8" w14:textId="77777777" w:rsidR="00507703" w:rsidRDefault="00507703">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14:paraId="703D5FCE" w14:textId="77777777" w:rsidR="00507703" w:rsidRDefault="00507703">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7D914723"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项目资金使用率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4962F9BB"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75136A0D"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507703" w14:paraId="61783807"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7B6FC36E" w14:textId="77777777" w:rsidR="00507703" w:rsidRDefault="00507703">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14:paraId="09A94CCC" w14:textId="77777777" w:rsidR="00507703" w:rsidRDefault="00507703">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3EF3EF13"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社区矫正人数</w:t>
            </w:r>
          </w:p>
        </w:tc>
        <w:tc>
          <w:tcPr>
            <w:tcW w:w="1125" w:type="dxa"/>
            <w:tcBorders>
              <w:top w:val="single" w:sz="4" w:space="0" w:color="000000"/>
              <w:left w:val="single" w:sz="4" w:space="0" w:color="000000"/>
              <w:bottom w:val="single" w:sz="4" w:space="0" w:color="000000"/>
              <w:right w:val="single" w:sz="4" w:space="0" w:color="000000"/>
            </w:tcBorders>
            <w:vAlign w:val="center"/>
          </w:tcPr>
          <w:p w14:paraId="2F2771E3"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1748DDF8"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507703" w14:paraId="37A2507E"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5C0A4294" w14:textId="77777777" w:rsidR="00507703" w:rsidRDefault="00507703">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14:paraId="10A90009" w14:textId="77777777" w:rsidR="00507703" w:rsidRDefault="00507703">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3E730BB2"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社区服刑人员再次犯罪率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5E948EDE"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0439C76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507703" w14:paraId="284CC749"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68F6C877" w14:textId="77777777" w:rsidR="00507703" w:rsidRDefault="00507703">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14:paraId="5E755D23" w14:textId="77777777" w:rsidR="00507703" w:rsidRDefault="00507703">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5782F4BC"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法律援助办结率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55F3B526"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01795F61"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3</w:t>
            </w:r>
          </w:p>
        </w:tc>
      </w:tr>
      <w:tr w:rsidR="00507703" w14:paraId="1931C230" w14:textId="77777777">
        <w:trPr>
          <w:trHeight w:hRule="exact" w:val="397"/>
          <w:jc w:val="center"/>
        </w:trPr>
        <w:tc>
          <w:tcPr>
            <w:tcW w:w="2581" w:type="dxa"/>
            <w:gridSpan w:val="2"/>
            <w:tcBorders>
              <w:top w:val="single" w:sz="4" w:space="0" w:color="000000"/>
              <w:left w:val="single" w:sz="4" w:space="0" w:color="000000"/>
              <w:bottom w:val="single" w:sz="4" w:space="0" w:color="000000"/>
              <w:right w:val="single" w:sz="4" w:space="0" w:color="000000"/>
            </w:tcBorders>
            <w:vAlign w:val="center"/>
          </w:tcPr>
          <w:p w14:paraId="2485F418"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536" w:type="dxa"/>
            <w:tcBorders>
              <w:top w:val="single" w:sz="4" w:space="0" w:color="000000"/>
              <w:left w:val="single" w:sz="4" w:space="0" w:color="000000"/>
              <w:bottom w:val="single" w:sz="4" w:space="0" w:color="000000"/>
              <w:right w:val="single" w:sz="4" w:space="0" w:color="000000"/>
            </w:tcBorders>
            <w:vAlign w:val="center"/>
          </w:tcPr>
          <w:p w14:paraId="41F20104" w14:textId="77777777" w:rsidR="00507703" w:rsidRDefault="00507703">
            <w:pPr>
              <w:spacing w:line="420" w:lineRule="exact"/>
              <w:jc w:val="center"/>
              <w:rPr>
                <w:rFonts w:asciiTheme="minorEastAsia" w:eastAsiaTheme="minorEastAsia" w:hAnsiTheme="minorEastAsia" w:cs="宋体"/>
                <w:sz w:val="21"/>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C1DD2CD"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CEAA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sz w:val="21"/>
                <w:szCs w:val="21"/>
              </w:rPr>
              <w:t>3</w:t>
            </w:r>
          </w:p>
        </w:tc>
      </w:tr>
    </w:tbl>
    <w:p w14:paraId="24F3588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67" w:name="_Toc465149515"/>
      <w:bookmarkStart w:id="68" w:name="_Toc464638518"/>
      <w:r>
        <w:rPr>
          <w:rFonts w:ascii="仿宋_GB2312" w:eastAsia="仿宋_GB2312" w:cs="DengXian-Regular" w:hint="eastAsia"/>
          <w:sz w:val="32"/>
          <w:szCs w:val="32"/>
        </w:rPr>
        <w:lastRenderedPageBreak/>
        <w:t>1.结转结余率（5分）</w:t>
      </w:r>
    </w:p>
    <w:p w14:paraId="2698B3AD"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该指标主要评价部门的结转结余情况，通过结转结余率衡量。</w:t>
      </w:r>
    </w:p>
    <w:p w14:paraId="4B31ABE5"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结转结余率=（本年结转结余数/决算收入数）*100%。</w:t>
      </w:r>
    </w:p>
    <w:p w14:paraId="4B9C44E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根据我单位202</w:t>
      </w:r>
      <w:r w:rsidR="00D12364">
        <w:rPr>
          <w:rFonts w:ascii="仿宋_GB2312" w:eastAsia="仿宋_GB2312" w:cs="DengXian-Regular"/>
          <w:sz w:val="32"/>
          <w:szCs w:val="32"/>
        </w:rPr>
        <w:t>2</w:t>
      </w:r>
      <w:r>
        <w:rPr>
          <w:rFonts w:ascii="仿宋_GB2312" w:eastAsia="仿宋_GB2312" w:cs="DengXian-Regular" w:hint="eastAsia"/>
          <w:sz w:val="32"/>
          <w:szCs w:val="32"/>
        </w:rPr>
        <w:t>年决算文本及相关资料，我单位202</w:t>
      </w:r>
      <w:r>
        <w:rPr>
          <w:rFonts w:ascii="仿宋_GB2312" w:eastAsia="仿宋_GB2312" w:cs="DengXian-Regular"/>
          <w:sz w:val="32"/>
          <w:szCs w:val="32"/>
        </w:rPr>
        <w:t>1</w:t>
      </w:r>
      <w:r>
        <w:rPr>
          <w:rFonts w:ascii="仿宋_GB2312" w:eastAsia="仿宋_GB2312" w:cs="DengXian-Regular" w:hint="eastAsia"/>
          <w:sz w:val="32"/>
          <w:szCs w:val="32"/>
        </w:rPr>
        <w:t>年结转结余资金</w:t>
      </w:r>
      <w:r w:rsidR="00DE077C">
        <w:rPr>
          <w:rFonts w:ascii="仿宋_GB2312" w:eastAsia="仿宋_GB2312" w:cs="DengXian-Regular" w:hint="eastAsia"/>
          <w:sz w:val="32"/>
          <w:szCs w:val="32"/>
        </w:rPr>
        <w:t>44.68</w:t>
      </w:r>
      <w:r>
        <w:rPr>
          <w:rFonts w:ascii="仿宋_GB2312" w:eastAsia="仿宋_GB2312" w:cs="DengXian-Regular" w:hint="eastAsia"/>
          <w:sz w:val="32"/>
          <w:szCs w:val="32"/>
        </w:rPr>
        <w:t>万元，决算收入</w:t>
      </w:r>
      <w:r w:rsidR="00DE077C">
        <w:rPr>
          <w:rFonts w:ascii="仿宋_GB2312" w:eastAsia="仿宋_GB2312" w:cs="DengXian-Regular" w:hint="eastAsia"/>
          <w:sz w:val="32"/>
          <w:szCs w:val="32"/>
        </w:rPr>
        <w:t>1299.46</w:t>
      </w:r>
      <w:r>
        <w:rPr>
          <w:rFonts w:ascii="仿宋_GB2312" w:eastAsia="仿宋_GB2312" w:cs="DengXian-Regular" w:hint="eastAsia"/>
          <w:sz w:val="32"/>
          <w:szCs w:val="32"/>
        </w:rPr>
        <w:t>万元，结转结余率</w:t>
      </w:r>
      <w:r>
        <w:rPr>
          <w:rFonts w:ascii="仿宋_GB2312" w:eastAsia="仿宋_GB2312" w:cs="DengXian-Regular"/>
          <w:sz w:val="32"/>
          <w:szCs w:val="32"/>
        </w:rPr>
        <w:t>3.</w:t>
      </w:r>
      <w:r w:rsidR="00DE077C">
        <w:rPr>
          <w:rFonts w:ascii="仿宋_GB2312" w:eastAsia="仿宋_GB2312" w:cs="DengXian-Regular" w:hint="eastAsia"/>
          <w:sz w:val="32"/>
          <w:szCs w:val="32"/>
        </w:rPr>
        <w:t>4</w:t>
      </w:r>
      <w:r>
        <w:rPr>
          <w:rFonts w:ascii="仿宋_GB2312" w:eastAsia="仿宋_GB2312" w:cs="DengXian-Regular" w:hint="eastAsia"/>
          <w:sz w:val="32"/>
          <w:szCs w:val="32"/>
        </w:rPr>
        <w:t>%，小于5%。</w:t>
      </w:r>
    </w:p>
    <w:p w14:paraId="450D6F5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Pr>
          <w:rFonts w:ascii="仿宋_GB2312" w:eastAsia="仿宋_GB2312" w:cs="DengXian-Regular"/>
          <w:sz w:val="32"/>
          <w:szCs w:val="32"/>
        </w:rPr>
        <w:t>5</w:t>
      </w:r>
      <w:r>
        <w:rPr>
          <w:rFonts w:ascii="仿宋_GB2312" w:eastAsia="仿宋_GB2312" w:cs="DengXian-Regular" w:hint="eastAsia"/>
          <w:sz w:val="32"/>
          <w:szCs w:val="32"/>
        </w:rPr>
        <w:t>分。</w:t>
      </w:r>
    </w:p>
    <w:p w14:paraId="2F76749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2.项目资金使用率（5分）</w:t>
      </w:r>
    </w:p>
    <w:p w14:paraId="6E639FF7"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该指标主要评价项目资金的使用效率，通过项目资金使用率来衡量。</w:t>
      </w:r>
    </w:p>
    <w:p w14:paraId="7EFCC22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项目资金使用率=（实际支出项目资金总额/计划完整项目资金总数）*100%。</w:t>
      </w:r>
    </w:p>
    <w:p w14:paraId="41B098D9"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我单位202</w:t>
      </w:r>
      <w:r w:rsidR="00FC63B9">
        <w:rPr>
          <w:rFonts w:ascii="仿宋_GB2312" w:eastAsia="仿宋_GB2312" w:cs="DengXian-Regular" w:hint="eastAsia"/>
          <w:sz w:val="32"/>
          <w:szCs w:val="32"/>
        </w:rPr>
        <w:t>2</w:t>
      </w:r>
      <w:r>
        <w:rPr>
          <w:rFonts w:ascii="仿宋_GB2312" w:eastAsia="仿宋_GB2312" w:cs="DengXian-Regular" w:hint="eastAsia"/>
          <w:sz w:val="32"/>
          <w:szCs w:val="32"/>
        </w:rPr>
        <w:t>年实际支出项目资金总额</w:t>
      </w:r>
      <w:r w:rsidR="00FC63B9">
        <w:rPr>
          <w:rFonts w:ascii="仿宋_GB2312" w:eastAsia="仿宋_GB2312" w:cs="DengXian-Regular" w:hint="eastAsia"/>
          <w:sz w:val="32"/>
          <w:szCs w:val="32"/>
        </w:rPr>
        <w:t>164</w:t>
      </w:r>
      <w:r>
        <w:rPr>
          <w:rFonts w:ascii="仿宋_GB2312" w:eastAsia="仿宋_GB2312" w:cs="DengXian-Regular" w:hint="eastAsia"/>
          <w:sz w:val="32"/>
          <w:szCs w:val="32"/>
        </w:rPr>
        <w:t>万元，年初预算共</w:t>
      </w:r>
      <w:r w:rsidR="009A1887">
        <w:rPr>
          <w:rFonts w:ascii="仿宋_GB2312" w:eastAsia="仿宋_GB2312" w:cs="DengXian-Regular" w:hint="eastAsia"/>
          <w:sz w:val="32"/>
          <w:szCs w:val="32"/>
        </w:rPr>
        <w:t>8</w:t>
      </w:r>
      <w:r>
        <w:rPr>
          <w:rFonts w:ascii="仿宋_GB2312" w:eastAsia="仿宋_GB2312" w:cs="DengXian-Regular" w:hint="eastAsia"/>
          <w:sz w:val="32"/>
          <w:szCs w:val="32"/>
        </w:rPr>
        <w:t>个项目，预算数</w:t>
      </w:r>
      <w:r w:rsidR="00FC63B9">
        <w:rPr>
          <w:rFonts w:ascii="仿宋_GB2312" w:eastAsia="仿宋_GB2312" w:cs="DengXian-Regular" w:hint="eastAsia"/>
          <w:sz w:val="32"/>
          <w:szCs w:val="32"/>
        </w:rPr>
        <w:t>164</w:t>
      </w:r>
      <w:r>
        <w:rPr>
          <w:rFonts w:ascii="仿宋_GB2312" w:eastAsia="仿宋_GB2312" w:cs="DengXian-Regular" w:hint="eastAsia"/>
          <w:sz w:val="32"/>
          <w:szCs w:val="32"/>
        </w:rPr>
        <w:t>万元，年中追加项目资金</w:t>
      </w:r>
      <w:r w:rsidR="009A1887">
        <w:rPr>
          <w:rFonts w:ascii="仿宋_GB2312" w:eastAsia="仿宋_GB2312" w:cs="DengXian-Regular" w:hint="eastAsia"/>
          <w:sz w:val="32"/>
          <w:szCs w:val="32"/>
        </w:rPr>
        <w:t>6</w:t>
      </w:r>
      <w:r>
        <w:rPr>
          <w:rFonts w:ascii="仿宋_GB2312" w:eastAsia="仿宋_GB2312" w:cs="DengXian-Regular" w:hint="eastAsia"/>
          <w:sz w:val="32"/>
          <w:szCs w:val="32"/>
        </w:rPr>
        <w:t>万元，项目资金使用率为</w:t>
      </w:r>
      <w:r>
        <w:rPr>
          <w:rFonts w:ascii="仿宋_GB2312" w:eastAsia="仿宋_GB2312" w:cs="DengXian-Regular"/>
          <w:sz w:val="32"/>
          <w:szCs w:val="32"/>
        </w:rPr>
        <w:t>100</w:t>
      </w:r>
      <w:r>
        <w:rPr>
          <w:rFonts w:ascii="仿宋_GB2312" w:eastAsia="仿宋_GB2312" w:cs="DengXian-Regular" w:hint="eastAsia"/>
          <w:sz w:val="32"/>
          <w:szCs w:val="32"/>
        </w:rPr>
        <w:t>%。</w:t>
      </w:r>
    </w:p>
    <w:p w14:paraId="2EE4987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Pr>
          <w:rFonts w:ascii="仿宋_GB2312" w:eastAsia="仿宋_GB2312" w:cs="DengXian-Regular"/>
          <w:sz w:val="32"/>
          <w:szCs w:val="32"/>
        </w:rPr>
        <w:t>5</w:t>
      </w:r>
      <w:r>
        <w:rPr>
          <w:rFonts w:ascii="仿宋_GB2312" w:eastAsia="仿宋_GB2312" w:cs="DengXian-Regular" w:hint="eastAsia"/>
          <w:sz w:val="32"/>
          <w:szCs w:val="32"/>
        </w:rPr>
        <w:t>分。</w:t>
      </w:r>
    </w:p>
    <w:p w14:paraId="12BA130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3、社区</w:t>
      </w:r>
      <w:r>
        <w:rPr>
          <w:rFonts w:ascii="仿宋_GB2312" w:eastAsia="仿宋_GB2312" w:cs="DengXian-Regular"/>
          <w:sz w:val="32"/>
          <w:szCs w:val="32"/>
        </w:rPr>
        <w:t>矫正人数（</w:t>
      </w:r>
      <w:r>
        <w:rPr>
          <w:rFonts w:ascii="仿宋_GB2312" w:eastAsia="仿宋_GB2312" w:cs="DengXian-Regular" w:hint="eastAsia"/>
          <w:sz w:val="32"/>
          <w:szCs w:val="32"/>
        </w:rPr>
        <w:t>5分）</w:t>
      </w:r>
    </w:p>
    <w:p w14:paraId="0779C34D"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指标主要评价部门</w:t>
      </w:r>
      <w:r>
        <w:rPr>
          <w:rFonts w:ascii="仿宋_GB2312" w:eastAsia="仿宋_GB2312" w:cs="DengXian-Regular" w:hint="eastAsia"/>
          <w:sz w:val="32"/>
          <w:szCs w:val="32"/>
        </w:rPr>
        <w:t>基</w:t>
      </w:r>
      <w:r>
        <w:rPr>
          <w:rFonts w:ascii="仿宋_GB2312" w:eastAsia="仿宋_GB2312" w:cs="DengXian-Regular"/>
          <w:sz w:val="32"/>
          <w:szCs w:val="32"/>
        </w:rPr>
        <w:t>层</w:t>
      </w:r>
      <w:r>
        <w:rPr>
          <w:rFonts w:ascii="仿宋_GB2312" w:eastAsia="仿宋_GB2312" w:cs="DengXian-Regular" w:hint="eastAsia"/>
          <w:sz w:val="32"/>
          <w:szCs w:val="32"/>
        </w:rPr>
        <w:t>司</w:t>
      </w:r>
      <w:r>
        <w:rPr>
          <w:rFonts w:ascii="仿宋_GB2312" w:eastAsia="仿宋_GB2312" w:cs="DengXian-Regular"/>
          <w:sz w:val="32"/>
          <w:szCs w:val="32"/>
        </w:rPr>
        <w:t>法业务职责活</w:t>
      </w:r>
      <w:r>
        <w:rPr>
          <w:rFonts w:ascii="仿宋_GB2312" w:eastAsia="仿宋_GB2312" w:cs="DengXian-Regular" w:hint="eastAsia"/>
          <w:sz w:val="32"/>
          <w:szCs w:val="32"/>
        </w:rPr>
        <w:t>动</w:t>
      </w:r>
      <w:r>
        <w:rPr>
          <w:rFonts w:ascii="仿宋_GB2312" w:eastAsia="仿宋_GB2312" w:cs="DengXian-Regular"/>
          <w:sz w:val="32"/>
          <w:szCs w:val="32"/>
        </w:rPr>
        <w:t>产出情况，通过</w:t>
      </w:r>
      <w:r>
        <w:rPr>
          <w:rFonts w:ascii="仿宋_GB2312" w:eastAsia="仿宋_GB2312" w:cs="DengXian-Regular" w:hint="eastAsia"/>
          <w:sz w:val="32"/>
          <w:szCs w:val="32"/>
        </w:rPr>
        <w:t>社区</w:t>
      </w:r>
      <w:r>
        <w:rPr>
          <w:rFonts w:ascii="仿宋_GB2312" w:eastAsia="仿宋_GB2312" w:cs="DengXian-Regular"/>
          <w:sz w:val="32"/>
          <w:szCs w:val="32"/>
        </w:rPr>
        <w:t>矫正人数衡量。</w:t>
      </w:r>
    </w:p>
    <w:p w14:paraId="654611D3"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司</w:t>
      </w:r>
      <w:r>
        <w:rPr>
          <w:rFonts w:ascii="仿宋_GB2312" w:eastAsia="仿宋_GB2312" w:cs="DengXian-Regular"/>
          <w:sz w:val="32"/>
          <w:szCs w:val="32"/>
        </w:rPr>
        <w:t>法局</w:t>
      </w:r>
      <w:r>
        <w:rPr>
          <w:rFonts w:ascii="仿宋_GB2312" w:eastAsia="仿宋_GB2312" w:cs="DengXian-Regular" w:hint="eastAsia"/>
          <w:sz w:val="32"/>
          <w:szCs w:val="32"/>
        </w:rPr>
        <w:t>202</w:t>
      </w:r>
      <w:r w:rsidR="00FC63B9">
        <w:rPr>
          <w:rFonts w:ascii="仿宋_GB2312" w:eastAsia="仿宋_GB2312" w:cs="DengXian-Regular" w:hint="eastAsia"/>
          <w:sz w:val="32"/>
          <w:szCs w:val="32"/>
        </w:rPr>
        <w:t>2</w:t>
      </w:r>
      <w:r>
        <w:rPr>
          <w:rFonts w:ascii="仿宋_GB2312" w:eastAsia="仿宋_GB2312" w:cs="DengXian-Regular" w:hint="eastAsia"/>
          <w:sz w:val="32"/>
          <w:szCs w:val="32"/>
        </w:rPr>
        <w:t>年</w:t>
      </w:r>
      <w:r>
        <w:rPr>
          <w:rFonts w:ascii="仿宋_GB2312" w:eastAsia="仿宋_GB2312" w:cs="DengXian-Regular"/>
          <w:sz w:val="32"/>
          <w:szCs w:val="32"/>
        </w:rPr>
        <w:t>实际社区矫正人数为</w:t>
      </w:r>
      <w:r w:rsidR="00FC63B9">
        <w:rPr>
          <w:rFonts w:ascii="仿宋_GB2312" w:eastAsia="仿宋_GB2312" w:cs="DengXian-Regular" w:hint="eastAsia"/>
          <w:sz w:val="32"/>
          <w:szCs w:val="32"/>
        </w:rPr>
        <w:t>360</w:t>
      </w:r>
      <w:r>
        <w:rPr>
          <w:rFonts w:ascii="仿宋_GB2312" w:eastAsia="仿宋_GB2312" w:cs="DengXian-Regular" w:hint="eastAsia"/>
          <w:sz w:val="32"/>
          <w:szCs w:val="32"/>
        </w:rPr>
        <w:t>人</w:t>
      </w:r>
      <w:r>
        <w:rPr>
          <w:rFonts w:ascii="仿宋_GB2312" w:eastAsia="仿宋_GB2312" w:cs="DengXian-Regular"/>
          <w:sz w:val="32"/>
          <w:szCs w:val="32"/>
        </w:rPr>
        <w:t>，大于</w:t>
      </w:r>
      <w:r>
        <w:rPr>
          <w:rFonts w:ascii="仿宋_GB2312" w:eastAsia="仿宋_GB2312" w:cs="DengXian-Regular" w:hint="eastAsia"/>
          <w:sz w:val="32"/>
          <w:szCs w:val="32"/>
        </w:rPr>
        <w:t>350人</w:t>
      </w:r>
      <w:r>
        <w:rPr>
          <w:rFonts w:ascii="仿宋_GB2312" w:eastAsia="仿宋_GB2312" w:cs="DengXian-Regular"/>
          <w:sz w:val="32"/>
          <w:szCs w:val="32"/>
        </w:rPr>
        <w:t>，评价等</w:t>
      </w:r>
      <w:r>
        <w:rPr>
          <w:rFonts w:ascii="仿宋_GB2312" w:eastAsia="仿宋_GB2312" w:cs="DengXian-Regular" w:hint="eastAsia"/>
          <w:sz w:val="32"/>
          <w:szCs w:val="32"/>
        </w:rPr>
        <w:t>级</w:t>
      </w:r>
      <w:r>
        <w:rPr>
          <w:rFonts w:ascii="仿宋_GB2312" w:eastAsia="仿宋_GB2312" w:cs="DengXian-Regular"/>
          <w:sz w:val="32"/>
          <w:szCs w:val="32"/>
        </w:rPr>
        <w:t>为</w:t>
      </w:r>
      <w:r>
        <w:rPr>
          <w:rFonts w:ascii="仿宋_GB2312" w:eastAsia="仿宋_GB2312" w:cs="DengXian-Regular" w:hint="eastAsia"/>
          <w:sz w:val="32"/>
          <w:szCs w:val="32"/>
        </w:rPr>
        <w:t>“</w:t>
      </w:r>
      <w:r>
        <w:rPr>
          <w:rFonts w:ascii="仿宋_GB2312" w:eastAsia="仿宋_GB2312" w:cs="DengXian-Regular"/>
          <w:sz w:val="32"/>
          <w:szCs w:val="32"/>
        </w:rPr>
        <w:t>优</w:t>
      </w:r>
      <w:r>
        <w:rPr>
          <w:rFonts w:ascii="仿宋_GB2312" w:eastAsia="仿宋_GB2312" w:cs="DengXian-Regular"/>
          <w:sz w:val="32"/>
          <w:szCs w:val="32"/>
        </w:rPr>
        <w:t>”</w:t>
      </w:r>
      <w:r>
        <w:rPr>
          <w:rFonts w:ascii="仿宋_GB2312" w:eastAsia="仿宋_GB2312" w:cs="DengXian-Regular"/>
          <w:sz w:val="32"/>
          <w:szCs w:val="32"/>
        </w:rPr>
        <w:t>。</w:t>
      </w:r>
    </w:p>
    <w:p w14:paraId="4C26B5FA"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w:t>
      </w:r>
      <w:r>
        <w:rPr>
          <w:rFonts w:ascii="仿宋_GB2312" w:eastAsia="仿宋_GB2312" w:cs="DengXian-Regular"/>
          <w:sz w:val="32"/>
          <w:szCs w:val="32"/>
        </w:rPr>
        <w:t>指标实</w:t>
      </w:r>
      <w:r>
        <w:rPr>
          <w:rFonts w:ascii="仿宋_GB2312" w:eastAsia="仿宋_GB2312" w:cs="DengXian-Regular" w:hint="eastAsia"/>
          <w:sz w:val="32"/>
          <w:szCs w:val="32"/>
        </w:rPr>
        <w:t>际</w:t>
      </w:r>
      <w:r>
        <w:rPr>
          <w:rFonts w:ascii="仿宋_GB2312" w:eastAsia="仿宋_GB2312" w:cs="DengXian-Regular"/>
          <w:sz w:val="32"/>
          <w:szCs w:val="32"/>
        </w:rPr>
        <w:t>得分</w:t>
      </w:r>
      <w:r>
        <w:rPr>
          <w:rFonts w:ascii="仿宋_GB2312" w:eastAsia="仿宋_GB2312" w:cs="DengXian-Regular" w:hint="eastAsia"/>
          <w:sz w:val="32"/>
          <w:szCs w:val="32"/>
        </w:rPr>
        <w:t>5分</w:t>
      </w:r>
      <w:r>
        <w:rPr>
          <w:rFonts w:ascii="仿宋_GB2312" w:eastAsia="仿宋_GB2312" w:cs="DengXian-Regular"/>
          <w:sz w:val="32"/>
          <w:szCs w:val="32"/>
        </w:rPr>
        <w:t>。</w:t>
      </w:r>
    </w:p>
    <w:p w14:paraId="042007F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ascii="仿宋_GB2312" w:eastAsia="仿宋_GB2312" w:cs="DengXian-Regular" w:hint="eastAsia"/>
          <w:sz w:val="32"/>
          <w:szCs w:val="32"/>
        </w:rPr>
        <w:t>、社区</w:t>
      </w:r>
      <w:r>
        <w:rPr>
          <w:rFonts w:ascii="仿宋_GB2312" w:eastAsia="仿宋_GB2312" w:cs="DengXian-Regular"/>
          <w:sz w:val="32"/>
          <w:szCs w:val="32"/>
        </w:rPr>
        <w:t>矫正服</w:t>
      </w:r>
      <w:r>
        <w:rPr>
          <w:rFonts w:ascii="仿宋_GB2312" w:eastAsia="仿宋_GB2312" w:cs="DengXian-Regular" w:hint="eastAsia"/>
          <w:sz w:val="32"/>
          <w:szCs w:val="32"/>
        </w:rPr>
        <w:t>刑</w:t>
      </w:r>
      <w:r>
        <w:rPr>
          <w:rFonts w:ascii="仿宋_GB2312" w:eastAsia="仿宋_GB2312" w:cs="DengXian-Regular"/>
          <w:sz w:val="32"/>
          <w:szCs w:val="32"/>
        </w:rPr>
        <w:t>人</w:t>
      </w:r>
      <w:r>
        <w:rPr>
          <w:rFonts w:ascii="仿宋_GB2312" w:eastAsia="仿宋_GB2312" w:cs="DengXian-Regular" w:hint="eastAsia"/>
          <w:sz w:val="32"/>
          <w:szCs w:val="32"/>
        </w:rPr>
        <w:t>员</w:t>
      </w:r>
      <w:r>
        <w:rPr>
          <w:rFonts w:ascii="仿宋_GB2312" w:eastAsia="仿宋_GB2312" w:cs="DengXian-Regular"/>
          <w:sz w:val="32"/>
          <w:szCs w:val="32"/>
        </w:rPr>
        <w:t>再次犯罪率</w:t>
      </w:r>
      <w:r>
        <w:rPr>
          <w:rFonts w:ascii="仿宋_GB2312" w:eastAsia="仿宋_GB2312" w:cs="DengXian-Regular" w:hint="eastAsia"/>
          <w:sz w:val="32"/>
          <w:szCs w:val="32"/>
        </w:rPr>
        <w:t>（5分</w:t>
      </w:r>
      <w:r>
        <w:rPr>
          <w:rFonts w:ascii="仿宋_GB2312" w:eastAsia="仿宋_GB2312" w:cs="DengXian-Regular"/>
          <w:sz w:val="32"/>
          <w:szCs w:val="32"/>
        </w:rPr>
        <w:t>）</w:t>
      </w:r>
    </w:p>
    <w:p w14:paraId="5BDF82B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w:t>
      </w:r>
      <w:r>
        <w:rPr>
          <w:rFonts w:ascii="仿宋_GB2312" w:eastAsia="仿宋_GB2312" w:cs="DengXian-Regular" w:hint="eastAsia"/>
          <w:sz w:val="32"/>
          <w:szCs w:val="32"/>
        </w:rPr>
        <w:t>标</w:t>
      </w:r>
      <w:r>
        <w:rPr>
          <w:rFonts w:ascii="仿宋_GB2312" w:eastAsia="仿宋_GB2312" w:cs="DengXian-Regular"/>
          <w:sz w:val="32"/>
          <w:szCs w:val="32"/>
        </w:rPr>
        <w:t>主要评价基层司法业务职责活动的产出结果，通过</w:t>
      </w:r>
      <w:r>
        <w:rPr>
          <w:rFonts w:ascii="仿宋_GB2312" w:eastAsia="仿宋_GB2312" w:cs="DengXian-Regular" w:hint="eastAsia"/>
          <w:sz w:val="32"/>
          <w:szCs w:val="32"/>
        </w:rPr>
        <w:t>社区</w:t>
      </w:r>
      <w:r>
        <w:rPr>
          <w:rFonts w:ascii="仿宋_GB2312" w:eastAsia="仿宋_GB2312" w:cs="DengXian-Regular"/>
          <w:sz w:val="32"/>
          <w:szCs w:val="32"/>
        </w:rPr>
        <w:t>服</w:t>
      </w:r>
      <w:r>
        <w:rPr>
          <w:rFonts w:ascii="仿宋_GB2312" w:eastAsia="仿宋_GB2312" w:cs="DengXian-Regular" w:hint="eastAsia"/>
          <w:sz w:val="32"/>
          <w:szCs w:val="32"/>
        </w:rPr>
        <w:t>刑</w:t>
      </w:r>
      <w:r>
        <w:rPr>
          <w:rFonts w:ascii="仿宋_GB2312" w:eastAsia="仿宋_GB2312" w:cs="DengXian-Regular"/>
          <w:sz w:val="32"/>
          <w:szCs w:val="32"/>
        </w:rPr>
        <w:t>再次犯罪率衡量</w:t>
      </w:r>
      <w:r>
        <w:rPr>
          <w:rFonts w:ascii="仿宋_GB2312" w:eastAsia="仿宋_GB2312" w:cs="DengXian-Regular" w:hint="eastAsia"/>
          <w:sz w:val="32"/>
          <w:szCs w:val="32"/>
        </w:rPr>
        <w:t>。</w:t>
      </w:r>
    </w:p>
    <w:p w14:paraId="28A7D3A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再次</w:t>
      </w:r>
      <w:r>
        <w:rPr>
          <w:rFonts w:ascii="仿宋_GB2312" w:eastAsia="仿宋_GB2312" w:cs="DengXian-Regular"/>
          <w:sz w:val="32"/>
          <w:szCs w:val="32"/>
        </w:rPr>
        <w:t>犯罪率</w:t>
      </w:r>
      <w:r>
        <w:rPr>
          <w:rFonts w:ascii="仿宋_GB2312" w:eastAsia="仿宋_GB2312" w:cs="DengXian-Regular" w:hint="eastAsia"/>
          <w:sz w:val="32"/>
          <w:szCs w:val="32"/>
        </w:rPr>
        <w:t>=(再次</w:t>
      </w:r>
      <w:r>
        <w:rPr>
          <w:rFonts w:ascii="仿宋_GB2312" w:eastAsia="仿宋_GB2312" w:cs="DengXian-Regular"/>
          <w:sz w:val="32"/>
          <w:szCs w:val="32"/>
        </w:rPr>
        <w:t>犯罪率人数/</w:t>
      </w:r>
      <w:r>
        <w:rPr>
          <w:rFonts w:ascii="仿宋_GB2312" w:eastAsia="仿宋_GB2312" w:cs="DengXian-Regular" w:hint="eastAsia"/>
          <w:sz w:val="32"/>
          <w:szCs w:val="32"/>
        </w:rPr>
        <w:t>当</w:t>
      </w:r>
      <w:r>
        <w:rPr>
          <w:rFonts w:ascii="仿宋_GB2312" w:eastAsia="仿宋_GB2312" w:cs="DengXian-Regular"/>
          <w:sz w:val="32"/>
          <w:szCs w:val="32"/>
        </w:rPr>
        <w:t>年社区矫正服</w:t>
      </w:r>
      <w:r>
        <w:rPr>
          <w:rFonts w:ascii="仿宋_GB2312" w:eastAsia="仿宋_GB2312" w:cs="DengXian-Regular" w:hint="eastAsia"/>
          <w:sz w:val="32"/>
          <w:szCs w:val="32"/>
        </w:rPr>
        <w:t>刑</w:t>
      </w:r>
      <w:r>
        <w:rPr>
          <w:rFonts w:ascii="仿宋_GB2312" w:eastAsia="仿宋_GB2312" w:cs="DengXian-Regular"/>
          <w:sz w:val="32"/>
          <w:szCs w:val="32"/>
        </w:rPr>
        <w:t>人员总数</w:t>
      </w:r>
      <w:r>
        <w:rPr>
          <w:rFonts w:ascii="仿宋_GB2312" w:eastAsia="仿宋_GB2312" w:cs="DengXian-Regular" w:hint="eastAsia"/>
          <w:sz w:val="32"/>
          <w:szCs w:val="32"/>
        </w:rPr>
        <w:t>)</w:t>
      </w:r>
      <w:r>
        <w:rPr>
          <w:rFonts w:ascii="仿宋_GB2312" w:eastAsia="仿宋_GB2312" w:cs="DengXian-Regular"/>
          <w:sz w:val="32"/>
          <w:szCs w:val="32"/>
        </w:rPr>
        <w:t>*100%</w:t>
      </w:r>
    </w:p>
    <w:p w14:paraId="497031B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司</w:t>
      </w:r>
      <w:r>
        <w:rPr>
          <w:rFonts w:ascii="仿宋_GB2312" w:eastAsia="仿宋_GB2312" w:cs="DengXian-Regular"/>
          <w:sz w:val="32"/>
          <w:szCs w:val="32"/>
        </w:rPr>
        <w:t>法局</w:t>
      </w:r>
      <w:r>
        <w:rPr>
          <w:rFonts w:ascii="仿宋_GB2312" w:eastAsia="仿宋_GB2312" w:cs="DengXian-Regular" w:hint="eastAsia"/>
          <w:sz w:val="32"/>
          <w:szCs w:val="32"/>
        </w:rPr>
        <w:t>202</w:t>
      </w:r>
      <w:r>
        <w:rPr>
          <w:rFonts w:ascii="仿宋_GB2312" w:eastAsia="仿宋_GB2312" w:cs="DengXian-Regular"/>
          <w:sz w:val="32"/>
          <w:szCs w:val="32"/>
        </w:rPr>
        <w:t>2</w:t>
      </w:r>
      <w:r>
        <w:rPr>
          <w:rFonts w:ascii="仿宋_GB2312" w:eastAsia="仿宋_GB2312" w:cs="DengXian-Regular" w:hint="eastAsia"/>
          <w:sz w:val="32"/>
          <w:szCs w:val="32"/>
        </w:rPr>
        <w:t>年</w:t>
      </w:r>
      <w:r>
        <w:rPr>
          <w:rFonts w:ascii="仿宋_GB2312" w:eastAsia="仿宋_GB2312" w:cs="DengXian-Regular"/>
          <w:sz w:val="32"/>
          <w:szCs w:val="32"/>
        </w:rPr>
        <w:t>度社区矫正服刑人员再次犯罪人数为</w:t>
      </w:r>
      <w:r>
        <w:rPr>
          <w:rFonts w:ascii="仿宋_GB2312" w:eastAsia="仿宋_GB2312" w:cs="DengXian-Regular" w:hint="eastAsia"/>
          <w:sz w:val="32"/>
          <w:szCs w:val="32"/>
        </w:rPr>
        <w:t>0，</w:t>
      </w:r>
      <w:r>
        <w:rPr>
          <w:rFonts w:ascii="仿宋_GB2312" w:eastAsia="仿宋_GB2312" w:cs="DengXian-Regular"/>
          <w:sz w:val="32"/>
          <w:szCs w:val="32"/>
        </w:rPr>
        <w:t>当年社区矫正人员数</w:t>
      </w:r>
      <w:r>
        <w:rPr>
          <w:rFonts w:ascii="仿宋_GB2312" w:eastAsia="仿宋_GB2312" w:cs="DengXian-Regular" w:hint="eastAsia"/>
          <w:sz w:val="32"/>
          <w:szCs w:val="32"/>
        </w:rPr>
        <w:t>3</w:t>
      </w:r>
      <w:r w:rsidR="002606F6">
        <w:rPr>
          <w:rFonts w:ascii="仿宋_GB2312" w:eastAsia="仿宋_GB2312" w:cs="DengXian-Regular" w:hint="eastAsia"/>
          <w:sz w:val="32"/>
          <w:szCs w:val="32"/>
        </w:rPr>
        <w:t>60</w:t>
      </w:r>
      <w:r>
        <w:rPr>
          <w:rFonts w:ascii="仿宋_GB2312" w:eastAsia="仿宋_GB2312" w:cs="DengXian-Regular" w:hint="eastAsia"/>
          <w:sz w:val="32"/>
          <w:szCs w:val="32"/>
        </w:rPr>
        <w:t>人</w:t>
      </w:r>
      <w:r>
        <w:rPr>
          <w:rFonts w:ascii="仿宋_GB2312" w:eastAsia="仿宋_GB2312" w:cs="DengXian-Regular"/>
          <w:sz w:val="32"/>
          <w:szCs w:val="32"/>
        </w:rPr>
        <w:t>，再次犯罪率</w:t>
      </w:r>
      <w:r>
        <w:rPr>
          <w:rFonts w:ascii="仿宋_GB2312" w:eastAsia="仿宋_GB2312" w:cs="DengXian-Regular" w:hint="eastAsia"/>
          <w:sz w:val="32"/>
          <w:szCs w:val="32"/>
        </w:rPr>
        <w:t>0，小于0.2%，</w:t>
      </w:r>
      <w:r>
        <w:rPr>
          <w:rFonts w:ascii="仿宋_GB2312" w:eastAsia="仿宋_GB2312" w:cs="DengXian-Regular"/>
          <w:sz w:val="32"/>
          <w:szCs w:val="32"/>
        </w:rPr>
        <w:t>评价为</w:t>
      </w:r>
      <w:r>
        <w:rPr>
          <w:rFonts w:ascii="仿宋_GB2312" w:eastAsia="仿宋_GB2312" w:cs="DengXian-Regular"/>
          <w:sz w:val="32"/>
          <w:szCs w:val="32"/>
        </w:rPr>
        <w:t>“</w:t>
      </w:r>
      <w:r>
        <w:rPr>
          <w:rFonts w:ascii="仿宋_GB2312" w:eastAsia="仿宋_GB2312" w:cs="DengXian-Regular"/>
          <w:sz w:val="32"/>
          <w:szCs w:val="32"/>
        </w:rPr>
        <w:t>优</w:t>
      </w:r>
      <w:r>
        <w:rPr>
          <w:rFonts w:ascii="仿宋_GB2312" w:eastAsia="仿宋_GB2312" w:cs="DengXian-Regular"/>
          <w:sz w:val="32"/>
          <w:szCs w:val="32"/>
        </w:rPr>
        <w:t>”</w:t>
      </w:r>
      <w:r>
        <w:rPr>
          <w:rFonts w:ascii="仿宋_GB2312" w:eastAsia="仿宋_GB2312" w:cs="DengXian-Regular"/>
          <w:sz w:val="32"/>
          <w:szCs w:val="32"/>
        </w:rPr>
        <w:t>。</w:t>
      </w:r>
    </w:p>
    <w:p w14:paraId="70313211"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指标实</w:t>
      </w:r>
      <w:r>
        <w:rPr>
          <w:rFonts w:ascii="仿宋_GB2312" w:eastAsia="仿宋_GB2312" w:cs="DengXian-Regular" w:hint="eastAsia"/>
          <w:sz w:val="32"/>
          <w:szCs w:val="32"/>
        </w:rPr>
        <w:t>际</w:t>
      </w:r>
      <w:r>
        <w:rPr>
          <w:rFonts w:ascii="仿宋_GB2312" w:eastAsia="仿宋_GB2312" w:cs="DengXian-Regular"/>
          <w:sz w:val="32"/>
          <w:szCs w:val="32"/>
        </w:rPr>
        <w:t>得分</w:t>
      </w:r>
      <w:r>
        <w:rPr>
          <w:rFonts w:ascii="仿宋_GB2312" w:eastAsia="仿宋_GB2312" w:cs="DengXian-Regular" w:hint="eastAsia"/>
          <w:sz w:val="32"/>
          <w:szCs w:val="32"/>
        </w:rPr>
        <w:t>5分。</w:t>
      </w:r>
    </w:p>
    <w:p w14:paraId="2A5AB388"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w:t>
      </w:r>
      <w:r>
        <w:rPr>
          <w:rFonts w:ascii="仿宋_GB2312" w:eastAsia="仿宋_GB2312" w:cs="DengXian-Regular"/>
          <w:sz w:val="32"/>
          <w:szCs w:val="32"/>
        </w:rPr>
        <w:t>法律</w:t>
      </w:r>
      <w:r>
        <w:rPr>
          <w:rFonts w:ascii="仿宋_GB2312" w:eastAsia="仿宋_GB2312" w:cs="DengXian-Regular" w:hint="eastAsia"/>
          <w:sz w:val="32"/>
          <w:szCs w:val="32"/>
        </w:rPr>
        <w:t>援助</w:t>
      </w:r>
      <w:r>
        <w:rPr>
          <w:rFonts w:ascii="仿宋_GB2312" w:eastAsia="仿宋_GB2312" w:cs="DengXian-Regular"/>
          <w:sz w:val="32"/>
          <w:szCs w:val="32"/>
        </w:rPr>
        <w:t>案件</w:t>
      </w:r>
      <w:r>
        <w:rPr>
          <w:rFonts w:ascii="仿宋_GB2312" w:eastAsia="仿宋_GB2312" w:cs="DengXian-Regular" w:hint="eastAsia"/>
          <w:sz w:val="32"/>
          <w:szCs w:val="32"/>
        </w:rPr>
        <w:t>办</w:t>
      </w:r>
      <w:r>
        <w:rPr>
          <w:rFonts w:ascii="仿宋_GB2312" w:eastAsia="仿宋_GB2312" w:cs="DengXian-Regular"/>
          <w:sz w:val="32"/>
          <w:szCs w:val="32"/>
        </w:rPr>
        <w:t>结率（</w:t>
      </w:r>
      <w:r>
        <w:rPr>
          <w:rFonts w:ascii="仿宋_GB2312" w:eastAsia="仿宋_GB2312" w:cs="DengXian-Regular" w:hint="eastAsia"/>
          <w:sz w:val="32"/>
          <w:szCs w:val="32"/>
        </w:rPr>
        <w:t>5分</w:t>
      </w:r>
      <w:r>
        <w:rPr>
          <w:rFonts w:ascii="仿宋_GB2312" w:eastAsia="仿宋_GB2312" w:cs="DengXian-Regular"/>
          <w:sz w:val="32"/>
          <w:szCs w:val="32"/>
        </w:rPr>
        <w:t>）</w:t>
      </w:r>
    </w:p>
    <w:p w14:paraId="74A63DE6"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指标主要评价法律援助职责</w:t>
      </w:r>
      <w:r>
        <w:rPr>
          <w:rFonts w:ascii="仿宋_GB2312" w:eastAsia="仿宋_GB2312" w:cs="DengXian-Regular" w:hint="eastAsia"/>
          <w:sz w:val="32"/>
          <w:szCs w:val="32"/>
        </w:rPr>
        <w:t>活</w:t>
      </w:r>
      <w:r>
        <w:rPr>
          <w:rFonts w:ascii="仿宋_GB2312" w:eastAsia="仿宋_GB2312" w:cs="DengXian-Regular"/>
          <w:sz w:val="32"/>
          <w:szCs w:val="32"/>
        </w:rPr>
        <w:t>动产出</w:t>
      </w:r>
      <w:r>
        <w:rPr>
          <w:rFonts w:ascii="仿宋_GB2312" w:eastAsia="仿宋_GB2312" w:cs="DengXian-Regular" w:hint="eastAsia"/>
          <w:sz w:val="32"/>
          <w:szCs w:val="32"/>
        </w:rPr>
        <w:t>结</w:t>
      </w:r>
      <w:r>
        <w:rPr>
          <w:rFonts w:ascii="仿宋_GB2312" w:eastAsia="仿宋_GB2312" w:cs="DengXian-Regular"/>
          <w:sz w:val="32"/>
          <w:szCs w:val="32"/>
        </w:rPr>
        <w:t>果，通过法律援助案件</w:t>
      </w:r>
      <w:r>
        <w:rPr>
          <w:rFonts w:ascii="仿宋_GB2312" w:eastAsia="仿宋_GB2312" w:cs="DengXian-Regular" w:hint="eastAsia"/>
          <w:sz w:val="32"/>
          <w:szCs w:val="32"/>
        </w:rPr>
        <w:t>办</w:t>
      </w:r>
      <w:r>
        <w:rPr>
          <w:rFonts w:ascii="仿宋_GB2312" w:eastAsia="仿宋_GB2312" w:cs="DengXian-Regular"/>
          <w:sz w:val="32"/>
          <w:szCs w:val="32"/>
        </w:rPr>
        <w:t>结率衡量。</w:t>
      </w:r>
    </w:p>
    <w:p w14:paraId="28A18410"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法律</w:t>
      </w:r>
      <w:r>
        <w:rPr>
          <w:rFonts w:ascii="仿宋_GB2312" w:eastAsia="仿宋_GB2312" w:cs="DengXian-Regular"/>
          <w:sz w:val="32"/>
          <w:szCs w:val="32"/>
        </w:rPr>
        <w:t>援助案件办结率</w:t>
      </w:r>
      <w:r>
        <w:rPr>
          <w:rFonts w:ascii="仿宋_GB2312" w:eastAsia="仿宋_GB2312" w:cs="DengXian-Regular" w:hint="eastAsia"/>
          <w:sz w:val="32"/>
          <w:szCs w:val="32"/>
        </w:rPr>
        <w:t>=（结案</w:t>
      </w:r>
      <w:r>
        <w:rPr>
          <w:rFonts w:ascii="仿宋_GB2312" w:eastAsia="仿宋_GB2312" w:cs="DengXian-Regular"/>
          <w:sz w:val="32"/>
          <w:szCs w:val="32"/>
        </w:rPr>
        <w:t>数</w:t>
      </w:r>
      <w:r>
        <w:rPr>
          <w:rFonts w:ascii="仿宋_GB2312" w:eastAsia="仿宋_GB2312" w:cs="DengXian-Regular" w:hint="eastAsia"/>
          <w:sz w:val="32"/>
          <w:szCs w:val="32"/>
        </w:rPr>
        <w:t>/受</w:t>
      </w:r>
      <w:r>
        <w:rPr>
          <w:rFonts w:ascii="仿宋_GB2312" w:eastAsia="仿宋_GB2312" w:cs="DengXian-Regular"/>
          <w:sz w:val="32"/>
          <w:szCs w:val="32"/>
        </w:rPr>
        <w:t>理案件数）</w:t>
      </w:r>
      <w:r>
        <w:rPr>
          <w:rFonts w:ascii="仿宋_GB2312" w:eastAsia="仿宋_GB2312" w:cs="DengXian-Regular" w:hint="eastAsia"/>
          <w:sz w:val="32"/>
          <w:szCs w:val="32"/>
        </w:rPr>
        <w:t>*100%</w:t>
      </w:r>
    </w:p>
    <w:p w14:paraId="575415A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司</w:t>
      </w:r>
      <w:r>
        <w:rPr>
          <w:rFonts w:ascii="仿宋_GB2312" w:eastAsia="仿宋_GB2312" w:cs="DengXian-Regular"/>
          <w:sz w:val="32"/>
          <w:szCs w:val="32"/>
        </w:rPr>
        <w:t>法</w:t>
      </w:r>
      <w:r>
        <w:rPr>
          <w:rFonts w:ascii="仿宋_GB2312" w:eastAsia="仿宋_GB2312" w:cs="DengXian-Regular" w:hint="eastAsia"/>
          <w:sz w:val="32"/>
          <w:szCs w:val="32"/>
        </w:rPr>
        <w:t>局202</w:t>
      </w:r>
      <w:r>
        <w:rPr>
          <w:rFonts w:ascii="仿宋_GB2312" w:eastAsia="仿宋_GB2312" w:cs="DengXian-Regular"/>
          <w:sz w:val="32"/>
          <w:szCs w:val="32"/>
        </w:rPr>
        <w:t>2</w:t>
      </w:r>
      <w:r>
        <w:rPr>
          <w:rFonts w:ascii="仿宋_GB2312" w:eastAsia="仿宋_GB2312" w:cs="DengXian-Regular" w:hint="eastAsia"/>
          <w:sz w:val="32"/>
          <w:szCs w:val="32"/>
        </w:rPr>
        <w:t>年</w:t>
      </w:r>
      <w:r>
        <w:rPr>
          <w:rFonts w:ascii="仿宋_GB2312" w:eastAsia="仿宋_GB2312" w:cs="DengXian-Regular"/>
          <w:sz w:val="32"/>
          <w:szCs w:val="32"/>
        </w:rPr>
        <w:t>法律援助中心受理案件</w:t>
      </w:r>
      <w:r>
        <w:rPr>
          <w:rFonts w:ascii="仿宋_GB2312" w:eastAsia="仿宋_GB2312" w:cs="DengXian-Regular" w:hint="eastAsia"/>
          <w:sz w:val="32"/>
          <w:szCs w:val="32"/>
        </w:rPr>
        <w:t>数</w:t>
      </w:r>
      <w:r>
        <w:rPr>
          <w:rFonts w:ascii="仿宋_GB2312" w:eastAsia="仿宋_GB2312" w:cs="DengXian-Regular"/>
          <w:sz w:val="32"/>
          <w:szCs w:val="32"/>
        </w:rPr>
        <w:t>量</w:t>
      </w:r>
      <w:r>
        <w:rPr>
          <w:rFonts w:ascii="仿宋_GB2312" w:eastAsia="仿宋_GB2312" w:cs="DengXian-Regular" w:hint="eastAsia"/>
          <w:sz w:val="32"/>
          <w:szCs w:val="32"/>
        </w:rPr>
        <w:t>295件</w:t>
      </w:r>
      <w:r>
        <w:rPr>
          <w:rFonts w:ascii="仿宋_GB2312" w:eastAsia="仿宋_GB2312" w:cs="DengXian-Regular"/>
          <w:sz w:val="32"/>
          <w:szCs w:val="32"/>
        </w:rPr>
        <w:t>，结案数</w:t>
      </w:r>
      <w:r>
        <w:rPr>
          <w:rFonts w:ascii="仿宋_GB2312" w:eastAsia="仿宋_GB2312" w:cs="DengXian-Regular" w:hint="eastAsia"/>
          <w:sz w:val="32"/>
          <w:szCs w:val="32"/>
        </w:rPr>
        <w:t>269年</w:t>
      </w:r>
      <w:r>
        <w:rPr>
          <w:rFonts w:ascii="仿宋_GB2312" w:eastAsia="仿宋_GB2312" w:cs="DengXian-Regular"/>
          <w:sz w:val="32"/>
          <w:szCs w:val="32"/>
        </w:rPr>
        <w:t>，法律援助案年办结率</w:t>
      </w:r>
      <w:r>
        <w:rPr>
          <w:rFonts w:ascii="仿宋_GB2312" w:eastAsia="仿宋_GB2312" w:cs="DengXian-Regular" w:hint="eastAsia"/>
          <w:sz w:val="32"/>
          <w:szCs w:val="32"/>
        </w:rPr>
        <w:t>91%，评</w:t>
      </w:r>
      <w:r>
        <w:rPr>
          <w:rFonts w:ascii="仿宋_GB2312" w:eastAsia="仿宋_GB2312" w:cs="DengXian-Regular"/>
          <w:sz w:val="32"/>
          <w:szCs w:val="32"/>
        </w:rPr>
        <w:t>价等级为（中）。</w:t>
      </w:r>
    </w:p>
    <w:p w14:paraId="4FD0931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指标实</w:t>
      </w:r>
      <w:r>
        <w:rPr>
          <w:rFonts w:ascii="仿宋_GB2312" w:eastAsia="仿宋_GB2312" w:cs="DengXian-Regular" w:hint="eastAsia"/>
          <w:sz w:val="32"/>
          <w:szCs w:val="32"/>
        </w:rPr>
        <w:t>际</w:t>
      </w:r>
      <w:r>
        <w:rPr>
          <w:rFonts w:ascii="仿宋_GB2312" w:eastAsia="仿宋_GB2312" w:cs="DengXian-Regular"/>
          <w:sz w:val="32"/>
          <w:szCs w:val="32"/>
        </w:rPr>
        <w:t>得分3</w:t>
      </w:r>
      <w:r>
        <w:rPr>
          <w:rFonts w:ascii="仿宋_GB2312" w:eastAsia="仿宋_GB2312" w:cs="DengXian-Regular" w:hint="eastAsia"/>
          <w:sz w:val="32"/>
          <w:szCs w:val="32"/>
        </w:rPr>
        <w:t>分。</w:t>
      </w:r>
    </w:p>
    <w:p w14:paraId="0FA6F1BC" w14:textId="77777777" w:rsidR="00507703" w:rsidRDefault="00AE4E5F">
      <w:pPr>
        <w:pStyle w:val="3"/>
        <w:spacing w:before="0" w:after="0"/>
        <w:ind w:firstLineChars="200" w:firstLine="643"/>
        <w:jc w:val="both"/>
        <w:rPr>
          <w:rFonts w:ascii="楷体" w:eastAsia="楷体" w:hAnsi="楷体"/>
          <w:sz w:val="32"/>
        </w:rPr>
      </w:pPr>
      <w:bookmarkStart w:id="69" w:name="_Toc28363"/>
      <w:r>
        <w:rPr>
          <w:rFonts w:ascii="楷体" w:eastAsia="楷体" w:hAnsi="楷体" w:hint="eastAsia"/>
          <w:sz w:val="32"/>
        </w:rPr>
        <w:t>（四）效果</w:t>
      </w:r>
      <w:bookmarkEnd w:id="67"/>
      <w:bookmarkEnd w:id="68"/>
      <w:r>
        <w:rPr>
          <w:rFonts w:ascii="楷体" w:eastAsia="楷体" w:hAnsi="楷体" w:hint="eastAsia"/>
          <w:sz w:val="32"/>
        </w:rPr>
        <w:t>（15分）</w:t>
      </w:r>
      <w:bookmarkEnd w:id="69"/>
    </w:p>
    <w:p w14:paraId="129464C2"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70" w:name="_Toc464638520"/>
      <w:r>
        <w:rPr>
          <w:rFonts w:ascii="仿宋_GB2312" w:eastAsia="仿宋_GB2312" w:cs="DengXian-Regular" w:hint="eastAsia"/>
          <w:sz w:val="32"/>
          <w:szCs w:val="32"/>
        </w:rPr>
        <w:t>该一级指标包含履职效益一个二级指标。主要反映部门履行职责对社会发展所带来的直接或间接效益及社会公众或部门的服务对象对部门履职效果的满意程度。</w:t>
      </w:r>
    </w:p>
    <w:p w14:paraId="61EA2770" w14:textId="77777777" w:rsidR="00507703" w:rsidRDefault="00AE4E5F">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表5  效果指标及得分情况表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468"/>
        <w:gridCol w:w="1155"/>
        <w:gridCol w:w="2130"/>
        <w:gridCol w:w="1200"/>
        <w:gridCol w:w="1045"/>
      </w:tblGrid>
      <w:tr w:rsidR="00507703" w14:paraId="6A6D3D14" w14:textId="77777777">
        <w:trPr>
          <w:trHeight w:hRule="exact" w:val="397"/>
          <w:jc w:val="center"/>
        </w:trPr>
        <w:tc>
          <w:tcPr>
            <w:tcW w:w="1468" w:type="dxa"/>
            <w:tcBorders>
              <w:top w:val="single" w:sz="4" w:space="0" w:color="000000"/>
              <w:left w:val="single" w:sz="4" w:space="0" w:color="000000"/>
              <w:bottom w:val="single" w:sz="4" w:space="0" w:color="000000"/>
              <w:right w:val="single" w:sz="4" w:space="0" w:color="000000"/>
            </w:tcBorders>
            <w:vAlign w:val="center"/>
          </w:tcPr>
          <w:p w14:paraId="6EF7E008"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lastRenderedPageBreak/>
              <w:t>一级指标</w:t>
            </w:r>
          </w:p>
        </w:tc>
        <w:tc>
          <w:tcPr>
            <w:tcW w:w="1155" w:type="dxa"/>
            <w:tcBorders>
              <w:top w:val="single" w:sz="4" w:space="0" w:color="000000"/>
              <w:left w:val="single" w:sz="4" w:space="0" w:color="000000"/>
              <w:bottom w:val="single" w:sz="4" w:space="0" w:color="000000"/>
              <w:right w:val="single" w:sz="4" w:space="0" w:color="000000"/>
            </w:tcBorders>
            <w:vAlign w:val="center"/>
          </w:tcPr>
          <w:p w14:paraId="365A85C6"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130" w:type="dxa"/>
            <w:tcBorders>
              <w:top w:val="single" w:sz="4" w:space="0" w:color="000000"/>
              <w:left w:val="single" w:sz="4" w:space="0" w:color="000000"/>
              <w:bottom w:val="single" w:sz="4" w:space="0" w:color="000000"/>
              <w:right w:val="single" w:sz="4" w:space="0" w:color="000000"/>
            </w:tcBorders>
            <w:vAlign w:val="center"/>
          </w:tcPr>
          <w:p w14:paraId="49CAC1F0"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200" w:type="dxa"/>
            <w:tcBorders>
              <w:top w:val="single" w:sz="4" w:space="0" w:color="000000"/>
              <w:left w:val="single" w:sz="4" w:space="0" w:color="000000"/>
              <w:bottom w:val="single" w:sz="4" w:space="0" w:color="000000"/>
              <w:right w:val="single" w:sz="4" w:space="0" w:color="000000"/>
            </w:tcBorders>
            <w:vAlign w:val="center"/>
          </w:tcPr>
          <w:p w14:paraId="027EF932"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1045" w:type="dxa"/>
            <w:tcBorders>
              <w:top w:val="single" w:sz="4" w:space="0" w:color="000000"/>
              <w:left w:val="single" w:sz="4" w:space="0" w:color="000000"/>
              <w:bottom w:val="single" w:sz="4" w:space="0" w:color="000000"/>
              <w:right w:val="single" w:sz="4" w:space="0" w:color="000000"/>
            </w:tcBorders>
            <w:vAlign w:val="center"/>
          </w:tcPr>
          <w:p w14:paraId="5C2AA0F2" w14:textId="77777777" w:rsidR="00507703" w:rsidRDefault="00AE4E5F">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507703" w14:paraId="50E100EC" w14:textId="77777777">
        <w:trPr>
          <w:trHeight w:hRule="exact" w:val="397"/>
          <w:jc w:val="center"/>
        </w:trPr>
        <w:tc>
          <w:tcPr>
            <w:tcW w:w="1468" w:type="dxa"/>
            <w:vMerge w:val="restart"/>
            <w:tcBorders>
              <w:top w:val="single" w:sz="4" w:space="0" w:color="000000"/>
              <w:left w:val="single" w:sz="4" w:space="0" w:color="000000"/>
              <w:bottom w:val="single" w:sz="4" w:space="0" w:color="000000"/>
              <w:right w:val="single" w:sz="4" w:space="0" w:color="000000"/>
            </w:tcBorders>
            <w:vAlign w:val="center"/>
          </w:tcPr>
          <w:p w14:paraId="7BCD1EF3" w14:textId="77777777" w:rsidR="00507703" w:rsidRDefault="00AE4E5F">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项目效果</w:t>
            </w:r>
          </w:p>
          <w:p w14:paraId="072945B2" w14:textId="77777777" w:rsidR="00507703" w:rsidRDefault="00AE4E5F">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（15分）</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5563630D" w14:textId="77777777" w:rsidR="00507703" w:rsidRDefault="00AE4E5F">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履职效益</w:t>
            </w:r>
          </w:p>
          <w:p w14:paraId="60DBDC10" w14:textId="77777777" w:rsidR="00507703" w:rsidRDefault="00AE4E5F">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（15分）</w:t>
            </w:r>
          </w:p>
        </w:tc>
        <w:tc>
          <w:tcPr>
            <w:tcW w:w="2130" w:type="dxa"/>
            <w:tcBorders>
              <w:top w:val="single" w:sz="4" w:space="0" w:color="000000"/>
              <w:left w:val="single" w:sz="4" w:space="0" w:color="000000"/>
              <w:bottom w:val="single" w:sz="4" w:space="0" w:color="000000"/>
              <w:right w:val="single" w:sz="4" w:space="0" w:color="000000"/>
            </w:tcBorders>
            <w:vAlign w:val="center"/>
          </w:tcPr>
          <w:p w14:paraId="6D9632B1"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部门整体效益</w:t>
            </w:r>
          </w:p>
        </w:tc>
        <w:tc>
          <w:tcPr>
            <w:tcW w:w="1200" w:type="dxa"/>
            <w:tcBorders>
              <w:top w:val="single" w:sz="4" w:space="0" w:color="000000"/>
              <w:left w:val="single" w:sz="4" w:space="0" w:color="000000"/>
              <w:bottom w:val="single" w:sz="4" w:space="0" w:color="000000"/>
              <w:right w:val="single" w:sz="4" w:space="0" w:color="000000"/>
            </w:tcBorders>
            <w:vAlign w:val="center"/>
          </w:tcPr>
          <w:p w14:paraId="3623AB2F"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1045" w:type="dxa"/>
            <w:tcBorders>
              <w:top w:val="single" w:sz="4" w:space="0" w:color="000000"/>
              <w:left w:val="single" w:sz="4" w:space="0" w:color="000000"/>
              <w:bottom w:val="single" w:sz="4" w:space="0" w:color="000000"/>
              <w:right w:val="single" w:sz="4" w:space="0" w:color="000000"/>
            </w:tcBorders>
            <w:vAlign w:val="center"/>
          </w:tcPr>
          <w:p w14:paraId="116AFFB8"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r>
      <w:tr w:rsidR="00507703" w14:paraId="517EE1E8" w14:textId="77777777">
        <w:trPr>
          <w:trHeight w:hRule="exact" w:val="397"/>
          <w:jc w:val="center"/>
        </w:trPr>
        <w:tc>
          <w:tcPr>
            <w:tcW w:w="1468" w:type="dxa"/>
            <w:vMerge/>
            <w:tcBorders>
              <w:top w:val="single" w:sz="4" w:space="0" w:color="000000"/>
              <w:left w:val="single" w:sz="4" w:space="0" w:color="000000"/>
              <w:bottom w:val="single" w:sz="4" w:space="0" w:color="000000"/>
              <w:right w:val="single" w:sz="4" w:space="0" w:color="000000"/>
            </w:tcBorders>
            <w:vAlign w:val="center"/>
          </w:tcPr>
          <w:p w14:paraId="62ED37B9" w14:textId="77777777" w:rsidR="00507703" w:rsidRDefault="00507703">
            <w:pPr>
              <w:spacing w:line="420" w:lineRule="exact"/>
              <w:jc w:val="center"/>
              <w:rPr>
                <w:rFonts w:asciiTheme="minorEastAsia" w:eastAsiaTheme="minorEastAsia" w:hAnsiTheme="minorEastAsia" w:cs="宋体"/>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417F93D1" w14:textId="77777777" w:rsidR="00507703" w:rsidRDefault="00507703">
            <w:pPr>
              <w:spacing w:line="420" w:lineRule="exact"/>
              <w:jc w:val="center"/>
              <w:rPr>
                <w:rFonts w:asciiTheme="minorEastAsia" w:eastAsiaTheme="minorEastAsia" w:hAnsiTheme="minorEastAsia" w:cs="宋体"/>
                <w:sz w:val="21"/>
                <w:szCs w:val="21"/>
              </w:rPr>
            </w:pPr>
          </w:p>
        </w:tc>
        <w:tc>
          <w:tcPr>
            <w:tcW w:w="2130" w:type="dxa"/>
            <w:tcBorders>
              <w:top w:val="single" w:sz="4" w:space="0" w:color="000000"/>
              <w:left w:val="single" w:sz="4" w:space="0" w:color="000000"/>
              <w:bottom w:val="single" w:sz="4" w:space="0" w:color="000000"/>
              <w:right w:val="single" w:sz="4" w:space="0" w:color="000000"/>
            </w:tcBorders>
            <w:vAlign w:val="center"/>
          </w:tcPr>
          <w:p w14:paraId="56568A12"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考评满意度</w:t>
            </w:r>
          </w:p>
        </w:tc>
        <w:tc>
          <w:tcPr>
            <w:tcW w:w="1200" w:type="dxa"/>
            <w:tcBorders>
              <w:top w:val="single" w:sz="4" w:space="0" w:color="000000"/>
              <w:left w:val="single" w:sz="4" w:space="0" w:color="000000"/>
              <w:bottom w:val="single" w:sz="4" w:space="0" w:color="000000"/>
              <w:right w:val="single" w:sz="4" w:space="0" w:color="000000"/>
            </w:tcBorders>
            <w:vAlign w:val="center"/>
          </w:tcPr>
          <w:p w14:paraId="50FBC9E0"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1045" w:type="dxa"/>
            <w:tcBorders>
              <w:top w:val="single" w:sz="4" w:space="0" w:color="000000"/>
              <w:left w:val="single" w:sz="4" w:space="0" w:color="000000"/>
              <w:bottom w:val="single" w:sz="4" w:space="0" w:color="000000"/>
              <w:right w:val="single" w:sz="4" w:space="0" w:color="000000"/>
            </w:tcBorders>
            <w:vAlign w:val="center"/>
          </w:tcPr>
          <w:p w14:paraId="667C8172"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507703" w14:paraId="7E5E5123" w14:textId="77777777">
        <w:trPr>
          <w:trHeight w:hRule="exact" w:val="397"/>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14:paraId="0BAD65EA"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130" w:type="dxa"/>
            <w:tcBorders>
              <w:top w:val="single" w:sz="4" w:space="0" w:color="000000"/>
              <w:left w:val="single" w:sz="4" w:space="0" w:color="000000"/>
              <w:bottom w:val="single" w:sz="4" w:space="0" w:color="000000"/>
              <w:right w:val="single" w:sz="4" w:space="0" w:color="000000"/>
            </w:tcBorders>
            <w:vAlign w:val="center"/>
          </w:tcPr>
          <w:p w14:paraId="162B7350" w14:textId="77777777" w:rsidR="00507703" w:rsidRDefault="00507703">
            <w:pPr>
              <w:spacing w:line="420" w:lineRule="exact"/>
              <w:jc w:val="center"/>
              <w:rPr>
                <w:rFonts w:asciiTheme="minorEastAsia" w:eastAsiaTheme="minorEastAsia" w:hAnsiTheme="minorEastAsia" w:cs="宋体"/>
                <w:sz w:val="21"/>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BF38B79"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1045" w:type="dxa"/>
            <w:tcBorders>
              <w:top w:val="single" w:sz="4" w:space="0" w:color="000000"/>
              <w:left w:val="single" w:sz="4" w:space="0" w:color="000000"/>
              <w:bottom w:val="single" w:sz="4" w:space="0" w:color="000000"/>
              <w:right w:val="single" w:sz="4" w:space="0" w:color="000000"/>
            </w:tcBorders>
            <w:vAlign w:val="center"/>
          </w:tcPr>
          <w:p w14:paraId="693A5867" w14:textId="77777777" w:rsidR="00507703" w:rsidRDefault="00AE4E5F">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r>
    </w:tbl>
    <w:p w14:paraId="035BB73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bookmarkStart w:id="71" w:name="_Toc492652784"/>
      <w:bookmarkStart w:id="72" w:name="_Toc465149516"/>
      <w:bookmarkStart w:id="73" w:name="_Toc464638561"/>
      <w:bookmarkEnd w:id="70"/>
      <w:r>
        <w:rPr>
          <w:rFonts w:ascii="仿宋_GB2312" w:eastAsia="仿宋_GB2312" w:cs="DengXian-Regular" w:hint="eastAsia"/>
          <w:sz w:val="32"/>
          <w:szCs w:val="32"/>
        </w:rPr>
        <w:t>1.部门整体效益（10分）</w:t>
      </w:r>
    </w:p>
    <w:p w14:paraId="709134A9"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该指标主要评价部门履行职责对社会发展所带来的直接或间接效益。</w:t>
      </w:r>
    </w:p>
    <w:p w14:paraId="0D9E3C9F"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经查看我单位提供的相关资料，我单位履行职责对社会发展所带来的社会效益较显著，有效的提高了社会公众的法律意识，减少了社会不安</w:t>
      </w:r>
      <w:r>
        <w:rPr>
          <w:rFonts w:ascii="仿宋_GB2312" w:eastAsia="仿宋_GB2312" w:cs="DengXian-Regular"/>
          <w:sz w:val="32"/>
          <w:szCs w:val="32"/>
        </w:rPr>
        <w:t>定</w:t>
      </w:r>
      <w:r>
        <w:rPr>
          <w:rFonts w:ascii="仿宋_GB2312" w:eastAsia="仿宋_GB2312" w:cs="DengXian-Regular" w:hint="eastAsia"/>
          <w:sz w:val="32"/>
          <w:szCs w:val="32"/>
        </w:rPr>
        <w:t>因素。</w:t>
      </w:r>
    </w:p>
    <w:p w14:paraId="0A8851BE"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Pr>
          <w:rFonts w:ascii="仿宋_GB2312" w:eastAsia="仿宋_GB2312" w:cs="DengXian-Regular"/>
          <w:sz w:val="32"/>
          <w:szCs w:val="32"/>
        </w:rPr>
        <w:t>10</w:t>
      </w:r>
      <w:r>
        <w:rPr>
          <w:rFonts w:ascii="仿宋_GB2312" w:eastAsia="仿宋_GB2312" w:cs="DengXian-Regular" w:hint="eastAsia"/>
          <w:sz w:val="32"/>
          <w:szCs w:val="32"/>
        </w:rPr>
        <w:t>分。</w:t>
      </w:r>
    </w:p>
    <w:p w14:paraId="2AB49F6C" w14:textId="77777777" w:rsidR="00507703" w:rsidRDefault="00AE4E5F">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2.考评满意度（5分）</w:t>
      </w:r>
    </w:p>
    <w:p w14:paraId="6E54AAF4"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该指标主要评价社会公众或部门的服务对象对部门履职效果的满意程度。</w:t>
      </w:r>
    </w:p>
    <w:p w14:paraId="412F3FBD"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针对该指标，我们随机选取了50个调查对象进行了问卷调查，具体调查情况如下：</w:t>
      </w:r>
    </w:p>
    <w:p w14:paraId="4CACFB1E" w14:textId="77777777" w:rsidR="00507703" w:rsidRDefault="00AE4E5F">
      <w:pPr>
        <w:spacing w:after="0" w:line="360" w:lineRule="auto"/>
        <w:jc w:val="center"/>
        <w:textAlignment w:val="baseline"/>
        <w:rPr>
          <w:rFonts w:asciiTheme="minorEastAsia" w:eastAsiaTheme="minorEastAsia" w:hAnsiTheme="minorEastAsia" w:cstheme="minorEastAsia"/>
          <w:b/>
          <w:bCs/>
          <w:sz w:val="32"/>
          <w:szCs w:val="32"/>
          <w:u w:color="000000"/>
        </w:rPr>
      </w:pPr>
      <w:r>
        <w:rPr>
          <w:rFonts w:asciiTheme="minorEastAsia" w:eastAsiaTheme="minorEastAsia" w:hAnsiTheme="minorEastAsia" w:cstheme="minorEastAsia" w:hint="eastAsia"/>
          <w:b/>
          <w:bCs/>
          <w:sz w:val="32"/>
          <w:szCs w:val="32"/>
          <w:u w:color="000000"/>
        </w:rPr>
        <w:t>表6  服务对象满意度调查问卷汇总表</w:t>
      </w:r>
    </w:p>
    <w:p w14:paraId="232A965A" w14:textId="77777777" w:rsidR="00507703" w:rsidRDefault="00AE4E5F">
      <w:pPr>
        <w:spacing w:after="0" w:line="540" w:lineRule="exact"/>
        <w:ind w:firstLineChars="3300" w:firstLine="6930"/>
        <w:jc w:val="both"/>
        <w:textAlignment w:val="baseline"/>
        <w:rPr>
          <w:rFonts w:ascii="仿宋_GB2312" w:eastAsia="仿宋_GB2312" w:hAnsiTheme="minorEastAsia" w:cs="Times New Roman"/>
          <w:sz w:val="32"/>
          <w:szCs w:val="32"/>
          <w:u w:color="000000"/>
        </w:rPr>
      </w:pPr>
      <w:r>
        <w:rPr>
          <w:rFonts w:asciiTheme="minorEastAsia" w:eastAsiaTheme="minorEastAsia" w:hAnsiTheme="minorEastAsia" w:cstheme="minorEastAsia" w:hint="eastAsia"/>
          <w:sz w:val="21"/>
          <w:szCs w:val="21"/>
          <w:u w:color="000000"/>
        </w:rPr>
        <w:t>单位：人次</w:t>
      </w:r>
    </w:p>
    <w:tbl>
      <w:tblPr>
        <w:tblW w:w="7948" w:type="dxa"/>
        <w:jc w:val="center"/>
        <w:tblLayout w:type="fixed"/>
        <w:tblCellMar>
          <w:top w:w="15" w:type="dxa"/>
          <w:left w:w="15" w:type="dxa"/>
          <w:bottom w:w="15" w:type="dxa"/>
          <w:right w:w="15" w:type="dxa"/>
        </w:tblCellMar>
        <w:tblLook w:val="04A0" w:firstRow="1" w:lastRow="0" w:firstColumn="1" w:lastColumn="0" w:noHBand="0" w:noVBand="1"/>
      </w:tblPr>
      <w:tblGrid>
        <w:gridCol w:w="2834"/>
        <w:gridCol w:w="1114"/>
        <w:gridCol w:w="1134"/>
        <w:gridCol w:w="1218"/>
        <w:gridCol w:w="767"/>
        <w:gridCol w:w="881"/>
      </w:tblGrid>
      <w:tr w:rsidR="00507703" w14:paraId="094E2EB3" w14:textId="77777777">
        <w:trPr>
          <w:trHeight w:val="525"/>
          <w:jc w:val="center"/>
        </w:trPr>
        <w:tc>
          <w:tcPr>
            <w:tcW w:w="2834" w:type="dxa"/>
            <w:tcBorders>
              <w:top w:val="single" w:sz="4" w:space="0" w:color="auto"/>
              <w:left w:val="single" w:sz="4" w:space="0" w:color="auto"/>
              <w:bottom w:val="single" w:sz="4" w:space="0" w:color="auto"/>
              <w:right w:val="single" w:sz="4" w:space="0" w:color="auto"/>
            </w:tcBorders>
            <w:vAlign w:val="center"/>
          </w:tcPr>
          <w:p w14:paraId="33D6B61D" w14:textId="77777777" w:rsidR="00507703" w:rsidRDefault="00AE4E5F">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调查项目</w:t>
            </w:r>
          </w:p>
        </w:tc>
        <w:tc>
          <w:tcPr>
            <w:tcW w:w="1114" w:type="dxa"/>
            <w:tcBorders>
              <w:top w:val="single" w:sz="4" w:space="0" w:color="auto"/>
              <w:left w:val="single" w:sz="4" w:space="0" w:color="auto"/>
              <w:bottom w:val="single" w:sz="4" w:space="0" w:color="auto"/>
              <w:right w:val="single" w:sz="4" w:space="0" w:color="auto"/>
            </w:tcBorders>
            <w:vAlign w:val="center"/>
          </w:tcPr>
          <w:p w14:paraId="4F1551F2" w14:textId="77777777" w:rsidR="00507703" w:rsidRDefault="00AE4E5F">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满意</w:t>
            </w:r>
          </w:p>
        </w:tc>
        <w:tc>
          <w:tcPr>
            <w:tcW w:w="1134" w:type="dxa"/>
            <w:tcBorders>
              <w:top w:val="single" w:sz="4" w:space="0" w:color="auto"/>
              <w:left w:val="single" w:sz="4" w:space="0" w:color="auto"/>
              <w:bottom w:val="single" w:sz="4" w:space="0" w:color="auto"/>
              <w:right w:val="single" w:sz="4" w:space="0" w:color="auto"/>
            </w:tcBorders>
            <w:vAlign w:val="center"/>
          </w:tcPr>
          <w:p w14:paraId="7FF5A1D4" w14:textId="77777777" w:rsidR="00507703" w:rsidRDefault="00AE4E5F">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一般</w:t>
            </w:r>
          </w:p>
        </w:tc>
        <w:tc>
          <w:tcPr>
            <w:tcW w:w="1218" w:type="dxa"/>
            <w:tcBorders>
              <w:top w:val="single" w:sz="4" w:space="0" w:color="auto"/>
              <w:left w:val="single" w:sz="4" w:space="0" w:color="auto"/>
              <w:bottom w:val="single" w:sz="4" w:space="0" w:color="auto"/>
              <w:right w:val="single" w:sz="4" w:space="0" w:color="auto"/>
            </w:tcBorders>
            <w:vAlign w:val="center"/>
          </w:tcPr>
          <w:p w14:paraId="0D4E37F5" w14:textId="77777777" w:rsidR="00507703" w:rsidRDefault="00AE4E5F">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不满意</w:t>
            </w:r>
          </w:p>
        </w:tc>
        <w:tc>
          <w:tcPr>
            <w:tcW w:w="767" w:type="dxa"/>
            <w:tcBorders>
              <w:top w:val="single" w:sz="4" w:space="0" w:color="auto"/>
              <w:left w:val="single" w:sz="4" w:space="0" w:color="auto"/>
              <w:bottom w:val="single" w:sz="4" w:space="0" w:color="auto"/>
              <w:right w:val="single" w:sz="4" w:space="0" w:color="auto"/>
            </w:tcBorders>
            <w:vAlign w:val="center"/>
          </w:tcPr>
          <w:p w14:paraId="0CC561E3" w14:textId="77777777" w:rsidR="00507703" w:rsidRDefault="00AE4E5F">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合计</w:t>
            </w:r>
          </w:p>
        </w:tc>
        <w:tc>
          <w:tcPr>
            <w:tcW w:w="881" w:type="dxa"/>
            <w:tcBorders>
              <w:top w:val="single" w:sz="4" w:space="0" w:color="auto"/>
              <w:left w:val="single" w:sz="4" w:space="0" w:color="auto"/>
              <w:bottom w:val="single" w:sz="4" w:space="0" w:color="auto"/>
              <w:right w:val="single" w:sz="4" w:space="0" w:color="auto"/>
            </w:tcBorders>
            <w:vAlign w:val="center"/>
          </w:tcPr>
          <w:p w14:paraId="0B48F791" w14:textId="77777777" w:rsidR="00507703" w:rsidRDefault="00AE4E5F">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单项得分</w:t>
            </w:r>
          </w:p>
        </w:tc>
      </w:tr>
      <w:tr w:rsidR="00507703" w14:paraId="411492EA" w14:textId="77777777">
        <w:trPr>
          <w:trHeight w:val="590"/>
          <w:jc w:val="center"/>
        </w:trPr>
        <w:tc>
          <w:tcPr>
            <w:tcW w:w="2834" w:type="dxa"/>
            <w:tcBorders>
              <w:top w:val="single" w:sz="4" w:space="0" w:color="000000"/>
              <w:left w:val="single" w:sz="4" w:space="0" w:color="000000"/>
              <w:bottom w:val="single" w:sz="4" w:space="0" w:color="000000"/>
              <w:right w:val="single" w:sz="4" w:space="0" w:color="000000"/>
            </w:tcBorders>
            <w:vAlign w:val="center"/>
          </w:tcPr>
          <w:p w14:paraId="17624546" w14:textId="77777777" w:rsidR="00507703" w:rsidRDefault="00AE4E5F">
            <w:pPr>
              <w:spacing w:after="0" w:line="360" w:lineRule="auto"/>
              <w:jc w:val="both"/>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您对</w:t>
            </w:r>
            <w:r>
              <w:rPr>
                <w:rFonts w:asciiTheme="minorEastAsia" w:eastAsiaTheme="minorEastAsia" w:hAnsiTheme="minorEastAsia" w:cs="Times New Roman"/>
                <w:sz w:val="21"/>
                <w:szCs w:val="21"/>
                <w:u w:color="000000"/>
              </w:rPr>
              <w:t>徐水区现阶段普法宣传程度是</w:t>
            </w:r>
            <w:r>
              <w:rPr>
                <w:rFonts w:asciiTheme="minorEastAsia" w:eastAsiaTheme="minorEastAsia" w:hAnsiTheme="minorEastAsia" w:cs="Times New Roman" w:hint="eastAsia"/>
                <w:sz w:val="21"/>
                <w:szCs w:val="21"/>
                <w:u w:color="000000"/>
              </w:rPr>
              <w:t>否</w:t>
            </w:r>
            <w:r>
              <w:rPr>
                <w:rFonts w:asciiTheme="minorEastAsia" w:eastAsiaTheme="minorEastAsia" w:hAnsiTheme="minorEastAsia" w:cs="Times New Roman"/>
                <w:sz w:val="21"/>
                <w:szCs w:val="21"/>
                <w:u w:color="000000"/>
              </w:rPr>
              <w:t>满意</w:t>
            </w:r>
          </w:p>
        </w:tc>
        <w:tc>
          <w:tcPr>
            <w:tcW w:w="1114" w:type="dxa"/>
            <w:tcBorders>
              <w:top w:val="single" w:sz="4" w:space="0" w:color="000000"/>
              <w:left w:val="single" w:sz="4" w:space="0" w:color="000000"/>
              <w:bottom w:val="single" w:sz="4" w:space="0" w:color="000000"/>
              <w:right w:val="single" w:sz="4" w:space="0" w:color="000000"/>
            </w:tcBorders>
            <w:vAlign w:val="center"/>
          </w:tcPr>
          <w:p w14:paraId="30084368" w14:textId="77777777" w:rsidR="00507703" w:rsidRDefault="007F4035">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42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0EB05E" w14:textId="77777777" w:rsidR="00507703" w:rsidRDefault="007F4035">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8</w:t>
            </w:r>
          </w:p>
        </w:tc>
        <w:tc>
          <w:tcPr>
            <w:tcW w:w="1218" w:type="dxa"/>
            <w:tcBorders>
              <w:top w:val="single" w:sz="4" w:space="0" w:color="000000"/>
              <w:left w:val="single" w:sz="4" w:space="0" w:color="000000"/>
              <w:bottom w:val="single" w:sz="4" w:space="0" w:color="000000"/>
              <w:right w:val="single" w:sz="4" w:space="0" w:color="000000"/>
            </w:tcBorders>
            <w:vAlign w:val="center"/>
          </w:tcPr>
          <w:p w14:paraId="7690D9D7"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2E020930"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14:paraId="1F27487C" w14:textId="77777777" w:rsidR="00507703" w:rsidRDefault="006262FB">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92</w:t>
            </w:r>
          </w:p>
        </w:tc>
      </w:tr>
      <w:tr w:rsidR="00507703" w14:paraId="4D71CE1A" w14:textId="77777777">
        <w:trPr>
          <w:trHeight w:val="510"/>
          <w:jc w:val="center"/>
        </w:trPr>
        <w:tc>
          <w:tcPr>
            <w:tcW w:w="2834" w:type="dxa"/>
            <w:tcBorders>
              <w:top w:val="single" w:sz="4" w:space="0" w:color="000000"/>
              <w:left w:val="single" w:sz="4" w:space="0" w:color="000000"/>
              <w:bottom w:val="single" w:sz="4" w:space="0" w:color="000000"/>
              <w:right w:val="single" w:sz="4" w:space="0" w:color="000000"/>
            </w:tcBorders>
            <w:vAlign w:val="center"/>
          </w:tcPr>
          <w:p w14:paraId="4D54FAFE" w14:textId="77777777" w:rsidR="00507703" w:rsidRDefault="00AE4E5F">
            <w:pPr>
              <w:spacing w:after="0" w:line="360" w:lineRule="auto"/>
              <w:jc w:val="both"/>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您对</w:t>
            </w:r>
            <w:r>
              <w:rPr>
                <w:rFonts w:asciiTheme="minorEastAsia" w:eastAsiaTheme="minorEastAsia" w:hAnsiTheme="minorEastAsia" w:cs="Times New Roman"/>
                <w:sz w:val="21"/>
                <w:szCs w:val="21"/>
                <w:u w:color="000000"/>
              </w:rPr>
              <w:t>徐水区现阶段普法宣传内容是否</w:t>
            </w:r>
            <w:r>
              <w:rPr>
                <w:rFonts w:asciiTheme="minorEastAsia" w:eastAsiaTheme="minorEastAsia" w:hAnsiTheme="minorEastAsia" w:cs="Times New Roman" w:hint="eastAsia"/>
                <w:sz w:val="21"/>
                <w:szCs w:val="21"/>
                <w:u w:color="000000"/>
              </w:rPr>
              <w:t>满意</w:t>
            </w:r>
          </w:p>
        </w:tc>
        <w:tc>
          <w:tcPr>
            <w:tcW w:w="1114" w:type="dxa"/>
            <w:tcBorders>
              <w:top w:val="single" w:sz="4" w:space="0" w:color="000000"/>
              <w:left w:val="single" w:sz="4" w:space="0" w:color="000000"/>
              <w:bottom w:val="single" w:sz="4" w:space="0" w:color="000000"/>
              <w:right w:val="single" w:sz="4" w:space="0" w:color="000000"/>
            </w:tcBorders>
            <w:vAlign w:val="center"/>
          </w:tcPr>
          <w:p w14:paraId="502DAFE6"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35</w:t>
            </w:r>
          </w:p>
        </w:tc>
        <w:tc>
          <w:tcPr>
            <w:tcW w:w="1134" w:type="dxa"/>
            <w:tcBorders>
              <w:top w:val="single" w:sz="4" w:space="0" w:color="000000"/>
              <w:left w:val="single" w:sz="4" w:space="0" w:color="000000"/>
              <w:bottom w:val="single" w:sz="4" w:space="0" w:color="000000"/>
              <w:right w:val="single" w:sz="4" w:space="0" w:color="000000"/>
            </w:tcBorders>
            <w:vAlign w:val="center"/>
          </w:tcPr>
          <w:p w14:paraId="03C1EB4B"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15</w:t>
            </w:r>
          </w:p>
        </w:tc>
        <w:tc>
          <w:tcPr>
            <w:tcW w:w="1218" w:type="dxa"/>
            <w:tcBorders>
              <w:top w:val="single" w:sz="4" w:space="0" w:color="000000"/>
              <w:left w:val="single" w:sz="4" w:space="0" w:color="000000"/>
              <w:bottom w:val="single" w:sz="4" w:space="0" w:color="000000"/>
              <w:right w:val="single" w:sz="4" w:space="0" w:color="000000"/>
            </w:tcBorders>
            <w:vAlign w:val="center"/>
          </w:tcPr>
          <w:p w14:paraId="416C3C77"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70587F1D"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14:paraId="0E116C3B"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85</w:t>
            </w:r>
          </w:p>
        </w:tc>
      </w:tr>
      <w:tr w:rsidR="00507703" w14:paraId="3C083E23" w14:textId="77777777">
        <w:trPr>
          <w:trHeight w:val="585"/>
          <w:jc w:val="center"/>
        </w:trPr>
        <w:tc>
          <w:tcPr>
            <w:tcW w:w="2834" w:type="dxa"/>
            <w:tcBorders>
              <w:top w:val="single" w:sz="4" w:space="0" w:color="000000"/>
              <w:left w:val="single" w:sz="4" w:space="0" w:color="000000"/>
              <w:bottom w:val="single" w:sz="4" w:space="0" w:color="000000"/>
              <w:right w:val="single" w:sz="4" w:space="0" w:color="000000"/>
            </w:tcBorders>
            <w:vAlign w:val="center"/>
          </w:tcPr>
          <w:p w14:paraId="21FC9DE7" w14:textId="77777777" w:rsidR="00507703" w:rsidRDefault="00AE4E5F">
            <w:pPr>
              <w:spacing w:after="0" w:line="360" w:lineRule="auto"/>
              <w:jc w:val="both"/>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您对法律援助</w:t>
            </w:r>
            <w:r>
              <w:rPr>
                <w:rFonts w:asciiTheme="minorEastAsia" w:eastAsiaTheme="minorEastAsia" w:hAnsiTheme="minorEastAsia" w:cs="Times New Roman"/>
                <w:sz w:val="21"/>
                <w:szCs w:val="21"/>
                <w:u w:color="000000"/>
              </w:rPr>
              <w:t>的了解程序如何</w:t>
            </w:r>
          </w:p>
        </w:tc>
        <w:tc>
          <w:tcPr>
            <w:tcW w:w="1114" w:type="dxa"/>
            <w:tcBorders>
              <w:top w:val="single" w:sz="4" w:space="0" w:color="000000"/>
              <w:left w:val="single" w:sz="4" w:space="0" w:color="000000"/>
              <w:bottom w:val="single" w:sz="4" w:space="0" w:color="000000"/>
              <w:right w:val="single" w:sz="4" w:space="0" w:color="000000"/>
            </w:tcBorders>
            <w:vAlign w:val="center"/>
          </w:tcPr>
          <w:p w14:paraId="73427451"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3</w:t>
            </w:r>
            <w:r w:rsidR="006262FB">
              <w:rPr>
                <w:rFonts w:asciiTheme="minorEastAsia" w:eastAsiaTheme="minorEastAsia" w:hAnsiTheme="minorEastAsia" w:cs="Times New Roman" w:hint="eastAsia"/>
                <w:sz w:val="21"/>
                <w:szCs w:val="21"/>
                <w:u w:color="000000"/>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5775399E" w14:textId="77777777" w:rsidR="00507703" w:rsidRDefault="006262FB">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12</w:t>
            </w:r>
          </w:p>
        </w:tc>
        <w:tc>
          <w:tcPr>
            <w:tcW w:w="1218" w:type="dxa"/>
            <w:tcBorders>
              <w:top w:val="single" w:sz="4" w:space="0" w:color="000000"/>
              <w:left w:val="single" w:sz="4" w:space="0" w:color="000000"/>
              <w:bottom w:val="single" w:sz="4" w:space="0" w:color="000000"/>
              <w:right w:val="single" w:sz="4" w:space="0" w:color="000000"/>
            </w:tcBorders>
            <w:vAlign w:val="center"/>
          </w:tcPr>
          <w:p w14:paraId="47303558"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1F7B4DBB"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14:paraId="5861D3D4" w14:textId="77777777" w:rsidR="00507703" w:rsidRDefault="00AE4E5F">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8</w:t>
            </w:r>
            <w:r w:rsidR="006262FB">
              <w:rPr>
                <w:rFonts w:asciiTheme="minorEastAsia" w:eastAsiaTheme="minorEastAsia" w:hAnsiTheme="minorEastAsia" w:cs="Times New Roman" w:hint="eastAsia"/>
                <w:sz w:val="21"/>
                <w:szCs w:val="21"/>
                <w:u w:color="000000"/>
              </w:rPr>
              <w:t>8</w:t>
            </w:r>
          </w:p>
        </w:tc>
      </w:tr>
    </w:tbl>
    <w:p w14:paraId="2344A18E"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lastRenderedPageBreak/>
        <w:t>调查问卷共分为3个单项，每个单项满分为100分。其中：每一单项满分为100分：满意为100分，一般为50分，不满意为0分。</w:t>
      </w:r>
    </w:p>
    <w:p w14:paraId="1AF67A16"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单项满意度得分=总分数/总人数</w:t>
      </w:r>
    </w:p>
    <w:p w14:paraId="7CB66BFD"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总体满意度得分=∑1/3</w:t>
      </w:r>
      <w:proofErr w:type="gramStart"/>
      <w:r>
        <w:rPr>
          <w:rFonts w:ascii="仿宋_GB2312" w:eastAsia="仿宋_GB2312" w:hAnsiTheme="minorEastAsia" w:cs="Times New Roman" w:hint="eastAsia"/>
          <w:sz w:val="32"/>
          <w:szCs w:val="32"/>
          <w:u w:color="000000"/>
        </w:rPr>
        <w:t>各</w:t>
      </w:r>
      <w:proofErr w:type="gramEnd"/>
      <w:r>
        <w:rPr>
          <w:rFonts w:ascii="仿宋_GB2312" w:eastAsia="仿宋_GB2312" w:hAnsiTheme="minorEastAsia" w:cs="Times New Roman" w:hint="eastAsia"/>
          <w:sz w:val="32"/>
          <w:szCs w:val="32"/>
          <w:u w:color="000000"/>
        </w:rPr>
        <w:t>单项满意度得分</w:t>
      </w:r>
    </w:p>
    <w:p w14:paraId="7D59CC7B"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经计算，总体得分为</w:t>
      </w:r>
      <w:r>
        <w:rPr>
          <w:rFonts w:ascii="仿宋_GB2312" w:eastAsia="仿宋_GB2312" w:hAnsiTheme="minorEastAsia" w:cs="Times New Roman"/>
          <w:sz w:val="32"/>
          <w:szCs w:val="32"/>
          <w:u w:color="000000"/>
        </w:rPr>
        <w:t>8</w:t>
      </w:r>
      <w:r w:rsidR="006262FB">
        <w:rPr>
          <w:rFonts w:ascii="仿宋_GB2312" w:eastAsia="仿宋_GB2312" w:hAnsiTheme="minorEastAsia" w:cs="Times New Roman" w:hint="eastAsia"/>
          <w:sz w:val="32"/>
          <w:szCs w:val="32"/>
          <w:u w:color="000000"/>
        </w:rPr>
        <w:t>8.33</w:t>
      </w:r>
      <w:r>
        <w:rPr>
          <w:rFonts w:ascii="仿宋_GB2312" w:eastAsia="仿宋_GB2312" w:hAnsiTheme="minorEastAsia" w:cs="Times New Roman" w:hint="eastAsia"/>
          <w:sz w:val="32"/>
          <w:szCs w:val="32"/>
          <w:u w:color="000000"/>
        </w:rPr>
        <w:t>分，小于90分，评价等级为“良”。</w:t>
      </w:r>
    </w:p>
    <w:p w14:paraId="79068962" w14:textId="77777777" w:rsidR="00507703" w:rsidRDefault="00AE4E5F">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该指标实际得分</w:t>
      </w:r>
      <w:r>
        <w:rPr>
          <w:rFonts w:ascii="仿宋_GB2312" w:eastAsia="仿宋_GB2312" w:hAnsiTheme="minorEastAsia" w:cs="Times New Roman"/>
          <w:sz w:val="32"/>
          <w:szCs w:val="32"/>
          <w:u w:color="000000"/>
        </w:rPr>
        <w:t>3</w:t>
      </w:r>
      <w:r>
        <w:rPr>
          <w:rFonts w:ascii="仿宋_GB2312" w:eastAsia="仿宋_GB2312" w:hAnsiTheme="minorEastAsia" w:cs="Times New Roman" w:hint="eastAsia"/>
          <w:sz w:val="32"/>
          <w:szCs w:val="32"/>
          <w:u w:color="000000"/>
        </w:rPr>
        <w:t>分。</w:t>
      </w:r>
    </w:p>
    <w:p w14:paraId="0AD17ACD" w14:textId="77777777" w:rsidR="00507703" w:rsidRDefault="00AE4E5F">
      <w:pPr>
        <w:pStyle w:val="2"/>
        <w:keepNext w:val="0"/>
        <w:keepLines w:val="0"/>
        <w:suppressLineNumbers/>
        <w:spacing w:before="0" w:after="0" w:line="360" w:lineRule="auto"/>
        <w:ind w:firstLineChars="200" w:firstLine="643"/>
        <w:rPr>
          <w:rFonts w:ascii="黑体"/>
        </w:rPr>
      </w:pPr>
      <w:bookmarkStart w:id="74" w:name="_Toc13757"/>
      <w:r>
        <w:rPr>
          <w:rFonts w:ascii="黑体" w:hint="eastAsia"/>
        </w:rPr>
        <w:t>五、绩效评价发现的问题</w:t>
      </w:r>
      <w:bookmarkStart w:id="75" w:name="_Toc492652789"/>
      <w:bookmarkEnd w:id="71"/>
      <w:bookmarkEnd w:id="72"/>
      <w:bookmarkEnd w:id="73"/>
      <w:bookmarkEnd w:id="74"/>
    </w:p>
    <w:p w14:paraId="2160CA3D"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通过对各指标得分及扣分原因的分析，</w:t>
      </w:r>
      <w:r>
        <w:rPr>
          <w:rFonts w:ascii="仿宋_GB2312" w:eastAsia="仿宋_GB2312" w:cs="DengXian-Regular" w:hint="eastAsia"/>
          <w:sz w:val="32"/>
          <w:szCs w:val="32"/>
        </w:rPr>
        <w:t>我单位</w:t>
      </w:r>
      <w:r>
        <w:rPr>
          <w:rFonts w:ascii="仿宋_GB2312" w:eastAsia="仿宋_GB2312" w:hAnsiTheme="minorEastAsia" w:cs="Times New Roman" w:hint="eastAsia"/>
          <w:sz w:val="32"/>
          <w:szCs w:val="32"/>
          <w:u w:color="000000"/>
        </w:rPr>
        <w:t>202</w:t>
      </w:r>
      <w:r>
        <w:rPr>
          <w:rFonts w:ascii="仿宋_GB2312" w:eastAsia="仿宋_GB2312" w:hAnsiTheme="minorEastAsia" w:cs="Times New Roman"/>
          <w:sz w:val="32"/>
          <w:szCs w:val="32"/>
          <w:u w:color="000000"/>
        </w:rPr>
        <w:t>2</w:t>
      </w:r>
      <w:r>
        <w:rPr>
          <w:rFonts w:ascii="仿宋_GB2312" w:eastAsia="仿宋_GB2312" w:hAnsiTheme="minorEastAsia" w:cs="Times New Roman" w:hint="eastAsia"/>
          <w:sz w:val="32"/>
          <w:szCs w:val="32"/>
          <w:u w:color="000000"/>
        </w:rPr>
        <w:t>年部门整体支出基本按相关要求执行预算、决算，完成了绩效目标，资金使用效益良好。通过评价，也发现一些不足之处，具体情况如下：</w:t>
      </w:r>
      <w:bookmarkStart w:id="76" w:name="_Toc20723"/>
    </w:p>
    <w:p w14:paraId="193B4FBE" w14:textId="77777777" w:rsidR="00507703" w:rsidRDefault="00AE4E5F">
      <w:pPr>
        <w:pStyle w:val="afe"/>
        <w:numPr>
          <w:ilvl w:val="0"/>
          <w:numId w:val="2"/>
        </w:numPr>
        <w:spacing w:after="0" w:line="360" w:lineRule="auto"/>
        <w:ind w:firstLineChars="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部分绩效指标方面。</w:t>
      </w:r>
    </w:p>
    <w:p w14:paraId="136EEDBD"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部门</w:t>
      </w:r>
      <w:r>
        <w:rPr>
          <w:rFonts w:ascii="仿宋_GB2312" w:eastAsia="仿宋_GB2312" w:hAnsiTheme="minorEastAsia" w:cs="Times New Roman"/>
          <w:sz w:val="32"/>
          <w:szCs w:val="32"/>
          <w:u w:color="000000"/>
        </w:rPr>
        <w:t>分项绩效指标未设置评价标准，评价标准不清晰</w:t>
      </w:r>
      <w:r>
        <w:rPr>
          <w:rFonts w:ascii="仿宋_GB2312" w:eastAsia="仿宋_GB2312" w:hAnsiTheme="minorEastAsia" w:cs="Times New Roman" w:hint="eastAsia"/>
          <w:sz w:val="32"/>
          <w:szCs w:val="32"/>
          <w:u w:color="000000"/>
        </w:rPr>
        <w:t>，</w:t>
      </w:r>
      <w:r>
        <w:rPr>
          <w:rFonts w:ascii="仿宋_GB2312" w:eastAsia="仿宋_GB2312" w:hAnsiTheme="minorEastAsia" w:cs="Times New Roman"/>
          <w:sz w:val="32"/>
          <w:szCs w:val="32"/>
          <w:u w:color="000000"/>
        </w:rPr>
        <w:t>可衡量性较差</w:t>
      </w:r>
      <w:r>
        <w:rPr>
          <w:rFonts w:ascii="仿宋_GB2312" w:eastAsia="仿宋_GB2312" w:hAnsiTheme="minorEastAsia" w:cs="Times New Roman" w:hint="eastAsia"/>
          <w:sz w:val="32"/>
          <w:szCs w:val="32"/>
          <w:u w:color="000000"/>
        </w:rPr>
        <w:t>。</w:t>
      </w:r>
      <w:r>
        <w:rPr>
          <w:rFonts w:ascii="仿宋_GB2312" w:eastAsia="仿宋_GB2312" w:hAnsiTheme="minorEastAsia" w:cs="Times New Roman"/>
          <w:sz w:val="32"/>
          <w:szCs w:val="32"/>
          <w:u w:color="000000"/>
        </w:rPr>
        <w:t>区</w:t>
      </w:r>
      <w:r>
        <w:rPr>
          <w:rFonts w:ascii="仿宋_GB2312" w:eastAsia="仿宋_GB2312" w:hAnsiTheme="minorEastAsia" w:cs="Times New Roman" w:hint="eastAsia"/>
          <w:sz w:val="32"/>
          <w:szCs w:val="32"/>
          <w:u w:color="000000"/>
        </w:rPr>
        <w:t>司</w:t>
      </w:r>
      <w:r>
        <w:rPr>
          <w:rFonts w:ascii="仿宋_GB2312" w:eastAsia="仿宋_GB2312" w:hAnsiTheme="minorEastAsia" w:cs="Times New Roman"/>
          <w:sz w:val="32"/>
          <w:szCs w:val="32"/>
          <w:u w:color="000000"/>
        </w:rPr>
        <w:t>法局</w:t>
      </w:r>
      <w:r>
        <w:rPr>
          <w:rFonts w:ascii="仿宋_GB2312" w:eastAsia="仿宋_GB2312" w:hAnsiTheme="minorEastAsia" w:cs="Times New Roman" w:hint="eastAsia"/>
          <w:sz w:val="32"/>
          <w:szCs w:val="32"/>
          <w:u w:color="000000"/>
        </w:rPr>
        <w:t>202</w:t>
      </w:r>
      <w:r w:rsidR="002820BD">
        <w:rPr>
          <w:rFonts w:ascii="仿宋_GB2312" w:eastAsia="仿宋_GB2312" w:hAnsiTheme="minorEastAsia" w:cs="Times New Roman" w:hint="eastAsia"/>
          <w:sz w:val="32"/>
          <w:szCs w:val="32"/>
          <w:u w:color="000000"/>
        </w:rPr>
        <w:t>2</w:t>
      </w:r>
      <w:r>
        <w:rPr>
          <w:rFonts w:ascii="仿宋_GB2312" w:eastAsia="仿宋_GB2312" w:hAnsiTheme="minorEastAsia" w:cs="Times New Roman" w:hint="eastAsia"/>
          <w:sz w:val="32"/>
          <w:szCs w:val="32"/>
          <w:u w:color="000000"/>
        </w:rPr>
        <w:t>年</w:t>
      </w:r>
      <w:r>
        <w:rPr>
          <w:rFonts w:ascii="仿宋_GB2312" w:eastAsia="仿宋_GB2312" w:hAnsiTheme="minorEastAsia" w:cs="Times New Roman"/>
          <w:sz w:val="32"/>
          <w:szCs w:val="32"/>
          <w:u w:color="000000"/>
        </w:rPr>
        <w:t>部门分项绩效指标只设定了可量化绩效指标及相</w:t>
      </w:r>
      <w:r>
        <w:rPr>
          <w:rFonts w:ascii="仿宋_GB2312" w:eastAsia="仿宋_GB2312" w:hAnsiTheme="minorEastAsia" w:cs="Times New Roman" w:hint="eastAsia"/>
          <w:sz w:val="32"/>
          <w:szCs w:val="32"/>
          <w:u w:color="000000"/>
        </w:rPr>
        <w:t>应</w:t>
      </w:r>
      <w:r>
        <w:rPr>
          <w:rFonts w:ascii="仿宋_GB2312" w:eastAsia="仿宋_GB2312" w:hAnsiTheme="minorEastAsia" w:cs="Times New Roman"/>
          <w:sz w:val="32"/>
          <w:szCs w:val="32"/>
          <w:u w:color="000000"/>
        </w:rPr>
        <w:t>的目标值，未设置指标评价标准，无法对部门分项绩效指标的实际完成情况进行评价。</w:t>
      </w:r>
    </w:p>
    <w:p w14:paraId="21A32A9A" w14:textId="77777777" w:rsidR="00507703" w:rsidRDefault="00AE4E5F">
      <w:pPr>
        <w:pStyle w:val="afe"/>
        <w:numPr>
          <w:ilvl w:val="0"/>
          <w:numId w:val="2"/>
        </w:numPr>
        <w:spacing w:after="0" w:line="360" w:lineRule="auto"/>
        <w:ind w:firstLineChars="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预算决算比较。</w:t>
      </w:r>
    </w:p>
    <w:p w14:paraId="0BA61F9A" w14:textId="77777777" w:rsidR="00507703" w:rsidRDefault="00AE4E5F">
      <w:pPr>
        <w:spacing w:after="0" w:line="360" w:lineRule="auto"/>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 xml:space="preserve">     一</w:t>
      </w:r>
      <w:r>
        <w:rPr>
          <w:rFonts w:ascii="仿宋_GB2312" w:eastAsia="仿宋_GB2312" w:hAnsiTheme="minorEastAsia" w:cs="Times New Roman"/>
          <w:sz w:val="32"/>
          <w:szCs w:val="32"/>
          <w:u w:color="000000"/>
        </w:rPr>
        <w:t>是预算调</w:t>
      </w:r>
      <w:r>
        <w:rPr>
          <w:rFonts w:ascii="仿宋_GB2312" w:eastAsia="仿宋_GB2312" w:hAnsiTheme="minorEastAsia" w:cs="Times New Roman" w:hint="eastAsia"/>
          <w:sz w:val="32"/>
          <w:szCs w:val="32"/>
          <w:u w:color="000000"/>
        </w:rPr>
        <w:t>整</w:t>
      </w:r>
      <w:r>
        <w:rPr>
          <w:rFonts w:ascii="仿宋_GB2312" w:eastAsia="仿宋_GB2312" w:hAnsiTheme="minorEastAsia" w:cs="Times New Roman"/>
          <w:sz w:val="32"/>
          <w:szCs w:val="32"/>
          <w:u w:color="000000"/>
        </w:rPr>
        <w:t>较大，年初预算编制准确性有</w:t>
      </w:r>
      <w:r>
        <w:rPr>
          <w:rFonts w:ascii="仿宋_GB2312" w:eastAsia="仿宋_GB2312" w:hAnsiTheme="minorEastAsia" w:cs="Times New Roman" w:hint="eastAsia"/>
          <w:sz w:val="32"/>
          <w:szCs w:val="32"/>
          <w:u w:color="000000"/>
        </w:rPr>
        <w:t>待</w:t>
      </w:r>
      <w:r>
        <w:rPr>
          <w:rFonts w:ascii="仿宋_GB2312" w:eastAsia="仿宋_GB2312" w:hAnsiTheme="minorEastAsia" w:cs="Times New Roman"/>
          <w:sz w:val="32"/>
          <w:szCs w:val="32"/>
          <w:u w:color="000000"/>
        </w:rPr>
        <w:t>提高</w:t>
      </w:r>
      <w:r>
        <w:rPr>
          <w:rFonts w:ascii="仿宋_GB2312" w:eastAsia="仿宋_GB2312" w:hAnsiTheme="minorEastAsia" w:cs="Times New Roman" w:hint="eastAsia"/>
          <w:sz w:val="32"/>
          <w:szCs w:val="32"/>
          <w:u w:color="000000"/>
        </w:rPr>
        <w:t>。</w:t>
      </w:r>
      <w:r>
        <w:rPr>
          <w:rFonts w:ascii="仿宋_GB2312" w:eastAsia="仿宋_GB2312" w:hAnsiTheme="minorEastAsia" w:cs="Times New Roman"/>
          <w:sz w:val="32"/>
          <w:szCs w:val="32"/>
          <w:u w:color="000000"/>
        </w:rPr>
        <w:t>收</w:t>
      </w:r>
      <w:r>
        <w:rPr>
          <w:rFonts w:ascii="仿宋_GB2312" w:eastAsia="仿宋_GB2312" w:hAnsiTheme="minorEastAsia" w:cs="Times New Roman" w:hint="eastAsia"/>
          <w:sz w:val="32"/>
          <w:szCs w:val="32"/>
          <w:u w:color="000000"/>
        </w:rPr>
        <w:t>入</w:t>
      </w:r>
      <w:r>
        <w:rPr>
          <w:rFonts w:ascii="仿宋_GB2312" w:eastAsia="仿宋_GB2312" w:hAnsiTheme="minorEastAsia" w:cs="Times New Roman"/>
          <w:sz w:val="32"/>
          <w:szCs w:val="32"/>
          <w:u w:color="000000"/>
        </w:rPr>
        <w:t>年预算数</w:t>
      </w:r>
      <w:r w:rsidR="002820BD">
        <w:rPr>
          <w:rFonts w:ascii="仿宋_GB2312" w:eastAsia="仿宋_GB2312" w:hAnsiTheme="minorEastAsia" w:cs="Times New Roman" w:hint="eastAsia"/>
          <w:sz w:val="32"/>
          <w:szCs w:val="32"/>
          <w:u w:color="000000"/>
        </w:rPr>
        <w:t>1299.46</w:t>
      </w:r>
      <w:r>
        <w:rPr>
          <w:rFonts w:ascii="仿宋_GB2312" w:eastAsia="仿宋_GB2312" w:hAnsiTheme="minorEastAsia" w:cs="Times New Roman" w:hint="eastAsia"/>
          <w:sz w:val="32"/>
          <w:szCs w:val="32"/>
          <w:u w:color="000000"/>
        </w:rPr>
        <w:t>万</w:t>
      </w:r>
      <w:r>
        <w:rPr>
          <w:rFonts w:ascii="仿宋_GB2312" w:eastAsia="仿宋_GB2312" w:hAnsiTheme="minorEastAsia" w:cs="Times New Roman"/>
          <w:sz w:val="32"/>
          <w:szCs w:val="32"/>
          <w:u w:color="000000"/>
        </w:rPr>
        <w:t>元，</w:t>
      </w:r>
      <w:r>
        <w:rPr>
          <w:rFonts w:ascii="仿宋_GB2312" w:eastAsia="仿宋_GB2312" w:hAnsiTheme="minorEastAsia" w:cs="Times New Roman" w:hint="eastAsia"/>
          <w:sz w:val="32"/>
          <w:szCs w:val="32"/>
          <w:u w:color="000000"/>
        </w:rPr>
        <w:t>预算调</w:t>
      </w:r>
      <w:r>
        <w:rPr>
          <w:rFonts w:ascii="仿宋_GB2312" w:eastAsia="仿宋_GB2312" w:hAnsiTheme="minorEastAsia" w:cs="Times New Roman"/>
          <w:sz w:val="32"/>
          <w:szCs w:val="32"/>
          <w:u w:color="000000"/>
        </w:rPr>
        <w:t>整数</w:t>
      </w:r>
      <w:r w:rsidR="002820BD">
        <w:rPr>
          <w:rFonts w:ascii="仿宋_GB2312" w:eastAsia="仿宋_GB2312" w:hAnsiTheme="minorEastAsia" w:cs="Times New Roman" w:hint="eastAsia"/>
          <w:sz w:val="32"/>
          <w:szCs w:val="32"/>
          <w:u w:color="000000"/>
        </w:rPr>
        <w:t>136</w:t>
      </w:r>
      <w:r w:rsidR="005958FE">
        <w:rPr>
          <w:rFonts w:ascii="仿宋_GB2312" w:eastAsia="仿宋_GB2312" w:hAnsiTheme="minorEastAsia" w:cs="Times New Roman" w:hint="eastAsia"/>
          <w:sz w:val="32"/>
          <w:szCs w:val="32"/>
          <w:u w:color="000000"/>
        </w:rPr>
        <w:t>1</w:t>
      </w:r>
      <w:r w:rsidR="002820BD">
        <w:rPr>
          <w:rFonts w:ascii="仿宋_GB2312" w:eastAsia="仿宋_GB2312" w:hAnsiTheme="minorEastAsia" w:cs="Times New Roman" w:hint="eastAsia"/>
          <w:sz w:val="32"/>
          <w:szCs w:val="32"/>
          <w:u w:color="000000"/>
        </w:rPr>
        <w:t>.</w:t>
      </w:r>
      <w:r w:rsidR="005958FE">
        <w:rPr>
          <w:rFonts w:ascii="仿宋_GB2312" w:eastAsia="仿宋_GB2312" w:hAnsiTheme="minorEastAsia" w:cs="Times New Roman" w:hint="eastAsia"/>
          <w:sz w:val="32"/>
          <w:szCs w:val="32"/>
          <w:u w:color="000000"/>
        </w:rPr>
        <w:t>51</w:t>
      </w:r>
      <w:r>
        <w:rPr>
          <w:rFonts w:ascii="仿宋_GB2312" w:eastAsia="仿宋_GB2312" w:hAnsiTheme="minorEastAsia" w:cs="Times New Roman" w:hint="eastAsia"/>
          <w:sz w:val="32"/>
          <w:szCs w:val="32"/>
          <w:u w:color="000000"/>
        </w:rPr>
        <w:t>万</w:t>
      </w:r>
      <w:r>
        <w:rPr>
          <w:rFonts w:ascii="仿宋_GB2312" w:eastAsia="仿宋_GB2312" w:hAnsiTheme="minorEastAsia" w:cs="Times New Roman"/>
          <w:sz w:val="32"/>
          <w:szCs w:val="32"/>
          <w:u w:color="000000"/>
        </w:rPr>
        <w:t>元，</w:t>
      </w:r>
      <w:r>
        <w:rPr>
          <w:rFonts w:ascii="仿宋_GB2312" w:eastAsia="仿宋_GB2312" w:hAnsiTheme="minorEastAsia" w:cs="Times New Roman" w:hint="eastAsia"/>
          <w:sz w:val="32"/>
          <w:szCs w:val="32"/>
          <w:u w:color="000000"/>
        </w:rPr>
        <w:t>预算</w:t>
      </w:r>
      <w:r>
        <w:rPr>
          <w:rFonts w:ascii="仿宋_GB2312" w:eastAsia="仿宋_GB2312" w:hAnsiTheme="minorEastAsia" w:cs="Times New Roman"/>
          <w:sz w:val="32"/>
          <w:szCs w:val="32"/>
          <w:u w:color="000000"/>
        </w:rPr>
        <w:t>调</w:t>
      </w:r>
      <w:r>
        <w:rPr>
          <w:rFonts w:ascii="仿宋_GB2312" w:eastAsia="仿宋_GB2312" w:hAnsiTheme="minorEastAsia" w:cs="Times New Roman" w:hint="eastAsia"/>
          <w:sz w:val="32"/>
          <w:szCs w:val="32"/>
          <w:u w:color="000000"/>
        </w:rPr>
        <w:t>整</w:t>
      </w:r>
      <w:r>
        <w:rPr>
          <w:rFonts w:ascii="仿宋_GB2312" w:eastAsia="仿宋_GB2312" w:hAnsiTheme="minorEastAsia" w:cs="Times New Roman"/>
          <w:sz w:val="32"/>
          <w:szCs w:val="32"/>
          <w:u w:color="000000"/>
        </w:rPr>
        <w:t>率</w:t>
      </w:r>
      <w:r w:rsidR="005958FE">
        <w:rPr>
          <w:rFonts w:ascii="仿宋_GB2312" w:eastAsia="仿宋_GB2312" w:hAnsiTheme="minorEastAsia" w:cs="Times New Roman" w:hint="eastAsia"/>
          <w:sz w:val="32"/>
          <w:szCs w:val="32"/>
          <w:u w:color="000000"/>
        </w:rPr>
        <w:t>2.9</w:t>
      </w:r>
      <w:r>
        <w:rPr>
          <w:rFonts w:ascii="仿宋_GB2312" w:eastAsia="仿宋_GB2312" w:hAnsiTheme="minorEastAsia" w:cs="Times New Roman" w:hint="eastAsia"/>
          <w:sz w:val="32"/>
          <w:szCs w:val="32"/>
          <w:u w:color="000000"/>
        </w:rPr>
        <w:t>%。</w:t>
      </w:r>
    </w:p>
    <w:p w14:paraId="7F171F9F"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lastRenderedPageBreak/>
        <w:t>3.绩效自</w:t>
      </w:r>
      <w:r>
        <w:rPr>
          <w:rFonts w:ascii="仿宋_GB2312" w:eastAsia="仿宋_GB2312" w:hAnsiTheme="minorEastAsia" w:cs="Times New Roman"/>
          <w:sz w:val="32"/>
          <w:szCs w:val="32"/>
          <w:u w:color="000000"/>
        </w:rPr>
        <w:t>评工作有待进一步加强</w:t>
      </w:r>
    </w:p>
    <w:p w14:paraId="35251E4F" w14:textId="77777777" w:rsidR="00507703" w:rsidRDefault="00AE4E5F">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sz w:val="32"/>
          <w:szCs w:val="32"/>
          <w:u w:color="000000"/>
        </w:rPr>
        <w:t>部分项目</w:t>
      </w:r>
      <w:r>
        <w:rPr>
          <w:rFonts w:ascii="仿宋_GB2312" w:eastAsia="仿宋_GB2312" w:hAnsiTheme="minorEastAsia" w:cs="Times New Roman" w:hint="eastAsia"/>
          <w:sz w:val="32"/>
          <w:szCs w:val="32"/>
          <w:u w:color="000000"/>
        </w:rPr>
        <w:t>未</w:t>
      </w:r>
      <w:r>
        <w:rPr>
          <w:rFonts w:ascii="仿宋_GB2312" w:eastAsia="仿宋_GB2312" w:hAnsiTheme="minorEastAsia" w:cs="Times New Roman"/>
          <w:sz w:val="32"/>
          <w:szCs w:val="32"/>
          <w:u w:color="000000"/>
        </w:rPr>
        <w:t>进行绩效自评，绩效自</w:t>
      </w:r>
      <w:r>
        <w:rPr>
          <w:rFonts w:ascii="仿宋_GB2312" w:eastAsia="仿宋_GB2312" w:hAnsiTheme="minorEastAsia" w:cs="Times New Roman" w:hint="eastAsia"/>
          <w:sz w:val="32"/>
          <w:szCs w:val="32"/>
          <w:u w:color="000000"/>
        </w:rPr>
        <w:t>评</w:t>
      </w:r>
      <w:r>
        <w:rPr>
          <w:rFonts w:ascii="仿宋_GB2312" w:eastAsia="仿宋_GB2312" w:hAnsiTheme="minorEastAsia" w:cs="Times New Roman"/>
          <w:sz w:val="32"/>
          <w:szCs w:val="32"/>
          <w:u w:color="000000"/>
        </w:rPr>
        <w:t>未全</w:t>
      </w:r>
      <w:r>
        <w:rPr>
          <w:rFonts w:ascii="仿宋_GB2312" w:eastAsia="仿宋_GB2312" w:hAnsiTheme="minorEastAsia" w:cs="Times New Roman" w:hint="eastAsia"/>
          <w:sz w:val="32"/>
          <w:szCs w:val="32"/>
          <w:u w:color="000000"/>
        </w:rPr>
        <w:t>覆盖</w:t>
      </w:r>
      <w:r>
        <w:rPr>
          <w:rFonts w:ascii="仿宋_GB2312" w:eastAsia="仿宋_GB2312" w:hAnsiTheme="minorEastAsia" w:cs="Times New Roman"/>
          <w:sz w:val="32"/>
          <w:szCs w:val="32"/>
          <w:u w:color="000000"/>
        </w:rPr>
        <w:t>。2022</w:t>
      </w:r>
      <w:r>
        <w:rPr>
          <w:rFonts w:ascii="仿宋_GB2312" w:eastAsia="仿宋_GB2312" w:hAnsiTheme="minorEastAsia" w:cs="Times New Roman" w:hint="eastAsia"/>
          <w:sz w:val="32"/>
          <w:szCs w:val="32"/>
          <w:u w:color="000000"/>
        </w:rPr>
        <w:t>年</w:t>
      </w:r>
      <w:r>
        <w:rPr>
          <w:rFonts w:ascii="仿宋_GB2312" w:eastAsia="仿宋_GB2312" w:hAnsiTheme="minorEastAsia" w:cs="Times New Roman"/>
          <w:sz w:val="32"/>
          <w:szCs w:val="32"/>
          <w:u w:color="000000"/>
        </w:rPr>
        <w:t>共实施</w:t>
      </w:r>
      <w:r w:rsidR="005958FE">
        <w:rPr>
          <w:rFonts w:ascii="仿宋_GB2312" w:eastAsia="仿宋_GB2312" w:hAnsiTheme="minorEastAsia" w:cs="Times New Roman" w:hint="eastAsia"/>
          <w:sz w:val="32"/>
          <w:szCs w:val="32"/>
          <w:u w:color="000000"/>
        </w:rPr>
        <w:t>13</w:t>
      </w:r>
      <w:r>
        <w:rPr>
          <w:rFonts w:ascii="仿宋_GB2312" w:eastAsia="仿宋_GB2312" w:hAnsiTheme="minorEastAsia" w:cs="Times New Roman" w:hint="eastAsia"/>
          <w:sz w:val="32"/>
          <w:szCs w:val="32"/>
          <w:u w:color="000000"/>
        </w:rPr>
        <w:t>个</w:t>
      </w:r>
      <w:r>
        <w:rPr>
          <w:rFonts w:ascii="仿宋_GB2312" w:eastAsia="仿宋_GB2312" w:hAnsiTheme="minorEastAsia" w:cs="Times New Roman"/>
          <w:sz w:val="32"/>
          <w:szCs w:val="32"/>
          <w:u w:color="000000"/>
        </w:rPr>
        <w:t>项目，对其中</w:t>
      </w:r>
      <w:r w:rsidR="005958FE">
        <w:rPr>
          <w:rFonts w:ascii="仿宋_GB2312" w:eastAsia="仿宋_GB2312" w:hAnsiTheme="minorEastAsia" w:cs="Times New Roman" w:hint="eastAsia"/>
          <w:sz w:val="32"/>
          <w:szCs w:val="32"/>
          <w:u w:color="000000"/>
        </w:rPr>
        <w:t>13</w:t>
      </w:r>
      <w:r>
        <w:rPr>
          <w:rFonts w:ascii="仿宋_GB2312" w:eastAsia="仿宋_GB2312" w:hAnsiTheme="minorEastAsia" w:cs="Times New Roman" w:hint="eastAsia"/>
          <w:sz w:val="32"/>
          <w:szCs w:val="32"/>
          <w:u w:color="000000"/>
        </w:rPr>
        <w:t>个</w:t>
      </w:r>
      <w:r>
        <w:rPr>
          <w:rFonts w:ascii="仿宋_GB2312" w:eastAsia="仿宋_GB2312" w:hAnsiTheme="minorEastAsia" w:cs="Times New Roman"/>
          <w:sz w:val="32"/>
          <w:szCs w:val="32"/>
          <w:u w:color="000000"/>
        </w:rPr>
        <w:t>项目进行绩效自评报关财政相关部门，绩效</w:t>
      </w:r>
      <w:r w:rsidR="005958FE">
        <w:rPr>
          <w:rFonts w:ascii="仿宋_GB2312" w:eastAsia="仿宋_GB2312" w:hAnsiTheme="minorEastAsia" w:cs="Times New Roman"/>
          <w:sz w:val="32"/>
          <w:szCs w:val="32"/>
          <w:u w:color="000000"/>
        </w:rPr>
        <w:t>自评</w:t>
      </w:r>
      <w:r>
        <w:rPr>
          <w:rFonts w:ascii="仿宋_GB2312" w:eastAsia="仿宋_GB2312" w:hAnsiTheme="minorEastAsia" w:cs="Times New Roman"/>
          <w:sz w:val="32"/>
          <w:szCs w:val="32"/>
          <w:u w:color="000000"/>
        </w:rPr>
        <w:t>对本年实施项目全</w:t>
      </w:r>
      <w:r>
        <w:rPr>
          <w:rFonts w:ascii="仿宋_GB2312" w:eastAsia="仿宋_GB2312" w:hAnsiTheme="minorEastAsia" w:cs="Times New Roman" w:hint="eastAsia"/>
          <w:sz w:val="32"/>
          <w:szCs w:val="32"/>
          <w:u w:color="000000"/>
        </w:rPr>
        <w:t>覆盖。</w:t>
      </w:r>
      <w:r w:rsidR="005958FE">
        <w:rPr>
          <w:rFonts w:ascii="仿宋_GB2312" w:eastAsia="仿宋_GB2312" w:hAnsiTheme="minorEastAsia" w:cs="Times New Roman" w:hint="eastAsia"/>
          <w:sz w:val="32"/>
          <w:szCs w:val="32"/>
          <w:u w:color="000000"/>
        </w:rPr>
        <w:t>项目绩效自评质量需要进一步提高。</w:t>
      </w:r>
    </w:p>
    <w:p w14:paraId="6C0886CD" w14:textId="77777777" w:rsidR="00507703" w:rsidRDefault="00AE4E5F">
      <w:pPr>
        <w:spacing w:after="0" w:line="360" w:lineRule="auto"/>
        <w:jc w:val="both"/>
        <w:textAlignment w:val="baseline"/>
        <w:rPr>
          <w:rFonts w:ascii="黑体" w:eastAsia="黑体" w:hAnsi="Arial" w:cs="Times New Roman"/>
          <w:b/>
          <w:bCs/>
          <w:kern w:val="2"/>
          <w:sz w:val="32"/>
          <w:szCs w:val="32"/>
        </w:rPr>
      </w:pPr>
      <w:bookmarkStart w:id="77" w:name="_Toc465149521"/>
      <w:bookmarkEnd w:id="75"/>
      <w:bookmarkEnd w:id="76"/>
      <w:r>
        <w:rPr>
          <w:rFonts w:ascii="黑体" w:eastAsia="黑体" w:hAnsi="Arial" w:cs="Times New Roman"/>
          <w:b/>
          <w:bCs/>
          <w:kern w:val="2"/>
          <w:sz w:val="32"/>
          <w:szCs w:val="32"/>
        </w:rPr>
        <w:t xml:space="preserve">     </w:t>
      </w:r>
      <w:r>
        <w:rPr>
          <w:rFonts w:ascii="黑体" w:eastAsia="黑体" w:hAnsi="Arial" w:cs="Times New Roman" w:hint="eastAsia"/>
          <w:b/>
          <w:bCs/>
          <w:kern w:val="2"/>
          <w:sz w:val="32"/>
          <w:szCs w:val="32"/>
        </w:rPr>
        <w:t>六、绩效评价意见及建议</w:t>
      </w:r>
    </w:p>
    <w:p w14:paraId="1E2858F7" w14:textId="77777777" w:rsidR="00507703" w:rsidRDefault="00AE4E5F">
      <w:pPr>
        <w:spacing w:after="0" w:line="360" w:lineRule="auto"/>
        <w:jc w:val="both"/>
        <w:textAlignment w:val="baseline"/>
        <w:rPr>
          <w:rFonts w:ascii="仿宋_GB2312" w:eastAsia="仿宋_GB2312" w:hAnsiTheme="minorEastAsia" w:cs="Times New Roman"/>
          <w:sz w:val="32"/>
          <w:szCs w:val="32"/>
          <w:u w:color="000000"/>
        </w:rPr>
      </w:pPr>
      <w:r>
        <w:rPr>
          <w:rFonts w:asciiTheme="majorEastAsia" w:eastAsiaTheme="majorEastAsia" w:hAnsiTheme="majorEastAsia" w:cstheme="majorEastAsia"/>
          <w:b/>
          <w:bCs/>
          <w:sz w:val="24"/>
        </w:rPr>
        <w:t xml:space="preserve">      </w:t>
      </w:r>
      <w:r>
        <w:rPr>
          <w:rFonts w:asciiTheme="majorEastAsia" w:eastAsiaTheme="majorEastAsia" w:hAnsiTheme="majorEastAsia" w:cstheme="majorEastAsia"/>
          <w:sz w:val="24"/>
        </w:rPr>
        <w:t xml:space="preserve"> </w:t>
      </w:r>
      <w:r>
        <w:rPr>
          <w:rFonts w:ascii="仿宋_GB2312" w:eastAsia="仿宋_GB2312" w:hAnsiTheme="minorEastAsia" w:cs="Times New Roman"/>
          <w:sz w:val="32"/>
          <w:szCs w:val="32"/>
          <w:u w:color="000000"/>
        </w:rPr>
        <w:t xml:space="preserve"> 1.</w:t>
      </w:r>
      <w:r>
        <w:rPr>
          <w:rFonts w:ascii="仿宋_GB2312" w:eastAsia="仿宋_GB2312" w:hAnsiTheme="minorEastAsia" w:cs="Times New Roman" w:hint="eastAsia"/>
          <w:sz w:val="32"/>
          <w:szCs w:val="32"/>
          <w:u w:color="000000"/>
        </w:rPr>
        <w:t>牢固树立绩效理念，重视绩效自评工作。</w:t>
      </w:r>
    </w:p>
    <w:p w14:paraId="0CE9C431" w14:textId="77777777" w:rsidR="00C821C3" w:rsidRPr="00551998" w:rsidRDefault="00C821C3">
      <w:pPr>
        <w:spacing w:after="0" w:line="360" w:lineRule="auto"/>
        <w:jc w:val="both"/>
        <w:textAlignment w:val="baseline"/>
        <w:rPr>
          <w:rFonts w:ascii="仿宋_GB2312" w:eastAsia="仿宋_GB2312" w:hAnsiTheme="minorEastAsia" w:cs="Times New Roman"/>
          <w:sz w:val="32"/>
          <w:szCs w:val="32"/>
          <w:u w:color="000000"/>
        </w:rPr>
      </w:pPr>
    </w:p>
    <w:p w14:paraId="7F1831B6" w14:textId="77777777" w:rsidR="00507703" w:rsidRDefault="00AE4E5F">
      <w:pPr>
        <w:spacing w:after="0" w:line="360" w:lineRule="auto"/>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附件：1.保定市徐水</w:t>
      </w:r>
      <w:r>
        <w:rPr>
          <w:rFonts w:ascii="仿宋_GB2312" w:eastAsia="仿宋_GB2312" w:cs="DengXian-Regular" w:hint="eastAsia"/>
          <w:sz w:val="32"/>
          <w:szCs w:val="32"/>
        </w:rPr>
        <w:t>区司法局</w:t>
      </w:r>
      <w:r>
        <w:rPr>
          <w:rFonts w:ascii="仿宋_GB2312" w:eastAsia="仿宋_GB2312" w:hAnsiTheme="minorEastAsia" w:cs="Times New Roman" w:hint="eastAsia"/>
          <w:sz w:val="32"/>
          <w:szCs w:val="32"/>
          <w:u w:color="000000"/>
        </w:rPr>
        <w:t>部</w:t>
      </w:r>
      <w:proofErr w:type="gramStart"/>
      <w:r>
        <w:rPr>
          <w:rFonts w:ascii="仿宋_GB2312" w:eastAsia="仿宋_GB2312" w:hAnsiTheme="minorEastAsia" w:cs="Times New Roman" w:hint="eastAsia"/>
          <w:sz w:val="32"/>
          <w:szCs w:val="32"/>
          <w:u w:color="000000"/>
        </w:rPr>
        <w:t>门基本</w:t>
      </w:r>
      <w:proofErr w:type="gramEnd"/>
      <w:r>
        <w:rPr>
          <w:rFonts w:ascii="仿宋_GB2312" w:eastAsia="仿宋_GB2312" w:hAnsiTheme="minorEastAsia" w:cs="Times New Roman" w:hint="eastAsia"/>
          <w:sz w:val="32"/>
          <w:szCs w:val="32"/>
          <w:u w:color="000000"/>
        </w:rPr>
        <w:t>情况及主要职责</w:t>
      </w:r>
    </w:p>
    <w:p w14:paraId="5E380FDF" w14:textId="77777777" w:rsidR="00507703" w:rsidRDefault="00AE4E5F">
      <w:pPr>
        <w:spacing w:after="0" w:line="540" w:lineRule="exact"/>
        <w:ind w:firstLineChars="300" w:firstLine="96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2.</w:t>
      </w:r>
      <w:r>
        <w:rPr>
          <w:rFonts w:ascii="仿宋_GB2312" w:eastAsia="仿宋_GB2312" w:hAnsiTheme="minorEastAsia" w:cs="Times New Roman"/>
          <w:sz w:val="32"/>
          <w:szCs w:val="32"/>
          <w:u w:color="000000"/>
        </w:rPr>
        <w:t>2022</w:t>
      </w:r>
      <w:r>
        <w:rPr>
          <w:rFonts w:ascii="仿宋_GB2312" w:eastAsia="仿宋_GB2312" w:hAnsiTheme="minorEastAsia" w:cs="Times New Roman" w:hint="eastAsia"/>
          <w:sz w:val="32"/>
          <w:szCs w:val="32"/>
          <w:u w:color="000000"/>
        </w:rPr>
        <w:t>年度保定市徐水区</w:t>
      </w:r>
      <w:r>
        <w:rPr>
          <w:rFonts w:ascii="仿宋_GB2312" w:eastAsia="仿宋_GB2312" w:cs="DengXian-Regular" w:hint="eastAsia"/>
          <w:sz w:val="32"/>
          <w:szCs w:val="32"/>
        </w:rPr>
        <w:t>司法</w:t>
      </w:r>
      <w:r>
        <w:rPr>
          <w:rFonts w:ascii="仿宋_GB2312" w:eastAsia="仿宋_GB2312" w:cs="DengXian-Regular"/>
          <w:sz w:val="32"/>
          <w:szCs w:val="32"/>
        </w:rPr>
        <w:t>局</w:t>
      </w:r>
      <w:r>
        <w:rPr>
          <w:rFonts w:ascii="仿宋_GB2312" w:eastAsia="仿宋_GB2312" w:cs="DengXian-Regular" w:hint="eastAsia"/>
          <w:sz w:val="32"/>
          <w:szCs w:val="32"/>
        </w:rPr>
        <w:t>单位</w:t>
      </w:r>
      <w:r>
        <w:rPr>
          <w:rFonts w:ascii="仿宋_GB2312" w:eastAsia="仿宋_GB2312" w:hAnsiTheme="minorEastAsia" w:cs="Times New Roman" w:hint="eastAsia"/>
          <w:sz w:val="32"/>
          <w:szCs w:val="32"/>
          <w:u w:color="000000"/>
        </w:rPr>
        <w:t>收支预算及决算明细表</w:t>
      </w:r>
    </w:p>
    <w:p w14:paraId="27C5C87D" w14:textId="77777777" w:rsidR="00507703" w:rsidRDefault="00AE4E5F">
      <w:pPr>
        <w:spacing w:after="0" w:line="540" w:lineRule="exact"/>
        <w:ind w:firstLineChars="300" w:firstLine="960"/>
        <w:jc w:val="both"/>
        <w:textAlignment w:val="baseline"/>
        <w:rPr>
          <w:rFonts w:ascii="仿宋_GB2312" w:eastAsia="仿宋_GB2312" w:hAnsiTheme="minorEastAsia" w:cs="Times New Roman"/>
          <w:sz w:val="32"/>
          <w:szCs w:val="32"/>
          <w:u w:color="000000"/>
        </w:rPr>
      </w:pPr>
      <w:bookmarkStart w:id="78" w:name="_Toc465149534"/>
      <w:r>
        <w:rPr>
          <w:rFonts w:ascii="仿宋_GB2312" w:eastAsia="仿宋_GB2312" w:hAnsiTheme="minorEastAsia" w:cs="Times New Roman" w:hint="eastAsia"/>
          <w:sz w:val="32"/>
          <w:szCs w:val="32"/>
          <w:u w:color="000000"/>
        </w:rPr>
        <w:t>3.</w:t>
      </w:r>
      <w:bookmarkEnd w:id="78"/>
      <w:r>
        <w:rPr>
          <w:rFonts w:ascii="仿宋_GB2312" w:eastAsia="仿宋_GB2312" w:hAnsiTheme="minorEastAsia" w:cs="Times New Roman" w:hint="eastAsia"/>
          <w:sz w:val="32"/>
          <w:szCs w:val="32"/>
          <w:u w:color="000000"/>
        </w:rPr>
        <w:t>部门整体支出绩效评价指标体系</w:t>
      </w:r>
    </w:p>
    <w:p w14:paraId="69A91B28" w14:textId="77777777" w:rsidR="00507703" w:rsidRDefault="00AE4E5F">
      <w:pPr>
        <w:spacing w:after="0" w:line="540" w:lineRule="exact"/>
        <w:ind w:firstLineChars="300" w:firstLine="960"/>
        <w:jc w:val="both"/>
        <w:textAlignment w:val="baseline"/>
        <w:rPr>
          <w:rFonts w:ascii="仿宋_GB2312" w:eastAsia="仿宋_GB2312" w:hAnsiTheme="minorEastAsia" w:cs="Times New Roman"/>
          <w:sz w:val="32"/>
          <w:szCs w:val="32"/>
          <w:u w:color="000000"/>
        </w:rPr>
      </w:pPr>
      <w:bookmarkStart w:id="79" w:name="_Toc465149544"/>
      <w:r>
        <w:rPr>
          <w:rFonts w:ascii="仿宋_GB2312" w:eastAsia="仿宋_GB2312" w:hAnsiTheme="minorEastAsia" w:cs="Times New Roman" w:hint="eastAsia"/>
          <w:sz w:val="32"/>
          <w:szCs w:val="32"/>
          <w:u w:color="000000"/>
        </w:rPr>
        <w:t>4.</w:t>
      </w:r>
      <w:bookmarkEnd w:id="79"/>
      <w:r>
        <w:rPr>
          <w:rFonts w:ascii="仿宋_GB2312" w:eastAsia="仿宋_GB2312" w:hAnsiTheme="minorEastAsia" w:cs="Times New Roman"/>
          <w:sz w:val="32"/>
          <w:szCs w:val="32"/>
          <w:u w:color="000000"/>
        </w:rPr>
        <w:t>2022</w:t>
      </w:r>
      <w:r>
        <w:rPr>
          <w:rFonts w:ascii="仿宋_GB2312" w:eastAsia="仿宋_GB2312" w:hAnsiTheme="minorEastAsia" w:cs="Times New Roman" w:hint="eastAsia"/>
          <w:sz w:val="32"/>
          <w:szCs w:val="32"/>
          <w:u w:color="000000"/>
        </w:rPr>
        <w:t>年徐水区</w:t>
      </w:r>
      <w:r>
        <w:rPr>
          <w:rFonts w:ascii="仿宋_GB2312" w:eastAsia="仿宋_GB2312" w:cs="DengXian-Regular" w:hint="eastAsia"/>
          <w:sz w:val="32"/>
          <w:szCs w:val="32"/>
        </w:rPr>
        <w:t>司法</w:t>
      </w:r>
      <w:r>
        <w:rPr>
          <w:rFonts w:ascii="仿宋_GB2312" w:eastAsia="仿宋_GB2312" w:cs="DengXian-Regular"/>
          <w:sz w:val="32"/>
          <w:szCs w:val="32"/>
        </w:rPr>
        <w:t>局</w:t>
      </w:r>
      <w:r>
        <w:rPr>
          <w:rFonts w:ascii="仿宋_GB2312" w:eastAsia="仿宋_GB2312" w:cs="DengXian-Regular" w:hint="eastAsia"/>
          <w:sz w:val="32"/>
          <w:szCs w:val="32"/>
        </w:rPr>
        <w:t>单位</w:t>
      </w:r>
      <w:r>
        <w:rPr>
          <w:rFonts w:ascii="仿宋_GB2312" w:eastAsia="仿宋_GB2312" w:hAnsiTheme="minorEastAsia" w:cs="Times New Roman" w:hint="eastAsia"/>
          <w:sz w:val="32"/>
          <w:szCs w:val="32"/>
          <w:u w:color="000000"/>
        </w:rPr>
        <w:t>工作活动绩效目标、绩效指标一览表</w:t>
      </w:r>
      <w:bookmarkEnd w:id="77"/>
    </w:p>
    <w:p w14:paraId="1783ACC5" w14:textId="77777777" w:rsidR="00507703" w:rsidRDefault="00507703">
      <w:pPr>
        <w:spacing w:line="540" w:lineRule="exact"/>
        <w:ind w:firstLineChars="200" w:firstLine="640"/>
        <w:jc w:val="both"/>
        <w:textAlignment w:val="baseline"/>
        <w:rPr>
          <w:rFonts w:ascii="仿宋_GB2312" w:eastAsia="仿宋_GB2312" w:hAnsiTheme="minorEastAsia" w:cs="Times New Roman"/>
          <w:sz w:val="32"/>
          <w:szCs w:val="32"/>
          <w:u w:color="000000"/>
        </w:rPr>
      </w:pPr>
    </w:p>
    <w:p w14:paraId="3187AFE0" w14:textId="77777777" w:rsidR="00507703" w:rsidRDefault="00507703">
      <w:pPr>
        <w:spacing w:line="540" w:lineRule="exact"/>
        <w:ind w:firstLineChars="200" w:firstLine="640"/>
        <w:jc w:val="both"/>
        <w:textAlignment w:val="baseline"/>
        <w:rPr>
          <w:rFonts w:ascii="仿宋_GB2312" w:eastAsia="仿宋_GB2312" w:hAnsiTheme="minorEastAsia" w:cs="Times New Roman"/>
          <w:sz w:val="32"/>
          <w:szCs w:val="32"/>
          <w:u w:color="000000"/>
        </w:rPr>
      </w:pPr>
    </w:p>
    <w:p w14:paraId="3D72E198" w14:textId="77777777" w:rsidR="00507703" w:rsidRDefault="00507703">
      <w:pPr>
        <w:spacing w:line="540" w:lineRule="exact"/>
        <w:ind w:firstLineChars="200" w:firstLine="640"/>
        <w:jc w:val="both"/>
        <w:textAlignment w:val="baseline"/>
        <w:rPr>
          <w:rFonts w:ascii="仿宋_GB2312" w:eastAsia="仿宋_GB2312" w:hAnsiTheme="minorEastAsia" w:cs="Times New Roman"/>
          <w:sz w:val="32"/>
          <w:szCs w:val="32"/>
          <w:u w:color="000000"/>
        </w:rPr>
      </w:pPr>
    </w:p>
    <w:p w14:paraId="7B45470D" w14:textId="77777777" w:rsidR="00507703" w:rsidRDefault="00507703" w:rsidP="006262FB">
      <w:pPr>
        <w:spacing w:line="540" w:lineRule="exact"/>
        <w:jc w:val="both"/>
        <w:textAlignment w:val="baseline"/>
        <w:rPr>
          <w:rFonts w:ascii="仿宋_GB2312" w:eastAsia="仿宋_GB2312" w:hAnsiTheme="minorEastAsia" w:cs="Times New Roman"/>
          <w:sz w:val="32"/>
          <w:szCs w:val="32"/>
          <w:u w:color="000000"/>
        </w:rPr>
      </w:pPr>
    </w:p>
    <w:sectPr w:rsidR="00507703">
      <w:footerReference w:type="default" r:id="rId14"/>
      <w:pgSz w:w="11906" w:h="16838"/>
      <w:pgMar w:top="1440" w:right="1797" w:bottom="1191"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77944" w14:textId="77777777" w:rsidR="008B098B" w:rsidRDefault="008B098B">
      <w:pPr>
        <w:spacing w:after="0"/>
      </w:pPr>
      <w:r>
        <w:separator/>
      </w:r>
    </w:p>
  </w:endnote>
  <w:endnote w:type="continuationSeparator" w:id="0">
    <w:p w14:paraId="73C29B03" w14:textId="77777777" w:rsidR="008B098B" w:rsidRDefault="008B0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DengXian-Regular">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9CFE" w14:textId="77777777" w:rsidR="002820BD" w:rsidRDefault="002820BD">
    <w:pPr>
      <w:pStyle w:val="ad"/>
      <w:jc w:val="center"/>
    </w:pPr>
  </w:p>
  <w:p w14:paraId="476E7D16" w14:textId="77777777" w:rsidR="002820BD" w:rsidRDefault="002820B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AB2A" w14:textId="77777777" w:rsidR="002820BD" w:rsidRDefault="002820BD">
    <w:pPr>
      <w:pStyle w:val="ad"/>
      <w:jc w:val="center"/>
    </w:pPr>
    <w:r>
      <w:fldChar w:fldCharType="begin"/>
    </w:r>
    <w:r>
      <w:instrText xml:space="preserve"> PAGE   \* MERGEFORMAT </w:instrText>
    </w:r>
    <w:r>
      <w:fldChar w:fldCharType="separate"/>
    </w:r>
    <w:r w:rsidR="009C4F2B" w:rsidRPr="009C4F2B">
      <w:rPr>
        <w:noProof/>
        <w:lang w:val="zh-CN"/>
      </w:rPr>
      <w:t>34</w:t>
    </w:r>
    <w:r>
      <w:rPr>
        <w:lang w:val="zh-CN"/>
      </w:rPr>
      <w:fldChar w:fldCharType="end"/>
    </w:r>
  </w:p>
  <w:p w14:paraId="68F32E84" w14:textId="77777777" w:rsidR="002820BD" w:rsidRDefault="002820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530C" w14:textId="77777777" w:rsidR="008B098B" w:rsidRDefault="008B098B">
      <w:pPr>
        <w:spacing w:after="0"/>
      </w:pPr>
      <w:r>
        <w:separator/>
      </w:r>
    </w:p>
  </w:footnote>
  <w:footnote w:type="continuationSeparator" w:id="0">
    <w:p w14:paraId="347EC2A8" w14:textId="77777777" w:rsidR="008B098B" w:rsidRDefault="008B0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48D"/>
    <w:multiLevelType w:val="multilevel"/>
    <w:tmpl w:val="0112348D"/>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756C008A"/>
    <w:multiLevelType w:val="multilevel"/>
    <w:tmpl w:val="756C008A"/>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333579610">
    <w:abstractNumId w:val="0"/>
  </w:num>
  <w:num w:numId="2" w16cid:durableId="644316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01B88"/>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C06"/>
    <w:rsid w:val="00047D7B"/>
    <w:rsid w:val="00047EC6"/>
    <w:rsid w:val="000509B6"/>
    <w:rsid w:val="00050A62"/>
    <w:rsid w:val="000516BA"/>
    <w:rsid w:val="00051DBC"/>
    <w:rsid w:val="00052010"/>
    <w:rsid w:val="000574C7"/>
    <w:rsid w:val="00061096"/>
    <w:rsid w:val="000612A2"/>
    <w:rsid w:val="00063117"/>
    <w:rsid w:val="0006640F"/>
    <w:rsid w:val="000670C5"/>
    <w:rsid w:val="00072BF5"/>
    <w:rsid w:val="000752C6"/>
    <w:rsid w:val="00075B78"/>
    <w:rsid w:val="00077648"/>
    <w:rsid w:val="00080A90"/>
    <w:rsid w:val="00080E48"/>
    <w:rsid w:val="000859D2"/>
    <w:rsid w:val="00091D50"/>
    <w:rsid w:val="000935D5"/>
    <w:rsid w:val="0009618D"/>
    <w:rsid w:val="00096195"/>
    <w:rsid w:val="0009756F"/>
    <w:rsid w:val="000A1F67"/>
    <w:rsid w:val="000A2079"/>
    <w:rsid w:val="000A5467"/>
    <w:rsid w:val="000A6158"/>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1418"/>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3C96"/>
    <w:rsid w:val="0013591D"/>
    <w:rsid w:val="00140496"/>
    <w:rsid w:val="00141DE8"/>
    <w:rsid w:val="001434A2"/>
    <w:rsid w:val="00144105"/>
    <w:rsid w:val="00145B4E"/>
    <w:rsid w:val="001544E1"/>
    <w:rsid w:val="001551CE"/>
    <w:rsid w:val="00164732"/>
    <w:rsid w:val="00164FE1"/>
    <w:rsid w:val="001703D7"/>
    <w:rsid w:val="001719D0"/>
    <w:rsid w:val="00172245"/>
    <w:rsid w:val="0017403C"/>
    <w:rsid w:val="00174241"/>
    <w:rsid w:val="00176E7D"/>
    <w:rsid w:val="00177422"/>
    <w:rsid w:val="001804B7"/>
    <w:rsid w:val="001827F5"/>
    <w:rsid w:val="00183C43"/>
    <w:rsid w:val="00185652"/>
    <w:rsid w:val="00187750"/>
    <w:rsid w:val="00190292"/>
    <w:rsid w:val="001926B8"/>
    <w:rsid w:val="0019341A"/>
    <w:rsid w:val="001952EC"/>
    <w:rsid w:val="00196EA2"/>
    <w:rsid w:val="001A0F7A"/>
    <w:rsid w:val="001A1677"/>
    <w:rsid w:val="001A5FD3"/>
    <w:rsid w:val="001B0380"/>
    <w:rsid w:val="001B04A4"/>
    <w:rsid w:val="001B30D5"/>
    <w:rsid w:val="001B382A"/>
    <w:rsid w:val="001B5C88"/>
    <w:rsid w:val="001B6CE6"/>
    <w:rsid w:val="001C046D"/>
    <w:rsid w:val="001C076A"/>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40"/>
    <w:rsid w:val="002142B8"/>
    <w:rsid w:val="002161F4"/>
    <w:rsid w:val="00216E75"/>
    <w:rsid w:val="00221907"/>
    <w:rsid w:val="00222FA8"/>
    <w:rsid w:val="0022532A"/>
    <w:rsid w:val="00227AFB"/>
    <w:rsid w:val="00235741"/>
    <w:rsid w:val="00236B18"/>
    <w:rsid w:val="002401EA"/>
    <w:rsid w:val="00241B9D"/>
    <w:rsid w:val="002439D4"/>
    <w:rsid w:val="00245429"/>
    <w:rsid w:val="002456F1"/>
    <w:rsid w:val="00245CB2"/>
    <w:rsid w:val="00246A44"/>
    <w:rsid w:val="00250BAC"/>
    <w:rsid w:val="00260245"/>
    <w:rsid w:val="002606F6"/>
    <w:rsid w:val="0026252A"/>
    <w:rsid w:val="00262BB1"/>
    <w:rsid w:val="00263D3A"/>
    <w:rsid w:val="002643BE"/>
    <w:rsid w:val="00265325"/>
    <w:rsid w:val="00266E84"/>
    <w:rsid w:val="002706DC"/>
    <w:rsid w:val="002715FC"/>
    <w:rsid w:val="002736FD"/>
    <w:rsid w:val="00274CFA"/>
    <w:rsid w:val="00275677"/>
    <w:rsid w:val="00275A3F"/>
    <w:rsid w:val="0028068C"/>
    <w:rsid w:val="00280F6C"/>
    <w:rsid w:val="002820BD"/>
    <w:rsid w:val="00282A89"/>
    <w:rsid w:val="00283F8F"/>
    <w:rsid w:val="002869F9"/>
    <w:rsid w:val="00286E75"/>
    <w:rsid w:val="00292F98"/>
    <w:rsid w:val="002939A0"/>
    <w:rsid w:val="0029410A"/>
    <w:rsid w:val="002959A3"/>
    <w:rsid w:val="0029626E"/>
    <w:rsid w:val="00296E59"/>
    <w:rsid w:val="00296FC5"/>
    <w:rsid w:val="00297CEF"/>
    <w:rsid w:val="002A0364"/>
    <w:rsid w:val="002A1661"/>
    <w:rsid w:val="002A1A25"/>
    <w:rsid w:val="002A563C"/>
    <w:rsid w:val="002B05EF"/>
    <w:rsid w:val="002B1A33"/>
    <w:rsid w:val="002B2E34"/>
    <w:rsid w:val="002B76FA"/>
    <w:rsid w:val="002C029E"/>
    <w:rsid w:val="002C0A97"/>
    <w:rsid w:val="002C2C71"/>
    <w:rsid w:val="002C5A65"/>
    <w:rsid w:val="002C71F3"/>
    <w:rsid w:val="002D2112"/>
    <w:rsid w:val="002D51BB"/>
    <w:rsid w:val="002D53D7"/>
    <w:rsid w:val="002D5508"/>
    <w:rsid w:val="002D5FC1"/>
    <w:rsid w:val="002D7AB3"/>
    <w:rsid w:val="002E1D3C"/>
    <w:rsid w:val="002E1F73"/>
    <w:rsid w:val="002E269D"/>
    <w:rsid w:val="002E3460"/>
    <w:rsid w:val="002E70AE"/>
    <w:rsid w:val="002F0C41"/>
    <w:rsid w:val="002F4468"/>
    <w:rsid w:val="002F5B6A"/>
    <w:rsid w:val="002F5BF5"/>
    <w:rsid w:val="002F5ECA"/>
    <w:rsid w:val="00306572"/>
    <w:rsid w:val="003069A7"/>
    <w:rsid w:val="003079C7"/>
    <w:rsid w:val="00312A99"/>
    <w:rsid w:val="003169F3"/>
    <w:rsid w:val="0031724E"/>
    <w:rsid w:val="0032078D"/>
    <w:rsid w:val="00321CE0"/>
    <w:rsid w:val="0032231F"/>
    <w:rsid w:val="00323B43"/>
    <w:rsid w:val="00325BCC"/>
    <w:rsid w:val="003309A3"/>
    <w:rsid w:val="00330A7F"/>
    <w:rsid w:val="003345BC"/>
    <w:rsid w:val="00334EE3"/>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86916"/>
    <w:rsid w:val="003919B7"/>
    <w:rsid w:val="00391AE3"/>
    <w:rsid w:val="00396D4C"/>
    <w:rsid w:val="003A02BE"/>
    <w:rsid w:val="003A1765"/>
    <w:rsid w:val="003A3C32"/>
    <w:rsid w:val="003A4D02"/>
    <w:rsid w:val="003A4D52"/>
    <w:rsid w:val="003A536E"/>
    <w:rsid w:val="003B5C3A"/>
    <w:rsid w:val="003B6DEC"/>
    <w:rsid w:val="003B79D3"/>
    <w:rsid w:val="003C2A1B"/>
    <w:rsid w:val="003C2B92"/>
    <w:rsid w:val="003D103E"/>
    <w:rsid w:val="003D126B"/>
    <w:rsid w:val="003D1D33"/>
    <w:rsid w:val="003D22C9"/>
    <w:rsid w:val="003D28AC"/>
    <w:rsid w:val="003D37D8"/>
    <w:rsid w:val="003D7B2A"/>
    <w:rsid w:val="003E266C"/>
    <w:rsid w:val="003E3C05"/>
    <w:rsid w:val="003F282F"/>
    <w:rsid w:val="003F4D85"/>
    <w:rsid w:val="00400E89"/>
    <w:rsid w:val="00401AB4"/>
    <w:rsid w:val="00402CA2"/>
    <w:rsid w:val="00402D95"/>
    <w:rsid w:val="00403ADD"/>
    <w:rsid w:val="00407629"/>
    <w:rsid w:val="004108EE"/>
    <w:rsid w:val="00410F1A"/>
    <w:rsid w:val="00412A31"/>
    <w:rsid w:val="00413788"/>
    <w:rsid w:val="00413FF5"/>
    <w:rsid w:val="00416828"/>
    <w:rsid w:val="004200B9"/>
    <w:rsid w:val="00426133"/>
    <w:rsid w:val="004300B1"/>
    <w:rsid w:val="00430AF8"/>
    <w:rsid w:val="0043148F"/>
    <w:rsid w:val="0043354D"/>
    <w:rsid w:val="00434EB0"/>
    <w:rsid w:val="004358AB"/>
    <w:rsid w:val="00435DA7"/>
    <w:rsid w:val="004370A2"/>
    <w:rsid w:val="00445C28"/>
    <w:rsid w:val="004468B5"/>
    <w:rsid w:val="004518D7"/>
    <w:rsid w:val="00451E9F"/>
    <w:rsid w:val="004551F1"/>
    <w:rsid w:val="00456648"/>
    <w:rsid w:val="00457E00"/>
    <w:rsid w:val="00461E7C"/>
    <w:rsid w:val="004639E0"/>
    <w:rsid w:val="00463A6D"/>
    <w:rsid w:val="00465A21"/>
    <w:rsid w:val="0047047F"/>
    <w:rsid w:val="00472C49"/>
    <w:rsid w:val="004745AD"/>
    <w:rsid w:val="00474DE3"/>
    <w:rsid w:val="00477959"/>
    <w:rsid w:val="00486217"/>
    <w:rsid w:val="004868AD"/>
    <w:rsid w:val="00486A56"/>
    <w:rsid w:val="0049055C"/>
    <w:rsid w:val="00492011"/>
    <w:rsid w:val="00493BDD"/>
    <w:rsid w:val="00494D73"/>
    <w:rsid w:val="004A19C4"/>
    <w:rsid w:val="004A51B5"/>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703"/>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371DC"/>
    <w:rsid w:val="005406D8"/>
    <w:rsid w:val="00541E12"/>
    <w:rsid w:val="005421AC"/>
    <w:rsid w:val="00544C1A"/>
    <w:rsid w:val="00546D1B"/>
    <w:rsid w:val="0055027D"/>
    <w:rsid w:val="00551998"/>
    <w:rsid w:val="00554FA1"/>
    <w:rsid w:val="00556567"/>
    <w:rsid w:val="00556934"/>
    <w:rsid w:val="005601FB"/>
    <w:rsid w:val="005607DF"/>
    <w:rsid w:val="00564377"/>
    <w:rsid w:val="00564538"/>
    <w:rsid w:val="00566A89"/>
    <w:rsid w:val="00567E07"/>
    <w:rsid w:val="005771F7"/>
    <w:rsid w:val="00577B7B"/>
    <w:rsid w:val="00583F7F"/>
    <w:rsid w:val="00584C2B"/>
    <w:rsid w:val="0058600B"/>
    <w:rsid w:val="00587913"/>
    <w:rsid w:val="00593428"/>
    <w:rsid w:val="00593B65"/>
    <w:rsid w:val="005958FE"/>
    <w:rsid w:val="005A15D6"/>
    <w:rsid w:val="005A1FD8"/>
    <w:rsid w:val="005A317D"/>
    <w:rsid w:val="005A79F9"/>
    <w:rsid w:val="005B02A4"/>
    <w:rsid w:val="005B754A"/>
    <w:rsid w:val="005C3594"/>
    <w:rsid w:val="005C46B7"/>
    <w:rsid w:val="005C7C8B"/>
    <w:rsid w:val="005D0062"/>
    <w:rsid w:val="005D5617"/>
    <w:rsid w:val="005D6591"/>
    <w:rsid w:val="005D6869"/>
    <w:rsid w:val="005D7446"/>
    <w:rsid w:val="005E5F88"/>
    <w:rsid w:val="005F06F5"/>
    <w:rsid w:val="005F46C0"/>
    <w:rsid w:val="005F471D"/>
    <w:rsid w:val="005F720A"/>
    <w:rsid w:val="005F7467"/>
    <w:rsid w:val="005F78E7"/>
    <w:rsid w:val="006007F3"/>
    <w:rsid w:val="00603142"/>
    <w:rsid w:val="0060402C"/>
    <w:rsid w:val="0061252A"/>
    <w:rsid w:val="006135B3"/>
    <w:rsid w:val="006138D4"/>
    <w:rsid w:val="00616C03"/>
    <w:rsid w:val="00616F30"/>
    <w:rsid w:val="006215A2"/>
    <w:rsid w:val="00621F7D"/>
    <w:rsid w:val="006222B7"/>
    <w:rsid w:val="00622AD1"/>
    <w:rsid w:val="00623267"/>
    <w:rsid w:val="00625428"/>
    <w:rsid w:val="006262FB"/>
    <w:rsid w:val="0062670B"/>
    <w:rsid w:val="00630B86"/>
    <w:rsid w:val="00630F5B"/>
    <w:rsid w:val="00634697"/>
    <w:rsid w:val="00634C66"/>
    <w:rsid w:val="006352D1"/>
    <w:rsid w:val="00636E1A"/>
    <w:rsid w:val="00637DA8"/>
    <w:rsid w:val="00642BA5"/>
    <w:rsid w:val="006434E0"/>
    <w:rsid w:val="0064556B"/>
    <w:rsid w:val="006460C2"/>
    <w:rsid w:val="00650C90"/>
    <w:rsid w:val="0065172D"/>
    <w:rsid w:val="0065287D"/>
    <w:rsid w:val="0065671B"/>
    <w:rsid w:val="00656A5A"/>
    <w:rsid w:val="00662A3F"/>
    <w:rsid w:val="00663A42"/>
    <w:rsid w:val="0066418E"/>
    <w:rsid w:val="0066469F"/>
    <w:rsid w:val="00672A1E"/>
    <w:rsid w:val="0067780F"/>
    <w:rsid w:val="00684099"/>
    <w:rsid w:val="00686C30"/>
    <w:rsid w:val="00690FA3"/>
    <w:rsid w:val="0069331D"/>
    <w:rsid w:val="00696DF8"/>
    <w:rsid w:val="0069783E"/>
    <w:rsid w:val="00697E26"/>
    <w:rsid w:val="006A0330"/>
    <w:rsid w:val="006A0DFB"/>
    <w:rsid w:val="006A17F0"/>
    <w:rsid w:val="006A3AE1"/>
    <w:rsid w:val="006A3B57"/>
    <w:rsid w:val="006A6AB2"/>
    <w:rsid w:val="006B117D"/>
    <w:rsid w:val="006B19B7"/>
    <w:rsid w:val="006B392C"/>
    <w:rsid w:val="006B4CC0"/>
    <w:rsid w:val="006B65B0"/>
    <w:rsid w:val="006C31FA"/>
    <w:rsid w:val="006C5198"/>
    <w:rsid w:val="006C6A07"/>
    <w:rsid w:val="006D646C"/>
    <w:rsid w:val="006D757D"/>
    <w:rsid w:val="006E0A3D"/>
    <w:rsid w:val="006E27F1"/>
    <w:rsid w:val="006E5BC8"/>
    <w:rsid w:val="006E7CBA"/>
    <w:rsid w:val="006F222F"/>
    <w:rsid w:val="006F7B69"/>
    <w:rsid w:val="007002DF"/>
    <w:rsid w:val="0070241F"/>
    <w:rsid w:val="007024A9"/>
    <w:rsid w:val="00703C96"/>
    <w:rsid w:val="007130D7"/>
    <w:rsid w:val="00713E98"/>
    <w:rsid w:val="00715591"/>
    <w:rsid w:val="00715AE8"/>
    <w:rsid w:val="007162AD"/>
    <w:rsid w:val="0072516F"/>
    <w:rsid w:val="00725D44"/>
    <w:rsid w:val="0073034D"/>
    <w:rsid w:val="00731ADC"/>
    <w:rsid w:val="007330F2"/>
    <w:rsid w:val="00733DB0"/>
    <w:rsid w:val="00735043"/>
    <w:rsid w:val="00740444"/>
    <w:rsid w:val="00744577"/>
    <w:rsid w:val="007452CF"/>
    <w:rsid w:val="00746055"/>
    <w:rsid w:val="00746DA9"/>
    <w:rsid w:val="00747086"/>
    <w:rsid w:val="00750269"/>
    <w:rsid w:val="007515E2"/>
    <w:rsid w:val="00756D66"/>
    <w:rsid w:val="00761D80"/>
    <w:rsid w:val="0076364A"/>
    <w:rsid w:val="00764B70"/>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2F6B"/>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3AD"/>
    <w:rsid w:val="007E4698"/>
    <w:rsid w:val="007E6959"/>
    <w:rsid w:val="007E6991"/>
    <w:rsid w:val="007E7A36"/>
    <w:rsid w:val="007F222D"/>
    <w:rsid w:val="007F3FB7"/>
    <w:rsid w:val="007F4035"/>
    <w:rsid w:val="007F4A44"/>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1680"/>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A6F33"/>
    <w:rsid w:val="008B098B"/>
    <w:rsid w:val="008B7726"/>
    <w:rsid w:val="008C08EC"/>
    <w:rsid w:val="008C13D2"/>
    <w:rsid w:val="008C2997"/>
    <w:rsid w:val="008C2DA2"/>
    <w:rsid w:val="008C3437"/>
    <w:rsid w:val="008C443B"/>
    <w:rsid w:val="008C538A"/>
    <w:rsid w:val="008D0618"/>
    <w:rsid w:val="008D1AEB"/>
    <w:rsid w:val="008D1E23"/>
    <w:rsid w:val="008D2A7C"/>
    <w:rsid w:val="008D3031"/>
    <w:rsid w:val="008D4F00"/>
    <w:rsid w:val="008D7216"/>
    <w:rsid w:val="008D7DBC"/>
    <w:rsid w:val="008E08B2"/>
    <w:rsid w:val="008E0AFC"/>
    <w:rsid w:val="008E1E43"/>
    <w:rsid w:val="008E3116"/>
    <w:rsid w:val="008E5865"/>
    <w:rsid w:val="008E637F"/>
    <w:rsid w:val="008E66FE"/>
    <w:rsid w:val="008F27DB"/>
    <w:rsid w:val="008F5B6F"/>
    <w:rsid w:val="008F7F32"/>
    <w:rsid w:val="009002A3"/>
    <w:rsid w:val="0090038C"/>
    <w:rsid w:val="009007EC"/>
    <w:rsid w:val="00900EF5"/>
    <w:rsid w:val="00901EE5"/>
    <w:rsid w:val="0090421D"/>
    <w:rsid w:val="00904F11"/>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570EA"/>
    <w:rsid w:val="00960439"/>
    <w:rsid w:val="00961D67"/>
    <w:rsid w:val="00962D93"/>
    <w:rsid w:val="009636EF"/>
    <w:rsid w:val="0096408D"/>
    <w:rsid w:val="009651A8"/>
    <w:rsid w:val="009657E9"/>
    <w:rsid w:val="0096666B"/>
    <w:rsid w:val="0097114E"/>
    <w:rsid w:val="009719C3"/>
    <w:rsid w:val="00971FE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1887"/>
    <w:rsid w:val="009A37AE"/>
    <w:rsid w:val="009A4059"/>
    <w:rsid w:val="009A47EF"/>
    <w:rsid w:val="009B1979"/>
    <w:rsid w:val="009B1E1B"/>
    <w:rsid w:val="009B2CC0"/>
    <w:rsid w:val="009B4C38"/>
    <w:rsid w:val="009C0DAB"/>
    <w:rsid w:val="009C1E20"/>
    <w:rsid w:val="009C4F2B"/>
    <w:rsid w:val="009D0378"/>
    <w:rsid w:val="009D0F18"/>
    <w:rsid w:val="009D1EFB"/>
    <w:rsid w:val="009D5964"/>
    <w:rsid w:val="009D6A0C"/>
    <w:rsid w:val="009E0725"/>
    <w:rsid w:val="009E13D3"/>
    <w:rsid w:val="009E1492"/>
    <w:rsid w:val="009E4042"/>
    <w:rsid w:val="009E4B3F"/>
    <w:rsid w:val="009E5877"/>
    <w:rsid w:val="009E62DB"/>
    <w:rsid w:val="009F69B0"/>
    <w:rsid w:val="00A0310D"/>
    <w:rsid w:val="00A073F4"/>
    <w:rsid w:val="00A07BBE"/>
    <w:rsid w:val="00A121E9"/>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77201"/>
    <w:rsid w:val="00A80356"/>
    <w:rsid w:val="00A80CD5"/>
    <w:rsid w:val="00A816B6"/>
    <w:rsid w:val="00A82D81"/>
    <w:rsid w:val="00A96E79"/>
    <w:rsid w:val="00AA059E"/>
    <w:rsid w:val="00AA0F95"/>
    <w:rsid w:val="00AA2033"/>
    <w:rsid w:val="00AA4A07"/>
    <w:rsid w:val="00AA6230"/>
    <w:rsid w:val="00AB16CC"/>
    <w:rsid w:val="00AB632D"/>
    <w:rsid w:val="00AB637D"/>
    <w:rsid w:val="00AC5444"/>
    <w:rsid w:val="00AC70E1"/>
    <w:rsid w:val="00AD1D29"/>
    <w:rsid w:val="00AD2CF1"/>
    <w:rsid w:val="00AD328E"/>
    <w:rsid w:val="00AD5147"/>
    <w:rsid w:val="00AE0837"/>
    <w:rsid w:val="00AE11C8"/>
    <w:rsid w:val="00AE355C"/>
    <w:rsid w:val="00AE4E5F"/>
    <w:rsid w:val="00AE4EFC"/>
    <w:rsid w:val="00AE5731"/>
    <w:rsid w:val="00AE7127"/>
    <w:rsid w:val="00AF6BA2"/>
    <w:rsid w:val="00AF7801"/>
    <w:rsid w:val="00B019E2"/>
    <w:rsid w:val="00B020ED"/>
    <w:rsid w:val="00B02CC8"/>
    <w:rsid w:val="00B0323D"/>
    <w:rsid w:val="00B036CB"/>
    <w:rsid w:val="00B11A58"/>
    <w:rsid w:val="00B130D5"/>
    <w:rsid w:val="00B13566"/>
    <w:rsid w:val="00B13A54"/>
    <w:rsid w:val="00B14220"/>
    <w:rsid w:val="00B16868"/>
    <w:rsid w:val="00B17251"/>
    <w:rsid w:val="00B2159A"/>
    <w:rsid w:val="00B217F5"/>
    <w:rsid w:val="00B21D32"/>
    <w:rsid w:val="00B26BB4"/>
    <w:rsid w:val="00B313B2"/>
    <w:rsid w:val="00B337AE"/>
    <w:rsid w:val="00B34A43"/>
    <w:rsid w:val="00B36912"/>
    <w:rsid w:val="00B404A0"/>
    <w:rsid w:val="00B424AA"/>
    <w:rsid w:val="00B4256A"/>
    <w:rsid w:val="00B432AB"/>
    <w:rsid w:val="00B54D75"/>
    <w:rsid w:val="00B60C2A"/>
    <w:rsid w:val="00B63014"/>
    <w:rsid w:val="00B65FC0"/>
    <w:rsid w:val="00B707DD"/>
    <w:rsid w:val="00B719F4"/>
    <w:rsid w:val="00B73995"/>
    <w:rsid w:val="00B73EB1"/>
    <w:rsid w:val="00B74DBC"/>
    <w:rsid w:val="00B75E08"/>
    <w:rsid w:val="00B76684"/>
    <w:rsid w:val="00B7698F"/>
    <w:rsid w:val="00B85F5F"/>
    <w:rsid w:val="00B86395"/>
    <w:rsid w:val="00B86E2B"/>
    <w:rsid w:val="00B91DEC"/>
    <w:rsid w:val="00B92A56"/>
    <w:rsid w:val="00B930DE"/>
    <w:rsid w:val="00B931F8"/>
    <w:rsid w:val="00B95DB0"/>
    <w:rsid w:val="00B95F04"/>
    <w:rsid w:val="00B9722F"/>
    <w:rsid w:val="00B97741"/>
    <w:rsid w:val="00BA0721"/>
    <w:rsid w:val="00BA1883"/>
    <w:rsid w:val="00BA227D"/>
    <w:rsid w:val="00BA3EFA"/>
    <w:rsid w:val="00BA4C84"/>
    <w:rsid w:val="00BB78A0"/>
    <w:rsid w:val="00BC09FC"/>
    <w:rsid w:val="00BC0DD5"/>
    <w:rsid w:val="00BC60E6"/>
    <w:rsid w:val="00BD79E6"/>
    <w:rsid w:val="00BE66AA"/>
    <w:rsid w:val="00BE73B9"/>
    <w:rsid w:val="00BF444F"/>
    <w:rsid w:val="00BF77F5"/>
    <w:rsid w:val="00C01D8A"/>
    <w:rsid w:val="00C023EF"/>
    <w:rsid w:val="00C02E5E"/>
    <w:rsid w:val="00C04FF7"/>
    <w:rsid w:val="00C06283"/>
    <w:rsid w:val="00C15415"/>
    <w:rsid w:val="00C16FE4"/>
    <w:rsid w:val="00C172EB"/>
    <w:rsid w:val="00C22F98"/>
    <w:rsid w:val="00C2363B"/>
    <w:rsid w:val="00C24088"/>
    <w:rsid w:val="00C26560"/>
    <w:rsid w:val="00C3062F"/>
    <w:rsid w:val="00C32E7A"/>
    <w:rsid w:val="00C37491"/>
    <w:rsid w:val="00C408D9"/>
    <w:rsid w:val="00C42DB9"/>
    <w:rsid w:val="00C447FD"/>
    <w:rsid w:val="00C44B90"/>
    <w:rsid w:val="00C51434"/>
    <w:rsid w:val="00C51743"/>
    <w:rsid w:val="00C51A61"/>
    <w:rsid w:val="00C57393"/>
    <w:rsid w:val="00C61818"/>
    <w:rsid w:val="00C64C71"/>
    <w:rsid w:val="00C6528B"/>
    <w:rsid w:val="00C661B3"/>
    <w:rsid w:val="00C70300"/>
    <w:rsid w:val="00C7037D"/>
    <w:rsid w:val="00C70637"/>
    <w:rsid w:val="00C71DC8"/>
    <w:rsid w:val="00C73E69"/>
    <w:rsid w:val="00C74592"/>
    <w:rsid w:val="00C767BA"/>
    <w:rsid w:val="00C8048C"/>
    <w:rsid w:val="00C80C68"/>
    <w:rsid w:val="00C821A7"/>
    <w:rsid w:val="00C821C3"/>
    <w:rsid w:val="00C86E9A"/>
    <w:rsid w:val="00C90CE5"/>
    <w:rsid w:val="00C90E9A"/>
    <w:rsid w:val="00C93A3D"/>
    <w:rsid w:val="00C94F0A"/>
    <w:rsid w:val="00CA3203"/>
    <w:rsid w:val="00CA6058"/>
    <w:rsid w:val="00CA6BD1"/>
    <w:rsid w:val="00CB1B1B"/>
    <w:rsid w:val="00CB2A3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2364"/>
    <w:rsid w:val="00D13F47"/>
    <w:rsid w:val="00D14E66"/>
    <w:rsid w:val="00D17631"/>
    <w:rsid w:val="00D17CD3"/>
    <w:rsid w:val="00D20973"/>
    <w:rsid w:val="00D21B22"/>
    <w:rsid w:val="00D228F1"/>
    <w:rsid w:val="00D22D25"/>
    <w:rsid w:val="00D24AEB"/>
    <w:rsid w:val="00D24AFD"/>
    <w:rsid w:val="00D27902"/>
    <w:rsid w:val="00D27984"/>
    <w:rsid w:val="00D31899"/>
    <w:rsid w:val="00D31D50"/>
    <w:rsid w:val="00D323E9"/>
    <w:rsid w:val="00D34F5B"/>
    <w:rsid w:val="00D35023"/>
    <w:rsid w:val="00D403B8"/>
    <w:rsid w:val="00D45C1B"/>
    <w:rsid w:val="00D45E14"/>
    <w:rsid w:val="00D460F0"/>
    <w:rsid w:val="00D5131A"/>
    <w:rsid w:val="00D51C9A"/>
    <w:rsid w:val="00D5318C"/>
    <w:rsid w:val="00D53371"/>
    <w:rsid w:val="00D53BD5"/>
    <w:rsid w:val="00D55621"/>
    <w:rsid w:val="00D6000E"/>
    <w:rsid w:val="00D613F3"/>
    <w:rsid w:val="00D713D6"/>
    <w:rsid w:val="00D72DAF"/>
    <w:rsid w:val="00D75BB9"/>
    <w:rsid w:val="00D76276"/>
    <w:rsid w:val="00D77919"/>
    <w:rsid w:val="00D8083C"/>
    <w:rsid w:val="00D85F8D"/>
    <w:rsid w:val="00D87F81"/>
    <w:rsid w:val="00D90E39"/>
    <w:rsid w:val="00D96E0B"/>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77C"/>
    <w:rsid w:val="00DE0985"/>
    <w:rsid w:val="00DE42BF"/>
    <w:rsid w:val="00DE4A1A"/>
    <w:rsid w:val="00DE4E11"/>
    <w:rsid w:val="00DE53FE"/>
    <w:rsid w:val="00DE6ED8"/>
    <w:rsid w:val="00E00A5F"/>
    <w:rsid w:val="00E019C4"/>
    <w:rsid w:val="00E05D64"/>
    <w:rsid w:val="00E07ABB"/>
    <w:rsid w:val="00E07D8F"/>
    <w:rsid w:val="00E13762"/>
    <w:rsid w:val="00E14E2F"/>
    <w:rsid w:val="00E1552D"/>
    <w:rsid w:val="00E1640B"/>
    <w:rsid w:val="00E22B6F"/>
    <w:rsid w:val="00E317A6"/>
    <w:rsid w:val="00E3190E"/>
    <w:rsid w:val="00E31F05"/>
    <w:rsid w:val="00E32285"/>
    <w:rsid w:val="00E34295"/>
    <w:rsid w:val="00E3473D"/>
    <w:rsid w:val="00E3667E"/>
    <w:rsid w:val="00E4228D"/>
    <w:rsid w:val="00E4254E"/>
    <w:rsid w:val="00E4608C"/>
    <w:rsid w:val="00E4663A"/>
    <w:rsid w:val="00E502A2"/>
    <w:rsid w:val="00E521B6"/>
    <w:rsid w:val="00E52931"/>
    <w:rsid w:val="00E53ACE"/>
    <w:rsid w:val="00E5519B"/>
    <w:rsid w:val="00E55FEE"/>
    <w:rsid w:val="00E57BD3"/>
    <w:rsid w:val="00E57D38"/>
    <w:rsid w:val="00E64410"/>
    <w:rsid w:val="00E65332"/>
    <w:rsid w:val="00E65F77"/>
    <w:rsid w:val="00E670CD"/>
    <w:rsid w:val="00E67EA9"/>
    <w:rsid w:val="00E703D8"/>
    <w:rsid w:val="00E70BEB"/>
    <w:rsid w:val="00E7727F"/>
    <w:rsid w:val="00E83519"/>
    <w:rsid w:val="00E90633"/>
    <w:rsid w:val="00E91889"/>
    <w:rsid w:val="00E91F0F"/>
    <w:rsid w:val="00E9441D"/>
    <w:rsid w:val="00E944E2"/>
    <w:rsid w:val="00E95C54"/>
    <w:rsid w:val="00E96103"/>
    <w:rsid w:val="00EA027D"/>
    <w:rsid w:val="00EA2A9E"/>
    <w:rsid w:val="00EB1D90"/>
    <w:rsid w:val="00EB22CF"/>
    <w:rsid w:val="00EB3318"/>
    <w:rsid w:val="00EB3414"/>
    <w:rsid w:val="00EB39DD"/>
    <w:rsid w:val="00EB40E4"/>
    <w:rsid w:val="00EB67BA"/>
    <w:rsid w:val="00EB70F5"/>
    <w:rsid w:val="00EC16F8"/>
    <w:rsid w:val="00EC306F"/>
    <w:rsid w:val="00EC3F90"/>
    <w:rsid w:val="00EC408E"/>
    <w:rsid w:val="00EC41F2"/>
    <w:rsid w:val="00EC4E40"/>
    <w:rsid w:val="00EC4EB3"/>
    <w:rsid w:val="00EC5617"/>
    <w:rsid w:val="00EC7C9E"/>
    <w:rsid w:val="00ED112A"/>
    <w:rsid w:val="00ED230D"/>
    <w:rsid w:val="00ED2440"/>
    <w:rsid w:val="00ED4AFA"/>
    <w:rsid w:val="00ED5857"/>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1FFC"/>
    <w:rsid w:val="00F34EF2"/>
    <w:rsid w:val="00F3580F"/>
    <w:rsid w:val="00F406BB"/>
    <w:rsid w:val="00F44AD0"/>
    <w:rsid w:val="00F4586F"/>
    <w:rsid w:val="00F50379"/>
    <w:rsid w:val="00F55102"/>
    <w:rsid w:val="00F57115"/>
    <w:rsid w:val="00F6298B"/>
    <w:rsid w:val="00F63B02"/>
    <w:rsid w:val="00F65350"/>
    <w:rsid w:val="00F65C21"/>
    <w:rsid w:val="00F700A6"/>
    <w:rsid w:val="00F737FB"/>
    <w:rsid w:val="00F73C77"/>
    <w:rsid w:val="00F760D1"/>
    <w:rsid w:val="00F8151A"/>
    <w:rsid w:val="00F83788"/>
    <w:rsid w:val="00F84636"/>
    <w:rsid w:val="00F84D69"/>
    <w:rsid w:val="00F85054"/>
    <w:rsid w:val="00F85DD5"/>
    <w:rsid w:val="00F87747"/>
    <w:rsid w:val="00F87AEF"/>
    <w:rsid w:val="00F87C14"/>
    <w:rsid w:val="00F94F61"/>
    <w:rsid w:val="00FA17B4"/>
    <w:rsid w:val="00FA3581"/>
    <w:rsid w:val="00FA7EC9"/>
    <w:rsid w:val="00FB10B8"/>
    <w:rsid w:val="00FB24BA"/>
    <w:rsid w:val="00FB28C8"/>
    <w:rsid w:val="00FB381D"/>
    <w:rsid w:val="00FB6172"/>
    <w:rsid w:val="00FB6492"/>
    <w:rsid w:val="00FC007D"/>
    <w:rsid w:val="00FC131A"/>
    <w:rsid w:val="00FC224A"/>
    <w:rsid w:val="00FC43D6"/>
    <w:rsid w:val="00FC63B9"/>
    <w:rsid w:val="00FD2208"/>
    <w:rsid w:val="00FD2EC4"/>
    <w:rsid w:val="00FD63D3"/>
    <w:rsid w:val="00FD717D"/>
    <w:rsid w:val="00FE0010"/>
    <w:rsid w:val="00FE44CF"/>
    <w:rsid w:val="00FF1239"/>
    <w:rsid w:val="00FF1AC1"/>
    <w:rsid w:val="00FF2088"/>
    <w:rsid w:val="00FF231D"/>
    <w:rsid w:val="00FF342C"/>
    <w:rsid w:val="00FF5DE3"/>
    <w:rsid w:val="00FF5F4C"/>
    <w:rsid w:val="00FF62F7"/>
    <w:rsid w:val="00FF6EAF"/>
    <w:rsid w:val="00FF7408"/>
    <w:rsid w:val="01F65399"/>
    <w:rsid w:val="02202943"/>
    <w:rsid w:val="026A1A9F"/>
    <w:rsid w:val="03226A0E"/>
    <w:rsid w:val="04260169"/>
    <w:rsid w:val="04CC4830"/>
    <w:rsid w:val="050945F2"/>
    <w:rsid w:val="050E4034"/>
    <w:rsid w:val="052635B3"/>
    <w:rsid w:val="056F4DC0"/>
    <w:rsid w:val="057B7252"/>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AE77C8"/>
    <w:rsid w:val="12E866AF"/>
    <w:rsid w:val="130C55D8"/>
    <w:rsid w:val="13244A23"/>
    <w:rsid w:val="138D37A5"/>
    <w:rsid w:val="13EE6B6B"/>
    <w:rsid w:val="1472386E"/>
    <w:rsid w:val="148F0FC6"/>
    <w:rsid w:val="151600A7"/>
    <w:rsid w:val="159F345A"/>
    <w:rsid w:val="15E43EF8"/>
    <w:rsid w:val="16A81136"/>
    <w:rsid w:val="16AC4207"/>
    <w:rsid w:val="178A56FB"/>
    <w:rsid w:val="17A8647B"/>
    <w:rsid w:val="18253B4C"/>
    <w:rsid w:val="186161B3"/>
    <w:rsid w:val="190F1674"/>
    <w:rsid w:val="19132D2F"/>
    <w:rsid w:val="19210747"/>
    <w:rsid w:val="196E7CB2"/>
    <w:rsid w:val="198759D2"/>
    <w:rsid w:val="19D72BB5"/>
    <w:rsid w:val="1AD212BF"/>
    <w:rsid w:val="1AF900F3"/>
    <w:rsid w:val="1AFC6A2C"/>
    <w:rsid w:val="1BE0351A"/>
    <w:rsid w:val="1C120302"/>
    <w:rsid w:val="1C442FCB"/>
    <w:rsid w:val="1C532B00"/>
    <w:rsid w:val="1CCC12C5"/>
    <w:rsid w:val="1CE54019"/>
    <w:rsid w:val="1D1B1BAD"/>
    <w:rsid w:val="1D401A6B"/>
    <w:rsid w:val="1DCC5DA5"/>
    <w:rsid w:val="1DE4770B"/>
    <w:rsid w:val="1E8A015B"/>
    <w:rsid w:val="1EA00E4A"/>
    <w:rsid w:val="1F4F1109"/>
    <w:rsid w:val="1F6A0646"/>
    <w:rsid w:val="206A0332"/>
    <w:rsid w:val="2091595B"/>
    <w:rsid w:val="20F51AC3"/>
    <w:rsid w:val="21AE6D2F"/>
    <w:rsid w:val="21C21552"/>
    <w:rsid w:val="21C3713A"/>
    <w:rsid w:val="226D539A"/>
    <w:rsid w:val="24C57A5D"/>
    <w:rsid w:val="24DA6297"/>
    <w:rsid w:val="252D5063"/>
    <w:rsid w:val="252F3CBE"/>
    <w:rsid w:val="25F61132"/>
    <w:rsid w:val="26694CDB"/>
    <w:rsid w:val="277637D6"/>
    <w:rsid w:val="282C171E"/>
    <w:rsid w:val="2849297F"/>
    <w:rsid w:val="2936596A"/>
    <w:rsid w:val="298117DC"/>
    <w:rsid w:val="2997006D"/>
    <w:rsid w:val="29AC5EF0"/>
    <w:rsid w:val="2A8C4F5A"/>
    <w:rsid w:val="2ACA5F55"/>
    <w:rsid w:val="2B040631"/>
    <w:rsid w:val="2B0B5AF1"/>
    <w:rsid w:val="2B793244"/>
    <w:rsid w:val="2B7E71FF"/>
    <w:rsid w:val="2BDE4960"/>
    <w:rsid w:val="2C094BA0"/>
    <w:rsid w:val="2C60205D"/>
    <w:rsid w:val="2C8F5C68"/>
    <w:rsid w:val="2CAD317E"/>
    <w:rsid w:val="2CC97424"/>
    <w:rsid w:val="2D2725F0"/>
    <w:rsid w:val="2D345768"/>
    <w:rsid w:val="2D73679B"/>
    <w:rsid w:val="2E994608"/>
    <w:rsid w:val="2E9C375A"/>
    <w:rsid w:val="2EA60EE0"/>
    <w:rsid w:val="2EC46493"/>
    <w:rsid w:val="2ED8262F"/>
    <w:rsid w:val="2F006BEB"/>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B41167"/>
    <w:rsid w:val="33CC5FD9"/>
    <w:rsid w:val="34697607"/>
    <w:rsid w:val="34DC6FBF"/>
    <w:rsid w:val="35021E3E"/>
    <w:rsid w:val="352019FA"/>
    <w:rsid w:val="35731520"/>
    <w:rsid w:val="35CC07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BD9054B"/>
    <w:rsid w:val="3C075E40"/>
    <w:rsid w:val="3C0F314C"/>
    <w:rsid w:val="3C8400FD"/>
    <w:rsid w:val="3C8D5215"/>
    <w:rsid w:val="3CB96E1E"/>
    <w:rsid w:val="3E2A5A13"/>
    <w:rsid w:val="3E6A5C1B"/>
    <w:rsid w:val="3E951BD3"/>
    <w:rsid w:val="3EB91E59"/>
    <w:rsid w:val="3FA23A80"/>
    <w:rsid w:val="3FB75DF9"/>
    <w:rsid w:val="417362AE"/>
    <w:rsid w:val="418368ED"/>
    <w:rsid w:val="425C64FC"/>
    <w:rsid w:val="4278675D"/>
    <w:rsid w:val="431F105C"/>
    <w:rsid w:val="43C255C1"/>
    <w:rsid w:val="43F003B4"/>
    <w:rsid w:val="446458DA"/>
    <w:rsid w:val="446645C4"/>
    <w:rsid w:val="44E00C2F"/>
    <w:rsid w:val="44F12828"/>
    <w:rsid w:val="453F4EE8"/>
    <w:rsid w:val="457E0C0E"/>
    <w:rsid w:val="45A27895"/>
    <w:rsid w:val="4654463C"/>
    <w:rsid w:val="469D1E1F"/>
    <w:rsid w:val="46D52726"/>
    <w:rsid w:val="4703453A"/>
    <w:rsid w:val="473D4323"/>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5B595A"/>
    <w:rsid w:val="4DBE15DE"/>
    <w:rsid w:val="4DFF45BC"/>
    <w:rsid w:val="4E61428A"/>
    <w:rsid w:val="4E7B705D"/>
    <w:rsid w:val="4ECB455C"/>
    <w:rsid w:val="4EF16D21"/>
    <w:rsid w:val="4F4E6BEF"/>
    <w:rsid w:val="4F6745C5"/>
    <w:rsid w:val="4F751E54"/>
    <w:rsid w:val="4FA9510C"/>
    <w:rsid w:val="4FFC58EA"/>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940D5F"/>
    <w:rsid w:val="5ACC5639"/>
    <w:rsid w:val="5AFE0937"/>
    <w:rsid w:val="5B022AFF"/>
    <w:rsid w:val="5B1C238B"/>
    <w:rsid w:val="5BB72396"/>
    <w:rsid w:val="5BDA2541"/>
    <w:rsid w:val="5C8E70AE"/>
    <w:rsid w:val="5C9700DF"/>
    <w:rsid w:val="5CFF5AEE"/>
    <w:rsid w:val="5D3C28C5"/>
    <w:rsid w:val="5D5260D6"/>
    <w:rsid w:val="5E3D2617"/>
    <w:rsid w:val="5E4106DA"/>
    <w:rsid w:val="5E4B362D"/>
    <w:rsid w:val="5E4B3828"/>
    <w:rsid w:val="5EC32979"/>
    <w:rsid w:val="5EC425DD"/>
    <w:rsid w:val="5EFC5263"/>
    <w:rsid w:val="5F2B51D9"/>
    <w:rsid w:val="5F37440C"/>
    <w:rsid w:val="609E7926"/>
    <w:rsid w:val="60CC769A"/>
    <w:rsid w:val="60F3280A"/>
    <w:rsid w:val="615A0826"/>
    <w:rsid w:val="616E5025"/>
    <w:rsid w:val="62093C54"/>
    <w:rsid w:val="62117B48"/>
    <w:rsid w:val="6233066F"/>
    <w:rsid w:val="625714F8"/>
    <w:rsid w:val="62AF2B34"/>
    <w:rsid w:val="62D7081D"/>
    <w:rsid w:val="63687194"/>
    <w:rsid w:val="638E50BC"/>
    <w:rsid w:val="64D27A6F"/>
    <w:rsid w:val="651C67CF"/>
    <w:rsid w:val="65765688"/>
    <w:rsid w:val="65A40D91"/>
    <w:rsid w:val="66F55A6B"/>
    <w:rsid w:val="67327F2E"/>
    <w:rsid w:val="674609A7"/>
    <w:rsid w:val="67465B30"/>
    <w:rsid w:val="68082611"/>
    <w:rsid w:val="688C533B"/>
    <w:rsid w:val="692F0DD2"/>
    <w:rsid w:val="692F6DB1"/>
    <w:rsid w:val="696B16A5"/>
    <w:rsid w:val="69772905"/>
    <w:rsid w:val="698841DB"/>
    <w:rsid w:val="6A360EF4"/>
    <w:rsid w:val="6A736A2C"/>
    <w:rsid w:val="6A8F4F9E"/>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183267"/>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5666D4"/>
    <w:rsid w:val="79766799"/>
    <w:rsid w:val="79B255D2"/>
    <w:rsid w:val="79B45BBB"/>
    <w:rsid w:val="79D0307E"/>
    <w:rsid w:val="79DE121D"/>
    <w:rsid w:val="79E249A2"/>
    <w:rsid w:val="7A5C7B4D"/>
    <w:rsid w:val="7B1F1C18"/>
    <w:rsid w:val="7B200976"/>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1A667B"/>
  <w15:docId w15:val="{A80C7771-88D3-48F0-904E-A52DF925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9"/>
    <w:qFormat/>
    <w:pPr>
      <w:keepNext/>
      <w:keepLines/>
      <w:adjustRightInd/>
      <w:snapToGrid/>
      <w:spacing w:before="200" w:line="360" w:lineRule="auto"/>
      <w:jc w:val="center"/>
      <w:textAlignment w:val="baseline"/>
      <w:outlineLvl w:val="0"/>
    </w:pPr>
    <w:rPr>
      <w:rFonts w:ascii="Times New Roman" w:eastAsia="黑体" w:hAnsi="Times New Roman" w:cs="Times New Roman"/>
      <w:b/>
      <w:bCs/>
      <w:color w:val="000000"/>
      <w:kern w:val="44"/>
      <w:sz w:val="36"/>
      <w:szCs w:val="44"/>
      <w:u w:color="000000"/>
    </w:rPr>
  </w:style>
  <w:style w:type="paragraph" w:styleId="2">
    <w:name w:val="heading 2"/>
    <w:basedOn w:val="a"/>
    <w:next w:val="a"/>
    <w:link w:val="20"/>
    <w:uiPriority w:val="99"/>
    <w:qFormat/>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0"/>
    <w:uiPriority w:val="99"/>
    <w:qFormat/>
    <w:pPr>
      <w:keepNext/>
      <w:keepLines/>
      <w:adjustRightInd/>
      <w:snapToGrid/>
      <w:spacing w:before="260" w:after="260" w:line="360" w:lineRule="auto"/>
      <w:textAlignment w:val="baseline"/>
      <w:outlineLvl w:val="2"/>
    </w:pPr>
    <w:rPr>
      <w:rFonts w:ascii="Times New Roman" w:eastAsia="仿宋_GB2312" w:hAnsi="Times New Roman" w:cs="Times New Roman"/>
      <w:b/>
      <w:bCs/>
      <w:sz w:val="30"/>
      <w:szCs w:val="32"/>
      <w:u w:color="000000"/>
    </w:rPr>
  </w:style>
  <w:style w:type="paragraph" w:styleId="4">
    <w:name w:val="heading 4"/>
    <w:basedOn w:val="a"/>
    <w:next w:val="a"/>
    <w:link w:val="40"/>
    <w:unhideWhenUsed/>
    <w:qFormat/>
    <w:pPr>
      <w:keepNext/>
      <w:keepLines/>
      <w:widowControl w:val="0"/>
      <w:adjustRightInd/>
      <w:snapToGrid/>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
    <w:next w:val="a"/>
    <w:link w:val="50"/>
    <w:unhideWhenUsed/>
    <w:qFormat/>
    <w:pPr>
      <w:keepNext/>
      <w:keepLines/>
      <w:widowControl w:val="0"/>
      <w:adjustRightInd/>
      <w:snapToGrid/>
      <w:spacing w:before="280" w:after="290" w:line="376" w:lineRule="auto"/>
      <w:jc w:val="both"/>
      <w:outlineLvl w:val="4"/>
    </w:pPr>
    <w:rPr>
      <w:rFonts w:ascii="Times New Roman" w:eastAsia="宋体" w:hAnsi="Times New Roman" w:cs="Times New Roman"/>
      <w:b/>
      <w:bCs/>
      <w:kern w:val="2"/>
      <w:sz w:val="28"/>
      <w:szCs w:val="28"/>
    </w:rPr>
  </w:style>
  <w:style w:type="paragraph" w:styleId="6">
    <w:name w:val="heading 6"/>
    <w:basedOn w:val="a"/>
    <w:next w:val="a"/>
    <w:link w:val="60"/>
    <w:unhideWhenUsed/>
    <w:qFormat/>
    <w:pPr>
      <w:keepNext/>
      <w:keepLines/>
      <w:widowControl w:val="0"/>
      <w:adjustRightInd/>
      <w:snapToGrid/>
      <w:spacing w:before="240" w:after="64" w:line="320" w:lineRule="auto"/>
      <w:jc w:val="both"/>
      <w:outlineLvl w:val="5"/>
    </w:pPr>
    <w:rPr>
      <w:rFonts w:asciiTheme="majorHAnsi" w:eastAsiaTheme="majorEastAsia" w:hAnsiTheme="majorHAnsi" w:cstheme="majorBidi"/>
      <w:b/>
      <w:bCs/>
      <w:kern w:val="2"/>
      <w:sz w:val="24"/>
      <w:szCs w:val="24"/>
    </w:rPr>
  </w:style>
  <w:style w:type="paragraph" w:styleId="7">
    <w:name w:val="heading 7"/>
    <w:basedOn w:val="a"/>
    <w:next w:val="a"/>
    <w:link w:val="70"/>
    <w:uiPriority w:val="9"/>
    <w:unhideWhenUsed/>
    <w:qFormat/>
    <w:rsid w:val="00DE077C"/>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pPr>
      <w:widowControl w:val="0"/>
      <w:shd w:val="clear" w:color="auto" w:fill="000080"/>
      <w:adjustRightInd/>
      <w:snapToGrid/>
      <w:spacing w:after="0"/>
      <w:jc w:val="both"/>
    </w:pPr>
    <w:rPr>
      <w:rFonts w:ascii="Times New Roman" w:eastAsia="宋体" w:hAnsi="Times New Roman" w:cs="Times New Roman"/>
      <w:kern w:val="2"/>
      <w:sz w:val="21"/>
      <w:szCs w:val="24"/>
    </w:rPr>
  </w:style>
  <w:style w:type="paragraph" w:styleId="a5">
    <w:name w:val="annotation text"/>
    <w:basedOn w:val="a"/>
    <w:link w:val="a6"/>
    <w:uiPriority w:val="99"/>
    <w:unhideWhenUsed/>
    <w:qFormat/>
  </w:style>
  <w:style w:type="paragraph" w:styleId="a7">
    <w:name w:val="Body Text"/>
    <w:basedOn w:val="a"/>
    <w:link w:val="a8"/>
    <w:uiPriority w:val="99"/>
    <w:qFormat/>
    <w:pPr>
      <w:widowControl w:val="0"/>
      <w:adjustRightInd/>
      <w:snapToGrid/>
      <w:spacing w:after="120"/>
      <w:jc w:val="both"/>
    </w:pPr>
    <w:rPr>
      <w:rFonts w:ascii="Times New Roman" w:eastAsia="宋体" w:hAnsi="Times New Roman" w:cs="Times New Roman"/>
      <w:kern w:val="2"/>
      <w:sz w:val="21"/>
      <w:szCs w:val="24"/>
    </w:rPr>
  </w:style>
  <w:style w:type="paragraph" w:styleId="TOC3">
    <w:name w:val="toc 3"/>
    <w:basedOn w:val="a"/>
    <w:next w:val="a"/>
    <w:uiPriority w:val="39"/>
    <w:qFormat/>
    <w:pPr>
      <w:widowControl w:val="0"/>
      <w:adjustRightInd/>
      <w:snapToGrid/>
      <w:spacing w:after="0"/>
      <w:ind w:leftChars="400" w:left="840"/>
      <w:jc w:val="both"/>
    </w:pPr>
    <w:rPr>
      <w:rFonts w:ascii="Times New Roman" w:eastAsia="宋体" w:hAnsi="Times New Roman" w:cs="Times New Roman"/>
      <w:kern w:val="2"/>
      <w:sz w:val="28"/>
      <w:szCs w:val="24"/>
    </w:rPr>
  </w:style>
  <w:style w:type="paragraph" w:styleId="a9">
    <w:name w:val="Plain Text"/>
    <w:basedOn w:val="a"/>
    <w:link w:val="aa"/>
    <w:uiPriority w:val="99"/>
    <w:qFormat/>
    <w:pPr>
      <w:adjustRightInd/>
      <w:snapToGrid/>
      <w:spacing w:after="0" w:line="351" w:lineRule="atLeast"/>
      <w:ind w:firstLine="419"/>
      <w:jc w:val="both"/>
      <w:textAlignment w:val="baseline"/>
    </w:pPr>
    <w:rPr>
      <w:rFonts w:ascii="宋体" w:eastAsia="宋体" w:hAnsi="Times New Roman" w:cs="Times New Roman"/>
      <w:color w:val="000000"/>
      <w:sz w:val="21"/>
      <w:szCs w:val="20"/>
      <w:u w:color="000000"/>
    </w:rPr>
  </w:style>
  <w:style w:type="paragraph" w:styleId="ab">
    <w:name w:val="Balloon Text"/>
    <w:basedOn w:val="a"/>
    <w:link w:val="ac"/>
    <w:uiPriority w:val="99"/>
    <w:qFormat/>
    <w:pPr>
      <w:widowControl w:val="0"/>
      <w:adjustRightInd/>
      <w:snapToGrid/>
      <w:spacing w:after="0"/>
      <w:jc w:val="both"/>
    </w:pPr>
    <w:rPr>
      <w:rFonts w:ascii="Times New Roman" w:eastAsia="宋体" w:hAnsi="Times New Roman" w:cs="Times New Roman"/>
      <w:kern w:val="2"/>
      <w:sz w:val="18"/>
      <w:szCs w:val="18"/>
    </w:rPr>
  </w:style>
  <w:style w:type="paragraph" w:styleId="ad">
    <w:name w:val="footer"/>
    <w:basedOn w:val="a"/>
    <w:link w:val="ae"/>
    <w:uiPriority w:val="99"/>
    <w:unhideWhenUsed/>
    <w:qFormat/>
    <w:pPr>
      <w:tabs>
        <w:tab w:val="center" w:pos="4153"/>
        <w:tab w:val="right" w:pos="8306"/>
      </w:tabs>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widowControl w:val="0"/>
      <w:tabs>
        <w:tab w:val="right" w:leader="dot" w:pos="8777"/>
      </w:tabs>
      <w:adjustRightInd/>
      <w:snapToGrid/>
      <w:spacing w:after="0" w:line="360" w:lineRule="auto"/>
      <w:jc w:val="both"/>
    </w:pPr>
    <w:rPr>
      <w:rFonts w:ascii="Times New Roman" w:eastAsia="黑体" w:hAnsi="Times New Roman" w:cs="Times New Roman"/>
      <w:kern w:val="2"/>
      <w:sz w:val="32"/>
      <w:szCs w:val="32"/>
    </w:rPr>
  </w:style>
  <w:style w:type="paragraph" w:styleId="af1">
    <w:name w:val="footnote text"/>
    <w:basedOn w:val="a"/>
    <w:link w:val="af2"/>
    <w:uiPriority w:val="99"/>
    <w:qFormat/>
    <w:pPr>
      <w:widowControl w:val="0"/>
      <w:adjustRightInd/>
      <w:spacing w:after="0"/>
    </w:pPr>
    <w:rPr>
      <w:rFonts w:ascii="Times New Roman" w:eastAsia="宋体" w:hAnsi="Times New Roman" w:cs="Times New Roman"/>
      <w:kern w:val="2"/>
      <w:sz w:val="18"/>
      <w:szCs w:val="18"/>
    </w:rPr>
  </w:style>
  <w:style w:type="paragraph" w:styleId="TOC2">
    <w:name w:val="toc 2"/>
    <w:basedOn w:val="a"/>
    <w:next w:val="a"/>
    <w:uiPriority w:val="39"/>
    <w:qFormat/>
    <w:pPr>
      <w:widowControl w:val="0"/>
      <w:adjustRightInd/>
      <w:snapToGrid/>
      <w:spacing w:after="0"/>
      <w:ind w:leftChars="200" w:left="420"/>
      <w:jc w:val="both"/>
    </w:pPr>
    <w:rPr>
      <w:rFonts w:ascii="Times New Roman" w:eastAsia="宋体" w:hAnsi="Times New Roman" w:cs="Times New Roman"/>
      <w:kern w:val="2"/>
      <w:sz w:val="30"/>
      <w:szCs w:val="24"/>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f3">
    <w:name w:val="Normal (Web)"/>
    <w:basedOn w:val="a"/>
    <w:uiPriority w:val="99"/>
    <w:qFormat/>
    <w:pPr>
      <w:adjustRightInd/>
      <w:snapToGrid/>
      <w:spacing w:before="100" w:beforeAutospacing="1" w:after="100" w:afterAutospacing="1"/>
    </w:pPr>
    <w:rPr>
      <w:rFonts w:ascii="宋体" w:eastAsia="宋体" w:hAnsi="宋体" w:cs="宋体"/>
      <w:sz w:val="24"/>
      <w:szCs w:val="24"/>
    </w:rPr>
  </w:style>
  <w:style w:type="paragraph" w:styleId="af4">
    <w:name w:val="Title"/>
    <w:basedOn w:val="a"/>
    <w:next w:val="a"/>
    <w:link w:val="af5"/>
    <w:qFormat/>
    <w:pPr>
      <w:widowControl w:val="0"/>
      <w:adjustRightInd/>
      <w:snapToGrid/>
      <w:spacing w:before="240" w:after="60"/>
      <w:jc w:val="center"/>
      <w:outlineLvl w:val="0"/>
    </w:pPr>
    <w:rPr>
      <w:rFonts w:asciiTheme="majorHAnsi" w:eastAsia="宋体" w:hAnsiTheme="majorHAnsi" w:cstheme="majorBidi"/>
      <w:b/>
      <w:bCs/>
      <w:kern w:val="2"/>
      <w:sz w:val="32"/>
      <w:szCs w:val="32"/>
    </w:rPr>
  </w:style>
  <w:style w:type="paragraph" w:styleId="af6">
    <w:name w:val="annotation subject"/>
    <w:basedOn w:val="a5"/>
    <w:next w:val="a5"/>
    <w:link w:val="af7"/>
    <w:uiPriority w:val="99"/>
    <w:qFormat/>
    <w:pPr>
      <w:widowControl w:val="0"/>
      <w:adjustRightInd/>
      <w:snapToGrid/>
      <w:spacing w:after="0"/>
    </w:pPr>
    <w:rPr>
      <w:rFonts w:ascii="Times New Roman" w:eastAsia="宋体" w:hAnsi="Times New Roman" w:cs="Times New Roman"/>
      <w:b/>
      <w:bCs/>
      <w:kern w:val="2"/>
      <w:sz w:val="21"/>
      <w:szCs w:val="24"/>
    </w:rPr>
  </w:style>
  <w:style w:type="character" w:styleId="af8">
    <w:name w:val="page number"/>
    <w:basedOn w:val="a0"/>
    <w:uiPriority w:val="99"/>
    <w:qFormat/>
  </w:style>
  <w:style w:type="character" w:styleId="af9">
    <w:name w:val="FollowedHyperlink"/>
    <w:basedOn w:val="a0"/>
    <w:uiPriority w:val="99"/>
    <w:unhideWhenUsed/>
    <w:qFormat/>
    <w:rPr>
      <w:color w:val="800080"/>
      <w:u w:val="single"/>
    </w:rPr>
  </w:style>
  <w:style w:type="character" w:styleId="afa">
    <w:name w:val="Emphasis"/>
    <w:uiPriority w:val="99"/>
    <w:qFormat/>
    <w:rPr>
      <w:color w:val="CC0000"/>
    </w:rPr>
  </w:style>
  <w:style w:type="character" w:styleId="afb">
    <w:name w:val="Hyperlink"/>
    <w:uiPriority w:val="99"/>
    <w:qFormat/>
    <w:rPr>
      <w:color w:val="0000FF"/>
      <w:u w:val="single"/>
    </w:rPr>
  </w:style>
  <w:style w:type="character" w:styleId="afc">
    <w:name w:val="annotation reference"/>
    <w:basedOn w:val="a0"/>
    <w:uiPriority w:val="99"/>
    <w:qFormat/>
    <w:rPr>
      <w:sz w:val="21"/>
      <w:szCs w:val="21"/>
    </w:rPr>
  </w:style>
  <w:style w:type="character" w:styleId="afd">
    <w:name w:val="footnote reference"/>
    <w:basedOn w:val="a0"/>
    <w:uiPriority w:val="99"/>
    <w:qFormat/>
    <w:rPr>
      <w:vertAlign w:val="superscript"/>
    </w:rPr>
  </w:style>
  <w:style w:type="character" w:customStyle="1" w:styleId="10">
    <w:name w:val="标题 1 字符"/>
    <w:basedOn w:val="a0"/>
    <w:link w:val="1"/>
    <w:uiPriority w:val="99"/>
    <w:qFormat/>
    <w:rPr>
      <w:rFonts w:ascii="Times New Roman" w:eastAsia="黑体" w:hAnsi="Times New Roman" w:cs="Times New Roman"/>
      <w:b/>
      <w:bCs/>
      <w:color w:val="000000"/>
      <w:kern w:val="44"/>
      <w:sz w:val="36"/>
      <w:szCs w:val="44"/>
      <w:u w:color="000000"/>
    </w:rPr>
  </w:style>
  <w:style w:type="character" w:customStyle="1" w:styleId="20">
    <w:name w:val="标题 2 字符"/>
    <w:basedOn w:val="a0"/>
    <w:link w:val="2"/>
    <w:uiPriority w:val="99"/>
    <w:qFormat/>
    <w:rPr>
      <w:rFonts w:ascii="Arial" w:eastAsia="黑体" w:hAnsi="Arial" w:cs="Times New Roman"/>
      <w:b/>
      <w:bCs/>
      <w:kern w:val="2"/>
      <w:sz w:val="32"/>
      <w:szCs w:val="32"/>
    </w:rPr>
  </w:style>
  <w:style w:type="character" w:customStyle="1" w:styleId="30">
    <w:name w:val="标题 3 字符"/>
    <w:basedOn w:val="a0"/>
    <w:link w:val="3"/>
    <w:uiPriority w:val="99"/>
    <w:qFormat/>
    <w:rPr>
      <w:rFonts w:ascii="Times New Roman" w:eastAsia="仿宋_GB2312" w:hAnsi="Times New Roman" w:cs="Times New Roman"/>
      <w:b/>
      <w:bCs/>
      <w:sz w:val="30"/>
      <w:szCs w:val="32"/>
      <w:u w:color="000000"/>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50">
    <w:name w:val="标题 5 字符"/>
    <w:basedOn w:val="a0"/>
    <w:link w:val="5"/>
    <w:qFormat/>
    <w:rPr>
      <w:rFonts w:ascii="Times New Roman" w:eastAsia="宋体" w:hAnsi="Times New Roman" w:cs="Times New Roman"/>
      <w:b/>
      <w:bCs/>
      <w:kern w:val="2"/>
      <w:sz w:val="28"/>
      <w:szCs w:val="28"/>
    </w:rPr>
  </w:style>
  <w:style w:type="character" w:customStyle="1" w:styleId="60">
    <w:name w:val="标题 6 字符"/>
    <w:basedOn w:val="a0"/>
    <w:link w:val="6"/>
    <w:qFormat/>
    <w:rPr>
      <w:rFonts w:asciiTheme="majorHAnsi" w:eastAsiaTheme="majorEastAsia" w:hAnsiTheme="majorHAnsi" w:cstheme="majorBidi"/>
      <w:b/>
      <w:bCs/>
      <w:kern w:val="2"/>
      <w:sz w:val="24"/>
      <w:szCs w:val="24"/>
    </w:rPr>
  </w:style>
  <w:style w:type="character" w:customStyle="1" w:styleId="af0">
    <w:name w:val="页眉 字符"/>
    <w:basedOn w:val="a0"/>
    <w:link w:val="af"/>
    <w:uiPriority w:val="99"/>
    <w:qFormat/>
    <w:rPr>
      <w:rFonts w:ascii="Tahoma" w:hAnsi="Tahoma"/>
      <w:sz w:val="18"/>
      <w:szCs w:val="18"/>
    </w:rPr>
  </w:style>
  <w:style w:type="character" w:customStyle="1" w:styleId="ae">
    <w:name w:val="页脚 字符"/>
    <w:basedOn w:val="a0"/>
    <w:link w:val="ad"/>
    <w:uiPriority w:val="99"/>
    <w:qFormat/>
    <w:rPr>
      <w:rFonts w:ascii="Tahoma" w:hAnsi="Tahoma"/>
      <w:sz w:val="18"/>
      <w:szCs w:val="18"/>
    </w:rPr>
  </w:style>
  <w:style w:type="paragraph" w:customStyle="1" w:styleId="11">
    <w:name w:val="标题1"/>
    <w:basedOn w:val="a"/>
    <w:qFormat/>
    <w:pPr>
      <w:widowControl w:val="0"/>
      <w:adjustRightInd/>
      <w:snapToGrid/>
      <w:spacing w:after="0"/>
      <w:ind w:firstLineChars="200" w:firstLine="640"/>
      <w:jc w:val="center"/>
    </w:pPr>
    <w:rPr>
      <w:rFonts w:ascii="Times New Roman" w:eastAsia="黑体" w:hAnsi="Times New Roman" w:cs="Times New Roman"/>
      <w:kern w:val="2"/>
      <w:sz w:val="32"/>
      <w:szCs w:val="21"/>
    </w:rPr>
  </w:style>
  <w:style w:type="paragraph" w:styleId="afe">
    <w:name w:val="List Paragraph"/>
    <w:basedOn w:val="a"/>
    <w:uiPriority w:val="99"/>
    <w:qFormat/>
    <w:pPr>
      <w:ind w:firstLineChars="200" w:firstLine="420"/>
    </w:pPr>
  </w:style>
  <w:style w:type="character" w:customStyle="1" w:styleId="a6">
    <w:name w:val="批注文字 字符"/>
    <w:basedOn w:val="a0"/>
    <w:link w:val="a5"/>
    <w:uiPriority w:val="99"/>
    <w:qFormat/>
    <w:rPr>
      <w:rFonts w:ascii="Tahoma" w:hAnsi="Tahoma"/>
    </w:rPr>
  </w:style>
  <w:style w:type="character" w:customStyle="1" w:styleId="af7">
    <w:name w:val="批注主题 字符"/>
    <w:basedOn w:val="a6"/>
    <w:link w:val="af6"/>
    <w:uiPriority w:val="99"/>
    <w:qFormat/>
    <w:rPr>
      <w:rFonts w:ascii="Times New Roman" w:eastAsia="宋体" w:hAnsi="Times New Roman" w:cs="Times New Roman"/>
      <w:b/>
      <w:bCs/>
      <w:kern w:val="2"/>
      <w:sz w:val="21"/>
      <w:szCs w:val="24"/>
    </w:rPr>
  </w:style>
  <w:style w:type="character" w:customStyle="1" w:styleId="a4">
    <w:name w:val="文档结构图 字符"/>
    <w:basedOn w:val="a0"/>
    <w:link w:val="a3"/>
    <w:uiPriority w:val="99"/>
    <w:semiHidden/>
    <w:qFormat/>
    <w:rPr>
      <w:rFonts w:ascii="Times New Roman" w:eastAsia="宋体" w:hAnsi="Times New Roman" w:cs="Times New Roman"/>
      <w:kern w:val="2"/>
      <w:sz w:val="21"/>
      <w:szCs w:val="24"/>
      <w:shd w:val="clear" w:color="auto" w:fill="000080"/>
    </w:rPr>
  </w:style>
  <w:style w:type="character" w:customStyle="1" w:styleId="a8">
    <w:name w:val="正文文本 字符"/>
    <w:basedOn w:val="a0"/>
    <w:link w:val="a7"/>
    <w:uiPriority w:val="99"/>
    <w:qFormat/>
    <w:rPr>
      <w:rFonts w:ascii="Times New Roman" w:eastAsia="宋体" w:hAnsi="Times New Roman" w:cs="Times New Roman"/>
      <w:kern w:val="2"/>
      <w:sz w:val="21"/>
      <w:szCs w:val="24"/>
    </w:rPr>
  </w:style>
  <w:style w:type="character" w:customStyle="1" w:styleId="aa">
    <w:name w:val="纯文本 字符"/>
    <w:basedOn w:val="a0"/>
    <w:link w:val="a9"/>
    <w:uiPriority w:val="99"/>
    <w:qFormat/>
    <w:rPr>
      <w:rFonts w:ascii="宋体" w:eastAsia="宋体" w:hAnsi="Times New Roman" w:cs="Times New Roman"/>
      <w:color w:val="000000"/>
      <w:sz w:val="21"/>
      <w:szCs w:val="20"/>
      <w:u w:color="000000"/>
    </w:rPr>
  </w:style>
  <w:style w:type="character" w:customStyle="1" w:styleId="ac">
    <w:name w:val="批注框文本 字符"/>
    <w:basedOn w:val="a0"/>
    <w:link w:val="ab"/>
    <w:uiPriority w:val="99"/>
    <w:qFormat/>
    <w:rPr>
      <w:rFonts w:ascii="Times New Roman" w:eastAsia="宋体" w:hAnsi="Times New Roman" w:cs="Times New Roman"/>
      <w:kern w:val="2"/>
      <w:sz w:val="18"/>
      <w:szCs w:val="18"/>
    </w:rPr>
  </w:style>
  <w:style w:type="character" w:customStyle="1" w:styleId="af2">
    <w:name w:val="脚注文本 字符"/>
    <w:basedOn w:val="a0"/>
    <w:link w:val="af1"/>
    <w:uiPriority w:val="99"/>
    <w:qFormat/>
    <w:rPr>
      <w:rFonts w:ascii="Times New Roman" w:eastAsia="宋体" w:hAnsi="Times New Roman" w:cs="Times New Roman"/>
      <w:kern w:val="2"/>
      <w:sz w:val="18"/>
      <w:szCs w:val="18"/>
    </w:rPr>
  </w:style>
  <w:style w:type="character" w:customStyle="1" w:styleId="HTML0">
    <w:name w:val="HTML 预设格式 字符"/>
    <w:basedOn w:val="a0"/>
    <w:link w:val="HTML"/>
    <w:qFormat/>
    <w:rPr>
      <w:rFonts w:ascii="宋体" w:eastAsia="宋体" w:hAnsi="宋体" w:cs="宋体"/>
      <w:sz w:val="24"/>
      <w:szCs w:val="24"/>
    </w:rPr>
  </w:style>
  <w:style w:type="paragraph" w:customStyle="1" w:styleId="xl69">
    <w:name w:val="xl69"/>
    <w:basedOn w:val="a"/>
    <w:uiPriority w:val="99"/>
    <w:qFormat/>
    <w:pPr>
      <w:pBdr>
        <w:top w:val="single" w:sz="8" w:space="0" w:color="auto"/>
        <w:left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4">
    <w:name w:val="xl74"/>
    <w:basedOn w:val="a"/>
    <w:uiPriority w:val="99"/>
    <w:qFormat/>
    <w:pPr>
      <w:pBdr>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xl70">
    <w:name w:val="xl70"/>
    <w:basedOn w:val="a"/>
    <w:uiPriority w:val="99"/>
    <w:qFormat/>
    <w:pPr>
      <w:pBdr>
        <w:left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7">
    <w:name w:val="font7"/>
    <w:basedOn w:val="a"/>
    <w:uiPriority w:val="99"/>
    <w:qFormat/>
    <w:pPr>
      <w:adjustRightInd/>
      <w:snapToGrid/>
      <w:spacing w:before="100" w:beforeAutospacing="1" w:after="100" w:afterAutospacing="1"/>
    </w:pPr>
    <w:rPr>
      <w:rFonts w:ascii="宋体" w:eastAsia="宋体" w:hAnsi="宋体" w:cs="宋体"/>
      <w:color w:val="000000"/>
      <w:sz w:val="24"/>
      <w:szCs w:val="24"/>
    </w:rPr>
  </w:style>
  <w:style w:type="paragraph" w:customStyle="1" w:styleId="xl72">
    <w:name w:val="xl72"/>
    <w:basedOn w:val="a"/>
    <w:uiPriority w:val="99"/>
    <w:qFormat/>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xl67">
    <w:name w:val="xl67"/>
    <w:basedOn w:val="a"/>
    <w:uiPriority w:val="99"/>
    <w:qFormat/>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5">
    <w:name w:val="font5"/>
    <w:basedOn w:val="a"/>
    <w:uiPriority w:val="99"/>
    <w:qFormat/>
    <w:pPr>
      <w:adjustRightInd/>
      <w:snapToGrid/>
      <w:spacing w:before="100" w:beforeAutospacing="1" w:after="100" w:afterAutospacing="1"/>
    </w:pPr>
    <w:rPr>
      <w:rFonts w:ascii="宋体" w:eastAsia="宋体" w:hAnsi="宋体" w:cs="宋体"/>
      <w:b/>
      <w:bCs/>
      <w:color w:val="000000"/>
      <w:sz w:val="24"/>
      <w:szCs w:val="24"/>
    </w:rPr>
  </w:style>
  <w:style w:type="paragraph" w:customStyle="1" w:styleId="xl65">
    <w:name w:val="xl6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font6">
    <w:name w:val="font6"/>
    <w:basedOn w:val="a"/>
    <w:uiPriority w:val="99"/>
    <w:qFormat/>
    <w:pPr>
      <w:adjustRightInd/>
      <w:snapToGrid/>
      <w:spacing w:before="100" w:beforeAutospacing="1" w:after="100" w:afterAutospacing="1"/>
    </w:pPr>
    <w:rPr>
      <w:rFonts w:ascii="宋体" w:eastAsia="宋体" w:hAnsi="宋体" w:cs="宋体"/>
      <w:color w:val="000000"/>
    </w:rPr>
  </w:style>
  <w:style w:type="paragraph" w:customStyle="1" w:styleId="xl75">
    <w:name w:val="xl75"/>
    <w:basedOn w:val="a"/>
    <w:uiPriority w:val="99"/>
    <w:qFormat/>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CharCharCharCharCharChar1Char">
    <w:name w:val="Char Char Char Char Char Char1 Char"/>
    <w:basedOn w:val="a"/>
    <w:uiPriority w:val="99"/>
    <w:qFormat/>
    <w:pPr>
      <w:adjustRightInd/>
      <w:snapToGrid/>
      <w:spacing w:after="160" w:line="240" w:lineRule="exact"/>
    </w:pPr>
    <w:rPr>
      <w:rFonts w:ascii="Times New Roman" w:eastAsia="宋体" w:hAnsi="Times New Roman" w:cs="Times New Roman"/>
      <w:kern w:val="2"/>
      <w:sz w:val="21"/>
      <w:szCs w:val="24"/>
    </w:rPr>
  </w:style>
  <w:style w:type="paragraph" w:customStyle="1" w:styleId="xl68">
    <w:name w:val="xl68"/>
    <w:basedOn w:val="a"/>
    <w:uiPriority w:val="99"/>
    <w:qFormat/>
    <w:pPr>
      <w:pBdr>
        <w:bottom w:val="single" w:sz="8" w:space="0" w:color="auto"/>
        <w:right w:val="single" w:sz="8" w:space="0" w:color="auto"/>
      </w:pBdr>
      <w:adjustRightInd/>
      <w:snapToGrid/>
      <w:spacing w:before="100" w:beforeAutospacing="1" w:after="100" w:afterAutospacing="1"/>
      <w:jc w:val="center"/>
      <w:textAlignment w:val="top"/>
    </w:pPr>
    <w:rPr>
      <w:rFonts w:ascii="宋体" w:eastAsia="宋体" w:hAnsi="宋体" w:cs="宋体"/>
    </w:rPr>
  </w:style>
  <w:style w:type="paragraph" w:customStyle="1" w:styleId="xl66">
    <w:name w:val="xl66"/>
    <w:basedOn w:val="a"/>
    <w:uiPriority w:val="99"/>
    <w:qFormat/>
    <w:pPr>
      <w:pBdr>
        <w:top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3">
    <w:name w:val="xl73"/>
    <w:basedOn w:val="a"/>
    <w:uiPriority w:val="99"/>
    <w:qFormat/>
    <w:pPr>
      <w:pBdr>
        <w:top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1">
    <w:name w:val="xl71"/>
    <w:basedOn w:val="a"/>
    <w:uiPriority w:val="99"/>
    <w:qFormat/>
    <w:pPr>
      <w:pBdr>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230">
    <w:name w:val="样式 标题 2 + 行距: 固定值 30 磅"/>
    <w:basedOn w:val="2"/>
    <w:uiPriority w:val="99"/>
    <w:qFormat/>
    <w:pPr>
      <w:widowControl/>
      <w:spacing w:line="600" w:lineRule="exact"/>
      <w:jc w:val="left"/>
      <w:textAlignment w:val="baseline"/>
    </w:pPr>
    <w:rPr>
      <w:rFonts w:eastAsia="楷体_GB2312" w:cs="宋体"/>
      <w:color w:val="000000"/>
      <w:kern w:val="0"/>
      <w:szCs w:val="20"/>
      <w:u w:color="000000"/>
    </w:rPr>
  </w:style>
  <w:style w:type="paragraph" w:customStyle="1" w:styleId="12">
    <w:name w:val="列出段落1"/>
    <w:basedOn w:val="a"/>
    <w:uiPriority w:val="99"/>
    <w:qFormat/>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customStyle="1" w:styleId="CharChar">
    <w:name w:val="Char Char"/>
    <w:basedOn w:val="a"/>
    <w:qFormat/>
    <w:pPr>
      <w:widowControl w:val="0"/>
      <w:adjustRightInd/>
      <w:snapToGrid/>
      <w:spacing w:after="0"/>
      <w:jc w:val="both"/>
    </w:pPr>
    <w:rPr>
      <w:rFonts w:ascii="Times New Roman" w:eastAsia="宋体" w:hAnsi="Times New Roman" w:cs="Times New Roman"/>
      <w:kern w:val="2"/>
      <w:sz w:val="21"/>
      <w:szCs w:val="24"/>
    </w:rPr>
  </w:style>
  <w:style w:type="paragraph" w:customStyle="1" w:styleId="Char">
    <w:name w:val="Char"/>
    <w:basedOn w:val="a"/>
    <w:uiPriority w:val="99"/>
    <w:qFormat/>
    <w:pPr>
      <w:adjustRightInd/>
      <w:snapToGrid/>
      <w:spacing w:after="160" w:line="240" w:lineRule="exact"/>
    </w:pPr>
    <w:rPr>
      <w:rFonts w:ascii="Calibri" w:eastAsia="宋体" w:hAnsi="Calibri" w:cs="Times New Roman"/>
      <w:kern w:val="2"/>
      <w:sz w:val="21"/>
    </w:rPr>
  </w:style>
  <w:style w:type="paragraph" w:customStyle="1" w:styleId="p">
    <w:name w:val="p"/>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ParaCharCharCharChar">
    <w:name w:val="默认段落字体 Para Char Char Char Char"/>
    <w:basedOn w:val="a"/>
    <w:uiPriority w:val="99"/>
    <w:qFormat/>
    <w:pPr>
      <w:widowControl w:val="0"/>
      <w:adjustRightInd/>
      <w:snapToGrid/>
      <w:spacing w:after="0"/>
      <w:jc w:val="both"/>
    </w:pPr>
    <w:rPr>
      <w:rFonts w:ascii="Times New Roman" w:eastAsia="宋体" w:hAnsi="Times New Roman" w:cs="Times New Roman"/>
      <w:sz w:val="21"/>
      <w:szCs w:val="20"/>
      <w:lang w:eastAsia="en-US"/>
    </w:rPr>
  </w:style>
  <w:style w:type="character" w:customStyle="1" w:styleId="af5">
    <w:name w:val="标题 字符"/>
    <w:basedOn w:val="a0"/>
    <w:link w:val="af4"/>
    <w:qFormat/>
    <w:rPr>
      <w:rFonts w:asciiTheme="majorHAnsi" w:eastAsia="宋体" w:hAnsiTheme="majorHAnsi" w:cstheme="majorBidi"/>
      <w:b/>
      <w:bCs/>
      <w:kern w:val="2"/>
      <w:sz w:val="32"/>
      <w:szCs w:val="32"/>
    </w:rPr>
  </w:style>
  <w:style w:type="paragraph" w:customStyle="1" w:styleId="TOC10">
    <w:name w:val="TOC 标题1"/>
    <w:basedOn w:val="1"/>
    <w:next w:val="a"/>
    <w:uiPriority w:val="39"/>
    <w:unhideWhenUsed/>
    <w:qFormat/>
    <w:pPr>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0"/>
    <w:qFormat/>
    <w:rPr>
      <w:rFonts w:ascii="宋体" w:eastAsia="宋体" w:hAnsi="宋体" w:cs="宋体" w:hint="eastAsia"/>
      <w:b/>
      <w:color w:val="000000"/>
      <w:sz w:val="32"/>
      <w:szCs w:val="32"/>
      <w:u w:val="none"/>
    </w:rPr>
  </w:style>
  <w:style w:type="character" w:customStyle="1" w:styleId="font21">
    <w:name w:val="font21"/>
    <w:basedOn w:val="a0"/>
    <w:qFormat/>
    <w:rPr>
      <w:rFonts w:ascii="Times New Roman" w:hAnsi="Times New Roman" w:cs="Times New Roman" w:hint="default"/>
      <w:b/>
      <w:color w:val="000000"/>
      <w:sz w:val="32"/>
      <w:szCs w:val="32"/>
      <w:u w:val="none"/>
    </w:rPr>
  </w:style>
  <w:style w:type="character" w:customStyle="1" w:styleId="70">
    <w:name w:val="标题 7 字符"/>
    <w:basedOn w:val="a0"/>
    <w:link w:val="7"/>
    <w:uiPriority w:val="9"/>
    <w:rsid w:val="00DE077C"/>
    <w:rPr>
      <w:rFonts w:ascii="Tahoma" w:eastAsia="微软雅黑" w:hAnsi="Tahoma"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年决算收入结构图</a:t>
            </a:r>
          </a:p>
        </c:rich>
      </c:tx>
      <c:layout>
        <c:manualLayout>
          <c:xMode val="edge"/>
          <c:yMode val="edge"/>
          <c:x val="0.295138888888892"/>
          <c:y val="6.9444444444444796E-3"/>
        </c:manualLayout>
      </c:layout>
      <c:overlay val="0"/>
    </c:title>
    <c:autoTitleDeleted val="0"/>
    <c:plotArea>
      <c:layout>
        <c:manualLayout>
          <c:layoutTarget val="inner"/>
          <c:xMode val="edge"/>
          <c:yMode val="edge"/>
          <c:x val="0.13585476815398101"/>
          <c:y val="0.23148148148148501"/>
          <c:w val="0.397777777777782"/>
          <c:h val="0.66296296296295898"/>
        </c:manualLayout>
      </c:layout>
      <c:pieChart>
        <c:varyColors val="1"/>
        <c:ser>
          <c:idx val="0"/>
          <c:order val="0"/>
          <c:tx>
            <c:strRef>
              <c:f>'[底稿---自己的.xlsx]Sheet1'!$C$3</c:f>
              <c:strCache>
                <c:ptCount val="1"/>
                <c:pt idx="0">
                  <c:v>决算</c:v>
                </c:pt>
              </c:strCache>
            </c:strRef>
          </c:tx>
          <c:dPt>
            <c:idx val="0"/>
            <c:bubble3D val="0"/>
            <c:extLst>
              <c:ext xmlns:c16="http://schemas.microsoft.com/office/drawing/2014/chart" uri="{C3380CC4-5D6E-409C-BE32-E72D297353CC}">
                <c16:uniqueId val="{00000000-7B86-44D0-B2BF-BEDF8047A1EB}"/>
              </c:ext>
            </c:extLst>
          </c:dPt>
          <c:dPt>
            <c:idx val="1"/>
            <c:bubble3D val="0"/>
            <c:extLst>
              <c:ext xmlns:c16="http://schemas.microsoft.com/office/drawing/2014/chart" uri="{C3380CC4-5D6E-409C-BE32-E72D297353CC}">
                <c16:uniqueId val="{00000001-7B86-44D0-B2BF-BEDF8047A1EB}"/>
              </c:ext>
            </c:extLst>
          </c:dPt>
          <c:dPt>
            <c:idx val="2"/>
            <c:bubble3D val="0"/>
            <c:extLst>
              <c:ext xmlns:c16="http://schemas.microsoft.com/office/drawing/2014/chart" uri="{C3380CC4-5D6E-409C-BE32-E72D297353CC}">
                <c16:uniqueId val="{00000002-7B86-44D0-B2BF-BEDF8047A1EB}"/>
              </c:ext>
            </c:extLst>
          </c:dPt>
          <c:dPt>
            <c:idx val="3"/>
            <c:bubble3D val="0"/>
            <c:extLst>
              <c:ext xmlns:c16="http://schemas.microsoft.com/office/drawing/2014/chart" uri="{C3380CC4-5D6E-409C-BE32-E72D297353CC}">
                <c16:uniqueId val="{00000003-7B86-44D0-B2BF-BEDF8047A1EB}"/>
              </c:ext>
            </c:extLst>
          </c:dPt>
          <c:dLbls>
            <c:dLbl>
              <c:idx val="0"/>
              <c:layout>
                <c:manualLayout>
                  <c:x val="-0.139737751531059"/>
                  <c:y val="-0.178139399241762"/>
                </c:manualLayout>
              </c:layout>
              <c:tx>
                <c:rich>
                  <a:bodyPr/>
                  <a:lstStyle/>
                  <a:p>
                    <a:r>
                      <a:rPr lang="en-US" altLang="zh-CN"/>
                      <a:t>1187.61</a:t>
                    </a:r>
                    <a:r>
                      <a:rPr lang="en-US"/>
                      <a:t>, </a:t>
                    </a:r>
                    <a:r>
                      <a:rPr lang="en-US" altLang="zh-CN"/>
                      <a:t>87.22</a:t>
                    </a:r>
                    <a:r>
                      <a:rPr lang="en-US"/>
                      <a:t>%</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7B86-44D0-B2BF-BEDF8047A1EB}"/>
                </c:ext>
              </c:extLst>
            </c:dLbl>
            <c:dLbl>
              <c:idx val="1"/>
              <c:layout>
                <c:manualLayout>
                  <c:x val="-6.5094050743656996E-3"/>
                  <c:y val="2.6053878681831798E-2"/>
                </c:manualLayout>
              </c:layout>
              <c:tx>
                <c:rich>
                  <a:bodyPr/>
                  <a:lstStyle/>
                  <a:p>
                    <a:r>
                      <a:rPr lang="en-US" altLang="zh-CN"/>
                      <a:t>90.91</a:t>
                    </a:r>
                    <a:r>
                      <a:rPr lang="en-US"/>
                      <a:t>, </a:t>
                    </a:r>
                    <a:r>
                      <a:rPr lang="en-US" altLang="zh-CN"/>
                      <a:t>6.68</a:t>
                    </a:r>
                    <a:r>
                      <a:rPr lang="en-US"/>
                      <a:t>%</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B86-44D0-B2BF-BEDF8047A1EB}"/>
                </c:ext>
              </c:extLst>
            </c:dLbl>
            <c:dLbl>
              <c:idx val="2"/>
              <c:layout>
                <c:manualLayout>
                  <c:x val="-1.9693241469816301E-2"/>
                  <c:y val="-5.0106080489938899E-2"/>
                </c:manualLayout>
              </c:layout>
              <c:tx>
                <c:rich>
                  <a:bodyPr/>
                  <a:lstStyle/>
                  <a:p>
                    <a:r>
                      <a:rPr lang="en-US" altLang="zh-CN"/>
                      <a:t>33.28</a:t>
                    </a:r>
                    <a:r>
                      <a:rPr lang="en-US"/>
                      <a:t>, 2</a:t>
                    </a:r>
                    <a:r>
                      <a:rPr lang="en-US" altLang="zh-CN"/>
                      <a:t>.24</a:t>
                    </a:r>
                    <a:r>
                      <a:rPr lang="en-US"/>
                      <a:t>%</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7B86-44D0-B2BF-BEDF8047A1EB}"/>
                </c:ext>
              </c:extLst>
            </c:dLbl>
            <c:dLbl>
              <c:idx val="3"/>
              <c:layout>
                <c:manualLayout>
                  <c:x val="0.11103980752405899"/>
                  <c:y val="-2.6103091280256601E-2"/>
                </c:manualLayout>
              </c:layout>
              <c:tx>
                <c:rich>
                  <a:bodyPr/>
                  <a:lstStyle/>
                  <a:p>
                    <a:r>
                      <a:rPr lang="en-US" altLang="zh-CN"/>
                      <a:t>49.86</a:t>
                    </a:r>
                    <a:r>
                      <a:rPr lang="en-US"/>
                      <a:t>, </a:t>
                    </a:r>
                    <a:r>
                      <a:rPr lang="en-US" altLang="zh-CN"/>
                      <a:t>3.66</a:t>
                    </a:r>
                    <a:r>
                      <a:rPr lang="en-US"/>
                      <a:t>%</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B86-44D0-B2BF-BEDF8047A1EB}"/>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extLst>
            <c:ext xmlns:c16="http://schemas.microsoft.com/office/drawing/2014/chart" uri="{C3380CC4-5D6E-409C-BE32-E72D297353CC}">
              <c16:uniqueId val="{00000004-7B86-44D0-B2BF-BEDF8047A1EB}"/>
            </c:ext>
          </c:extLst>
        </c:ser>
        <c:dLbls>
          <c:showLegendKey val="0"/>
          <c:showVal val="1"/>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b="1"/>
              <a:t>2022</a:t>
            </a:r>
            <a:r>
              <a:rPr lang="zh-CN" altLang="en-US" b="1"/>
              <a:t>年度预算收入与决算收入对比图</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dLbl>
              <c:idx val="0"/>
              <c:tx>
                <c:rich>
                  <a:bodyPr/>
                  <a:lstStyle/>
                  <a:p>
                    <a:r>
                      <a:rPr lang="en-US" altLang="zh-CN"/>
                      <a:t>1126.15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8AF-42DF-975C-71427A8B1199}"/>
                </c:ext>
              </c:extLst>
            </c:dLbl>
            <c:dLbl>
              <c:idx val="1"/>
              <c:tx>
                <c:rich>
                  <a:bodyPr/>
                  <a:lstStyle/>
                  <a:p>
                    <a:r>
                      <a:rPr lang="en-US" altLang="zh-CN"/>
                      <a:t>90.09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8AF-42DF-975C-71427A8B1199}"/>
                </c:ext>
              </c:extLst>
            </c:dLbl>
            <c:dLbl>
              <c:idx val="2"/>
              <c:layout>
                <c:manualLayout>
                  <c:x val="-1.4405762304921969E-2"/>
                  <c:y val="-7.063425755171947E-17"/>
                </c:manualLayout>
              </c:layout>
              <c:tx>
                <c:rich>
                  <a:bodyPr/>
                  <a:lstStyle/>
                  <a:p>
                    <a:r>
                      <a:rPr lang="en-US" altLang="zh-CN"/>
                      <a:t>33.57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8AF-42DF-975C-71427A8B1199}"/>
                </c:ext>
              </c:extLst>
            </c:dLbl>
            <c:dLbl>
              <c:idx val="3"/>
              <c:tx>
                <c:rich>
                  <a:bodyPr/>
                  <a:lstStyle/>
                  <a:p>
                    <a:r>
                      <a:rPr lang="en-US" altLang="zh-CN"/>
                      <a:t>49.65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8AF-42DF-975C-71427A8B1199}"/>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医疗卫生与计划生育支出</c:v>
                </c:pt>
                <c:pt idx="3">
                  <c:v>住房保障支出</c:v>
                </c:pt>
              </c:strCache>
            </c:strRef>
          </c:cat>
          <c:val>
            <c:numRef>
              <c:f>Sheet1!$B$2:$B$5</c:f>
              <c:numCache>
                <c:formatCode>General</c:formatCode>
                <c:ptCount val="4"/>
                <c:pt idx="0">
                  <c:v>9699100</c:v>
                </c:pt>
                <c:pt idx="1">
                  <c:v>846800</c:v>
                </c:pt>
                <c:pt idx="2">
                  <c:v>311300</c:v>
                </c:pt>
                <c:pt idx="3">
                  <c:v>463900</c:v>
                </c:pt>
              </c:numCache>
            </c:numRef>
          </c:val>
          <c:extLst>
            <c:ext xmlns:c16="http://schemas.microsoft.com/office/drawing/2014/chart" uri="{C3380CC4-5D6E-409C-BE32-E72D297353CC}">
              <c16:uniqueId val="{00000000-A417-4DC6-9FC7-9A60D49F1499}"/>
            </c:ext>
          </c:extLst>
        </c:ser>
        <c:ser>
          <c:idx val="1"/>
          <c:order val="1"/>
          <c:tx>
            <c:strRef>
              <c:f>Sheet1!$C$1</c:f>
              <c:strCache>
                <c:ptCount val="1"/>
                <c:pt idx="0">
                  <c:v>决算</c:v>
                </c:pt>
              </c:strCache>
            </c:strRef>
          </c:tx>
          <c:spPr>
            <a:solidFill>
              <a:schemeClr val="accent2"/>
            </a:solidFill>
            <a:ln>
              <a:noFill/>
            </a:ln>
            <a:effectLst/>
          </c:spPr>
          <c:invertIfNegative val="0"/>
          <c:dLbls>
            <c:dLbl>
              <c:idx val="0"/>
              <c:layout>
                <c:manualLayout>
                  <c:x val="9.3749999999999997E-3"/>
                  <c:y val="7.4999999999999997E-3"/>
                </c:manualLayout>
              </c:layout>
              <c:tx>
                <c:rich>
                  <a:bodyPr/>
                  <a:lstStyle/>
                  <a:p>
                    <a:r>
                      <a:rPr lang="en-US" altLang="zh-CN"/>
                      <a:t>1187.61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417-4DC6-9FC7-9A60D49F1499}"/>
                </c:ext>
              </c:extLst>
            </c:dLbl>
            <c:dLbl>
              <c:idx val="1"/>
              <c:layout>
                <c:manualLayout>
                  <c:x val="2.0625000000000001E-2"/>
                  <c:y val="7.4999999999999997E-3"/>
                </c:manualLayout>
              </c:layout>
              <c:tx>
                <c:rich>
                  <a:bodyPr/>
                  <a:lstStyle/>
                  <a:p>
                    <a:r>
                      <a:rPr lang="en-US" altLang="zh-CN"/>
                      <a:t>90.91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417-4DC6-9FC7-9A60D49F1499}"/>
                </c:ext>
              </c:extLst>
            </c:dLbl>
            <c:dLbl>
              <c:idx val="2"/>
              <c:layout>
                <c:manualLayout>
                  <c:x val="1.8749999999999999E-2"/>
                  <c:y val="2.5000000000000001E-3"/>
                </c:manualLayout>
              </c:layout>
              <c:tx>
                <c:rich>
                  <a:bodyPr/>
                  <a:lstStyle/>
                  <a:p>
                    <a:r>
                      <a:rPr lang="en-US" altLang="zh-CN"/>
                      <a:t>33.28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417-4DC6-9FC7-9A60D49F1499}"/>
                </c:ext>
              </c:extLst>
            </c:dLbl>
            <c:dLbl>
              <c:idx val="3"/>
              <c:layout>
                <c:manualLayout>
                  <c:x val="1.8749999999999999E-2"/>
                  <c:y val="2.5000000000000001E-3"/>
                </c:manualLayout>
              </c:layout>
              <c:tx>
                <c:rich>
                  <a:bodyPr/>
                  <a:lstStyle/>
                  <a:p>
                    <a:r>
                      <a:rPr lang="en-US" altLang="zh-CN"/>
                      <a:t>49.86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417-4DC6-9FC7-9A60D49F1499}"/>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医疗卫生与计划生育支出</c:v>
                </c:pt>
                <c:pt idx="3">
                  <c:v>住房保障支出</c:v>
                </c:pt>
              </c:strCache>
            </c:strRef>
          </c:cat>
          <c:val>
            <c:numRef>
              <c:f>Sheet1!$C$2:$C$5</c:f>
              <c:numCache>
                <c:formatCode>General</c:formatCode>
                <c:ptCount val="4"/>
                <c:pt idx="0">
                  <c:v>9082700</c:v>
                </c:pt>
                <c:pt idx="1">
                  <c:v>1104100</c:v>
                </c:pt>
                <c:pt idx="2">
                  <c:v>242200</c:v>
                </c:pt>
                <c:pt idx="3">
                  <c:v>509800</c:v>
                </c:pt>
              </c:numCache>
            </c:numRef>
          </c:val>
          <c:extLst>
            <c:ext xmlns:c16="http://schemas.microsoft.com/office/drawing/2014/chart" uri="{C3380CC4-5D6E-409C-BE32-E72D297353CC}">
              <c16:uniqueId val="{00000005-A417-4DC6-9FC7-9A60D49F1499}"/>
            </c:ext>
          </c:extLst>
        </c:ser>
        <c:ser>
          <c:idx val="2"/>
          <c:order val="2"/>
          <c:tx>
            <c:strRef>
              <c:f>Sheet1!#REF!</c:f>
              <c:strCache>
                <c:ptCount val="1"/>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医疗卫生与计划生育支出</c:v>
                </c:pt>
                <c:pt idx="3">
                  <c:v>住房保障支出</c:v>
                </c:pt>
              </c:strCache>
            </c:strRef>
          </c:cat>
          <c:val>
            <c:numRef>
              <c:f>Sheet1!#REF!</c:f>
              <c:numCache>
                <c:formatCode>General</c:formatCode>
                <c:ptCount val="1"/>
                <c:pt idx="0">
                  <c:v>1</c:v>
                </c:pt>
              </c:numCache>
            </c:numRef>
          </c:val>
          <c:extLst>
            <c:ext xmlns:c16="http://schemas.microsoft.com/office/drawing/2014/chart" uri="{C3380CC4-5D6E-409C-BE32-E72D297353CC}">
              <c16:uniqueId val="{00000006-A417-4DC6-9FC7-9A60D49F1499}"/>
            </c:ext>
          </c:extLst>
        </c:ser>
        <c:dLbls>
          <c:showLegendKey val="0"/>
          <c:showVal val="1"/>
          <c:showCatName val="0"/>
          <c:showSerName val="0"/>
          <c:showPercent val="0"/>
          <c:showBubbleSize val="0"/>
        </c:dLbls>
        <c:gapWidth val="219"/>
        <c:overlap val="-27"/>
        <c:axId val="88142976"/>
        <c:axId val="88144512"/>
      </c:barChart>
      <c:catAx>
        <c:axId val="8814297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crossAx val="88144512"/>
        <c:crosses val="autoZero"/>
        <c:auto val="1"/>
        <c:lblAlgn val="ctr"/>
        <c:lblOffset val="100"/>
        <c:noMultiLvlLbl val="0"/>
      </c:catAx>
      <c:valAx>
        <c:axId val="8814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crossAx val="88142976"/>
        <c:crosses val="autoZero"/>
        <c:crossBetween val="between"/>
        <c:dispUnits>
          <c:builtInUnit val="tenThousands"/>
          <c:dispUnitsLbl>
            <c:layout>
              <c:manualLayout>
                <c:xMode val="edge"/>
                <c:yMode val="edge"/>
                <c:x val="0.86230492196878705"/>
                <c:y val="0.14524718200633199"/>
              </c:manualLayout>
            </c:layout>
            <c:tx>
              <c:rich>
                <a:bodyPr rot="0" spcFirstLastPara="0" vertOverflow="ellipsis" wrap="square" anchor="ctr" anchorCtr="1">
                  <a:spAutoFit/>
                </a:bodyPr>
                <a:lstStyle/>
                <a:p>
                  <a:pPr defTabSz="914400">
                    <a:defRPr lang="zh-CN" sz="1000" b="1" i="0" u="none" strike="noStrike" kern="1200" baseline="0">
                      <a:solidFill>
                        <a:schemeClr val="tx1">
                          <a:lumMod val="65000"/>
                          <a:lumOff val="35000"/>
                        </a:schemeClr>
                      </a:solidFill>
                      <a:latin typeface="+mn-lt"/>
                      <a:ea typeface="+mn-ea"/>
                      <a:cs typeface="+mn-cs"/>
                    </a:defRPr>
                  </a:pPr>
                  <a:r>
                    <a:rPr lang="zh-CN" altLang="en-US"/>
                    <a:t>单位：万元</a:t>
                  </a:r>
                </a:p>
              </c:rich>
            </c:tx>
            <c:spPr>
              <a:noFill/>
              <a:ln>
                <a:noFill/>
              </a:ln>
              <a:effectLst/>
            </c:spPr>
          </c:dispUnitsLbl>
        </c:dispUnits>
      </c:valAx>
      <c:spPr>
        <a:noFill/>
        <a:ln>
          <a:noFill/>
        </a:ln>
        <a:effectLst/>
      </c:spPr>
    </c:plotArea>
    <c:legend>
      <c:legendPos val="r"/>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legendEntry>
      <c:legendEntry>
        <c:idx val="2"/>
        <c:delete val="1"/>
      </c:legendEntry>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年度决算支出结构图</a:t>
            </a:r>
          </a:p>
        </c:rich>
      </c:tx>
      <c:layout>
        <c:manualLayout>
          <c:xMode val="edge"/>
          <c:yMode val="edge"/>
          <c:x val="0.29834605597964797"/>
          <c:y val="6.8259385665528898E-3"/>
        </c:manualLayout>
      </c:layout>
      <c:overlay val="0"/>
    </c:title>
    <c:autoTitleDeleted val="0"/>
    <c:plotArea>
      <c:layout>
        <c:manualLayout>
          <c:layoutTarget val="inner"/>
          <c:xMode val="edge"/>
          <c:yMode val="edge"/>
          <c:x val="0.13585476815398101"/>
          <c:y val="0.23148148148148501"/>
          <c:w val="0.397777777777782"/>
          <c:h val="0.66296296296295898"/>
        </c:manualLayout>
      </c:layout>
      <c:pieChart>
        <c:varyColors val="1"/>
        <c:ser>
          <c:idx val="0"/>
          <c:order val="0"/>
          <c:tx>
            <c:strRef>
              <c:f>'[底稿---自己的.xlsx]Sheet1'!$C$3</c:f>
              <c:strCache>
                <c:ptCount val="1"/>
                <c:pt idx="0">
                  <c:v>决算</c:v>
                </c:pt>
              </c:strCache>
            </c:strRef>
          </c:tx>
          <c:dPt>
            <c:idx val="0"/>
            <c:bubble3D val="0"/>
            <c:extLst>
              <c:ext xmlns:c16="http://schemas.microsoft.com/office/drawing/2014/chart" uri="{C3380CC4-5D6E-409C-BE32-E72D297353CC}">
                <c16:uniqueId val="{00000000-7476-44F3-BA4C-17F851493ECC}"/>
              </c:ext>
            </c:extLst>
          </c:dPt>
          <c:dPt>
            <c:idx val="1"/>
            <c:bubble3D val="0"/>
            <c:extLst>
              <c:ext xmlns:c16="http://schemas.microsoft.com/office/drawing/2014/chart" uri="{C3380CC4-5D6E-409C-BE32-E72D297353CC}">
                <c16:uniqueId val="{00000001-7476-44F3-BA4C-17F851493ECC}"/>
              </c:ext>
            </c:extLst>
          </c:dPt>
          <c:dPt>
            <c:idx val="2"/>
            <c:bubble3D val="0"/>
            <c:extLst>
              <c:ext xmlns:c16="http://schemas.microsoft.com/office/drawing/2014/chart" uri="{C3380CC4-5D6E-409C-BE32-E72D297353CC}">
                <c16:uniqueId val="{00000002-7476-44F3-BA4C-17F851493ECC}"/>
              </c:ext>
            </c:extLst>
          </c:dPt>
          <c:dPt>
            <c:idx val="3"/>
            <c:bubble3D val="0"/>
            <c:extLst>
              <c:ext xmlns:c16="http://schemas.microsoft.com/office/drawing/2014/chart" uri="{C3380CC4-5D6E-409C-BE32-E72D297353CC}">
                <c16:uniqueId val="{00000003-7476-44F3-BA4C-17F851493ECC}"/>
              </c:ext>
            </c:extLst>
          </c:dPt>
          <c:dLbls>
            <c:dLbl>
              <c:idx val="0"/>
              <c:layout>
                <c:manualLayout>
                  <c:x val="-0.114928591225715"/>
                  <c:y val="-0.21226909207452599"/>
                </c:manualLayout>
              </c:layout>
              <c:tx>
                <c:rich>
                  <a:bodyPr/>
                  <a:lstStyle/>
                  <a:p>
                    <a:r>
                      <a:rPr lang="en-US" altLang="zh-CN"/>
                      <a:t>1188.04</a:t>
                    </a:r>
                    <a:r>
                      <a:rPr lang="en-US"/>
                      <a:t>, </a:t>
                    </a:r>
                    <a:r>
                      <a:rPr lang="en-US" altLang="zh-CN"/>
                      <a:t>87.22</a:t>
                    </a:r>
                    <a:r>
                      <a:rPr lang="en-US"/>
                      <a:t>%</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7476-44F3-BA4C-17F851493ECC}"/>
                </c:ext>
              </c:extLst>
            </c:dLbl>
            <c:dLbl>
              <c:idx val="1"/>
              <c:layout>
                <c:manualLayout>
                  <c:x val="-6.1852916524747399E-2"/>
                  <c:y val="-1.2498755843798101E-3"/>
                </c:manualLayout>
              </c:layout>
              <c:tx>
                <c:rich>
                  <a:bodyPr/>
                  <a:lstStyle/>
                  <a:p>
                    <a:r>
                      <a:rPr lang="en-US" altLang="zh-CN"/>
                      <a:t>90.91</a:t>
                    </a:r>
                    <a:r>
                      <a:rPr lang="en-US"/>
                      <a:t>, </a:t>
                    </a:r>
                    <a:r>
                      <a:rPr lang="en-US" altLang="zh-CN"/>
                      <a:t>6.68</a:t>
                    </a:r>
                    <a:r>
                      <a:rPr lang="en-US"/>
                      <a:t>%</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476-44F3-BA4C-17F851493ECC}"/>
                </c:ext>
              </c:extLst>
            </c:dLbl>
            <c:dLbl>
              <c:idx val="2"/>
              <c:layout>
                <c:manualLayout>
                  <c:x val="-1.9693241469816301E-2"/>
                  <c:y val="-5.0106080489938899E-2"/>
                </c:manualLayout>
              </c:layout>
              <c:tx>
                <c:rich>
                  <a:bodyPr/>
                  <a:lstStyle/>
                  <a:p>
                    <a:r>
                      <a:rPr lang="en-US" altLang="zh-CN"/>
                      <a:t>33.28</a:t>
                    </a:r>
                    <a:r>
                      <a:rPr lang="en-US"/>
                      <a:t>, 2</a:t>
                    </a:r>
                    <a:r>
                      <a:rPr lang="en-US" altLang="zh-CN"/>
                      <a:t>.44</a:t>
                    </a:r>
                    <a:r>
                      <a:rPr lang="en-US"/>
                      <a:t>%</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7476-44F3-BA4C-17F851493ECC}"/>
                </c:ext>
              </c:extLst>
            </c:dLbl>
            <c:dLbl>
              <c:idx val="3"/>
              <c:layout>
                <c:manualLayout>
                  <c:x val="0.11103980752405899"/>
                  <c:y val="-2.6103091280256601E-2"/>
                </c:manualLayout>
              </c:layout>
              <c:tx>
                <c:rich>
                  <a:bodyPr/>
                  <a:lstStyle/>
                  <a:p>
                    <a:r>
                      <a:rPr lang="en-US" altLang="zh-CN"/>
                      <a:t>49.86</a:t>
                    </a:r>
                    <a:r>
                      <a:rPr lang="en-US"/>
                      <a:t>, </a:t>
                    </a:r>
                    <a:r>
                      <a:rPr lang="en-US" altLang="zh-CN"/>
                      <a:t>3.66</a:t>
                    </a:r>
                    <a:r>
                      <a:rPr lang="en-US"/>
                      <a:t>%</a:t>
                    </a:r>
                  </a:p>
                </c:rich>
              </c:tx>
              <c:dLblPos val="bestFit"/>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476-44F3-BA4C-17F851493ECC}"/>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1189.1600000000001</c:v>
                </c:pt>
                <c:pt idx="1">
                  <c:v>105.54</c:v>
                </c:pt>
                <c:pt idx="2">
                  <c:v>23.94</c:v>
                </c:pt>
                <c:pt idx="3">
                  <c:v>45.89</c:v>
                </c:pt>
              </c:numCache>
            </c:numRef>
          </c:val>
          <c:extLst>
            <c:ext xmlns:c16="http://schemas.microsoft.com/office/drawing/2014/chart" uri="{C3380CC4-5D6E-409C-BE32-E72D297353CC}">
              <c16:uniqueId val="{00000004-7476-44F3-BA4C-17F851493ECC}"/>
            </c:ext>
          </c:extLst>
        </c:ser>
        <c:dLbls>
          <c:showLegendKey val="0"/>
          <c:showVal val="1"/>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en-US" altLang="zh-CN" b="1"/>
              <a:t>2022</a:t>
            </a:r>
            <a:r>
              <a:rPr lang="zh-CN" altLang="en-US" b="1"/>
              <a:t>年预算支出与决算支出对比图</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dLbl>
              <c:idx val="0"/>
              <c:layout>
                <c:manualLayout>
                  <c:x val="-1.3125E-2"/>
                  <c:y val="5.0000000000000001E-3"/>
                </c:manualLayout>
              </c:layout>
              <c:tx>
                <c:rich>
                  <a:bodyPr/>
                  <a:lstStyle/>
                  <a:p>
                    <a:r>
                      <a:rPr lang="en-US" altLang="zh-CN"/>
                      <a:t>1126.15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468-4377-80C8-48FBA7EB86FC}"/>
                </c:ext>
              </c:extLst>
            </c:dLbl>
            <c:dLbl>
              <c:idx val="1"/>
              <c:tx>
                <c:rich>
                  <a:bodyPr/>
                  <a:lstStyle/>
                  <a:p>
                    <a:r>
                      <a:rPr lang="en-US" altLang="zh-CN"/>
                      <a:t>90.09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574-4A99-A8A3-6C714F7F8D07}"/>
                </c:ext>
              </c:extLst>
            </c:dLbl>
            <c:dLbl>
              <c:idx val="2"/>
              <c:tx>
                <c:rich>
                  <a:bodyPr/>
                  <a:lstStyle/>
                  <a:p>
                    <a:r>
                      <a:rPr lang="en-US" altLang="zh-CN"/>
                      <a:t>33.57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574-4A99-A8A3-6C714F7F8D07}"/>
                </c:ext>
              </c:extLst>
            </c:dLbl>
            <c:dLbl>
              <c:idx val="3"/>
              <c:layout>
                <c:manualLayout>
                  <c:x val="-9.3749999999999997E-3"/>
                  <c:y val="2.5000000000000001E-3"/>
                </c:manualLayout>
              </c:layout>
              <c:tx>
                <c:rich>
                  <a:bodyPr/>
                  <a:lstStyle/>
                  <a:p>
                    <a:r>
                      <a:rPr lang="en-US" altLang="zh-CN"/>
                      <a:t>49.65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468-4377-80C8-48FBA7EB86FC}"/>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医疗卫生与计划生育支出</c:v>
                </c:pt>
                <c:pt idx="3">
                  <c:v>住房保障支出</c:v>
                </c:pt>
              </c:strCache>
            </c:strRef>
          </c:cat>
          <c:val>
            <c:numRef>
              <c:f>Sheet1!$B$2:$B$5</c:f>
              <c:numCache>
                <c:formatCode>General</c:formatCode>
                <c:ptCount val="4"/>
                <c:pt idx="0">
                  <c:v>9837500</c:v>
                </c:pt>
                <c:pt idx="1">
                  <c:v>708400</c:v>
                </c:pt>
                <c:pt idx="2">
                  <c:v>311300</c:v>
                </c:pt>
                <c:pt idx="3">
                  <c:v>463900</c:v>
                </c:pt>
              </c:numCache>
            </c:numRef>
          </c:val>
          <c:extLst>
            <c:ext xmlns:c16="http://schemas.microsoft.com/office/drawing/2014/chart" uri="{C3380CC4-5D6E-409C-BE32-E72D297353CC}">
              <c16:uniqueId val="{00000002-8468-4377-80C8-48FBA7EB86FC}"/>
            </c:ext>
          </c:extLst>
        </c:ser>
        <c:ser>
          <c:idx val="1"/>
          <c:order val="1"/>
          <c:tx>
            <c:strRef>
              <c:f>Sheet1!$C$1</c:f>
              <c:strCache>
                <c:ptCount val="1"/>
                <c:pt idx="0">
                  <c:v>决算</c:v>
                </c:pt>
              </c:strCache>
            </c:strRef>
          </c:tx>
          <c:spPr>
            <a:solidFill>
              <a:schemeClr val="accent2"/>
            </a:solidFill>
            <a:ln>
              <a:noFill/>
            </a:ln>
            <a:effectLst/>
          </c:spPr>
          <c:invertIfNegative val="0"/>
          <c:dLbls>
            <c:dLbl>
              <c:idx val="0"/>
              <c:layout>
                <c:manualLayout>
                  <c:x val="2.2499999999999999E-2"/>
                  <c:y val="0"/>
                </c:manualLayout>
              </c:layout>
              <c:tx>
                <c:rich>
                  <a:bodyPr/>
                  <a:lstStyle/>
                  <a:p>
                    <a:r>
                      <a:rPr lang="en-US" altLang="zh-CN"/>
                      <a:t>1198.09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468-4377-80C8-48FBA7EB86FC}"/>
                </c:ext>
              </c:extLst>
            </c:dLbl>
            <c:dLbl>
              <c:idx val="1"/>
              <c:layout>
                <c:manualLayout>
                  <c:x val="2.0107238605898099E-2"/>
                  <c:y val="1.12338513387006E-2"/>
                </c:manualLayout>
              </c:layout>
              <c:tx>
                <c:rich>
                  <a:bodyPr/>
                  <a:lstStyle/>
                  <a:p>
                    <a:r>
                      <a:rPr lang="en-US" altLang="zh-CN"/>
                      <a:t>90.91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468-4377-80C8-48FBA7EB86FC}"/>
                </c:ext>
              </c:extLst>
            </c:dLbl>
            <c:dLbl>
              <c:idx val="2"/>
              <c:layout>
                <c:manualLayout>
                  <c:x val="1.4999999999999999E-2"/>
                  <c:y val="0"/>
                </c:manualLayout>
              </c:layout>
              <c:tx>
                <c:rich>
                  <a:bodyPr/>
                  <a:lstStyle/>
                  <a:p>
                    <a:r>
                      <a:rPr lang="en-US" altLang="zh-CN"/>
                      <a:t>33.28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468-4377-80C8-48FBA7EB86FC}"/>
                </c:ext>
              </c:extLst>
            </c:dLbl>
            <c:dLbl>
              <c:idx val="3"/>
              <c:layout>
                <c:manualLayout>
                  <c:x val="1.6875000000000001E-2"/>
                  <c:y val="0"/>
                </c:manualLayout>
              </c:layout>
              <c:tx>
                <c:rich>
                  <a:bodyPr/>
                  <a:lstStyle/>
                  <a:p>
                    <a:r>
                      <a:rPr lang="en-US" altLang="zh-CN"/>
                      <a:t>49.86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468-4377-80C8-48FBA7EB86FC}"/>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医疗卫生与计划生育支出</c:v>
                </c:pt>
                <c:pt idx="3">
                  <c:v>住房保障支出</c:v>
                </c:pt>
              </c:strCache>
            </c:strRef>
          </c:cat>
          <c:val>
            <c:numRef>
              <c:f>Sheet1!$C$2:$C$5</c:f>
              <c:numCache>
                <c:formatCode>General</c:formatCode>
                <c:ptCount val="4"/>
                <c:pt idx="0" formatCode="0.00_ ">
                  <c:v>9697100</c:v>
                </c:pt>
                <c:pt idx="1">
                  <c:v>1286400</c:v>
                </c:pt>
                <c:pt idx="2">
                  <c:v>241900</c:v>
                </c:pt>
                <c:pt idx="3">
                  <c:v>509800</c:v>
                </c:pt>
              </c:numCache>
            </c:numRef>
          </c:val>
          <c:extLst>
            <c:ext xmlns:c16="http://schemas.microsoft.com/office/drawing/2014/chart" uri="{C3380CC4-5D6E-409C-BE32-E72D297353CC}">
              <c16:uniqueId val="{00000007-8468-4377-80C8-48FBA7EB86FC}"/>
            </c:ext>
          </c:extLst>
        </c:ser>
        <c:ser>
          <c:idx val="2"/>
          <c:order val="2"/>
          <c:tx>
            <c:strRef>
              <c:f>Sheet1!#REF!</c:f>
              <c:strCache>
                <c:ptCount val="1"/>
              </c:strCache>
            </c:strRef>
          </c:tx>
          <c:spPr>
            <a:solidFill>
              <a:schemeClr val="accent3"/>
            </a:solidFill>
            <a:ln>
              <a:noFill/>
            </a:ln>
            <a:effectLst/>
          </c:spPr>
          <c:invertIfNegative val="0"/>
          <c:dLbls>
            <c:delete val="1"/>
          </c:dLbls>
          <c:cat>
            <c:strRef>
              <c:f>Sheet1!$A$2:$A$5</c:f>
              <c:strCache>
                <c:ptCount val="4"/>
                <c:pt idx="0">
                  <c:v>公共安全支出</c:v>
                </c:pt>
                <c:pt idx="1">
                  <c:v>社会保障和就业支出</c:v>
                </c:pt>
                <c:pt idx="2">
                  <c:v>医疗卫生与计划生育支出</c:v>
                </c:pt>
                <c:pt idx="3">
                  <c:v>住房保障支出</c:v>
                </c:pt>
              </c:strCache>
            </c:strRef>
          </c:cat>
          <c:val>
            <c:numRef>
              <c:f>Sheet1!#REF!</c:f>
              <c:numCache>
                <c:formatCode>General</c:formatCode>
                <c:ptCount val="1"/>
                <c:pt idx="0">
                  <c:v>1</c:v>
                </c:pt>
              </c:numCache>
            </c:numRef>
          </c:val>
          <c:extLst>
            <c:ext xmlns:c16="http://schemas.microsoft.com/office/drawing/2014/chart" uri="{C3380CC4-5D6E-409C-BE32-E72D297353CC}">
              <c16:uniqueId val="{00000008-8468-4377-80C8-48FBA7EB86FC}"/>
            </c:ext>
          </c:extLst>
        </c:ser>
        <c:dLbls>
          <c:showLegendKey val="0"/>
          <c:showVal val="1"/>
          <c:showCatName val="0"/>
          <c:showSerName val="0"/>
          <c:showPercent val="0"/>
          <c:showBubbleSize val="0"/>
        </c:dLbls>
        <c:gapWidth val="219"/>
        <c:overlap val="-27"/>
        <c:axId val="117760384"/>
        <c:axId val="117761920"/>
      </c:barChart>
      <c:catAx>
        <c:axId val="1177603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crossAx val="117761920"/>
        <c:crosses val="autoZero"/>
        <c:auto val="1"/>
        <c:lblAlgn val="ctr"/>
        <c:lblOffset val="100"/>
        <c:noMultiLvlLbl val="0"/>
      </c:catAx>
      <c:valAx>
        <c:axId val="11776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crossAx val="117760384"/>
        <c:crosses val="autoZero"/>
        <c:crossBetween val="between"/>
        <c:dispUnits>
          <c:builtInUnit val="tenThousands"/>
          <c:dispUnitsLbl>
            <c:layout>
              <c:manualLayout>
                <c:xMode val="edge"/>
                <c:yMode val="edge"/>
                <c:x val="0.84383378016085797"/>
                <c:y val="0.16158022842164399"/>
              </c:manualLayout>
            </c:layout>
            <c:tx>
              <c:rich>
                <a:bodyPr rot="0" spcFirstLastPara="0" vertOverflow="ellipsis" wrap="square" anchor="ctr" anchorCtr="1">
                  <a:spAutoFit/>
                </a:bodyPr>
                <a:lstStyle/>
                <a:p>
                  <a:pPr defTabSz="914400">
                    <a:defRPr lang="zh-CN" sz="1000" b="1" i="0" u="none" strike="noStrike" kern="1200" baseline="0">
                      <a:solidFill>
                        <a:schemeClr val="tx1">
                          <a:lumMod val="65000"/>
                          <a:lumOff val="35000"/>
                        </a:schemeClr>
                      </a:solidFill>
                      <a:latin typeface="+mn-lt"/>
                      <a:ea typeface="+mn-ea"/>
                      <a:cs typeface="+mn-cs"/>
                    </a:defRPr>
                  </a:pPr>
                  <a:r>
                    <a:rPr lang="zh-CN" altLang="en-US" b="1"/>
                    <a:t>单位：万元</a:t>
                  </a:r>
                </a:p>
              </c:rich>
            </c:tx>
            <c:spPr>
              <a:noFill/>
              <a:ln>
                <a:noFill/>
              </a:ln>
              <a:effectLst/>
            </c:spPr>
          </c:dispUnitsLbl>
        </c:dispUnits>
      </c:valAx>
      <c:spPr>
        <a:noFill/>
        <a:ln>
          <a:noFill/>
        </a:ln>
        <a:effectLst/>
      </c:spPr>
    </c:plotArea>
    <c:legend>
      <c:legendPos val="r"/>
      <c:legendEntry>
        <c:idx val="0"/>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legendEntry>
      <c:legendEntry>
        <c:idx val="2"/>
        <c:delete val="1"/>
      </c:legendEntry>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pPr>
      <a:endParaRPr lang="zh-CN"/>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0.7875</cdr:x>
      <cdr:y>0.125</cdr:y>
    </cdr:from>
    <cdr:to>
      <cdr:x>0.99375</cdr:x>
      <cdr:y>0.21181</cdr:y>
    </cdr:to>
    <cdr:sp macro="" textlink="">
      <cdr:nvSpPr>
        <cdr:cNvPr id="2" name="矩形 1"/>
        <cdr:cNvSpPr/>
      </cdr:nvSpPr>
      <cdr:spPr>
        <a:xfrm xmlns:a="http://schemas.openxmlformats.org/drawingml/2006/main">
          <a:off x="3600451" y="342900"/>
          <a:ext cx="942974" cy="23812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1000"/>
            <a:t>单位：万元</a:t>
          </a:r>
        </a:p>
      </cdr:txBody>
    </cdr:sp>
  </cdr:relSizeAnchor>
</c:userShapes>
</file>

<file path=word/drawings/drawing2.xml><?xml version="1.0" encoding="utf-8"?>
<c:userShapes xmlns:c="http://schemas.openxmlformats.org/drawingml/2006/chart">
  <cdr:relSizeAnchor xmlns:cdr="http://schemas.openxmlformats.org/drawingml/2006/chartDrawing">
    <cdr:from>
      <cdr:x>0.7875</cdr:x>
      <cdr:y>0.125</cdr:y>
    </cdr:from>
    <cdr:to>
      <cdr:x>0.99375</cdr:x>
      <cdr:y>0.21181</cdr:y>
    </cdr:to>
    <cdr:sp macro="" textlink="">
      <cdr:nvSpPr>
        <cdr:cNvPr id="2" name="矩形 1"/>
        <cdr:cNvSpPr/>
      </cdr:nvSpPr>
      <cdr:spPr>
        <a:xfrm xmlns:a="http://schemas.openxmlformats.org/drawingml/2006/main">
          <a:off x="3600451" y="342900"/>
          <a:ext cx="942974" cy="23812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1000"/>
            <a:t>单位：万元</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390BF0B-AA74-4765-898A-1B567BFC14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2469</Words>
  <Characters>14079</Characters>
  <Application>Microsoft Office Word</Application>
  <DocSecurity>0</DocSecurity>
  <Lines>117</Lines>
  <Paragraphs>33</Paragraphs>
  <ScaleCrop>false</ScaleCrop>
  <Company>Microsoft</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鑫</cp:lastModifiedBy>
  <cp:revision>3</cp:revision>
  <cp:lastPrinted>2022-11-20T04:36:00Z</cp:lastPrinted>
  <dcterms:created xsi:type="dcterms:W3CDTF">2025-05-12T08:51:00Z</dcterms:created>
  <dcterms:modified xsi:type="dcterms:W3CDTF">2025-05-12T09:33:00Z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7E7588654FC244E380CF99C244D2BB12</vt:lpwstr>
  </property>
</Properties>
</file>