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15A43">
      <w:pPr>
        <w:spacing w:line="560" w:lineRule="exact"/>
        <w:jc w:val="center"/>
        <w:rPr>
          <w:rFonts w:ascii="仿宋_GB2312" w:eastAsia="仿宋_GB2312"/>
          <w:sz w:val="32"/>
          <w:szCs w:val="32"/>
        </w:rPr>
      </w:pPr>
    </w:p>
    <w:p w14:paraId="7EEADC2B">
      <w:pPr>
        <w:spacing w:line="560" w:lineRule="exact"/>
        <w:jc w:val="center"/>
        <w:rPr>
          <w:rFonts w:ascii="黑体" w:hAnsi="黑体" w:eastAsia="黑体"/>
          <w:sz w:val="48"/>
          <w:szCs w:val="48"/>
        </w:rPr>
      </w:pPr>
    </w:p>
    <w:p w14:paraId="63D94484">
      <w:pPr>
        <w:spacing w:line="560" w:lineRule="exact"/>
        <w:jc w:val="center"/>
        <w:rPr>
          <w:rFonts w:ascii="黑体" w:hAnsi="黑体" w:eastAsia="黑体"/>
          <w:sz w:val="48"/>
          <w:szCs w:val="48"/>
        </w:rPr>
      </w:pPr>
    </w:p>
    <w:p w14:paraId="16CA9796">
      <w:pPr>
        <w:spacing w:line="560" w:lineRule="exact"/>
        <w:jc w:val="center"/>
        <w:rPr>
          <w:rFonts w:ascii="方正小标宋简体" w:hAnsi="黑体" w:eastAsia="方正小标宋简体"/>
          <w:sz w:val="52"/>
          <w:szCs w:val="52"/>
        </w:rPr>
      </w:pPr>
      <w:r>
        <w:rPr>
          <w:rFonts w:hint="eastAsia" w:ascii="方正小标宋简体" w:hAnsi="黑体" w:eastAsia="方正小标宋简体"/>
          <w:sz w:val="52"/>
          <w:szCs w:val="52"/>
        </w:rPr>
        <w:t>中共保定市徐水区委政法委员会</w:t>
      </w:r>
    </w:p>
    <w:p w14:paraId="59159EFB">
      <w:pPr>
        <w:spacing w:line="560" w:lineRule="exact"/>
        <w:jc w:val="center"/>
        <w:rPr>
          <w:rFonts w:ascii="方正小标宋简体" w:hAnsi="黑体" w:eastAsia="方正小标宋简体"/>
          <w:sz w:val="52"/>
          <w:szCs w:val="52"/>
        </w:rPr>
      </w:pPr>
      <w:r>
        <w:rPr>
          <w:rFonts w:hint="eastAsia" w:ascii="方正小标宋简体" w:hAnsi="黑体" w:eastAsia="方正小标宋简体"/>
          <w:sz w:val="52"/>
          <w:szCs w:val="52"/>
        </w:rPr>
        <w:t>2019部门整体支出绩效评价报告</w:t>
      </w:r>
    </w:p>
    <w:p w14:paraId="5A650CC0">
      <w:pPr>
        <w:spacing w:line="560" w:lineRule="exact"/>
        <w:jc w:val="center"/>
        <w:rPr>
          <w:rFonts w:ascii="仿宋_GB2312" w:eastAsia="仿宋_GB2312"/>
          <w:sz w:val="32"/>
          <w:szCs w:val="32"/>
        </w:rPr>
      </w:pPr>
    </w:p>
    <w:p w14:paraId="23839268">
      <w:pPr>
        <w:spacing w:line="560" w:lineRule="exact"/>
        <w:jc w:val="center"/>
        <w:rPr>
          <w:rFonts w:ascii="仿宋_GB2312" w:eastAsia="仿宋_GB2312"/>
          <w:sz w:val="32"/>
          <w:szCs w:val="32"/>
        </w:rPr>
      </w:pPr>
    </w:p>
    <w:p w14:paraId="6AAD002D">
      <w:pPr>
        <w:spacing w:line="560" w:lineRule="exact"/>
        <w:jc w:val="center"/>
        <w:rPr>
          <w:rFonts w:ascii="仿宋_GB2312" w:eastAsia="仿宋_GB2312"/>
          <w:sz w:val="32"/>
          <w:szCs w:val="32"/>
        </w:rPr>
      </w:pPr>
    </w:p>
    <w:p w14:paraId="4BA87D93">
      <w:pPr>
        <w:spacing w:line="560" w:lineRule="exact"/>
        <w:jc w:val="center"/>
        <w:rPr>
          <w:rFonts w:ascii="仿宋_GB2312" w:eastAsia="仿宋_GB2312"/>
          <w:sz w:val="32"/>
          <w:szCs w:val="32"/>
        </w:rPr>
      </w:pPr>
    </w:p>
    <w:p w14:paraId="340C7A2B">
      <w:pPr>
        <w:spacing w:line="560" w:lineRule="exact"/>
        <w:jc w:val="center"/>
        <w:rPr>
          <w:rFonts w:ascii="仿宋_GB2312" w:eastAsia="仿宋_GB2312"/>
          <w:sz w:val="32"/>
          <w:szCs w:val="32"/>
        </w:rPr>
      </w:pPr>
    </w:p>
    <w:p w14:paraId="39D1AE37">
      <w:pPr>
        <w:spacing w:line="560" w:lineRule="exact"/>
        <w:jc w:val="center"/>
        <w:rPr>
          <w:rFonts w:ascii="仿宋_GB2312" w:eastAsia="仿宋_GB2312"/>
          <w:sz w:val="32"/>
          <w:szCs w:val="32"/>
        </w:rPr>
      </w:pPr>
    </w:p>
    <w:p w14:paraId="003B02BC">
      <w:pPr>
        <w:spacing w:line="560" w:lineRule="exact"/>
        <w:jc w:val="center"/>
        <w:rPr>
          <w:rFonts w:ascii="仿宋_GB2312" w:eastAsia="仿宋_GB2312"/>
          <w:sz w:val="32"/>
          <w:szCs w:val="32"/>
        </w:rPr>
      </w:pPr>
    </w:p>
    <w:p w14:paraId="6E9ED916">
      <w:pPr>
        <w:spacing w:line="560" w:lineRule="exact"/>
        <w:jc w:val="center"/>
        <w:rPr>
          <w:rFonts w:ascii="仿宋_GB2312" w:eastAsia="仿宋_GB2312"/>
          <w:sz w:val="32"/>
          <w:szCs w:val="32"/>
        </w:rPr>
      </w:pPr>
    </w:p>
    <w:p w14:paraId="75A6152D">
      <w:pPr>
        <w:spacing w:line="560" w:lineRule="exact"/>
        <w:jc w:val="center"/>
        <w:rPr>
          <w:rFonts w:ascii="仿宋_GB2312" w:eastAsia="仿宋_GB2312"/>
          <w:sz w:val="32"/>
          <w:szCs w:val="32"/>
        </w:rPr>
      </w:pPr>
    </w:p>
    <w:p w14:paraId="48B21DB4">
      <w:pPr>
        <w:spacing w:line="560" w:lineRule="exact"/>
        <w:jc w:val="center"/>
        <w:rPr>
          <w:rFonts w:ascii="仿宋_GB2312" w:eastAsia="仿宋_GB2312"/>
          <w:sz w:val="44"/>
          <w:szCs w:val="44"/>
        </w:rPr>
      </w:pPr>
      <w:r>
        <w:rPr>
          <w:rFonts w:hint="eastAsia" w:ascii="仿宋_GB2312" w:eastAsia="仿宋_GB2312"/>
          <w:sz w:val="44"/>
          <w:szCs w:val="44"/>
        </w:rPr>
        <w:t>2020年8月</w:t>
      </w:r>
    </w:p>
    <w:p w14:paraId="08F29350">
      <w:pPr>
        <w:spacing w:line="560" w:lineRule="exact"/>
        <w:jc w:val="center"/>
        <w:rPr>
          <w:rFonts w:ascii="黑体" w:hAnsi="黑体" w:eastAsia="黑体"/>
          <w:sz w:val="44"/>
          <w:szCs w:val="44"/>
        </w:rPr>
      </w:pPr>
    </w:p>
    <w:p w14:paraId="6A4B5B41">
      <w:pPr>
        <w:spacing w:line="560" w:lineRule="exact"/>
        <w:jc w:val="center"/>
        <w:rPr>
          <w:rFonts w:ascii="黑体" w:hAnsi="黑体" w:eastAsia="黑体"/>
          <w:sz w:val="44"/>
          <w:szCs w:val="44"/>
        </w:rPr>
      </w:pPr>
    </w:p>
    <w:p w14:paraId="04C60A8C">
      <w:pPr>
        <w:spacing w:line="560" w:lineRule="exact"/>
        <w:jc w:val="center"/>
        <w:rPr>
          <w:rFonts w:ascii="黑体" w:hAnsi="黑体" w:eastAsia="黑体"/>
          <w:sz w:val="44"/>
          <w:szCs w:val="44"/>
        </w:rPr>
      </w:pPr>
      <w:r>
        <w:rPr>
          <w:rFonts w:hint="eastAsia" w:ascii="黑体" w:hAnsi="黑体" w:eastAsia="黑体"/>
          <w:sz w:val="44"/>
          <w:szCs w:val="44"/>
        </w:rPr>
        <w:t>目  录</w:t>
      </w:r>
    </w:p>
    <w:p w14:paraId="7C826349">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p>
    <w:p w14:paraId="53E05C8E">
      <w:pPr>
        <w:widowControl w:val="0"/>
        <w:adjustRightInd/>
        <w:snapToGrid/>
        <w:spacing w:after="0" w:line="560" w:lineRule="exact"/>
        <w:ind w:firstLine="640" w:firstLineChars="200"/>
        <w:jc w:val="both"/>
        <w:rPr>
          <w:rFonts w:ascii="黑体" w:hAnsi="黑体" w:eastAsia="黑体" w:cs="Times New Roman"/>
          <w:bCs/>
          <w:kern w:val="2"/>
          <w:sz w:val="32"/>
          <w:szCs w:val="32"/>
        </w:rPr>
      </w:pPr>
      <w:r>
        <w:rPr>
          <w:rFonts w:hint="eastAsia" w:ascii="黑体" w:hAnsi="黑体" w:eastAsia="黑体" w:cs="Times New Roman"/>
          <w:bCs/>
          <w:kern w:val="2"/>
          <w:sz w:val="32"/>
          <w:szCs w:val="32"/>
        </w:rPr>
        <w:t>第一部分  摘要</w:t>
      </w:r>
    </w:p>
    <w:p w14:paraId="2C3E07BA">
      <w:pPr>
        <w:widowControl w:val="0"/>
        <w:adjustRightInd/>
        <w:snapToGrid/>
        <w:spacing w:after="0" w:line="560" w:lineRule="exact"/>
        <w:ind w:firstLine="640" w:firstLineChars="200"/>
        <w:jc w:val="both"/>
        <w:rPr>
          <w:rFonts w:ascii="黑体" w:hAnsi="黑体" w:eastAsia="黑体" w:cs="Times New Roman"/>
          <w:bCs/>
          <w:kern w:val="2"/>
          <w:sz w:val="32"/>
          <w:szCs w:val="32"/>
        </w:rPr>
      </w:pPr>
      <w:r>
        <w:rPr>
          <w:rFonts w:hint="eastAsia" w:ascii="黑体" w:hAnsi="黑体" w:eastAsia="黑体" w:cs="Times New Roman"/>
          <w:bCs/>
          <w:kern w:val="2"/>
          <w:sz w:val="32"/>
          <w:szCs w:val="32"/>
        </w:rPr>
        <w:t>第二部分  绩效评价报告</w:t>
      </w:r>
    </w:p>
    <w:p w14:paraId="7484EA8D">
      <w:pPr>
        <w:pStyle w:val="9"/>
        <w:widowControl w:val="0"/>
        <w:numPr>
          <w:ilvl w:val="0"/>
          <w:numId w:val="1"/>
        </w:numPr>
        <w:adjustRightInd/>
        <w:snapToGrid/>
        <w:spacing w:after="0" w:line="560" w:lineRule="exact"/>
        <w:ind w:firstLineChars="0"/>
        <w:jc w:val="both"/>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本单位基本情况</w:t>
      </w:r>
    </w:p>
    <w:p w14:paraId="3B7BBCD7">
      <w:pPr>
        <w:widowControl w:val="0"/>
        <w:adjustRightInd/>
        <w:snapToGrid/>
        <w:spacing w:after="0" w:line="560" w:lineRule="exact"/>
        <w:ind w:left="643"/>
        <w:jc w:val="both"/>
        <w:rPr>
          <w:rFonts w:ascii="仿宋_GB2312" w:hAnsi="Times New Roman" w:eastAsia="仿宋_GB2312" w:cs="Times New Roman"/>
          <w:b/>
          <w:bCs/>
          <w:kern w:val="2"/>
          <w:sz w:val="32"/>
          <w:szCs w:val="32"/>
        </w:rPr>
      </w:pPr>
      <w:r>
        <w:rPr>
          <w:rFonts w:hint="eastAsia" w:ascii="仿宋_GB2312" w:hAnsi="Times New Roman" w:eastAsia="仿宋_GB2312" w:cs="Times New Roman"/>
          <w:bCs/>
          <w:kern w:val="2"/>
          <w:sz w:val="32"/>
          <w:szCs w:val="32"/>
        </w:rPr>
        <w:t>（一）部门职责和工作活动</w:t>
      </w:r>
    </w:p>
    <w:p w14:paraId="0ACA3E55">
      <w:pPr>
        <w:widowControl w:val="0"/>
        <w:adjustRightInd/>
        <w:snapToGrid/>
        <w:spacing w:after="0" w:line="560" w:lineRule="exact"/>
        <w:ind w:left="64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（二）部门年度发展规划总体目标和职责分类绩效目标</w:t>
      </w:r>
    </w:p>
    <w:p w14:paraId="764392C5">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（三）部门预算收入及决算支出</w:t>
      </w:r>
    </w:p>
    <w:p w14:paraId="53D1ACD1">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（四）预算支出及决算支出</w:t>
      </w:r>
    </w:p>
    <w:p w14:paraId="416908F5">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（五）“三公”经费预算安排及支出情况</w:t>
      </w:r>
    </w:p>
    <w:p w14:paraId="45B5DCF4">
      <w:pPr>
        <w:widowControl w:val="0"/>
        <w:adjustRightInd/>
        <w:snapToGrid/>
        <w:spacing w:after="0" w:line="560" w:lineRule="exact"/>
        <w:ind w:firstLine="643" w:firstLineChars="200"/>
        <w:jc w:val="both"/>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二、部门整体支出绩效评价指标体系设定情况</w:t>
      </w:r>
    </w:p>
    <w:p w14:paraId="1D2249DE">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（一）投入</w:t>
      </w:r>
    </w:p>
    <w:p w14:paraId="468BE5B8">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（二）过程</w:t>
      </w:r>
    </w:p>
    <w:p w14:paraId="3C4E4591">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（三）产出</w:t>
      </w:r>
    </w:p>
    <w:p w14:paraId="6FCD4F48">
      <w:pPr>
        <w:widowControl w:val="0"/>
        <w:adjustRightInd/>
        <w:snapToGrid/>
        <w:spacing w:after="0" w:line="560" w:lineRule="exact"/>
        <w:ind w:firstLine="640" w:firstLineChars="200"/>
        <w:jc w:val="both"/>
        <w:rPr>
          <w:rFonts w:ascii="仿宋_GB2312" w:hAnsi="Times New Roman" w:eastAsia="仿宋_GB2312" w:cs="Times New Roman"/>
          <w:bCs/>
          <w:kern w:val="2"/>
          <w:sz w:val="32"/>
          <w:szCs w:val="32"/>
        </w:rPr>
      </w:pPr>
      <w:r>
        <w:rPr>
          <w:rFonts w:hint="eastAsia" w:ascii="仿宋_GB2312" w:hAnsi="Times New Roman" w:eastAsia="仿宋_GB2312" w:cs="Times New Roman"/>
          <w:bCs/>
          <w:kern w:val="2"/>
          <w:sz w:val="32"/>
          <w:szCs w:val="32"/>
        </w:rPr>
        <w:t>（四）效果</w:t>
      </w:r>
    </w:p>
    <w:p w14:paraId="2B90ACF8">
      <w:pPr>
        <w:widowControl w:val="0"/>
        <w:adjustRightInd/>
        <w:snapToGrid/>
        <w:spacing w:after="0" w:line="560" w:lineRule="exact"/>
        <w:ind w:firstLine="643" w:firstLineChars="200"/>
        <w:jc w:val="both"/>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三、综合绩效评价工作情况</w:t>
      </w:r>
    </w:p>
    <w:p w14:paraId="4F924634">
      <w:pPr>
        <w:widowControl w:val="0"/>
        <w:adjustRightInd/>
        <w:snapToGrid/>
        <w:spacing w:after="0" w:line="560" w:lineRule="exact"/>
        <w:ind w:firstLine="440" w:firstLineChars="200"/>
        <w:jc w:val="both"/>
        <w:rPr>
          <w:rFonts w:ascii="仿宋_GB2312" w:eastAsia="仿宋_GB2312" w:hAnsiTheme="majorEastAsia" w:cstheme="majorEastAsia"/>
          <w:sz w:val="32"/>
          <w:szCs w:val="32"/>
        </w:rPr>
      </w:pPr>
      <w:r>
        <w:fldChar w:fldCharType="begin"/>
      </w:r>
      <w:r>
        <w:instrText xml:space="preserve"> HYPERLINK \l "_Toc17138" </w:instrText>
      </w:r>
      <w:r>
        <w:fldChar w:fldCharType="separate"/>
      </w:r>
      <w:r>
        <w:rPr>
          <w:rFonts w:hint="eastAsia" w:ascii="仿宋_GB2312" w:eastAsia="仿宋_GB2312" w:hAnsiTheme="majorEastAsia" w:cstheme="majorEastAsia"/>
          <w:sz w:val="32"/>
          <w:szCs w:val="32"/>
        </w:rPr>
        <w:t>（一）绩效评价目的</w:t>
      </w:r>
      <w:r>
        <w:rPr>
          <w:rFonts w:hint="eastAsia" w:ascii="仿宋_GB2312" w:eastAsia="仿宋_GB2312" w:hAnsiTheme="majorEastAsia" w:cstheme="majorEastAsia"/>
          <w:sz w:val="32"/>
          <w:szCs w:val="32"/>
        </w:rPr>
        <w:tab/>
      </w:r>
      <w:r>
        <w:rPr>
          <w:rFonts w:hint="eastAsia" w:ascii="仿宋_GB2312" w:eastAsia="仿宋_GB2312" w:hAnsiTheme="majorEastAsia" w:cstheme="majorEastAsia"/>
          <w:sz w:val="32"/>
          <w:szCs w:val="32"/>
        </w:rPr>
        <w:fldChar w:fldCharType="end"/>
      </w:r>
    </w:p>
    <w:p w14:paraId="5BD6D42E">
      <w:pPr>
        <w:widowControl w:val="0"/>
        <w:adjustRightInd/>
        <w:snapToGrid/>
        <w:spacing w:after="0" w:line="560" w:lineRule="exact"/>
        <w:ind w:firstLine="440" w:firstLineChars="200"/>
        <w:jc w:val="both"/>
        <w:rPr>
          <w:rFonts w:ascii="仿宋_GB2312" w:eastAsia="仿宋_GB2312" w:hAnsiTheme="majorEastAsia" w:cstheme="majorEastAsia"/>
          <w:sz w:val="32"/>
          <w:szCs w:val="32"/>
        </w:rPr>
      </w:pPr>
      <w:r>
        <w:fldChar w:fldCharType="begin"/>
      </w:r>
      <w:r>
        <w:instrText xml:space="preserve"> HYPERLINK \l "_Toc11607" </w:instrText>
      </w:r>
      <w:r>
        <w:fldChar w:fldCharType="separate"/>
      </w:r>
      <w:r>
        <w:rPr>
          <w:rFonts w:hint="eastAsia" w:ascii="仿宋_GB2312" w:eastAsia="仿宋_GB2312" w:hAnsiTheme="majorEastAsia" w:cstheme="majorEastAsia"/>
          <w:sz w:val="32"/>
          <w:szCs w:val="32"/>
        </w:rPr>
        <w:t>（二）绩效评价依据</w:t>
      </w:r>
      <w:r>
        <w:rPr>
          <w:rFonts w:hint="eastAsia" w:ascii="仿宋_GB2312" w:eastAsia="仿宋_GB2312" w:hAnsiTheme="majorEastAsia" w:cstheme="majorEastAsia"/>
          <w:sz w:val="32"/>
          <w:szCs w:val="32"/>
        </w:rPr>
        <w:fldChar w:fldCharType="end"/>
      </w:r>
    </w:p>
    <w:p w14:paraId="6EAFC722">
      <w:pPr>
        <w:widowControl w:val="0"/>
        <w:adjustRightInd/>
        <w:snapToGrid/>
        <w:spacing w:after="0" w:line="560" w:lineRule="exact"/>
        <w:ind w:firstLine="440" w:firstLineChars="200"/>
        <w:jc w:val="both"/>
        <w:rPr>
          <w:rFonts w:ascii="仿宋_GB2312" w:hAnsi="Times New Roman" w:eastAsia="仿宋_GB2312" w:cs="Times New Roman"/>
          <w:b/>
          <w:bCs/>
          <w:kern w:val="2"/>
          <w:sz w:val="32"/>
          <w:szCs w:val="32"/>
        </w:rPr>
      </w:pPr>
      <w:r>
        <w:fldChar w:fldCharType="begin"/>
      </w:r>
      <w:r>
        <w:instrText xml:space="preserve"> HYPERLINK \l "_Toc7609" </w:instrText>
      </w:r>
      <w:r>
        <w:fldChar w:fldCharType="separate"/>
      </w:r>
      <w:r>
        <w:rPr>
          <w:rFonts w:hint="eastAsia" w:ascii="仿宋_GB2312" w:eastAsia="仿宋_GB2312" w:hAnsiTheme="majorEastAsia" w:cstheme="majorEastAsia"/>
          <w:sz w:val="32"/>
          <w:szCs w:val="32"/>
        </w:rPr>
        <w:t>（三）绩效评价内容</w:t>
      </w:r>
      <w:r>
        <w:rPr>
          <w:rFonts w:hint="eastAsia" w:ascii="仿宋_GB2312" w:eastAsia="仿宋_GB2312" w:hAnsiTheme="majorEastAsia" w:cstheme="majorEastAsia"/>
          <w:sz w:val="32"/>
          <w:szCs w:val="32"/>
        </w:rPr>
        <w:fldChar w:fldCharType="end"/>
      </w:r>
    </w:p>
    <w:p w14:paraId="29960322">
      <w:pPr>
        <w:widowControl w:val="0"/>
        <w:adjustRightInd/>
        <w:snapToGrid/>
        <w:spacing w:after="0" w:line="560" w:lineRule="exact"/>
        <w:ind w:firstLine="440" w:firstLineChars="200"/>
        <w:jc w:val="both"/>
        <w:rPr>
          <w:rFonts w:ascii="仿宋_GB2312" w:eastAsia="仿宋_GB2312" w:hAnsiTheme="majorEastAsia" w:cstheme="majorEastAsia"/>
          <w:sz w:val="32"/>
          <w:szCs w:val="32"/>
        </w:rPr>
      </w:pPr>
      <w:r>
        <w:fldChar w:fldCharType="begin"/>
      </w:r>
      <w:r>
        <w:instrText xml:space="preserve"> HYPERLINK \l "_Toc789" </w:instrText>
      </w:r>
      <w:r>
        <w:fldChar w:fldCharType="separate"/>
      </w:r>
      <w:r>
        <w:rPr>
          <w:rFonts w:hint="eastAsia" w:ascii="仿宋_GB2312" w:eastAsia="仿宋_GB2312" w:hAnsiTheme="majorEastAsia" w:cstheme="majorEastAsia"/>
          <w:sz w:val="32"/>
          <w:szCs w:val="32"/>
        </w:rPr>
        <w:t>（四）绩效评价原则</w:t>
      </w:r>
      <w:r>
        <w:rPr>
          <w:rFonts w:hint="eastAsia" w:ascii="仿宋_GB2312" w:eastAsia="仿宋_GB2312" w:hAnsiTheme="majorEastAsia" w:cstheme="majorEastAsia"/>
          <w:sz w:val="32"/>
          <w:szCs w:val="32"/>
        </w:rPr>
        <w:fldChar w:fldCharType="end"/>
      </w:r>
    </w:p>
    <w:p w14:paraId="6E62AE23">
      <w:pPr>
        <w:widowControl w:val="0"/>
        <w:adjustRightInd/>
        <w:snapToGrid/>
        <w:spacing w:after="0" w:line="560" w:lineRule="exact"/>
        <w:ind w:firstLine="640" w:firstLineChars="200"/>
        <w:jc w:val="both"/>
        <w:rPr>
          <w:rFonts w:ascii="仿宋_GB2312" w:eastAsia="仿宋_GB2312" w:hAnsiTheme="majorEastAsia" w:cstheme="majorEastAsia"/>
          <w:sz w:val="32"/>
          <w:szCs w:val="32"/>
        </w:rPr>
      </w:pPr>
      <w:r>
        <w:rPr>
          <w:rFonts w:hint="eastAsia" w:ascii="仿宋_GB2312" w:eastAsia="仿宋_GB2312" w:hAnsiTheme="majorEastAsia" w:cstheme="majorEastAsia"/>
          <w:sz w:val="32"/>
          <w:szCs w:val="32"/>
        </w:rPr>
        <w:t>（五）绩效评价方法</w:t>
      </w:r>
    </w:p>
    <w:p w14:paraId="1B37611E">
      <w:pPr>
        <w:pStyle w:val="2"/>
        <w:tabs>
          <w:tab w:val="right" w:leader="dot" w:pos="8312"/>
        </w:tabs>
        <w:spacing w:line="560" w:lineRule="exact"/>
        <w:ind w:left="0" w:leftChars="0" w:firstLine="560" w:firstLineChars="200"/>
        <w:rPr>
          <w:rFonts w:ascii="仿宋_GB2312" w:eastAsia="仿宋_GB2312" w:hAnsiTheme="majorEastAsia" w:cstheme="majorEastAsia"/>
          <w:sz w:val="32"/>
          <w:szCs w:val="32"/>
        </w:rPr>
      </w:pPr>
      <w:r>
        <w:fldChar w:fldCharType="begin"/>
      </w:r>
      <w:r>
        <w:instrText xml:space="preserve"> HYPERLINK \l "_Toc20821" </w:instrText>
      </w:r>
      <w:r>
        <w:fldChar w:fldCharType="separate"/>
      </w:r>
      <w:r>
        <w:rPr>
          <w:rFonts w:hint="eastAsia" w:ascii="仿宋_GB2312" w:eastAsia="仿宋_GB2312" w:hAnsiTheme="majorEastAsia" w:cstheme="majorEastAsia"/>
          <w:sz w:val="32"/>
          <w:szCs w:val="32"/>
        </w:rPr>
        <w:t>（六）绩效评价工作过程</w:t>
      </w:r>
      <w:r>
        <w:rPr>
          <w:rFonts w:hint="eastAsia" w:ascii="仿宋_GB2312" w:eastAsia="仿宋_GB2312" w:hAnsiTheme="majorEastAsia" w:cstheme="majorEastAsia"/>
          <w:sz w:val="32"/>
          <w:szCs w:val="32"/>
        </w:rPr>
        <w:fldChar w:fldCharType="end"/>
      </w:r>
    </w:p>
    <w:p w14:paraId="755FF6BE">
      <w:pPr>
        <w:pStyle w:val="6"/>
        <w:tabs>
          <w:tab w:val="right" w:leader="dot" w:pos="8312"/>
        </w:tabs>
        <w:spacing w:line="560" w:lineRule="exact"/>
        <w:ind w:left="0" w:leftChars="0" w:firstLine="600" w:firstLineChars="200"/>
        <w:rPr>
          <w:rFonts w:ascii="仿宋_GB2312" w:eastAsia="仿宋_GB2312" w:hAnsiTheme="majorEastAsia" w:cstheme="majorEastAsia"/>
          <w:b/>
          <w:bCs/>
          <w:sz w:val="32"/>
          <w:szCs w:val="32"/>
        </w:rPr>
      </w:pPr>
      <w:r>
        <w:fldChar w:fldCharType="begin"/>
      </w:r>
      <w:r>
        <w:instrText xml:space="preserve"> HYPERLINK \l "_Toc6467" </w:instrText>
      </w:r>
      <w:r>
        <w:fldChar w:fldCharType="separate"/>
      </w:r>
      <w:r>
        <w:rPr>
          <w:rFonts w:hint="eastAsia" w:ascii="仿宋_GB2312" w:eastAsia="仿宋_GB2312" w:hAnsiTheme="majorEastAsia" w:cstheme="majorEastAsia"/>
          <w:b/>
          <w:bCs/>
          <w:sz w:val="32"/>
          <w:szCs w:val="32"/>
        </w:rPr>
        <w:t>四、绩效评价评分情况</w:t>
      </w:r>
      <w:r>
        <w:rPr>
          <w:rFonts w:hint="eastAsia" w:ascii="仿宋_GB2312" w:eastAsia="仿宋_GB2312" w:hAnsiTheme="majorEastAsia" w:cstheme="majorEastAsia"/>
          <w:b/>
          <w:bCs/>
          <w:sz w:val="32"/>
          <w:szCs w:val="32"/>
        </w:rPr>
        <w:fldChar w:fldCharType="end"/>
      </w:r>
    </w:p>
    <w:p w14:paraId="083B28AE">
      <w:pPr>
        <w:pStyle w:val="6"/>
        <w:tabs>
          <w:tab w:val="right" w:leader="dot" w:pos="8312"/>
        </w:tabs>
        <w:spacing w:line="560" w:lineRule="exact"/>
        <w:ind w:left="0" w:leftChars="0" w:firstLine="600" w:firstLineChars="200"/>
        <w:rPr>
          <w:rFonts w:ascii="仿宋_GB2312" w:eastAsia="仿宋_GB2312" w:hAnsiTheme="majorEastAsia" w:cstheme="majorEastAsia"/>
          <w:sz w:val="32"/>
          <w:szCs w:val="32"/>
        </w:rPr>
      </w:pPr>
      <w:r>
        <w:fldChar w:fldCharType="begin"/>
      </w:r>
      <w:r>
        <w:instrText xml:space="preserve"> HYPERLINK \l "_Toc4390" </w:instrText>
      </w:r>
      <w:r>
        <w:fldChar w:fldCharType="separate"/>
      </w:r>
      <w:r>
        <w:rPr>
          <w:rFonts w:hint="eastAsia" w:ascii="仿宋_GB2312" w:eastAsia="仿宋_GB2312" w:hAnsiTheme="majorEastAsia" w:cstheme="majorEastAsia"/>
          <w:sz w:val="32"/>
          <w:szCs w:val="32"/>
        </w:rPr>
        <w:t>（一）投入</w:t>
      </w:r>
      <w:r>
        <w:rPr>
          <w:rFonts w:hint="eastAsia" w:ascii="仿宋_GB2312" w:eastAsia="仿宋_GB2312" w:hAnsiTheme="majorEastAsia" w:cstheme="majorEastAsia"/>
          <w:sz w:val="32"/>
          <w:szCs w:val="32"/>
        </w:rPr>
        <w:fldChar w:fldCharType="end"/>
      </w:r>
    </w:p>
    <w:p w14:paraId="7B4BB184">
      <w:pPr>
        <w:pStyle w:val="6"/>
        <w:tabs>
          <w:tab w:val="right" w:leader="dot" w:pos="8312"/>
        </w:tabs>
        <w:spacing w:line="560" w:lineRule="exact"/>
        <w:ind w:left="0" w:leftChars="0" w:firstLine="600" w:firstLineChars="200"/>
        <w:rPr>
          <w:rFonts w:ascii="仿宋_GB2312" w:eastAsia="仿宋_GB2312" w:hAnsiTheme="majorEastAsia" w:cstheme="majorEastAsia"/>
          <w:sz w:val="32"/>
          <w:szCs w:val="32"/>
        </w:rPr>
      </w:pPr>
      <w:r>
        <w:fldChar w:fldCharType="begin"/>
      </w:r>
      <w:r>
        <w:instrText xml:space="preserve"> HYPERLINK \l "_Toc19940" </w:instrText>
      </w:r>
      <w:r>
        <w:fldChar w:fldCharType="separate"/>
      </w:r>
      <w:r>
        <w:rPr>
          <w:rFonts w:hint="eastAsia" w:ascii="仿宋_GB2312" w:eastAsia="仿宋_GB2312" w:hAnsiTheme="majorEastAsia" w:cstheme="majorEastAsia"/>
          <w:sz w:val="32"/>
          <w:szCs w:val="32"/>
        </w:rPr>
        <w:t>（二）过程</w:t>
      </w:r>
      <w:r>
        <w:rPr>
          <w:rFonts w:hint="eastAsia" w:ascii="仿宋_GB2312" w:eastAsia="仿宋_GB2312" w:hAnsiTheme="majorEastAsia" w:cstheme="majorEastAsia"/>
          <w:sz w:val="32"/>
          <w:szCs w:val="32"/>
        </w:rPr>
        <w:fldChar w:fldCharType="end"/>
      </w:r>
    </w:p>
    <w:p w14:paraId="5ACD49A6">
      <w:pPr>
        <w:pStyle w:val="6"/>
        <w:tabs>
          <w:tab w:val="right" w:leader="dot" w:pos="8312"/>
        </w:tabs>
        <w:spacing w:line="560" w:lineRule="exact"/>
        <w:ind w:left="0" w:leftChars="0" w:firstLine="600" w:firstLineChars="200"/>
        <w:rPr>
          <w:rFonts w:ascii="仿宋_GB2312" w:eastAsia="仿宋_GB2312" w:hAnsiTheme="majorEastAsia" w:cstheme="majorEastAsia"/>
          <w:sz w:val="32"/>
          <w:szCs w:val="32"/>
        </w:rPr>
      </w:pPr>
      <w:r>
        <w:fldChar w:fldCharType="begin"/>
      </w:r>
      <w:r>
        <w:instrText xml:space="preserve"> HYPERLINK \l "_Toc12330" </w:instrText>
      </w:r>
      <w:r>
        <w:fldChar w:fldCharType="separate"/>
      </w:r>
      <w:r>
        <w:rPr>
          <w:rFonts w:hint="eastAsia" w:ascii="仿宋_GB2312" w:eastAsia="仿宋_GB2312" w:hAnsiTheme="majorEastAsia" w:cstheme="majorEastAsia"/>
          <w:sz w:val="32"/>
          <w:szCs w:val="32"/>
        </w:rPr>
        <w:t>（三）产出</w:t>
      </w:r>
      <w:r>
        <w:rPr>
          <w:rFonts w:hint="eastAsia" w:ascii="仿宋_GB2312" w:eastAsia="仿宋_GB2312" w:hAnsiTheme="majorEastAsia" w:cstheme="majorEastAsia"/>
          <w:sz w:val="32"/>
          <w:szCs w:val="32"/>
        </w:rPr>
        <w:fldChar w:fldCharType="end"/>
      </w:r>
    </w:p>
    <w:p w14:paraId="73A6D712">
      <w:pPr>
        <w:pStyle w:val="6"/>
        <w:tabs>
          <w:tab w:val="right" w:leader="dot" w:pos="8312"/>
        </w:tabs>
        <w:spacing w:line="560" w:lineRule="exact"/>
        <w:ind w:left="0" w:leftChars="0" w:firstLine="600" w:firstLineChars="200"/>
        <w:rPr>
          <w:rFonts w:ascii="仿宋_GB2312" w:eastAsia="仿宋_GB2312" w:hAnsiTheme="majorEastAsia" w:cstheme="majorEastAsia"/>
          <w:sz w:val="32"/>
          <w:szCs w:val="32"/>
        </w:rPr>
      </w:pPr>
      <w:r>
        <w:fldChar w:fldCharType="begin"/>
      </w:r>
      <w:r>
        <w:instrText xml:space="preserve"> HYPERLINK \l "_Toc28363" </w:instrText>
      </w:r>
      <w:r>
        <w:fldChar w:fldCharType="separate"/>
      </w:r>
      <w:r>
        <w:rPr>
          <w:rFonts w:hint="eastAsia" w:ascii="仿宋_GB2312" w:eastAsia="仿宋_GB2312" w:hAnsiTheme="majorEastAsia" w:cstheme="majorEastAsia"/>
          <w:sz w:val="32"/>
          <w:szCs w:val="32"/>
        </w:rPr>
        <w:t>（四）效果</w:t>
      </w:r>
      <w:r>
        <w:rPr>
          <w:rFonts w:hint="eastAsia" w:ascii="仿宋_GB2312" w:eastAsia="仿宋_GB2312" w:hAnsiTheme="majorEastAsia" w:cstheme="majorEastAsia"/>
          <w:sz w:val="32"/>
          <w:szCs w:val="32"/>
        </w:rPr>
        <w:fldChar w:fldCharType="end"/>
      </w:r>
    </w:p>
    <w:p w14:paraId="2B6BE4E1">
      <w:pPr>
        <w:pStyle w:val="6"/>
        <w:tabs>
          <w:tab w:val="right" w:leader="dot" w:pos="8312"/>
        </w:tabs>
        <w:spacing w:line="560" w:lineRule="exact"/>
        <w:ind w:left="0" w:leftChars="0" w:firstLine="600" w:firstLineChars="200"/>
        <w:rPr>
          <w:rFonts w:ascii="仿宋_GB2312" w:eastAsia="仿宋_GB2312" w:hAnsiTheme="majorEastAsia" w:cstheme="majorEastAsia"/>
          <w:sz w:val="32"/>
          <w:szCs w:val="32"/>
        </w:rPr>
      </w:pPr>
      <w:r>
        <w:fldChar w:fldCharType="begin"/>
      </w:r>
      <w:r>
        <w:instrText xml:space="preserve"> HYPERLINK \l "_Toc13757" </w:instrText>
      </w:r>
      <w:r>
        <w:fldChar w:fldCharType="separate"/>
      </w:r>
      <w:r>
        <w:rPr>
          <w:rFonts w:hint="eastAsia" w:ascii="仿宋_GB2312" w:eastAsia="仿宋_GB2312" w:hAnsiTheme="majorEastAsia" w:cstheme="majorEastAsia"/>
          <w:b/>
          <w:bCs/>
          <w:sz w:val="32"/>
          <w:szCs w:val="32"/>
        </w:rPr>
        <w:t>五、绩效评价发现的问题</w:t>
      </w:r>
      <w:r>
        <w:rPr>
          <w:rFonts w:hint="eastAsia" w:ascii="仿宋_GB2312" w:eastAsia="仿宋_GB2312" w:hAnsiTheme="majorEastAsia" w:cstheme="majorEastAsia"/>
          <w:b/>
          <w:bCs/>
          <w:sz w:val="32"/>
          <w:szCs w:val="32"/>
        </w:rPr>
        <w:fldChar w:fldCharType="end"/>
      </w:r>
    </w:p>
    <w:p w14:paraId="46BB11EE">
      <w:pPr>
        <w:ind w:firstLine="660" w:firstLineChars="300"/>
        <w:rPr>
          <w:rFonts w:ascii="仿宋_GB2312" w:eastAsia="仿宋_GB2312" w:hAnsiTheme="majorEastAsia" w:cstheme="majorEastAsia"/>
          <w:b/>
          <w:bCs/>
          <w:sz w:val="32"/>
          <w:szCs w:val="32"/>
        </w:rPr>
      </w:pPr>
      <w:r>
        <w:fldChar w:fldCharType="begin"/>
      </w:r>
      <w:r>
        <w:instrText xml:space="preserve"> HYPERLINK \l "_Toc20723" </w:instrText>
      </w:r>
      <w:r>
        <w:fldChar w:fldCharType="separate"/>
      </w:r>
      <w:r>
        <w:rPr>
          <w:rFonts w:hint="eastAsia" w:ascii="仿宋_GB2312" w:eastAsia="仿宋_GB2312" w:hAnsiTheme="majorEastAsia" w:cstheme="majorEastAsia"/>
          <w:b/>
          <w:bCs/>
          <w:sz w:val="32"/>
          <w:szCs w:val="32"/>
        </w:rPr>
        <w:t>六、绩效评价意见及建议</w:t>
      </w:r>
      <w:r>
        <w:rPr>
          <w:rFonts w:hint="eastAsia" w:ascii="仿宋_GB2312" w:eastAsia="仿宋_GB2312" w:hAnsiTheme="majorEastAsia" w:cstheme="majorEastAsia"/>
          <w:b/>
          <w:bCs/>
          <w:sz w:val="32"/>
          <w:szCs w:val="32"/>
        </w:rPr>
        <w:fldChar w:fldCharType="end"/>
      </w:r>
    </w:p>
    <w:p w14:paraId="1F5034E1">
      <w:pPr>
        <w:ind w:firstLine="964" w:firstLineChars="300"/>
        <w:rPr>
          <w:rFonts w:ascii="仿宋_GB2312" w:eastAsia="仿宋_GB2312" w:hAnsiTheme="majorEastAsia" w:cstheme="majorEastAsia"/>
          <w:b/>
          <w:bCs/>
          <w:sz w:val="32"/>
          <w:szCs w:val="32"/>
        </w:rPr>
      </w:pPr>
    </w:p>
    <w:p w14:paraId="3B7EC938">
      <w:pPr>
        <w:ind w:firstLine="964" w:firstLineChars="300"/>
        <w:rPr>
          <w:rFonts w:ascii="仿宋_GB2312" w:eastAsia="仿宋_GB2312" w:hAnsiTheme="majorEastAsia" w:cstheme="majorEastAsia"/>
          <w:b/>
          <w:bCs/>
          <w:sz w:val="32"/>
          <w:szCs w:val="32"/>
        </w:rPr>
      </w:pPr>
    </w:p>
    <w:p w14:paraId="5773CABB">
      <w:pPr>
        <w:ind w:firstLine="964" w:firstLineChars="300"/>
        <w:rPr>
          <w:rFonts w:ascii="仿宋_GB2312" w:eastAsia="仿宋_GB2312" w:hAnsiTheme="majorEastAsia" w:cstheme="majorEastAsia"/>
          <w:b/>
          <w:bCs/>
          <w:sz w:val="32"/>
          <w:szCs w:val="32"/>
        </w:rPr>
      </w:pPr>
    </w:p>
    <w:p w14:paraId="6106179E">
      <w:pPr>
        <w:ind w:firstLine="964" w:firstLineChars="300"/>
        <w:rPr>
          <w:rFonts w:ascii="仿宋_GB2312" w:eastAsia="仿宋_GB2312" w:hAnsiTheme="majorEastAsia" w:cstheme="majorEastAsia"/>
          <w:b/>
          <w:bCs/>
          <w:sz w:val="32"/>
          <w:szCs w:val="32"/>
        </w:rPr>
      </w:pPr>
    </w:p>
    <w:p w14:paraId="19E4DC6F">
      <w:pPr>
        <w:ind w:firstLine="964" w:firstLineChars="300"/>
        <w:rPr>
          <w:rFonts w:ascii="仿宋_GB2312" w:eastAsia="仿宋_GB2312" w:hAnsiTheme="majorEastAsia" w:cstheme="majorEastAsia"/>
          <w:b/>
          <w:bCs/>
          <w:sz w:val="32"/>
          <w:szCs w:val="32"/>
        </w:rPr>
      </w:pPr>
    </w:p>
    <w:p w14:paraId="61751F3A">
      <w:pPr>
        <w:ind w:firstLine="964" w:firstLineChars="300"/>
        <w:rPr>
          <w:rFonts w:ascii="仿宋_GB2312" w:eastAsia="仿宋_GB2312" w:hAnsiTheme="majorEastAsia" w:cstheme="majorEastAsia"/>
          <w:b/>
          <w:bCs/>
          <w:sz w:val="32"/>
          <w:szCs w:val="32"/>
        </w:rPr>
      </w:pPr>
    </w:p>
    <w:p w14:paraId="02F7485C">
      <w:pPr>
        <w:ind w:firstLine="964" w:firstLineChars="300"/>
        <w:rPr>
          <w:rFonts w:ascii="仿宋_GB2312" w:eastAsia="仿宋_GB2312" w:hAnsiTheme="majorEastAsia" w:cstheme="majorEastAsia"/>
          <w:b/>
          <w:bCs/>
          <w:sz w:val="32"/>
          <w:szCs w:val="32"/>
        </w:rPr>
      </w:pPr>
    </w:p>
    <w:p w14:paraId="0BC8416A">
      <w:pPr>
        <w:ind w:firstLine="964" w:firstLineChars="300"/>
        <w:rPr>
          <w:rFonts w:ascii="仿宋_GB2312" w:eastAsia="仿宋_GB2312" w:hAnsiTheme="majorEastAsia" w:cstheme="majorEastAsia"/>
          <w:b/>
          <w:bCs/>
          <w:sz w:val="32"/>
          <w:szCs w:val="32"/>
        </w:rPr>
      </w:pPr>
    </w:p>
    <w:p w14:paraId="140C417B">
      <w:pPr>
        <w:ind w:firstLine="964" w:firstLineChars="300"/>
        <w:rPr>
          <w:rFonts w:ascii="仿宋_GB2312" w:eastAsia="仿宋_GB2312" w:hAnsiTheme="majorEastAsia" w:cstheme="majorEastAsia"/>
          <w:b/>
          <w:bCs/>
          <w:sz w:val="32"/>
          <w:szCs w:val="32"/>
        </w:rPr>
      </w:pPr>
    </w:p>
    <w:p w14:paraId="57AD7702">
      <w:pPr>
        <w:ind w:firstLine="964" w:firstLineChars="300"/>
        <w:rPr>
          <w:rFonts w:ascii="仿宋_GB2312" w:eastAsia="仿宋_GB2312" w:hAnsiTheme="majorEastAsia" w:cstheme="majorEastAsia"/>
          <w:b/>
          <w:bCs/>
          <w:sz w:val="32"/>
          <w:szCs w:val="32"/>
        </w:rPr>
      </w:pPr>
    </w:p>
    <w:p w14:paraId="1A74E354">
      <w:pPr>
        <w:ind w:firstLine="964" w:firstLineChars="300"/>
        <w:rPr>
          <w:rFonts w:ascii="仿宋_GB2312" w:eastAsia="仿宋_GB2312" w:hAnsiTheme="majorEastAsia" w:cstheme="majorEastAsia"/>
          <w:b/>
          <w:bCs/>
          <w:sz w:val="32"/>
          <w:szCs w:val="32"/>
        </w:rPr>
      </w:pPr>
    </w:p>
    <w:p w14:paraId="2EAE27DE">
      <w:pPr>
        <w:ind w:firstLine="964" w:firstLineChars="300"/>
        <w:rPr>
          <w:rFonts w:ascii="仿宋_GB2312" w:eastAsia="仿宋_GB2312" w:hAnsiTheme="majorEastAsia" w:cstheme="majorEastAsia"/>
          <w:b/>
          <w:bCs/>
          <w:sz w:val="32"/>
          <w:szCs w:val="32"/>
        </w:rPr>
      </w:pPr>
    </w:p>
    <w:p w14:paraId="26D90852">
      <w:pPr>
        <w:ind w:firstLine="964" w:firstLineChars="300"/>
        <w:rPr>
          <w:rFonts w:ascii="仿宋_GB2312" w:eastAsia="仿宋_GB2312" w:hAnsiTheme="majorEastAsia" w:cstheme="majorEastAsia"/>
          <w:b/>
          <w:bCs/>
          <w:sz w:val="32"/>
          <w:szCs w:val="32"/>
        </w:rPr>
      </w:pPr>
    </w:p>
    <w:p w14:paraId="5CABD9D7">
      <w:pPr>
        <w:ind w:firstLine="964" w:firstLineChars="300"/>
        <w:rPr>
          <w:rFonts w:ascii="仿宋_GB2312" w:eastAsia="仿宋_GB2312" w:hAnsiTheme="majorEastAsia" w:cstheme="majorEastAsia"/>
          <w:b/>
          <w:bCs/>
          <w:sz w:val="32"/>
          <w:szCs w:val="32"/>
        </w:rPr>
      </w:pPr>
    </w:p>
    <w:p w14:paraId="32EFFB8D">
      <w:pPr>
        <w:ind w:firstLine="964" w:firstLineChars="300"/>
        <w:rPr>
          <w:rFonts w:ascii="仿宋_GB2312" w:eastAsia="仿宋_GB2312" w:hAnsiTheme="majorEastAsia" w:cstheme="majorEastAsia"/>
          <w:b/>
          <w:bCs/>
          <w:sz w:val="32"/>
          <w:szCs w:val="32"/>
        </w:rPr>
      </w:pPr>
    </w:p>
    <w:p w14:paraId="609033B0">
      <w:pPr>
        <w:ind w:firstLine="964" w:firstLineChars="300"/>
        <w:rPr>
          <w:rFonts w:ascii="仿宋_GB2312" w:eastAsia="仿宋_GB2312" w:hAnsiTheme="majorEastAsia" w:cstheme="majorEastAsia"/>
          <w:b/>
          <w:bCs/>
          <w:sz w:val="32"/>
          <w:szCs w:val="32"/>
        </w:rPr>
      </w:pPr>
    </w:p>
    <w:p w14:paraId="583CD908">
      <w:pPr>
        <w:spacing w:after="0" w:line="560" w:lineRule="exact"/>
        <w:jc w:val="center"/>
        <w:textAlignment w:val="baseline"/>
        <w:rPr>
          <w:rFonts w:ascii="黑体" w:hAnsi="黑体" w:eastAsia="黑体" w:cs="DengXian-Regular"/>
          <w:sz w:val="32"/>
          <w:szCs w:val="32"/>
        </w:rPr>
      </w:pPr>
      <w:r>
        <w:rPr>
          <w:rFonts w:hint="eastAsia" w:ascii="黑体" w:hAnsi="黑体" w:eastAsia="黑体" w:cs="DengXian-Regular"/>
          <w:sz w:val="32"/>
          <w:szCs w:val="32"/>
        </w:rPr>
        <w:t>第一部分  摘  要</w:t>
      </w:r>
    </w:p>
    <w:p w14:paraId="14D119F1">
      <w:pPr>
        <w:spacing w:after="0" w:line="560" w:lineRule="exact"/>
        <w:ind w:firstLine="640" w:firstLineChars="200"/>
        <w:jc w:val="both"/>
        <w:textAlignment w:val="baseline"/>
        <w:rPr>
          <w:rFonts w:ascii="仿宋_GB2312" w:eastAsia="仿宋_GB2312" w:cs="DengXian-Regular"/>
          <w:sz w:val="32"/>
          <w:szCs w:val="32"/>
        </w:rPr>
      </w:pPr>
    </w:p>
    <w:p w14:paraId="239FCA6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612A071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本单位为正科级行政单位，经费保障形式为财政拨款，下设四个股室，分别为办公室、政治工作室、综治指导室、维稳指导室。</w:t>
      </w:r>
    </w:p>
    <w:p w14:paraId="69FC256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2113168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064CB5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区委政法委单位2019年部门整体支出绩效评价工作。</w:t>
      </w:r>
    </w:p>
    <w:p w14:paraId="570F206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部门整体支出绩效评价指标体系共设置4个一级指标、7个二级指标、29个三级指标，从投入、过程、产出、效果四个方面对本单位整体支出情况评分定级。指标体系设定满分为100分，绩效评价分值≥90为“优”；80≤分值＜90为“良”；60≤分值＜80为“合格”；60分以下为“差”。</w:t>
      </w:r>
    </w:p>
    <w:p w14:paraId="5C58A16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本单位2019年部门整体支出综合评价得分为90分，评价等级为“优”。</w:t>
      </w:r>
    </w:p>
    <w:p w14:paraId="11AF5A7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本单位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五项部门履职完成率，部门整体效益等指标完成情况较好。</w:t>
      </w:r>
    </w:p>
    <w:p w14:paraId="3F1B79B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通过本次绩效评价工作，发现本单位在以下几个方面存在一些不足之处，具体如下：</w:t>
      </w:r>
    </w:p>
    <w:p w14:paraId="79CB0126">
      <w:pPr>
        <w:pStyle w:val="9"/>
        <w:numPr>
          <w:ilvl w:val="0"/>
          <w:numId w:val="2"/>
        </w:numPr>
        <w:spacing w:after="0" w:line="560" w:lineRule="exact"/>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绩效指标方面</w:t>
      </w:r>
    </w:p>
    <w:p w14:paraId="5954252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主要绩效指标设定不合理，不科学，没有细化量化的标准。</w:t>
      </w:r>
    </w:p>
    <w:p w14:paraId="44CEE6FF">
      <w:pPr>
        <w:pStyle w:val="9"/>
        <w:numPr>
          <w:ilvl w:val="0"/>
          <w:numId w:val="2"/>
        </w:numPr>
        <w:spacing w:after="0" w:line="560" w:lineRule="exact"/>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预算决算比较</w:t>
      </w:r>
    </w:p>
    <w:p w14:paraId="3784572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总体预算精确度不高，对实际工作目标不明确，出现部分追加项目，导致实际需求量大于年初预算目标。</w:t>
      </w:r>
    </w:p>
    <w:p w14:paraId="46F6FB3B">
      <w:pPr>
        <w:pStyle w:val="9"/>
        <w:numPr>
          <w:ilvl w:val="0"/>
          <w:numId w:val="2"/>
        </w:numPr>
        <w:spacing w:after="0" w:line="560" w:lineRule="exact"/>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预算追加方面</w:t>
      </w:r>
    </w:p>
    <w:p w14:paraId="08B0746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实际目标任务变化，保障社会经济发展需求，申请部分项目增加数额，保证顺利完成任务目标。</w:t>
      </w:r>
    </w:p>
    <w:p w14:paraId="060734EE">
      <w:pPr>
        <w:pStyle w:val="9"/>
        <w:numPr>
          <w:ilvl w:val="0"/>
          <w:numId w:val="2"/>
        </w:numPr>
        <w:spacing w:after="0" w:line="560" w:lineRule="exact"/>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政府采购方面</w:t>
      </w:r>
    </w:p>
    <w:p w14:paraId="615EB93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按照《中华人民共和国政府采购法》及河北省2017《政府采购集中采购目标和限额标准》的相关规定，执行政府采购，加大预算执行，提高采购效率。</w:t>
      </w:r>
    </w:p>
    <w:p w14:paraId="7021891A">
      <w:pPr>
        <w:pStyle w:val="9"/>
        <w:numPr>
          <w:ilvl w:val="0"/>
          <w:numId w:val="2"/>
        </w:numPr>
        <w:spacing w:after="0" w:line="560" w:lineRule="exact"/>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w:t>
      </w:r>
    </w:p>
    <w:p w14:paraId="148EFEF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根据项目实施过程中任务量完成时限，质量状况，及时核拔保用资金，与项目完成量相一致，提高了资金使用效率。</w:t>
      </w:r>
    </w:p>
    <w:p w14:paraId="75DA72F7">
      <w:pPr>
        <w:pStyle w:val="9"/>
        <w:numPr>
          <w:ilvl w:val="0"/>
          <w:numId w:val="2"/>
        </w:numPr>
        <w:spacing w:after="0" w:line="560" w:lineRule="exact"/>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部分基础数据信息方面</w:t>
      </w:r>
    </w:p>
    <w:p w14:paraId="2A27864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完善项目各种基础性资料，有序推进项目开展，保证了项目资料的完整性和可查阅性，并及时归类存档。</w:t>
      </w:r>
    </w:p>
    <w:p w14:paraId="1043DFD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针对此次绩效评价过程中发现的问题，建议：</w:t>
      </w:r>
    </w:p>
    <w:p w14:paraId="1C815E6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318D0A6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094EBF8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36D8C3A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E1A3AD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32CB451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14F1C1F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B655E83">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建议本单位对项目资金进行梳理，督促项目进度和资金拨付进度，应拨付的资金及时拨付，不具备条件的资金及时收回。对中央及省市转移项目资金要优先考虑安排，现在没有中央及省级项目资金。</w:t>
      </w:r>
    </w:p>
    <w:p w14:paraId="333A443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5.完善基础信息管理</w:t>
      </w:r>
    </w:p>
    <w:p w14:paraId="11AEB77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建议严格按照档案管理的相关规定对基础数据信息档案资料及时归档保存，保证项目资料的完整性和可查阅性。</w:t>
      </w:r>
    </w:p>
    <w:p w14:paraId="2F0A90B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02F7138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项目支出资金使用情况来看，涉及扫黑除恶举报奖励资金不宜使用，该项是各级核查主要项目，建议2020年预算中从政法稳定经费中调配使用，充分发挥现有项目资金的使用率，减轻财政负担和单位支付任务。</w:t>
      </w:r>
    </w:p>
    <w:p w14:paraId="4E9F425D">
      <w:pPr>
        <w:spacing w:after="0" w:line="560" w:lineRule="exact"/>
        <w:ind w:firstLine="640" w:firstLineChars="200"/>
        <w:jc w:val="center"/>
        <w:textAlignment w:val="baseline"/>
        <w:rPr>
          <w:rFonts w:ascii="黑体" w:hAnsi="黑体" w:eastAsia="黑体" w:cs="DengXian-Regular"/>
          <w:sz w:val="32"/>
          <w:szCs w:val="32"/>
        </w:rPr>
      </w:pPr>
    </w:p>
    <w:p w14:paraId="6AA9E7BE">
      <w:pPr>
        <w:spacing w:after="0" w:line="560" w:lineRule="exact"/>
        <w:ind w:firstLine="640" w:firstLineChars="200"/>
        <w:jc w:val="center"/>
        <w:textAlignment w:val="baseline"/>
        <w:rPr>
          <w:rFonts w:ascii="黑体" w:hAnsi="黑体" w:eastAsia="黑体" w:cs="DengXian-Regular"/>
          <w:sz w:val="32"/>
          <w:szCs w:val="32"/>
        </w:rPr>
      </w:pPr>
    </w:p>
    <w:p w14:paraId="33B5CB55">
      <w:pPr>
        <w:spacing w:after="0" w:line="560" w:lineRule="exact"/>
        <w:ind w:firstLine="640" w:firstLineChars="200"/>
        <w:jc w:val="center"/>
        <w:textAlignment w:val="baseline"/>
        <w:rPr>
          <w:rFonts w:ascii="仿宋_GB2312" w:eastAsia="仿宋_GB2312" w:cs="DengXian-Regular"/>
          <w:b/>
          <w:sz w:val="32"/>
          <w:szCs w:val="32"/>
        </w:rPr>
      </w:pPr>
      <w:r>
        <w:rPr>
          <w:rFonts w:hint="eastAsia" w:ascii="黑体" w:hAnsi="黑体" w:eastAsia="黑体" w:cs="DengXian-Regular"/>
          <w:sz w:val="32"/>
          <w:szCs w:val="32"/>
        </w:rPr>
        <w:t>第二部分  绩效评价报告</w:t>
      </w:r>
    </w:p>
    <w:p w14:paraId="195C7AB6">
      <w:pPr>
        <w:spacing w:after="0" w:line="560" w:lineRule="exact"/>
        <w:ind w:firstLine="643" w:firstLineChars="200"/>
        <w:jc w:val="both"/>
        <w:textAlignment w:val="baseline"/>
        <w:rPr>
          <w:rFonts w:ascii="仿宋_GB2312" w:eastAsia="仿宋_GB2312" w:cs="DengXian-Regular"/>
          <w:sz w:val="32"/>
          <w:szCs w:val="32"/>
        </w:rPr>
      </w:pPr>
      <w:r>
        <w:rPr>
          <w:rFonts w:hint="eastAsia" w:ascii="仿宋_GB2312" w:eastAsia="仿宋_GB2312" w:cs="DengXian-Regular"/>
          <w:b/>
          <w:sz w:val="32"/>
          <w:szCs w:val="32"/>
        </w:rPr>
        <w:t>一、本单位基本情况</w:t>
      </w:r>
    </w:p>
    <w:p w14:paraId="64D687E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（一）职责和活动</w:t>
      </w:r>
    </w:p>
    <w:p w14:paraId="6CB6E7F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中共保定市徐水区委办公室关于印发&lt;中共保定市徐水区委政法委员会职能配置、内设机构和人员编制规定&gt;的通知》（徐办字[2019]34号），保定市徐水区委政法委员会的主要职责：</w:t>
      </w:r>
    </w:p>
    <w:p w14:paraId="74612BD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（一）深入贯彻习近平新时代中国特色社会主义思想，坚持党对政法工作的绝对领导，坚决执行党的路线方针政策和党中央重大决策部署，推动完善和落实政治轮训和政治督察制度。</w:t>
      </w:r>
    </w:p>
    <w:p w14:paraId="7D7B2C8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（二）贯彻党中央以及上级党组织决定，研究协调政法单位之间、政法单位和有关部门之间有关重大事项，统一政法单位思想和行动。</w:t>
      </w:r>
    </w:p>
    <w:p w14:paraId="20F3EA9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（三）加强对政法领域重大实践和理论问题调查研究，提出重大决策部署和改革措施的意见和建议，协助区委决策和统筹推进政法改革等各项工作。</w:t>
      </w:r>
    </w:p>
    <w:p w14:paraId="760A7F9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工作。</w:t>
      </w:r>
    </w:p>
    <w:p w14:paraId="5701C09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（五）加强对政法工作的督查，统筹协调社会治安综合治理、维护社会稳定等有关国家法律法规和政策的实施工作。</w:t>
      </w:r>
    </w:p>
    <w:p w14:paraId="2CF470C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14:paraId="7599F87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指导和推动政法单位党的建设和政法队伍建设，协助区委及其组织部门加强政法单位领导班子和干部队伍建设，协助区委和纪检监察机关做好监督检查、审查调查工作，派员列席同级政法单位党组（党委）民主生活会。</w:t>
      </w:r>
    </w:p>
    <w:p w14:paraId="612B3A0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14:paraId="1211202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（九）掌握分析政法舆情动态，指导和协调政法单位和有关部门做好依法办理、宣传报道和舆论引导等相关工作。</w:t>
      </w:r>
    </w:p>
    <w:p w14:paraId="21C96B1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（十）组织研究政法改革中带有方向性、倾向性和普遍性的重大问题，深化政法改革，联系区委全面依法治区委员会办公室。</w:t>
      </w:r>
    </w:p>
    <w:p w14:paraId="29802DA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（十一）统筹推动全区政法系统信息化工作，指导政法智能化建设。</w:t>
      </w:r>
    </w:p>
    <w:p w14:paraId="7939572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（十二）完成区委和上级党委政法委员会交办的其他任务。</w:t>
      </w:r>
    </w:p>
    <w:p w14:paraId="60627E8C">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（二）部门年度发展规划总体目标和职责分类绩效目标</w:t>
      </w:r>
    </w:p>
    <w:p w14:paraId="5100E3E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按照2019年绩效预算编制要求，本单位设置的年度发展规划总体目标为：</w:t>
      </w:r>
    </w:p>
    <w:p w14:paraId="1663BF0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负责贯彻执行党和国家关于制定本单位工作要点，并监督实施。指导全区政法部门工作。制定2019年规划并组织实施，指导检查全区政法部门协调督导工作。负责全区政法稳定工作，负责全区政法队伍建设。</w:t>
      </w:r>
    </w:p>
    <w:p w14:paraId="486F383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628FC00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 全区政法部门协调督导工作。</w:t>
      </w:r>
    </w:p>
    <w:p w14:paraId="09EBDBD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 全区政法稳定工作。</w:t>
      </w:r>
    </w:p>
    <w:p w14:paraId="50DD555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 全区政法队伍建设。</w:t>
      </w:r>
      <w:bookmarkStart w:id="0" w:name="_Toc1678"/>
      <w:bookmarkStart w:id="1" w:name="_Toc492652766"/>
      <w:bookmarkStart w:id="2" w:name="_Toc465149500"/>
    </w:p>
    <w:p w14:paraId="7FAF2D0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0"/>
    </w:p>
    <w:p w14:paraId="59D80857">
      <w:pPr>
        <w:spacing w:after="0" w:line="560" w:lineRule="exact"/>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2019年本单位预算收入322.86万元，均为一般公共预算拨款，其中：财政拨款322.86万元，中央财政提前通知转移支付0万元。预算收入按功能分类包含：公共安全支出272.12万元，社会保障和就业支出31.24万元，医疗卫生与计划生育支出10.68万元，住房保障支出8.82万元。</w:t>
      </w:r>
    </w:p>
    <w:p w14:paraId="6948D8E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本单位决算收入656.26万元，其中：财政拨款收入656.18万元，其他收入0.077万元（全部为利息收入）。决算收入按功能分类包含：公共安全支出558.08万元，占比85.08%；社会保障和就业支出82.86万元，占比12.59%；医疗卫生与计划生育支出5.19万元，占比0.79%；住房保障支出10.13万元，占比1.54%。</w:t>
      </w:r>
    </w:p>
    <w:p w14:paraId="02B0FC31">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本单位一般公共预算财政拨款决算收入比年初预算增加（减少）208.18万元，完成年初预算的703.7%。决算收入大于预算收入的主要原因为2019年度本单位追加了5个项目，人员增加3名。</w:t>
      </w:r>
    </w:p>
    <w:bookmarkEnd w:id="1"/>
    <w:bookmarkEnd w:id="2"/>
    <w:p w14:paraId="6676D166">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hAnsiTheme="minorEastAsia"/>
          <w:sz w:val="32"/>
          <w:szCs w:val="32"/>
        </w:rPr>
        <w:t>（四）预算支出及决算支出</w:t>
      </w:r>
    </w:p>
    <w:p w14:paraId="2930BC01">
      <w:pPr>
        <w:spacing w:after="0" w:line="56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2019年度本单位</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rPr>
        <w:t>322.86</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rPr>
        <w:t>273.16</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rPr>
        <w:t>49.7</w:t>
      </w:r>
      <w:r>
        <w:rPr>
          <w:rFonts w:hint="eastAsia" w:ascii="仿宋_GB2312" w:eastAsia="仿宋_GB2312" w:cs="Times New Roman" w:hAnsiTheme="minorEastAsia"/>
          <w:sz w:val="32"/>
          <w:szCs w:val="32"/>
          <w:u w:color="000000"/>
        </w:rPr>
        <w:t>万元。预算支出按功能分类包含：公共安全支出</w:t>
      </w:r>
      <w:r>
        <w:rPr>
          <w:rFonts w:hint="eastAsia" w:ascii="仿宋_GB2312" w:eastAsia="仿宋_GB2312" w:cs="Times New Roman" w:hAnsiTheme="minorEastAsia"/>
          <w:sz w:val="32"/>
          <w:szCs w:val="32"/>
        </w:rPr>
        <w:t>272.12</w:t>
      </w:r>
      <w:r>
        <w:rPr>
          <w:rFonts w:hint="eastAsia" w:ascii="仿宋_GB2312" w:eastAsia="仿宋_GB2312" w:cs="Times New Roman" w:hAnsiTheme="minorEastAsia"/>
          <w:sz w:val="32"/>
          <w:szCs w:val="32"/>
          <w:u w:color="000000"/>
        </w:rPr>
        <w:t>万元，社会保障和就业支出31.24万元，医疗卫生与计划教育支出</w:t>
      </w:r>
      <w:r>
        <w:rPr>
          <w:rFonts w:hint="eastAsia" w:ascii="仿宋_GB2312" w:eastAsia="仿宋_GB2312" w:cs="Times New Roman" w:hAnsiTheme="minorEastAsia"/>
          <w:sz w:val="32"/>
          <w:szCs w:val="32"/>
        </w:rPr>
        <w:t>10.68</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rPr>
        <w:t>8.82</w:t>
      </w:r>
      <w:r>
        <w:rPr>
          <w:rFonts w:hint="eastAsia" w:ascii="仿宋_GB2312" w:eastAsia="仿宋_GB2312" w:cs="Times New Roman" w:hAnsiTheme="minorEastAsia"/>
          <w:sz w:val="32"/>
          <w:szCs w:val="32"/>
          <w:u w:color="000000"/>
        </w:rPr>
        <w:t>万元。</w:t>
      </w:r>
    </w:p>
    <w:p w14:paraId="0E96408B">
      <w:pPr>
        <w:spacing w:after="0" w:line="56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2019年度本单位</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rPr>
        <w:t>672.06</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rPr>
        <w:t>284.73</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rPr>
        <w:t>387.33</w:t>
      </w:r>
      <w:r>
        <w:rPr>
          <w:rFonts w:hint="eastAsia" w:ascii="仿宋_GB2312" w:eastAsia="仿宋_GB2312" w:cs="Times New Roman" w:hAnsiTheme="minorEastAsia"/>
          <w:sz w:val="32"/>
          <w:szCs w:val="32"/>
          <w:u w:color="000000"/>
        </w:rPr>
        <w:t>万元。决算支出按功能分类包含：公共安全支出</w:t>
      </w:r>
      <w:r>
        <w:rPr>
          <w:rFonts w:hint="eastAsia" w:ascii="仿宋_GB2312" w:eastAsia="仿宋_GB2312" w:cs="Times New Roman" w:hAnsiTheme="minorEastAsia"/>
          <w:sz w:val="32"/>
          <w:szCs w:val="32"/>
        </w:rPr>
        <w:t>573.88</w:t>
      </w:r>
      <w:r>
        <w:rPr>
          <w:rFonts w:hint="eastAsia" w:ascii="仿宋_GB2312" w:eastAsia="仿宋_GB2312" w:cs="Times New Roman" w:hAnsiTheme="minorEastAsia"/>
          <w:sz w:val="32"/>
          <w:szCs w:val="32"/>
          <w:u w:color="000000"/>
        </w:rPr>
        <w:t>万元，占比85.39%；社会保障和就业支出</w:t>
      </w:r>
      <w:r>
        <w:rPr>
          <w:rFonts w:hint="eastAsia" w:ascii="仿宋_GB2312" w:eastAsia="仿宋_GB2312" w:cs="Times New Roman" w:hAnsiTheme="minorEastAsia"/>
          <w:sz w:val="32"/>
          <w:szCs w:val="32"/>
        </w:rPr>
        <w:t>82.86</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rPr>
        <w:t>12.33</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rPr>
        <w:t>5.19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rPr>
        <w:t>8</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rPr>
        <w:t>10.13</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rPr>
        <w:t>1.5</w:t>
      </w:r>
      <w:r>
        <w:rPr>
          <w:rFonts w:hint="eastAsia" w:ascii="仿宋_GB2312" w:eastAsia="仿宋_GB2312" w:cs="Times New Roman" w:hAnsiTheme="minorEastAsia"/>
          <w:sz w:val="32"/>
          <w:szCs w:val="32"/>
          <w:u w:color="000000"/>
        </w:rPr>
        <w:t>%。</w:t>
      </w:r>
    </w:p>
    <w:p w14:paraId="0B499EF9">
      <w:pPr>
        <w:spacing w:after="0" w:line="560" w:lineRule="exact"/>
        <w:ind w:firstLine="640" w:firstLineChars="200"/>
        <w:jc w:val="both"/>
        <w:rPr>
          <w:rFonts w:ascii="仿宋_GB2312" w:hAnsi="仿宋" w:eastAsia="仿宋_GB2312"/>
          <w:snapToGrid w:val="0"/>
          <w:sz w:val="32"/>
          <w:szCs w:val="32"/>
        </w:rPr>
      </w:pPr>
      <w:r>
        <w:rPr>
          <w:rFonts w:hint="eastAsia" w:ascii="仿宋_GB2312" w:eastAsia="仿宋_GB2312" w:cs="DengXian-Regular"/>
          <w:sz w:val="32"/>
          <w:szCs w:val="32"/>
        </w:rPr>
        <w:t>年初预算增加335.12万元。决算支出完成年初预算的203.79%。</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主要原因为2019年新增项目5个，新增人员3名</w:t>
      </w:r>
      <w:r>
        <w:rPr>
          <w:rFonts w:hint="eastAsia" w:ascii="仿宋_GB2312" w:hAnsi="仿宋" w:eastAsia="仿宋_GB2312"/>
          <w:snapToGrid w:val="0"/>
          <w:sz w:val="32"/>
          <w:szCs w:val="32"/>
        </w:rPr>
        <w:t>。</w:t>
      </w:r>
    </w:p>
    <w:p w14:paraId="5E364C88">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本单位2019年实际项目支出387.33万元，决算报表中项目支出387.33万元，实际支出与决算报表差0万元。</w:t>
      </w:r>
    </w:p>
    <w:p w14:paraId="50921CA7">
      <w:pPr>
        <w:spacing w:after="0" w:line="560" w:lineRule="exact"/>
        <w:ind w:firstLine="643" w:firstLineChars="200"/>
        <w:jc w:val="both"/>
        <w:rPr>
          <w:rFonts w:ascii="仿宋_GB2312" w:eastAsia="仿宋_GB2312" w:cs="DengXian-Regular"/>
          <w:b/>
          <w:sz w:val="32"/>
          <w:szCs w:val="32"/>
        </w:rPr>
      </w:pPr>
      <w:r>
        <w:rPr>
          <w:rFonts w:hint="eastAsia" w:ascii="仿宋_GB2312" w:eastAsia="仿宋_GB2312" w:cs="DengXian-Regular"/>
          <w:b/>
          <w:sz w:val="32"/>
          <w:szCs w:val="32"/>
        </w:rPr>
        <w:t>（五）“三公”经费预算安排及支出情况</w:t>
      </w:r>
    </w:p>
    <w:p w14:paraId="2885FB1F">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本单位“三公”经费预算17.8万元（公务用车运行维护费15万元，公务接待费2.8万元），实际支出2.89万元（公务用车运行维护费2.39万元，公务接待费0.5万元），比预算减少14.91万元，节约率83.76%。2019年“三公”经费预算数与2018年预算数相比无变化，决算数与2018年实际支出相比，减少1.17万元。具体详见表1。</w:t>
      </w:r>
    </w:p>
    <w:p w14:paraId="11C1AA99">
      <w:pPr>
        <w:spacing w:after="0"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表1 “三公”经费预算及决算明细表</w:t>
      </w:r>
    </w:p>
    <w:p w14:paraId="47BCDA0B">
      <w:pPr>
        <w:spacing w:after="0"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cs="DengXian-Regular"/>
          <w:sz w:val="32"/>
          <w:szCs w:val="32"/>
        </w:rPr>
        <w:t xml:space="preserve">                                       </w:t>
      </w:r>
      <w:r>
        <w:rPr>
          <w:rFonts w:hint="eastAsia" w:ascii="仿宋_GB2312" w:eastAsia="仿宋_GB2312" w:hAnsiTheme="minorEastAsia" w:cstheme="minorEastAsia"/>
          <w:sz w:val="32"/>
          <w:szCs w:val="32"/>
        </w:rPr>
        <w:t>单位：万元</w:t>
      </w:r>
    </w:p>
    <w:tbl>
      <w:tblPr>
        <w:tblStyle w:val="7"/>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5ABDCCB7">
        <w:tblPrEx>
          <w:tblCellMar>
            <w:top w:w="0" w:type="dxa"/>
            <w:left w:w="0" w:type="dxa"/>
            <w:bottom w:w="0" w:type="dxa"/>
            <w:right w:w="0" w:type="dxa"/>
          </w:tblCellMar>
        </w:tblPrEx>
        <w:trPr>
          <w:trHeight w:val="631"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C5865">
            <w:pPr>
              <w:spacing w:after="0" w:line="56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45D76">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E155">
            <w:pPr>
              <w:spacing w:after="0" w:line="400" w:lineRule="exact"/>
              <w:ind w:firstLine="643" w:firstLineChars="200"/>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BF737D6">
            <w:pPr>
              <w:spacing w:after="0" w:line="400" w:lineRule="exact"/>
              <w:ind w:firstLine="643" w:firstLineChars="200"/>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F9B6">
            <w:pPr>
              <w:spacing w:after="0" w:line="400" w:lineRule="exact"/>
              <w:ind w:firstLine="643" w:firstLineChars="200"/>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环比情况</w:t>
            </w:r>
          </w:p>
        </w:tc>
      </w:tr>
      <w:tr w14:paraId="0CDB80DC">
        <w:tblPrEx>
          <w:tblCellMar>
            <w:top w:w="0" w:type="dxa"/>
            <w:left w:w="0" w:type="dxa"/>
            <w:bottom w:w="0" w:type="dxa"/>
            <w:right w:w="0" w:type="dxa"/>
          </w:tblCellMar>
        </w:tblPrEx>
        <w:trPr>
          <w:trHeight w:val="1418"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B6D71">
            <w:pPr>
              <w:spacing w:after="0" w:line="560" w:lineRule="exact"/>
              <w:ind w:firstLine="643" w:firstLineChars="200"/>
              <w:jc w:val="center"/>
              <w:rPr>
                <w:rFonts w:ascii="仿宋_GB2312" w:hAnsi="宋体" w:eastAsia="仿宋_GB2312" w:cs="宋体"/>
                <w:b/>
                <w:bCs/>
                <w:color w:val="000000"/>
                <w:sz w:val="32"/>
                <w:szCs w:val="32"/>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89180">
            <w:pPr>
              <w:spacing w:after="0" w:line="400" w:lineRule="exact"/>
              <w:ind w:firstLine="643" w:firstLineChars="200"/>
              <w:jc w:val="center"/>
              <w:rPr>
                <w:rFonts w:ascii="仿宋_GB2312" w:hAnsi="宋体" w:eastAsia="仿宋_GB2312" w:cs="宋体"/>
                <w:b/>
                <w:bCs/>
                <w:color w:val="000000"/>
                <w:sz w:val="32"/>
                <w:szCs w:val="32"/>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2A791">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091003E">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5CBA4D">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BA9D17">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C2C348">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BC950E">
            <w:pPr>
              <w:spacing w:after="0" w:line="400" w:lineRule="exact"/>
              <w:jc w:val="center"/>
              <w:textAlignment w:val="center"/>
              <w:rPr>
                <w:rFonts w:ascii="仿宋_GB2312" w:hAnsi="宋体" w:eastAsia="仿宋_GB2312" w:cs="宋体"/>
                <w:b/>
                <w:bCs/>
                <w:color w:val="000000"/>
                <w:sz w:val="32"/>
                <w:szCs w:val="32"/>
              </w:rPr>
            </w:pPr>
            <w:r>
              <w:rPr>
                <w:rFonts w:hint="eastAsia" w:ascii="仿宋_GB2312" w:hAnsi="宋体" w:eastAsia="仿宋_GB2312" w:cs="宋体"/>
                <w:b/>
                <w:bCs/>
                <w:color w:val="000000"/>
                <w:sz w:val="32"/>
                <w:szCs w:val="32"/>
              </w:rPr>
              <w:t>较上年支出增减金额</w:t>
            </w:r>
          </w:p>
        </w:tc>
      </w:tr>
      <w:tr w14:paraId="2250EF6F">
        <w:tblPrEx>
          <w:tblCellMar>
            <w:top w:w="0" w:type="dxa"/>
            <w:left w:w="0" w:type="dxa"/>
            <w:bottom w:w="0" w:type="dxa"/>
            <w:right w:w="0" w:type="dxa"/>
          </w:tblCellMar>
        </w:tblPrEx>
        <w:trPr>
          <w:trHeight w:val="931"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E2DA">
            <w:pPr>
              <w:spacing w:after="0" w:line="56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63F05F3">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190F">
            <w:pPr>
              <w:spacing w:after="0" w:line="400" w:lineRule="exact"/>
              <w:ind w:firstLine="640" w:firstLineChars="200"/>
              <w:jc w:val="center"/>
              <w:textAlignment w:val="center"/>
              <w:rPr>
                <w:rFonts w:ascii="仿宋_GB2312" w:eastAsia="仿宋_GB2312" w:hAnsiTheme="minorEastAsia" w:cstheme="minorEastAsia"/>
                <w:color w:val="000000"/>
                <w:sz w:val="32"/>
                <w:szCs w:val="32"/>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0684">
            <w:pPr>
              <w:spacing w:after="0" w:line="400" w:lineRule="exact"/>
              <w:ind w:firstLine="640" w:firstLineChars="200"/>
              <w:jc w:val="center"/>
              <w:textAlignment w:val="center"/>
              <w:rPr>
                <w:rFonts w:ascii="仿宋_GB2312" w:eastAsia="仿宋_GB2312" w:hAnsiTheme="minorEastAsia" w:cstheme="minorEastAsia"/>
                <w:color w:val="000000"/>
                <w:sz w:val="32"/>
                <w:szCs w:val="3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6907">
            <w:pPr>
              <w:spacing w:after="0" w:line="400" w:lineRule="exact"/>
              <w:ind w:firstLine="640" w:firstLineChars="200"/>
              <w:jc w:val="center"/>
              <w:textAlignment w:val="center"/>
              <w:rPr>
                <w:rFonts w:ascii="仿宋_GB2312" w:eastAsia="仿宋_GB2312" w:hAnsiTheme="minorEastAsia" w:cstheme="minorEastAsia"/>
                <w:color w:val="000000"/>
                <w:sz w:val="32"/>
                <w:szCs w:val="32"/>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502898">
            <w:pPr>
              <w:spacing w:after="0" w:line="400" w:lineRule="exact"/>
              <w:ind w:firstLine="640" w:firstLineChars="200"/>
              <w:jc w:val="center"/>
              <w:textAlignment w:val="center"/>
              <w:rPr>
                <w:rFonts w:ascii="仿宋_GB2312" w:eastAsia="仿宋_GB2312" w:hAnsiTheme="minorEastAsia" w:cstheme="minorEastAsia"/>
                <w:color w:val="000000"/>
                <w:sz w:val="32"/>
                <w:szCs w:val="32"/>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4F16AC">
            <w:pPr>
              <w:spacing w:after="0" w:line="400" w:lineRule="exact"/>
              <w:ind w:firstLine="640" w:firstLineChars="200"/>
              <w:jc w:val="center"/>
              <w:textAlignment w:val="center"/>
              <w:rPr>
                <w:rFonts w:ascii="仿宋_GB2312" w:eastAsia="仿宋_GB2312" w:hAnsiTheme="minorEastAsia" w:cstheme="minorEastAsia"/>
                <w:color w:val="000000"/>
                <w:sz w:val="32"/>
                <w:szCs w:val="32"/>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09C329">
            <w:pPr>
              <w:spacing w:after="0" w:line="400" w:lineRule="exact"/>
              <w:ind w:firstLine="640" w:firstLineChars="200"/>
              <w:jc w:val="center"/>
              <w:textAlignment w:val="center"/>
              <w:rPr>
                <w:rFonts w:ascii="仿宋_GB2312" w:eastAsia="仿宋_GB2312" w:hAnsiTheme="minorEastAsia" w:cstheme="minorEastAsia"/>
                <w:color w:val="000000"/>
                <w:sz w:val="32"/>
                <w:szCs w:val="32"/>
              </w:rPr>
            </w:pPr>
          </w:p>
        </w:tc>
      </w:tr>
      <w:tr w14:paraId="282D7C2C">
        <w:tblPrEx>
          <w:tblCellMar>
            <w:top w:w="0" w:type="dxa"/>
            <w:left w:w="0" w:type="dxa"/>
            <w:bottom w:w="0" w:type="dxa"/>
            <w:right w:w="0" w:type="dxa"/>
          </w:tblCellMar>
        </w:tblPrEx>
        <w:trPr>
          <w:trHeight w:val="957"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0904">
            <w:pPr>
              <w:spacing w:after="0" w:line="56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7E1AFB2">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3239">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49A9">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3.52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958">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A356">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2.39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4AA7F8">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C3062">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减少1.13</w:t>
            </w:r>
          </w:p>
        </w:tc>
      </w:tr>
      <w:tr w14:paraId="0BBACE24">
        <w:tblPrEx>
          <w:tblCellMar>
            <w:top w:w="0" w:type="dxa"/>
            <w:left w:w="0" w:type="dxa"/>
            <w:bottom w:w="0" w:type="dxa"/>
            <w:right w:w="0" w:type="dxa"/>
          </w:tblCellMar>
        </w:tblPrEx>
        <w:trPr>
          <w:trHeight w:val="67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34B3">
            <w:pPr>
              <w:spacing w:after="0" w:line="56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35E6">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47D1">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D43D">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0.59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DF1C">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95BB">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0.5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EBFF3B">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348303">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减少0.04</w:t>
            </w:r>
          </w:p>
        </w:tc>
      </w:tr>
      <w:tr w14:paraId="72E4CDE6">
        <w:tblPrEx>
          <w:tblCellMar>
            <w:top w:w="0" w:type="dxa"/>
            <w:left w:w="0" w:type="dxa"/>
            <w:bottom w:w="0" w:type="dxa"/>
            <w:right w:w="0" w:type="dxa"/>
          </w:tblCellMar>
        </w:tblPrEx>
        <w:trPr>
          <w:trHeight w:val="697"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6158">
            <w:pPr>
              <w:spacing w:after="0" w:line="56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12EB83">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C693">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17.8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BE8A">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4.06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663C">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17.8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E70BA8">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2.89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E26907">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397BB0">
            <w:pPr>
              <w:spacing w:after="0" w:line="400" w:lineRule="exact"/>
              <w:jc w:val="center"/>
              <w:textAlignment w:val="center"/>
              <w:rPr>
                <w:rFonts w:ascii="仿宋_GB2312" w:eastAsia="仿宋_GB2312" w:hAnsiTheme="minorEastAsia" w:cstheme="minorEastAsia"/>
                <w:color w:val="000000"/>
                <w:sz w:val="32"/>
                <w:szCs w:val="32"/>
              </w:rPr>
            </w:pPr>
            <w:r>
              <w:rPr>
                <w:rFonts w:hint="eastAsia" w:ascii="仿宋_GB2312" w:eastAsia="仿宋_GB2312" w:hAnsiTheme="minorEastAsia" w:cstheme="minorEastAsia"/>
                <w:color w:val="000000"/>
                <w:sz w:val="32"/>
                <w:szCs w:val="32"/>
              </w:rPr>
              <w:t>减少1.17</w:t>
            </w:r>
          </w:p>
        </w:tc>
      </w:tr>
    </w:tbl>
    <w:p w14:paraId="485AC7C0">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本单位车辆合计2辆，其中公务用车2辆，其他用车0辆。2019年公务用车购置及运维费年初预算15万元，全部为公务用车运行维护费，实际支出2.39万元，比预算减少12.61万元，节约率84%。2019年预算数与2018年预算相比无变化，决算数与2018年实际支出相比，减少1.13万元。</w:t>
      </w:r>
    </w:p>
    <w:p w14:paraId="0F34CDF4">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2、公务接待：2019年本单位公务接待费年初预算2.8万元，实际支出0.5万元，比预算减少了2.3万元，节约率82%。2019年预算数与2018年预算相比无变化，决算数与2018年实际支出相比，减少0.04万元。</w:t>
      </w:r>
    </w:p>
    <w:p w14:paraId="025059B6">
      <w:pPr>
        <w:spacing w:after="0" w:line="560" w:lineRule="exact"/>
        <w:ind w:firstLine="643" w:firstLineChars="200"/>
        <w:jc w:val="both"/>
        <w:rPr>
          <w:rFonts w:ascii="仿宋_GB2312" w:eastAsia="仿宋_GB2312" w:cs="DengXian-Regular"/>
          <w:b/>
          <w:sz w:val="32"/>
          <w:szCs w:val="32"/>
        </w:rPr>
      </w:pPr>
      <w:bookmarkStart w:id="3" w:name="_Toc465149504"/>
      <w:r>
        <w:rPr>
          <w:rFonts w:hint="eastAsia" w:ascii="仿宋_GB2312" w:eastAsia="仿宋_GB2312" w:cs="DengXian-Regular"/>
          <w:b/>
          <w:sz w:val="32"/>
          <w:szCs w:val="32"/>
        </w:rPr>
        <w:t>二、部门整体支出绩效评价指标体系设定情况</w:t>
      </w:r>
    </w:p>
    <w:p w14:paraId="234B92F3">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根据绩效预算管理改革的有关政策和文件规定，并与本单位各股室沟通，绩效评价工作组以绩效预算架构为指导，以部门预算文本及相关资料为基础，制定了部门整体支出绩效评价指标体系。</w:t>
      </w:r>
    </w:p>
    <w:p w14:paraId="333CFEA8">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29个。指标体系设定满分100分，绩效评价分值≥90为“优”；80≤分值＜90为“良”；60≤分值＜80为“中”；60分以下为“差”。评价指标体系具体构成如下：</w:t>
      </w:r>
      <w:bookmarkStart w:id="4" w:name="_Toc9569"/>
      <w:bookmarkStart w:id="5" w:name="_Toc492652771"/>
    </w:p>
    <w:p w14:paraId="11D920F9">
      <w:pPr>
        <w:spacing w:after="0" w:line="560" w:lineRule="exact"/>
        <w:ind w:firstLine="643" w:firstLineChars="200"/>
        <w:jc w:val="both"/>
        <w:rPr>
          <w:rFonts w:ascii="仿宋_GB2312" w:eastAsia="仿宋_GB2312" w:cs="Times New Roman" w:hAnsiTheme="minorEastAsia"/>
          <w:b/>
          <w:bCs/>
          <w:kern w:val="2"/>
          <w:sz w:val="32"/>
          <w:szCs w:val="32"/>
          <w:u w:color="000000"/>
        </w:rPr>
      </w:pPr>
      <w:r>
        <w:rPr>
          <w:rFonts w:hint="eastAsia" w:ascii="仿宋_GB2312" w:eastAsia="仿宋_GB2312" w:cs="Times New Roman" w:hAnsiTheme="minorEastAsia"/>
          <w:b/>
          <w:bCs/>
          <w:kern w:val="2"/>
          <w:sz w:val="32"/>
          <w:szCs w:val="32"/>
          <w:u w:color="000000"/>
        </w:rPr>
        <w:t>（一）投入（12分）</w:t>
      </w:r>
      <w:bookmarkEnd w:id="4"/>
      <w:bookmarkEnd w:id="5"/>
    </w:p>
    <w:p w14:paraId="3BC61D73">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7FB1788">
      <w:pPr>
        <w:spacing w:after="0" w:line="560" w:lineRule="exact"/>
        <w:ind w:firstLine="640" w:firstLineChars="200"/>
        <w:jc w:val="both"/>
        <w:textAlignment w:val="baseline"/>
        <w:rPr>
          <w:rFonts w:ascii="仿宋_GB2312" w:eastAsia="仿宋_GB2312" w:cs="DengXian-Regular"/>
          <w:b/>
          <w:sz w:val="32"/>
          <w:szCs w:val="32"/>
        </w:rPr>
      </w:pPr>
      <w:r>
        <w:rPr>
          <w:rFonts w:hint="eastAsia" w:ascii="仿宋_GB2312" w:eastAsia="仿宋_GB2312" w:cs="DengXian-Regular"/>
          <w:sz w:val="32"/>
          <w:szCs w:val="32"/>
        </w:rPr>
        <w:t>投入指标分值为12分，下设2个二级指标：绩效目标设定和预算配置，6个三级指标：绩效目标合理性、绩效目标科学性、绩效指标明确性、预算编制完整性、项目预算细化率、在职人员控制率。</w:t>
      </w:r>
    </w:p>
    <w:p w14:paraId="04A6CDD8">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（二）过程（48分）</w:t>
      </w:r>
    </w:p>
    <w:p w14:paraId="63801D8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F3318B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w:t>
      </w:r>
    </w:p>
    <w:p w14:paraId="07DB5F41">
      <w:pPr>
        <w:spacing w:after="0" w:line="560" w:lineRule="exact"/>
        <w:jc w:val="both"/>
        <w:textAlignment w:val="baseline"/>
        <w:rPr>
          <w:rFonts w:ascii="仿宋_GB2312" w:eastAsia="仿宋_GB2312" w:cs="DengXian-Regular"/>
          <w:sz w:val="32"/>
          <w:szCs w:val="32"/>
        </w:rPr>
      </w:pPr>
      <w:r>
        <w:rPr>
          <w:rFonts w:hint="eastAsia" w:ascii="仿宋_GB2312" w:eastAsia="仿宋_GB2312" w:cs="DengXian-Regular"/>
          <w:sz w:val="32"/>
          <w:szCs w:val="32"/>
        </w:rPr>
        <w:t>管理规范性、绩效自评覆盖率、绩效评价优等率。</w:t>
      </w:r>
    </w:p>
    <w:p w14:paraId="52F0A840">
      <w:pPr>
        <w:spacing w:after="0" w:line="560" w:lineRule="exact"/>
        <w:ind w:firstLine="643" w:firstLineChars="200"/>
        <w:jc w:val="both"/>
        <w:textAlignment w:val="baseline"/>
        <w:rPr>
          <w:rFonts w:ascii="仿宋_GB2312" w:eastAsia="仿宋_GB2312" w:cs="DengXian-Regular"/>
          <w:b/>
          <w:sz w:val="32"/>
          <w:szCs w:val="32"/>
        </w:rPr>
      </w:pPr>
      <w:bookmarkStart w:id="6" w:name="_Toc492652774"/>
      <w:r>
        <w:rPr>
          <w:rFonts w:hint="eastAsia" w:ascii="仿宋_GB2312" w:eastAsia="仿宋_GB2312" w:cs="DengXian-Regular"/>
          <w:b/>
          <w:sz w:val="32"/>
          <w:szCs w:val="32"/>
        </w:rPr>
        <w:t>（三）产出（25分）</w:t>
      </w:r>
    </w:p>
    <w:p w14:paraId="5ACF3D3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主要反映结转结余率，项目资金使用率。</w:t>
      </w:r>
    </w:p>
    <w:p w14:paraId="1DB8499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产出指标指标分值为25分，下设1个二级指标：责任履行7个三级指标：结转结余率、项目资金使用率和五个履职完成率。</w:t>
      </w:r>
    </w:p>
    <w:bookmarkEnd w:id="6"/>
    <w:p w14:paraId="029B7238">
      <w:pPr>
        <w:spacing w:after="0" w:line="560" w:lineRule="exact"/>
        <w:ind w:firstLine="643" w:firstLineChars="200"/>
        <w:jc w:val="both"/>
        <w:textAlignment w:val="baseline"/>
        <w:rPr>
          <w:rFonts w:ascii="仿宋_GB2312" w:eastAsia="仿宋_GB2312" w:cs="DengXian-Regular"/>
          <w:b/>
          <w:sz w:val="32"/>
          <w:szCs w:val="32"/>
        </w:rPr>
      </w:pPr>
      <w:bookmarkStart w:id="7" w:name="_Toc492652775"/>
      <w:r>
        <w:rPr>
          <w:rFonts w:hint="eastAsia" w:ascii="仿宋_GB2312" w:eastAsia="仿宋_GB2312" w:cs="DengXian-Regular"/>
          <w:b/>
          <w:sz w:val="32"/>
          <w:szCs w:val="32"/>
        </w:rPr>
        <w:t>（四）效果（15分）</w:t>
      </w:r>
    </w:p>
    <w:p w14:paraId="219AD5A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AA73A5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w:t>
      </w:r>
    </w:p>
    <w:p w14:paraId="21EF5090">
      <w:pPr>
        <w:spacing w:after="0" w:line="560" w:lineRule="exact"/>
        <w:jc w:val="both"/>
        <w:textAlignment w:val="baseline"/>
        <w:rPr>
          <w:rFonts w:ascii="仿宋_GB2312" w:eastAsia="仿宋_GB2312" w:cs="DengXian-Regular"/>
          <w:sz w:val="32"/>
          <w:szCs w:val="32"/>
        </w:rPr>
      </w:pPr>
      <w:r>
        <w:rPr>
          <w:rFonts w:hint="eastAsia" w:ascii="仿宋_GB2312" w:eastAsia="仿宋_GB2312" w:cs="DengXian-Regular"/>
          <w:sz w:val="32"/>
          <w:szCs w:val="32"/>
        </w:rPr>
        <w:t>2个三级指标：部门整体效益和考核满意度。</w:t>
      </w:r>
    </w:p>
    <w:bookmarkEnd w:id="3"/>
    <w:bookmarkEnd w:id="7"/>
    <w:p w14:paraId="29FF4721">
      <w:pPr>
        <w:spacing w:after="0" w:line="560" w:lineRule="exact"/>
        <w:ind w:firstLine="643" w:firstLineChars="200"/>
        <w:jc w:val="both"/>
        <w:textAlignment w:val="baseline"/>
        <w:rPr>
          <w:rFonts w:ascii="仿宋_GB2312" w:eastAsia="仿宋_GB2312" w:cs="DengXian-Regular"/>
          <w:b/>
          <w:sz w:val="32"/>
          <w:szCs w:val="32"/>
        </w:rPr>
      </w:pPr>
      <w:bookmarkStart w:id="8" w:name="_Toc492652777"/>
      <w:bookmarkStart w:id="9" w:name="_Toc465149506"/>
      <w:r>
        <w:rPr>
          <w:rFonts w:hint="eastAsia" w:ascii="仿宋_GB2312" w:eastAsia="仿宋_GB2312" w:cs="DengXian-Regular"/>
          <w:b/>
          <w:sz w:val="32"/>
          <w:szCs w:val="32"/>
        </w:rPr>
        <w:t>三、综合绩效评价工作情况</w:t>
      </w:r>
    </w:p>
    <w:p w14:paraId="5FB2C126">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（一）绩效评价目的</w:t>
      </w:r>
    </w:p>
    <w:p w14:paraId="6853964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本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A6D318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部门整体支出绩效评价工作促使相关股室根据绩效评价过程中发现的问题，及时整改并总结经验，提高部门管理水平，牢固树立预算绩效理念，强化支出责任，提高预算执行效率和财政资金使用效益。</w:t>
      </w:r>
    </w:p>
    <w:bookmarkEnd w:id="8"/>
    <w:bookmarkEnd w:id="9"/>
    <w:p w14:paraId="7237F446">
      <w:pPr>
        <w:spacing w:after="0" w:line="560" w:lineRule="exact"/>
        <w:ind w:firstLine="643" w:firstLineChars="200"/>
        <w:jc w:val="both"/>
        <w:textAlignment w:val="baseline"/>
        <w:rPr>
          <w:rFonts w:ascii="仿宋_GB2312" w:eastAsia="仿宋_GB2312" w:cs="DengXian-Regular"/>
          <w:b/>
          <w:sz w:val="32"/>
          <w:szCs w:val="32"/>
        </w:rPr>
      </w:pPr>
      <w:bookmarkStart w:id="10" w:name="_Toc465149507"/>
      <w:r>
        <w:rPr>
          <w:rFonts w:hint="eastAsia" w:ascii="仿宋_GB2312" w:eastAsia="仿宋_GB2312" w:cs="DengXian-Regular"/>
          <w:b/>
          <w:sz w:val="32"/>
          <w:szCs w:val="32"/>
        </w:rPr>
        <w:t>（二）绩效评价依据</w:t>
      </w:r>
    </w:p>
    <w:p w14:paraId="29029E3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1.《中华人民共和国预算法》；</w:t>
      </w:r>
    </w:p>
    <w:p w14:paraId="1F6AD01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6FB97DE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3.《河北省财政支出绩效评价管理办法》（冀财预〔2011〕68号）； </w:t>
      </w:r>
    </w:p>
    <w:p w14:paraId="7827DCF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4.中共河北省委河北省人民政府《关于全面实施预算绩效管理的实施意见》（冀发〔2018〕54号）；</w:t>
      </w:r>
    </w:p>
    <w:p w14:paraId="5459F6E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D1E250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5918055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p>
    <w:bookmarkEnd w:id="10"/>
    <w:p w14:paraId="3AC8A2C7">
      <w:pPr>
        <w:spacing w:after="0" w:line="560" w:lineRule="exact"/>
        <w:ind w:firstLine="640" w:firstLineChars="200"/>
        <w:jc w:val="both"/>
        <w:textAlignment w:val="baseline"/>
        <w:rPr>
          <w:rFonts w:ascii="仿宋_GB2312" w:eastAsia="仿宋_GB2312" w:cs="DengXian-Regular"/>
          <w:sz w:val="32"/>
          <w:szCs w:val="32"/>
        </w:rPr>
      </w:pPr>
      <w:bookmarkStart w:id="11" w:name="_Toc465149508"/>
      <w:bookmarkStart w:id="12" w:name="_Toc492652779"/>
      <w:r>
        <w:rPr>
          <w:rFonts w:hint="eastAsia" w:ascii="仿宋_GB2312" w:eastAsia="仿宋_GB2312" w:cs="DengXian-Regular"/>
          <w:sz w:val="32"/>
          <w:szCs w:val="32"/>
        </w:rPr>
        <w:t>（三）绩效评价内容</w:t>
      </w:r>
    </w:p>
    <w:p w14:paraId="2A95761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本单位2019年部门整体支出绩效目标和指标的设置及完成情况；资金预算情况、实际收支情况及结转结余情况；部门履职对社会发展所带来的直接或间接影响及服务对象对部门履职效果的满意程度。</w:t>
      </w:r>
    </w:p>
    <w:p w14:paraId="3C2FCDE2">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（四）绩效评价原则</w:t>
      </w:r>
    </w:p>
    <w:p w14:paraId="765E43B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C0E206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2F0A138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395B93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bookmarkStart w:id="13" w:name="_Toc8171"/>
    </w:p>
    <w:p w14:paraId="29B81386">
      <w:pPr>
        <w:spacing w:after="0" w:line="560" w:lineRule="exact"/>
        <w:ind w:firstLine="640" w:firstLineChars="200"/>
        <w:jc w:val="both"/>
        <w:textAlignment w:val="baseline"/>
        <w:rPr>
          <w:rFonts w:ascii="仿宋_GB2312" w:eastAsia="仿宋_GB2312" w:hAnsiTheme="minorEastAsia"/>
          <w:kern w:val="2"/>
          <w:sz w:val="32"/>
          <w:szCs w:val="32"/>
        </w:rPr>
      </w:pPr>
      <w:r>
        <w:rPr>
          <w:rFonts w:hint="eastAsia" w:ascii="仿宋_GB2312" w:eastAsia="仿宋_GB2312" w:hAnsiTheme="minorEastAsia"/>
          <w:kern w:val="2"/>
          <w:sz w:val="32"/>
          <w:szCs w:val="32"/>
        </w:rPr>
        <w:t>（五）</w:t>
      </w:r>
      <w:bookmarkEnd w:id="11"/>
      <w:bookmarkStart w:id="14" w:name="_Toc465149509"/>
      <w:r>
        <w:rPr>
          <w:rFonts w:hint="eastAsia" w:ascii="仿宋_GB2312" w:eastAsia="仿宋_GB2312" w:hAnsiTheme="minorEastAsia"/>
          <w:kern w:val="2"/>
          <w:sz w:val="32"/>
          <w:szCs w:val="32"/>
        </w:rPr>
        <w:t>绩效评价方法</w:t>
      </w:r>
      <w:bookmarkEnd w:id="12"/>
      <w:bookmarkEnd w:id="13"/>
      <w:bookmarkEnd w:id="14"/>
      <w:bookmarkStart w:id="15" w:name="_Toc422314152"/>
      <w:bookmarkStart w:id="16" w:name="_Toc421623217"/>
      <w:bookmarkStart w:id="17" w:name="_Toc492652780"/>
      <w:bookmarkStart w:id="18" w:name="_Toc465149510"/>
    </w:p>
    <w:p w14:paraId="12C42AB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本次评价采取目标比较法、定量和定性评价相结合和综合评价相结合的方式，运用审查、询问查证和问卷调查等方法开展绩效评价工作。</w:t>
      </w:r>
      <w:bookmarkEnd w:id="15"/>
      <w:bookmarkEnd w:id="16"/>
    </w:p>
    <w:p w14:paraId="3851E0CC">
      <w:pPr>
        <w:spacing w:after="0" w:line="560" w:lineRule="exact"/>
        <w:ind w:firstLine="640" w:firstLineChars="200"/>
        <w:jc w:val="both"/>
        <w:textAlignment w:val="baseline"/>
        <w:rPr>
          <w:rFonts w:ascii="仿宋_GB2312" w:eastAsia="仿宋_GB2312" w:cs="DengXian-Regular"/>
          <w:sz w:val="32"/>
          <w:szCs w:val="32"/>
        </w:rPr>
      </w:pPr>
      <w:bookmarkStart w:id="19" w:name="_Toc421623218"/>
      <w:bookmarkStart w:id="20" w:name="_Toc422314153"/>
      <w:r>
        <w:rPr>
          <w:rFonts w:hint="eastAsia" w:ascii="仿宋_GB2312" w:eastAsia="仿宋_GB2312" w:cs="DengXian-Regular"/>
          <w:sz w:val="32"/>
          <w:szCs w:val="32"/>
        </w:rPr>
        <w:t>1.审查法：通过审查被评价单位的预算文本、决算文本、会计账簿、支出凭证、项目完成情况等相关资料，分析资金收支的合理性和合规性、预算执行及管理情况、绩效目标和指标的设置及完成情况、部门整体效益。</w:t>
      </w:r>
      <w:bookmarkEnd w:id="19"/>
      <w:bookmarkEnd w:id="20"/>
    </w:p>
    <w:p w14:paraId="32BAE64D">
      <w:pPr>
        <w:spacing w:after="0" w:line="560" w:lineRule="exact"/>
        <w:ind w:firstLine="640" w:firstLineChars="200"/>
        <w:jc w:val="both"/>
        <w:textAlignment w:val="baseline"/>
        <w:rPr>
          <w:rFonts w:ascii="仿宋_GB2312" w:eastAsia="仿宋_GB2312" w:cs="DengXian-Regular"/>
          <w:sz w:val="32"/>
          <w:szCs w:val="32"/>
        </w:rPr>
      </w:pPr>
      <w:bookmarkStart w:id="21" w:name="_Toc421623220"/>
      <w:bookmarkStart w:id="22" w:name="_Toc422314155"/>
      <w:r>
        <w:rPr>
          <w:rFonts w:hint="eastAsia" w:ascii="仿宋_GB2312" w:eastAsia="仿宋_GB2312" w:cs="DengXian-Regular"/>
          <w:sz w:val="32"/>
          <w:szCs w:val="32"/>
        </w:rPr>
        <w:t>2.询问查证法：在比较分析相关资料的基础上，通过询问的形式，核查项目资料是否真实、合理，从而对部门整体支出情况作出初步的判断和评价。</w:t>
      </w:r>
      <w:bookmarkEnd w:id="21"/>
      <w:bookmarkEnd w:id="22"/>
    </w:p>
    <w:p w14:paraId="76DBC33D">
      <w:pPr>
        <w:spacing w:after="0" w:line="560" w:lineRule="exact"/>
        <w:ind w:firstLine="640" w:firstLineChars="200"/>
        <w:jc w:val="both"/>
        <w:textAlignment w:val="baseline"/>
        <w:rPr>
          <w:rFonts w:ascii="仿宋_GB2312" w:eastAsia="仿宋_GB2312" w:cs="DengXian-Regular"/>
          <w:sz w:val="32"/>
          <w:szCs w:val="32"/>
        </w:rPr>
      </w:pPr>
      <w:bookmarkStart w:id="23" w:name="_Toc422314156"/>
      <w:bookmarkStart w:id="24" w:name="_Toc421623221"/>
      <w:r>
        <w:rPr>
          <w:rFonts w:hint="eastAsia" w:ascii="仿宋_GB2312" w:eastAsia="仿宋_GB2312" w:cs="DengXian-Regular"/>
          <w:sz w:val="32"/>
          <w:szCs w:val="32"/>
        </w:rPr>
        <w:t>3.问卷调查法：通过设计调查问卷，在一定范围内随机发放，并收集分析调查问卷，对财政支出的效果进行评价，了解服务对象对部门履职效果的满意程度。</w:t>
      </w:r>
      <w:bookmarkEnd w:id="23"/>
      <w:bookmarkEnd w:id="24"/>
      <w:bookmarkStart w:id="25" w:name="_Toc20821"/>
    </w:p>
    <w:p w14:paraId="568FA39F">
      <w:pPr>
        <w:spacing w:after="0" w:line="560" w:lineRule="exact"/>
        <w:ind w:firstLine="643" w:firstLineChars="200"/>
        <w:jc w:val="both"/>
        <w:textAlignment w:val="baseline"/>
        <w:rPr>
          <w:rFonts w:ascii="仿宋_GB2312" w:eastAsia="仿宋_GB2312" w:hAnsiTheme="minorEastAsia"/>
          <w:b/>
          <w:bCs/>
          <w:kern w:val="2"/>
          <w:sz w:val="32"/>
          <w:szCs w:val="32"/>
        </w:rPr>
      </w:pPr>
      <w:r>
        <w:rPr>
          <w:rFonts w:hint="eastAsia" w:ascii="仿宋_GB2312" w:eastAsia="仿宋_GB2312" w:hAnsiTheme="minorEastAsia"/>
          <w:b/>
          <w:bCs/>
          <w:kern w:val="2"/>
          <w:sz w:val="32"/>
          <w:szCs w:val="32"/>
        </w:rPr>
        <w:t>（六）绩效评价工作过程</w:t>
      </w:r>
      <w:bookmarkEnd w:id="17"/>
      <w:bookmarkEnd w:id="18"/>
      <w:bookmarkEnd w:id="25"/>
    </w:p>
    <w:p w14:paraId="60FEB30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C1E8AD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39DDB1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收集相关资料，主要包括部门职责、工作活动、预决算文本、相关管理制度、资金使用等相关资料，为制定绩效评价实施方案和指标体系奠定了基础。</w:t>
      </w:r>
    </w:p>
    <w:p w14:paraId="56FE240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361D453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基于对区委政法委相关资料的收集，制定绩效评价实施方案和体系,确定最终方案。</w:t>
      </w:r>
    </w:p>
    <w:p w14:paraId="6442C45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31BCE56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本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根据收集的数据、资料进行核对、比较、计算，对部门整体支出进行评分。</w:t>
      </w:r>
    </w:p>
    <w:p w14:paraId="670989E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26" w:name="_Toc465149511"/>
      <w:bookmarkStart w:id="27" w:name="_Toc492652781"/>
    </w:p>
    <w:p w14:paraId="0253B63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bookmarkEnd w:id="26"/>
    <w:bookmarkEnd w:id="27"/>
    <w:p w14:paraId="243383EF">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四、绩效评价评分情况</w:t>
      </w:r>
    </w:p>
    <w:p w14:paraId="3C42F07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本单位整体支出绩效评价总得分为95.2分，综合绩效评价等级为“优”。各项得分情况如下</w:t>
      </w:r>
      <w:r>
        <w:rPr>
          <w:rFonts w:hint="eastAsia" w:ascii="仿宋_GB2312" w:eastAsia="仿宋_GB2312" w:cs="Times New Roman" w:hAnsiTheme="minorEastAsia"/>
          <w:sz w:val="32"/>
          <w:szCs w:val="32"/>
          <w:u w:color="000000"/>
        </w:rPr>
        <w:t>：</w:t>
      </w:r>
    </w:p>
    <w:p w14:paraId="6A8E733D">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（一）投入（12分）</w:t>
      </w:r>
    </w:p>
    <w:p w14:paraId="5D7FECC9">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37A8C47">
      <w:pPr>
        <w:spacing w:after="0" w:line="560" w:lineRule="exact"/>
        <w:jc w:val="center"/>
        <w:textAlignment w:val="baseline"/>
        <w:rPr>
          <w:rFonts w:ascii="仿宋_GB2312" w:eastAsia="仿宋_GB2312" w:hAnsiTheme="minorEastAsia" w:cstheme="minorEastAsia"/>
          <w:b/>
          <w:bCs/>
          <w:sz w:val="32"/>
          <w:szCs w:val="32"/>
          <w:u w:color="000000"/>
        </w:rPr>
      </w:pPr>
      <w:r>
        <w:rPr>
          <w:rFonts w:hint="eastAsia" w:ascii="仿宋_GB2312" w:eastAsia="仿宋_GB2312" w:hAnsiTheme="minorEastAsia" w:cstheme="minorEastAsia"/>
          <w:b/>
          <w:bCs/>
          <w:sz w:val="32"/>
          <w:szCs w:val="32"/>
          <w:u w:color="000000"/>
        </w:rPr>
        <w:t>表2  投入指标及得分情况表</w:t>
      </w: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389"/>
        <w:gridCol w:w="1985"/>
        <w:gridCol w:w="1417"/>
        <w:gridCol w:w="992"/>
      </w:tblGrid>
      <w:tr w14:paraId="396F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trPr>
        <w:tc>
          <w:tcPr>
            <w:tcW w:w="1559" w:type="dxa"/>
            <w:vAlign w:val="center"/>
          </w:tcPr>
          <w:p w14:paraId="19D7D47E">
            <w:pPr>
              <w:spacing w:line="560" w:lineRule="exact"/>
              <w:jc w:val="center"/>
              <w:rPr>
                <w:rFonts w:ascii="仿宋_GB2312" w:eastAsia="仿宋_GB2312" w:cs="宋体" w:hAnsiTheme="minorEastAsia"/>
                <w:b/>
                <w:sz w:val="24"/>
                <w:szCs w:val="24"/>
              </w:rPr>
            </w:pPr>
            <w:r>
              <w:rPr>
                <w:rFonts w:hint="eastAsia" w:ascii="仿宋_GB2312" w:eastAsia="仿宋_GB2312" w:cs="宋体" w:hAnsiTheme="minorEastAsia"/>
                <w:b/>
                <w:sz w:val="24"/>
                <w:szCs w:val="24"/>
              </w:rPr>
              <w:t>一级指标</w:t>
            </w:r>
          </w:p>
        </w:tc>
        <w:tc>
          <w:tcPr>
            <w:tcW w:w="1389" w:type="dxa"/>
            <w:vAlign w:val="center"/>
          </w:tcPr>
          <w:p w14:paraId="25DCF642">
            <w:pPr>
              <w:spacing w:line="560" w:lineRule="exact"/>
              <w:jc w:val="center"/>
              <w:rPr>
                <w:rFonts w:ascii="仿宋_GB2312" w:eastAsia="仿宋_GB2312" w:cs="宋体" w:hAnsiTheme="minorEastAsia"/>
                <w:b/>
                <w:sz w:val="24"/>
                <w:szCs w:val="24"/>
              </w:rPr>
            </w:pPr>
            <w:r>
              <w:rPr>
                <w:rFonts w:hint="eastAsia" w:ascii="仿宋_GB2312" w:eastAsia="仿宋_GB2312" w:cs="宋体" w:hAnsiTheme="minorEastAsia"/>
                <w:b/>
                <w:sz w:val="24"/>
                <w:szCs w:val="24"/>
              </w:rPr>
              <w:t>二级指标</w:t>
            </w:r>
          </w:p>
        </w:tc>
        <w:tc>
          <w:tcPr>
            <w:tcW w:w="1985" w:type="dxa"/>
            <w:vAlign w:val="center"/>
          </w:tcPr>
          <w:p w14:paraId="7DD2553F">
            <w:pPr>
              <w:spacing w:line="560" w:lineRule="exact"/>
              <w:jc w:val="center"/>
              <w:rPr>
                <w:rFonts w:ascii="仿宋_GB2312" w:eastAsia="仿宋_GB2312" w:cs="宋体" w:hAnsiTheme="minorEastAsia"/>
                <w:b/>
                <w:sz w:val="24"/>
                <w:szCs w:val="24"/>
              </w:rPr>
            </w:pPr>
            <w:r>
              <w:rPr>
                <w:rFonts w:hint="eastAsia" w:ascii="仿宋_GB2312" w:eastAsia="仿宋_GB2312" w:cs="宋体" w:hAnsiTheme="minorEastAsia"/>
                <w:b/>
                <w:sz w:val="24"/>
                <w:szCs w:val="24"/>
              </w:rPr>
              <w:t>三级指标</w:t>
            </w:r>
          </w:p>
        </w:tc>
        <w:tc>
          <w:tcPr>
            <w:tcW w:w="1417" w:type="dxa"/>
            <w:vAlign w:val="center"/>
          </w:tcPr>
          <w:p w14:paraId="29FE3268">
            <w:pPr>
              <w:spacing w:line="560" w:lineRule="exact"/>
              <w:jc w:val="center"/>
              <w:rPr>
                <w:rFonts w:ascii="仿宋_GB2312" w:eastAsia="仿宋_GB2312" w:cs="宋体" w:hAnsiTheme="minorEastAsia"/>
                <w:b/>
                <w:sz w:val="24"/>
                <w:szCs w:val="24"/>
              </w:rPr>
            </w:pPr>
            <w:r>
              <w:rPr>
                <w:rFonts w:hint="eastAsia" w:ascii="仿宋_GB2312" w:eastAsia="仿宋_GB2312" w:cs="宋体" w:hAnsiTheme="minorEastAsia"/>
                <w:b/>
                <w:sz w:val="24"/>
                <w:szCs w:val="24"/>
              </w:rPr>
              <w:t>分值权重</w:t>
            </w:r>
          </w:p>
        </w:tc>
        <w:tc>
          <w:tcPr>
            <w:tcW w:w="992" w:type="dxa"/>
            <w:vAlign w:val="center"/>
          </w:tcPr>
          <w:p w14:paraId="00CFEACA">
            <w:pPr>
              <w:spacing w:line="560" w:lineRule="exact"/>
              <w:jc w:val="center"/>
              <w:rPr>
                <w:rFonts w:ascii="仿宋_GB2312" w:eastAsia="仿宋_GB2312" w:cs="宋体" w:hAnsiTheme="minorEastAsia"/>
                <w:b/>
                <w:sz w:val="24"/>
                <w:szCs w:val="24"/>
              </w:rPr>
            </w:pPr>
            <w:r>
              <w:rPr>
                <w:rFonts w:hint="eastAsia" w:ascii="仿宋_GB2312" w:eastAsia="仿宋_GB2312" w:cs="宋体" w:hAnsiTheme="minorEastAsia"/>
                <w:b/>
                <w:sz w:val="24"/>
                <w:szCs w:val="24"/>
              </w:rPr>
              <w:t>得分</w:t>
            </w:r>
          </w:p>
        </w:tc>
      </w:tr>
      <w:tr w14:paraId="3F74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exact"/>
        </w:trPr>
        <w:tc>
          <w:tcPr>
            <w:tcW w:w="1559" w:type="dxa"/>
            <w:vMerge w:val="restart"/>
            <w:vAlign w:val="center"/>
          </w:tcPr>
          <w:p w14:paraId="7265C2C3">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投入</w:t>
            </w:r>
          </w:p>
          <w:p w14:paraId="24CA9DDB">
            <w:pPr>
              <w:spacing w:line="560" w:lineRule="exact"/>
              <w:jc w:val="center"/>
              <w:rPr>
                <w:rFonts w:ascii="仿宋_GB2312" w:eastAsia="仿宋_GB2312" w:cs="宋体" w:hAnsiTheme="minorEastAsia"/>
                <w:sz w:val="24"/>
                <w:szCs w:val="24"/>
                <w:highlight w:val="yellow"/>
              </w:rPr>
            </w:pPr>
            <w:r>
              <w:rPr>
                <w:rFonts w:hint="eastAsia" w:ascii="仿宋_GB2312" w:eastAsia="仿宋_GB2312" w:cs="宋体" w:hAnsiTheme="minorEastAsia"/>
                <w:sz w:val="24"/>
                <w:szCs w:val="24"/>
              </w:rPr>
              <w:t>（12分）</w:t>
            </w:r>
          </w:p>
        </w:tc>
        <w:tc>
          <w:tcPr>
            <w:tcW w:w="1389" w:type="dxa"/>
            <w:vMerge w:val="restart"/>
            <w:vAlign w:val="center"/>
          </w:tcPr>
          <w:p w14:paraId="0A04D97C">
            <w:pPr>
              <w:spacing w:line="400" w:lineRule="exact"/>
              <w:jc w:val="center"/>
              <w:rPr>
                <w:rFonts w:ascii="仿宋_GB2312" w:eastAsia="仿宋_GB2312" w:cs="宋体" w:hAnsiTheme="minorEastAsia"/>
                <w:sz w:val="24"/>
                <w:szCs w:val="24"/>
                <w:highlight w:val="yellow"/>
              </w:rPr>
            </w:pPr>
            <w:r>
              <w:rPr>
                <w:rFonts w:hint="eastAsia" w:ascii="仿宋_GB2312" w:eastAsia="仿宋_GB2312" w:cs="宋体" w:hAnsiTheme="minorEastAsia"/>
                <w:sz w:val="24"/>
                <w:szCs w:val="24"/>
              </w:rPr>
              <w:t>绩效目标设定（6分）</w:t>
            </w:r>
          </w:p>
        </w:tc>
        <w:tc>
          <w:tcPr>
            <w:tcW w:w="1985" w:type="dxa"/>
            <w:vAlign w:val="center"/>
          </w:tcPr>
          <w:p w14:paraId="2421D630">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绩效目标合理性</w:t>
            </w:r>
          </w:p>
        </w:tc>
        <w:tc>
          <w:tcPr>
            <w:tcW w:w="1417" w:type="dxa"/>
            <w:vAlign w:val="center"/>
          </w:tcPr>
          <w:p w14:paraId="174291D1">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992" w:type="dxa"/>
            <w:vAlign w:val="center"/>
          </w:tcPr>
          <w:p w14:paraId="507DF86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r>
      <w:tr w14:paraId="0E79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exact"/>
        </w:trPr>
        <w:tc>
          <w:tcPr>
            <w:tcW w:w="1559" w:type="dxa"/>
            <w:vMerge w:val="continue"/>
            <w:vAlign w:val="center"/>
          </w:tcPr>
          <w:p w14:paraId="12897AC2">
            <w:pPr>
              <w:spacing w:line="560" w:lineRule="exact"/>
              <w:ind w:firstLine="480" w:firstLineChars="200"/>
              <w:jc w:val="center"/>
              <w:rPr>
                <w:rFonts w:ascii="仿宋_GB2312" w:eastAsia="仿宋_GB2312" w:cs="宋体" w:hAnsiTheme="minorEastAsia"/>
                <w:sz w:val="24"/>
                <w:szCs w:val="24"/>
                <w:highlight w:val="yellow"/>
              </w:rPr>
            </w:pPr>
          </w:p>
        </w:tc>
        <w:tc>
          <w:tcPr>
            <w:tcW w:w="1389" w:type="dxa"/>
            <w:vMerge w:val="continue"/>
            <w:vAlign w:val="center"/>
          </w:tcPr>
          <w:p w14:paraId="074D7653">
            <w:pPr>
              <w:spacing w:line="400" w:lineRule="exact"/>
              <w:ind w:firstLine="480" w:firstLineChars="200"/>
              <w:jc w:val="center"/>
              <w:rPr>
                <w:rFonts w:ascii="仿宋_GB2312" w:eastAsia="仿宋_GB2312" w:cs="宋体" w:hAnsiTheme="minorEastAsia"/>
                <w:sz w:val="24"/>
                <w:szCs w:val="24"/>
                <w:highlight w:val="yellow"/>
              </w:rPr>
            </w:pPr>
          </w:p>
        </w:tc>
        <w:tc>
          <w:tcPr>
            <w:tcW w:w="1985" w:type="dxa"/>
            <w:vAlign w:val="center"/>
          </w:tcPr>
          <w:p w14:paraId="1052EEB4">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绩效目标科学性</w:t>
            </w:r>
          </w:p>
        </w:tc>
        <w:tc>
          <w:tcPr>
            <w:tcW w:w="1417" w:type="dxa"/>
            <w:vAlign w:val="center"/>
          </w:tcPr>
          <w:p w14:paraId="07C11FFA">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992" w:type="dxa"/>
            <w:vAlign w:val="center"/>
          </w:tcPr>
          <w:p w14:paraId="7BEE525D">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r>
      <w:tr w14:paraId="6E66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1559" w:type="dxa"/>
            <w:vMerge w:val="continue"/>
            <w:vAlign w:val="center"/>
          </w:tcPr>
          <w:p w14:paraId="353AEEE5">
            <w:pPr>
              <w:spacing w:line="560" w:lineRule="exact"/>
              <w:ind w:firstLine="480" w:firstLineChars="200"/>
              <w:jc w:val="center"/>
              <w:rPr>
                <w:rFonts w:ascii="仿宋_GB2312" w:eastAsia="仿宋_GB2312" w:cs="宋体" w:hAnsiTheme="minorEastAsia"/>
                <w:sz w:val="24"/>
                <w:szCs w:val="24"/>
                <w:highlight w:val="yellow"/>
              </w:rPr>
            </w:pPr>
          </w:p>
        </w:tc>
        <w:tc>
          <w:tcPr>
            <w:tcW w:w="1389" w:type="dxa"/>
            <w:vMerge w:val="continue"/>
            <w:vAlign w:val="center"/>
          </w:tcPr>
          <w:p w14:paraId="6148021C">
            <w:pPr>
              <w:spacing w:line="400" w:lineRule="exact"/>
              <w:ind w:firstLine="480" w:firstLineChars="200"/>
              <w:jc w:val="center"/>
              <w:rPr>
                <w:rFonts w:ascii="仿宋_GB2312" w:eastAsia="仿宋_GB2312" w:cs="宋体" w:hAnsiTheme="minorEastAsia"/>
                <w:sz w:val="24"/>
                <w:szCs w:val="24"/>
                <w:highlight w:val="yellow"/>
              </w:rPr>
            </w:pPr>
          </w:p>
        </w:tc>
        <w:tc>
          <w:tcPr>
            <w:tcW w:w="1985" w:type="dxa"/>
            <w:vAlign w:val="center"/>
          </w:tcPr>
          <w:p w14:paraId="37A98217">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绩效指标明确性</w:t>
            </w:r>
          </w:p>
        </w:tc>
        <w:tc>
          <w:tcPr>
            <w:tcW w:w="1417" w:type="dxa"/>
            <w:vAlign w:val="center"/>
          </w:tcPr>
          <w:p w14:paraId="426ED1E9">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992" w:type="dxa"/>
            <w:vAlign w:val="center"/>
          </w:tcPr>
          <w:p w14:paraId="50E3B722">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1.5</w:t>
            </w:r>
          </w:p>
        </w:tc>
      </w:tr>
      <w:tr w14:paraId="574A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1559" w:type="dxa"/>
            <w:vMerge w:val="continue"/>
            <w:vAlign w:val="center"/>
          </w:tcPr>
          <w:p w14:paraId="2D1CBD41">
            <w:pPr>
              <w:spacing w:line="560" w:lineRule="exact"/>
              <w:ind w:firstLine="480" w:firstLineChars="200"/>
              <w:jc w:val="center"/>
              <w:rPr>
                <w:rFonts w:ascii="仿宋_GB2312" w:eastAsia="仿宋_GB2312" w:cs="宋体" w:hAnsiTheme="minorEastAsia"/>
                <w:sz w:val="24"/>
                <w:szCs w:val="24"/>
                <w:highlight w:val="yellow"/>
              </w:rPr>
            </w:pPr>
          </w:p>
        </w:tc>
        <w:tc>
          <w:tcPr>
            <w:tcW w:w="1389" w:type="dxa"/>
            <w:vMerge w:val="restart"/>
            <w:vAlign w:val="center"/>
          </w:tcPr>
          <w:p w14:paraId="67FADA46">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预算配置</w:t>
            </w:r>
          </w:p>
          <w:p w14:paraId="3406353F">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（6分）</w:t>
            </w:r>
          </w:p>
        </w:tc>
        <w:tc>
          <w:tcPr>
            <w:tcW w:w="1985" w:type="dxa"/>
            <w:vAlign w:val="center"/>
          </w:tcPr>
          <w:p w14:paraId="162397C3">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预算编制完整性</w:t>
            </w:r>
          </w:p>
        </w:tc>
        <w:tc>
          <w:tcPr>
            <w:tcW w:w="1417" w:type="dxa"/>
            <w:vAlign w:val="center"/>
          </w:tcPr>
          <w:p w14:paraId="242B5F10">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992" w:type="dxa"/>
            <w:vAlign w:val="center"/>
          </w:tcPr>
          <w:p w14:paraId="5260EBD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r>
      <w:tr w14:paraId="17BF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exact"/>
        </w:trPr>
        <w:tc>
          <w:tcPr>
            <w:tcW w:w="1559" w:type="dxa"/>
            <w:vMerge w:val="continue"/>
            <w:vAlign w:val="center"/>
          </w:tcPr>
          <w:p w14:paraId="0A006394">
            <w:pPr>
              <w:spacing w:line="560" w:lineRule="exact"/>
              <w:ind w:firstLine="480" w:firstLineChars="200"/>
              <w:jc w:val="center"/>
              <w:rPr>
                <w:rFonts w:ascii="仿宋_GB2312" w:eastAsia="仿宋_GB2312" w:cs="宋体" w:hAnsiTheme="minorEastAsia"/>
                <w:sz w:val="24"/>
                <w:szCs w:val="24"/>
                <w:highlight w:val="yellow"/>
              </w:rPr>
            </w:pPr>
          </w:p>
        </w:tc>
        <w:tc>
          <w:tcPr>
            <w:tcW w:w="1389" w:type="dxa"/>
            <w:vMerge w:val="continue"/>
            <w:vAlign w:val="center"/>
          </w:tcPr>
          <w:p w14:paraId="6911DF36">
            <w:pPr>
              <w:spacing w:line="560" w:lineRule="exact"/>
              <w:ind w:firstLine="480" w:firstLineChars="200"/>
              <w:jc w:val="center"/>
              <w:rPr>
                <w:rFonts w:ascii="仿宋_GB2312" w:eastAsia="仿宋_GB2312" w:cs="宋体" w:hAnsiTheme="minorEastAsia"/>
                <w:sz w:val="24"/>
                <w:szCs w:val="24"/>
                <w:highlight w:val="yellow"/>
              </w:rPr>
            </w:pPr>
          </w:p>
        </w:tc>
        <w:tc>
          <w:tcPr>
            <w:tcW w:w="1985" w:type="dxa"/>
            <w:vAlign w:val="center"/>
          </w:tcPr>
          <w:p w14:paraId="3F1E682D">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项目预算细化率</w:t>
            </w:r>
          </w:p>
        </w:tc>
        <w:tc>
          <w:tcPr>
            <w:tcW w:w="1417" w:type="dxa"/>
            <w:vAlign w:val="center"/>
          </w:tcPr>
          <w:p w14:paraId="4D584759">
            <w:pPr>
              <w:spacing w:line="40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992" w:type="dxa"/>
            <w:vAlign w:val="center"/>
          </w:tcPr>
          <w:p w14:paraId="37C1313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r>
      <w:tr w14:paraId="426DE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exact"/>
        </w:trPr>
        <w:tc>
          <w:tcPr>
            <w:tcW w:w="1559" w:type="dxa"/>
            <w:vMerge w:val="continue"/>
            <w:vAlign w:val="center"/>
          </w:tcPr>
          <w:p w14:paraId="73179AB3">
            <w:pPr>
              <w:spacing w:line="560" w:lineRule="exact"/>
              <w:ind w:firstLine="480" w:firstLineChars="200"/>
              <w:jc w:val="center"/>
              <w:rPr>
                <w:rFonts w:ascii="仿宋_GB2312" w:eastAsia="仿宋_GB2312" w:cs="宋体" w:hAnsiTheme="minorEastAsia"/>
                <w:sz w:val="24"/>
                <w:szCs w:val="24"/>
                <w:highlight w:val="yellow"/>
              </w:rPr>
            </w:pPr>
          </w:p>
        </w:tc>
        <w:tc>
          <w:tcPr>
            <w:tcW w:w="1389" w:type="dxa"/>
            <w:vMerge w:val="continue"/>
            <w:vAlign w:val="center"/>
          </w:tcPr>
          <w:p w14:paraId="4BA984C5">
            <w:pPr>
              <w:spacing w:line="560" w:lineRule="exact"/>
              <w:ind w:firstLine="480" w:firstLineChars="200"/>
              <w:jc w:val="center"/>
              <w:rPr>
                <w:rFonts w:ascii="仿宋_GB2312" w:eastAsia="仿宋_GB2312" w:cs="宋体" w:hAnsiTheme="minorEastAsia"/>
                <w:sz w:val="24"/>
                <w:szCs w:val="24"/>
                <w:highlight w:val="yellow"/>
              </w:rPr>
            </w:pPr>
          </w:p>
        </w:tc>
        <w:tc>
          <w:tcPr>
            <w:tcW w:w="1985" w:type="dxa"/>
            <w:vAlign w:val="center"/>
          </w:tcPr>
          <w:p w14:paraId="6DD1B60F">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在职人员控制率</w:t>
            </w:r>
          </w:p>
        </w:tc>
        <w:tc>
          <w:tcPr>
            <w:tcW w:w="1417" w:type="dxa"/>
            <w:vAlign w:val="center"/>
          </w:tcPr>
          <w:p w14:paraId="747F7383">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992" w:type="dxa"/>
            <w:vAlign w:val="center"/>
          </w:tcPr>
          <w:p w14:paraId="5CEC87B7">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1.8</w:t>
            </w:r>
          </w:p>
        </w:tc>
      </w:tr>
      <w:tr w14:paraId="0C130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exact"/>
        </w:trPr>
        <w:tc>
          <w:tcPr>
            <w:tcW w:w="2948" w:type="dxa"/>
            <w:gridSpan w:val="2"/>
            <w:vAlign w:val="center"/>
          </w:tcPr>
          <w:p w14:paraId="59801EFB">
            <w:pPr>
              <w:spacing w:line="560" w:lineRule="exact"/>
              <w:ind w:firstLine="480" w:firstLineChars="200"/>
              <w:jc w:val="center"/>
              <w:rPr>
                <w:rFonts w:ascii="仿宋_GB2312" w:eastAsia="仿宋_GB2312" w:cs="宋体" w:hAnsiTheme="minorEastAsia"/>
                <w:sz w:val="24"/>
                <w:szCs w:val="24"/>
                <w:highlight w:val="yellow"/>
              </w:rPr>
            </w:pPr>
            <w:r>
              <w:rPr>
                <w:rFonts w:hint="eastAsia" w:ascii="仿宋_GB2312" w:eastAsia="仿宋_GB2312" w:cs="宋体" w:hAnsiTheme="minorEastAsia"/>
                <w:sz w:val="24"/>
                <w:szCs w:val="24"/>
              </w:rPr>
              <w:t>合计</w:t>
            </w:r>
          </w:p>
        </w:tc>
        <w:tc>
          <w:tcPr>
            <w:tcW w:w="1985" w:type="dxa"/>
            <w:vAlign w:val="center"/>
          </w:tcPr>
          <w:p w14:paraId="42156421">
            <w:pPr>
              <w:spacing w:line="560" w:lineRule="exact"/>
              <w:ind w:firstLine="480" w:firstLineChars="200"/>
              <w:jc w:val="center"/>
              <w:rPr>
                <w:rFonts w:ascii="仿宋_GB2312" w:eastAsia="仿宋_GB2312" w:cs="宋体" w:hAnsiTheme="minorEastAsia"/>
                <w:sz w:val="24"/>
                <w:szCs w:val="24"/>
                <w:highlight w:val="yellow"/>
              </w:rPr>
            </w:pPr>
          </w:p>
        </w:tc>
        <w:tc>
          <w:tcPr>
            <w:tcW w:w="1417" w:type="dxa"/>
            <w:vAlign w:val="center"/>
          </w:tcPr>
          <w:p w14:paraId="2EADFE28">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12</w:t>
            </w:r>
          </w:p>
        </w:tc>
        <w:tc>
          <w:tcPr>
            <w:tcW w:w="992" w:type="dxa"/>
            <w:vAlign w:val="center"/>
          </w:tcPr>
          <w:p w14:paraId="7F129287">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11.3</w:t>
            </w:r>
          </w:p>
        </w:tc>
      </w:tr>
    </w:tbl>
    <w:p w14:paraId="140B2419">
      <w:pPr>
        <w:spacing w:after="0" w:line="560" w:lineRule="exact"/>
        <w:ind w:firstLine="643" w:firstLineChars="200"/>
        <w:jc w:val="both"/>
        <w:textAlignment w:val="baseline"/>
        <w:rPr>
          <w:rFonts w:ascii="仿宋_GB2312" w:eastAsia="仿宋_GB2312" w:cs="DengXian-Regular"/>
          <w:b/>
          <w:sz w:val="32"/>
          <w:szCs w:val="32"/>
        </w:rPr>
      </w:pPr>
      <w:bookmarkStart w:id="28" w:name="_Toc465149513"/>
      <w:bookmarkStart w:id="29" w:name="_Toc464638478"/>
      <w:r>
        <w:rPr>
          <w:rFonts w:hint="eastAsia" w:ascii="仿宋_GB2312" w:eastAsia="仿宋_GB2312" w:cs="DengXian-Regular"/>
          <w:b/>
          <w:sz w:val="32"/>
          <w:szCs w:val="32"/>
        </w:rPr>
        <w:t>1.绩效目标设定（6分）</w:t>
      </w:r>
    </w:p>
    <w:p w14:paraId="10024577">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（1）绩效目标合理性(2分)</w:t>
      </w:r>
    </w:p>
    <w:p w14:paraId="670E379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49BC77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中共保定市徐水区委办公室印发的《中共保定市徐水区委政法委员会职能配置内设机构和人员编制规定》和本单位2019年预算文本—部门职责工作活动绩效目标，评价工作组认为本单位职责符合“三定”方案中所赋予的职责，绩效目标设立依据充分，符合客观实际，与部门职责、工作规划和重点工作相关，工作活动和项目预算安排合理。</w:t>
      </w:r>
    </w:p>
    <w:p w14:paraId="4FDB2D6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950A80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568D85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BC35BE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根据本单位2019年预算文本—部门职责工作活动绩效目标，绩效目标与部门履职、年度工作任务相符；工作活动有明确的绩效目标，绩效目标与部门职责目标、部门年度工作目标一致。</w:t>
      </w:r>
    </w:p>
    <w:p w14:paraId="6A93537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720E2CC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5D0732E0">
      <w:pPr>
        <w:spacing w:after="0" w:line="56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但部分指标不科学，不明确。</w:t>
      </w:r>
    </w:p>
    <w:p w14:paraId="375E237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根据本单位2019年预算文本—部门职责工作活动绩效目标。</w:t>
      </w:r>
    </w:p>
    <w:p w14:paraId="1DEE322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该指标实际得分1.5分。</w:t>
      </w:r>
    </w:p>
    <w:p w14:paraId="58BAEC1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A65A52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09201D1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0B5E23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根据本单位2019年预算文本及相关会计资料，所有收入均已纳入部门预算，部门支出按基本支出、项目支出分别编制。</w:t>
      </w:r>
    </w:p>
    <w:p w14:paraId="0835108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D6C501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6FA934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6F9233D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2CD8468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根据本单位2019年预算文本—部门项目支出预算表，区委政法委2019年预算项目共7个，涉及资金387.33万元，所有项目均细化到具体用款单位及项目资金额度。项目预算细化率=（387.33/387.33）*100%=100%</w:t>
      </w:r>
    </w:p>
    <w:p w14:paraId="24692F5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EB4AE9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24E0AAE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该指标主要考核截至2019年底本单位在职人员控制情况，通过在职人员控制率衡量。</w:t>
      </w:r>
    </w:p>
    <w:p w14:paraId="38E65A3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2C3CFCA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关于印发《中共保定市徐水区委政法委员会职能配置内设机构和人员编制规定》的通知，本单位人员编制为14人，根据本单位2019年决算文本-部门基本情况表，截至2019年底，在职人员13人，在职人员控制率=（13/14）*100%=93%。</w:t>
      </w:r>
    </w:p>
    <w:p w14:paraId="37D726F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该指标实际得分1.8分。</w:t>
      </w:r>
    </w:p>
    <w:bookmarkEnd w:id="28"/>
    <w:bookmarkEnd w:id="29"/>
    <w:p w14:paraId="6753AD66">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（二）过程（48分）</w:t>
      </w:r>
    </w:p>
    <w:p w14:paraId="3FAEB32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该一级指标包含预算执行、预算管理和绩效评价三个二级指标，14个三级指标主要反映预算调整、收入支出完成情况，“三公”经费、政府采购执行情况，财务管理是否规范、资金使用是否合规，决算真实性。</w:t>
      </w:r>
    </w:p>
    <w:p w14:paraId="50776C29">
      <w:pPr>
        <w:spacing w:after="0" w:line="560" w:lineRule="exact"/>
        <w:jc w:val="center"/>
        <w:textAlignment w:val="baseline"/>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表3  过程指标及得分情况表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56A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6" w:hRule="exact"/>
          <w:jc w:val="center"/>
        </w:trPr>
        <w:tc>
          <w:tcPr>
            <w:tcW w:w="1557" w:type="dxa"/>
            <w:vAlign w:val="center"/>
          </w:tcPr>
          <w:p w14:paraId="78EBE944">
            <w:pPr>
              <w:spacing w:after="0" w:line="560" w:lineRule="exact"/>
              <w:jc w:val="center"/>
              <w:textAlignment w:val="center"/>
              <w:rPr>
                <w:rFonts w:ascii="仿宋_GB2312" w:eastAsia="仿宋_GB2312" w:cs="宋体" w:hAnsiTheme="minorEastAsia"/>
                <w:b/>
                <w:color w:val="000000"/>
                <w:sz w:val="24"/>
                <w:szCs w:val="24"/>
              </w:rPr>
            </w:pPr>
            <w:r>
              <w:rPr>
                <w:rFonts w:hint="eastAsia" w:ascii="仿宋_GB2312" w:eastAsia="仿宋_GB2312" w:cs="宋体" w:hAnsiTheme="minorEastAsia"/>
                <w:b/>
                <w:color w:val="000000"/>
                <w:sz w:val="24"/>
                <w:szCs w:val="24"/>
              </w:rPr>
              <w:t>一级指标</w:t>
            </w:r>
          </w:p>
        </w:tc>
        <w:tc>
          <w:tcPr>
            <w:tcW w:w="1388" w:type="dxa"/>
            <w:vAlign w:val="center"/>
          </w:tcPr>
          <w:p w14:paraId="6CFD6FF0">
            <w:pPr>
              <w:spacing w:after="0" w:line="560" w:lineRule="exact"/>
              <w:jc w:val="center"/>
              <w:textAlignment w:val="center"/>
              <w:rPr>
                <w:rFonts w:ascii="仿宋_GB2312" w:eastAsia="仿宋_GB2312" w:cs="宋体" w:hAnsiTheme="minorEastAsia"/>
                <w:b/>
                <w:color w:val="000000"/>
                <w:sz w:val="24"/>
                <w:szCs w:val="24"/>
              </w:rPr>
            </w:pPr>
            <w:r>
              <w:rPr>
                <w:rFonts w:hint="eastAsia" w:ascii="仿宋_GB2312" w:eastAsia="仿宋_GB2312" w:cs="宋体" w:hAnsiTheme="minorEastAsia"/>
                <w:b/>
                <w:color w:val="000000"/>
                <w:sz w:val="24"/>
                <w:szCs w:val="24"/>
              </w:rPr>
              <w:t>二级指标</w:t>
            </w:r>
          </w:p>
        </w:tc>
        <w:tc>
          <w:tcPr>
            <w:tcW w:w="2277" w:type="dxa"/>
            <w:vAlign w:val="center"/>
          </w:tcPr>
          <w:p w14:paraId="405D467A">
            <w:pPr>
              <w:spacing w:after="0" w:line="560" w:lineRule="exact"/>
              <w:jc w:val="center"/>
              <w:textAlignment w:val="center"/>
              <w:rPr>
                <w:rFonts w:ascii="仿宋_GB2312" w:eastAsia="仿宋_GB2312" w:cs="宋体" w:hAnsiTheme="minorEastAsia"/>
                <w:b/>
                <w:color w:val="000000"/>
                <w:sz w:val="24"/>
                <w:szCs w:val="24"/>
              </w:rPr>
            </w:pPr>
            <w:r>
              <w:rPr>
                <w:rFonts w:hint="eastAsia" w:ascii="仿宋_GB2312" w:eastAsia="仿宋_GB2312" w:cs="宋体" w:hAnsiTheme="minorEastAsia"/>
                <w:b/>
                <w:color w:val="000000"/>
                <w:sz w:val="24"/>
                <w:szCs w:val="24"/>
              </w:rPr>
              <w:t>三级指标</w:t>
            </w:r>
          </w:p>
        </w:tc>
        <w:tc>
          <w:tcPr>
            <w:tcW w:w="1155" w:type="dxa"/>
            <w:vAlign w:val="center"/>
          </w:tcPr>
          <w:p w14:paraId="5A78DBF7">
            <w:pPr>
              <w:spacing w:after="0" w:line="560" w:lineRule="exact"/>
              <w:jc w:val="center"/>
              <w:textAlignment w:val="center"/>
              <w:rPr>
                <w:rFonts w:ascii="仿宋_GB2312" w:eastAsia="仿宋_GB2312" w:cs="宋体" w:hAnsiTheme="minorEastAsia"/>
                <w:b/>
                <w:color w:val="000000"/>
                <w:sz w:val="24"/>
                <w:szCs w:val="24"/>
              </w:rPr>
            </w:pPr>
            <w:r>
              <w:rPr>
                <w:rFonts w:hint="eastAsia" w:ascii="仿宋_GB2312" w:eastAsia="仿宋_GB2312" w:cs="宋体" w:hAnsiTheme="minorEastAsia"/>
                <w:b/>
                <w:color w:val="000000"/>
                <w:sz w:val="24"/>
                <w:szCs w:val="24"/>
              </w:rPr>
              <w:t>分数权重</w:t>
            </w:r>
          </w:p>
        </w:tc>
        <w:tc>
          <w:tcPr>
            <w:tcW w:w="1276" w:type="dxa"/>
            <w:vAlign w:val="center"/>
          </w:tcPr>
          <w:p w14:paraId="4B710E9D">
            <w:pPr>
              <w:spacing w:after="0" w:line="560" w:lineRule="exact"/>
              <w:jc w:val="center"/>
              <w:textAlignment w:val="center"/>
              <w:rPr>
                <w:rFonts w:ascii="仿宋_GB2312" w:eastAsia="仿宋_GB2312" w:cs="宋体" w:hAnsiTheme="minorEastAsia"/>
                <w:b/>
                <w:color w:val="000000"/>
                <w:sz w:val="24"/>
                <w:szCs w:val="24"/>
              </w:rPr>
            </w:pPr>
            <w:r>
              <w:rPr>
                <w:rFonts w:hint="eastAsia" w:ascii="仿宋_GB2312" w:eastAsia="仿宋_GB2312" w:cs="宋体" w:hAnsiTheme="minorEastAsia"/>
                <w:b/>
                <w:color w:val="000000"/>
                <w:sz w:val="24"/>
                <w:szCs w:val="24"/>
              </w:rPr>
              <w:t>得分</w:t>
            </w:r>
          </w:p>
        </w:tc>
      </w:tr>
      <w:tr w14:paraId="73CA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2" w:hRule="exact"/>
          <w:jc w:val="center"/>
        </w:trPr>
        <w:tc>
          <w:tcPr>
            <w:tcW w:w="1557" w:type="dxa"/>
            <w:vMerge w:val="restart"/>
            <w:vAlign w:val="center"/>
          </w:tcPr>
          <w:p w14:paraId="15BB308B">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过程（48分）</w:t>
            </w:r>
          </w:p>
        </w:tc>
        <w:tc>
          <w:tcPr>
            <w:tcW w:w="1388" w:type="dxa"/>
            <w:vMerge w:val="restart"/>
            <w:vAlign w:val="center"/>
          </w:tcPr>
          <w:p w14:paraId="569F46AA">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预算执行</w:t>
            </w:r>
          </w:p>
          <w:p w14:paraId="5677EFF4">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（24分）</w:t>
            </w:r>
          </w:p>
        </w:tc>
        <w:tc>
          <w:tcPr>
            <w:tcW w:w="2277" w:type="dxa"/>
            <w:vAlign w:val="center"/>
          </w:tcPr>
          <w:p w14:paraId="235A8D38">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预算收入调整率</w:t>
            </w:r>
          </w:p>
        </w:tc>
        <w:tc>
          <w:tcPr>
            <w:tcW w:w="1155" w:type="dxa"/>
            <w:vAlign w:val="center"/>
          </w:tcPr>
          <w:p w14:paraId="0B1552B6">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1276" w:type="dxa"/>
            <w:vAlign w:val="center"/>
          </w:tcPr>
          <w:p w14:paraId="0191F9CF">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r>
      <w:tr w14:paraId="5AE4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exact"/>
          <w:jc w:val="center"/>
        </w:trPr>
        <w:tc>
          <w:tcPr>
            <w:tcW w:w="1557" w:type="dxa"/>
            <w:vMerge w:val="continue"/>
            <w:vAlign w:val="center"/>
          </w:tcPr>
          <w:p w14:paraId="718BCDB2">
            <w:pPr>
              <w:spacing w:line="560" w:lineRule="exact"/>
              <w:jc w:val="center"/>
              <w:rPr>
                <w:rFonts w:ascii="仿宋_GB2312" w:eastAsia="仿宋_GB2312" w:cs="宋体" w:hAnsiTheme="minorEastAsia"/>
                <w:sz w:val="24"/>
                <w:szCs w:val="24"/>
              </w:rPr>
            </w:pPr>
          </w:p>
        </w:tc>
        <w:tc>
          <w:tcPr>
            <w:tcW w:w="1388" w:type="dxa"/>
            <w:vMerge w:val="continue"/>
            <w:vAlign w:val="center"/>
          </w:tcPr>
          <w:p w14:paraId="37435028">
            <w:pPr>
              <w:spacing w:line="560" w:lineRule="exact"/>
              <w:jc w:val="center"/>
              <w:rPr>
                <w:rFonts w:ascii="仿宋_GB2312" w:eastAsia="仿宋_GB2312" w:cs="宋体" w:hAnsiTheme="minorEastAsia"/>
                <w:sz w:val="24"/>
                <w:szCs w:val="24"/>
              </w:rPr>
            </w:pPr>
          </w:p>
        </w:tc>
        <w:tc>
          <w:tcPr>
            <w:tcW w:w="2277" w:type="dxa"/>
            <w:vAlign w:val="center"/>
          </w:tcPr>
          <w:p w14:paraId="37278714">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收入完成率</w:t>
            </w:r>
          </w:p>
        </w:tc>
        <w:tc>
          <w:tcPr>
            <w:tcW w:w="1155" w:type="dxa"/>
            <w:vAlign w:val="center"/>
          </w:tcPr>
          <w:p w14:paraId="5230DB05">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0BA3124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7093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exact"/>
          <w:jc w:val="center"/>
        </w:trPr>
        <w:tc>
          <w:tcPr>
            <w:tcW w:w="1557" w:type="dxa"/>
            <w:vMerge w:val="continue"/>
            <w:vAlign w:val="center"/>
          </w:tcPr>
          <w:p w14:paraId="0B9422CC">
            <w:pPr>
              <w:spacing w:line="560" w:lineRule="exact"/>
              <w:jc w:val="center"/>
              <w:rPr>
                <w:rFonts w:ascii="仿宋_GB2312" w:eastAsia="仿宋_GB2312" w:cs="宋体" w:hAnsiTheme="minorEastAsia"/>
                <w:sz w:val="24"/>
                <w:szCs w:val="24"/>
              </w:rPr>
            </w:pPr>
          </w:p>
        </w:tc>
        <w:tc>
          <w:tcPr>
            <w:tcW w:w="1388" w:type="dxa"/>
            <w:vMerge w:val="continue"/>
            <w:vAlign w:val="center"/>
          </w:tcPr>
          <w:p w14:paraId="29AAF590">
            <w:pPr>
              <w:spacing w:line="560" w:lineRule="exact"/>
              <w:jc w:val="center"/>
              <w:rPr>
                <w:rFonts w:ascii="仿宋_GB2312" w:eastAsia="仿宋_GB2312" w:cs="宋体" w:hAnsiTheme="minorEastAsia"/>
                <w:sz w:val="24"/>
                <w:szCs w:val="24"/>
              </w:rPr>
            </w:pPr>
          </w:p>
        </w:tc>
        <w:tc>
          <w:tcPr>
            <w:tcW w:w="2277" w:type="dxa"/>
            <w:vAlign w:val="center"/>
          </w:tcPr>
          <w:p w14:paraId="4217F57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预算支出调整率</w:t>
            </w:r>
          </w:p>
        </w:tc>
        <w:tc>
          <w:tcPr>
            <w:tcW w:w="1155" w:type="dxa"/>
            <w:vAlign w:val="center"/>
          </w:tcPr>
          <w:p w14:paraId="660CD5FB">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1276" w:type="dxa"/>
            <w:vAlign w:val="center"/>
          </w:tcPr>
          <w:p w14:paraId="01A3A39D">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1.8</w:t>
            </w:r>
          </w:p>
        </w:tc>
      </w:tr>
      <w:tr w14:paraId="4C9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557" w:type="dxa"/>
            <w:vMerge w:val="continue"/>
            <w:vAlign w:val="center"/>
          </w:tcPr>
          <w:p w14:paraId="1BDBED09">
            <w:pPr>
              <w:spacing w:line="560" w:lineRule="exact"/>
              <w:jc w:val="center"/>
              <w:rPr>
                <w:rFonts w:ascii="仿宋_GB2312" w:eastAsia="仿宋_GB2312" w:cs="宋体" w:hAnsiTheme="minorEastAsia"/>
                <w:sz w:val="24"/>
                <w:szCs w:val="24"/>
              </w:rPr>
            </w:pPr>
          </w:p>
        </w:tc>
        <w:tc>
          <w:tcPr>
            <w:tcW w:w="1388" w:type="dxa"/>
            <w:vMerge w:val="continue"/>
            <w:vAlign w:val="center"/>
          </w:tcPr>
          <w:p w14:paraId="778D0BB4">
            <w:pPr>
              <w:spacing w:line="560" w:lineRule="exact"/>
              <w:jc w:val="center"/>
              <w:rPr>
                <w:rFonts w:ascii="仿宋_GB2312" w:eastAsia="仿宋_GB2312" w:cs="宋体" w:hAnsiTheme="minorEastAsia"/>
                <w:sz w:val="24"/>
                <w:szCs w:val="24"/>
              </w:rPr>
            </w:pPr>
          </w:p>
        </w:tc>
        <w:tc>
          <w:tcPr>
            <w:tcW w:w="2277" w:type="dxa"/>
            <w:vAlign w:val="center"/>
          </w:tcPr>
          <w:p w14:paraId="5A9FF9A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财政拨款支出完成率</w:t>
            </w:r>
          </w:p>
        </w:tc>
        <w:tc>
          <w:tcPr>
            <w:tcW w:w="1155" w:type="dxa"/>
            <w:vAlign w:val="center"/>
          </w:tcPr>
          <w:p w14:paraId="1F1A3AD5">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4FD7002D">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73C0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8" w:hRule="exact"/>
          <w:jc w:val="center"/>
        </w:trPr>
        <w:tc>
          <w:tcPr>
            <w:tcW w:w="1557" w:type="dxa"/>
            <w:vMerge w:val="continue"/>
            <w:vAlign w:val="center"/>
          </w:tcPr>
          <w:p w14:paraId="0F16DB2F">
            <w:pPr>
              <w:spacing w:line="560" w:lineRule="exact"/>
              <w:jc w:val="center"/>
              <w:rPr>
                <w:rFonts w:ascii="仿宋_GB2312" w:eastAsia="仿宋_GB2312" w:cs="宋体" w:hAnsiTheme="minorEastAsia"/>
                <w:sz w:val="24"/>
                <w:szCs w:val="24"/>
              </w:rPr>
            </w:pPr>
          </w:p>
        </w:tc>
        <w:tc>
          <w:tcPr>
            <w:tcW w:w="1388" w:type="dxa"/>
            <w:vMerge w:val="continue"/>
            <w:vAlign w:val="center"/>
          </w:tcPr>
          <w:p w14:paraId="004424F9">
            <w:pPr>
              <w:spacing w:line="560" w:lineRule="exact"/>
              <w:jc w:val="center"/>
              <w:rPr>
                <w:rFonts w:ascii="仿宋_GB2312" w:eastAsia="仿宋_GB2312" w:cs="宋体" w:hAnsiTheme="minorEastAsia"/>
                <w:sz w:val="24"/>
                <w:szCs w:val="24"/>
              </w:rPr>
            </w:pPr>
          </w:p>
        </w:tc>
        <w:tc>
          <w:tcPr>
            <w:tcW w:w="2277" w:type="dxa"/>
            <w:vAlign w:val="center"/>
          </w:tcPr>
          <w:p w14:paraId="56F7B195">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“三公经费”控制率</w:t>
            </w:r>
          </w:p>
        </w:tc>
        <w:tc>
          <w:tcPr>
            <w:tcW w:w="1155" w:type="dxa"/>
            <w:vAlign w:val="center"/>
          </w:tcPr>
          <w:p w14:paraId="1ABACDB9">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c>
          <w:tcPr>
            <w:tcW w:w="1276" w:type="dxa"/>
            <w:vAlign w:val="center"/>
          </w:tcPr>
          <w:p w14:paraId="2015874A">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r>
      <w:tr w14:paraId="6D5A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exact"/>
          <w:jc w:val="center"/>
        </w:trPr>
        <w:tc>
          <w:tcPr>
            <w:tcW w:w="1557" w:type="dxa"/>
            <w:vMerge w:val="continue"/>
            <w:vAlign w:val="center"/>
          </w:tcPr>
          <w:p w14:paraId="40308511">
            <w:pPr>
              <w:spacing w:line="560" w:lineRule="exact"/>
              <w:jc w:val="center"/>
              <w:rPr>
                <w:rFonts w:ascii="仿宋_GB2312" w:eastAsia="仿宋_GB2312" w:cs="宋体" w:hAnsiTheme="minorEastAsia"/>
                <w:sz w:val="24"/>
                <w:szCs w:val="24"/>
              </w:rPr>
            </w:pPr>
          </w:p>
        </w:tc>
        <w:tc>
          <w:tcPr>
            <w:tcW w:w="1388" w:type="dxa"/>
            <w:vMerge w:val="continue"/>
            <w:vAlign w:val="center"/>
          </w:tcPr>
          <w:p w14:paraId="24B28299">
            <w:pPr>
              <w:spacing w:line="560" w:lineRule="exact"/>
              <w:jc w:val="center"/>
              <w:rPr>
                <w:rFonts w:ascii="仿宋_GB2312" w:eastAsia="仿宋_GB2312" w:cs="宋体" w:hAnsiTheme="minorEastAsia"/>
                <w:sz w:val="24"/>
                <w:szCs w:val="24"/>
              </w:rPr>
            </w:pPr>
          </w:p>
        </w:tc>
        <w:tc>
          <w:tcPr>
            <w:tcW w:w="2277" w:type="dxa"/>
            <w:vAlign w:val="center"/>
          </w:tcPr>
          <w:p w14:paraId="1B1E6E7D">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政府采购执行率</w:t>
            </w:r>
          </w:p>
        </w:tc>
        <w:tc>
          <w:tcPr>
            <w:tcW w:w="1155" w:type="dxa"/>
            <w:vAlign w:val="center"/>
          </w:tcPr>
          <w:p w14:paraId="7AAFCE7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c>
          <w:tcPr>
            <w:tcW w:w="1276" w:type="dxa"/>
            <w:vAlign w:val="center"/>
          </w:tcPr>
          <w:p w14:paraId="1143E3D3">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r>
      <w:tr w14:paraId="212B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exact"/>
          <w:jc w:val="center"/>
        </w:trPr>
        <w:tc>
          <w:tcPr>
            <w:tcW w:w="1557" w:type="dxa"/>
            <w:vMerge w:val="continue"/>
            <w:vAlign w:val="center"/>
          </w:tcPr>
          <w:p w14:paraId="0AEEE7C2">
            <w:pPr>
              <w:spacing w:line="560" w:lineRule="exact"/>
              <w:jc w:val="center"/>
              <w:rPr>
                <w:rFonts w:ascii="仿宋_GB2312" w:eastAsia="仿宋_GB2312" w:cs="宋体" w:hAnsiTheme="minorEastAsia"/>
                <w:sz w:val="24"/>
                <w:szCs w:val="24"/>
              </w:rPr>
            </w:pPr>
          </w:p>
        </w:tc>
        <w:tc>
          <w:tcPr>
            <w:tcW w:w="1388" w:type="dxa"/>
            <w:vMerge w:val="continue"/>
            <w:vAlign w:val="center"/>
          </w:tcPr>
          <w:p w14:paraId="4107497A">
            <w:pPr>
              <w:spacing w:line="560" w:lineRule="exact"/>
              <w:jc w:val="center"/>
              <w:rPr>
                <w:rFonts w:ascii="仿宋_GB2312" w:eastAsia="仿宋_GB2312" w:cs="宋体" w:hAnsiTheme="minorEastAsia"/>
                <w:sz w:val="24"/>
                <w:szCs w:val="24"/>
              </w:rPr>
            </w:pPr>
          </w:p>
        </w:tc>
        <w:tc>
          <w:tcPr>
            <w:tcW w:w="2277" w:type="dxa"/>
            <w:vAlign w:val="center"/>
          </w:tcPr>
          <w:p w14:paraId="5F80E992">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资金使用合规性</w:t>
            </w:r>
          </w:p>
        </w:tc>
        <w:tc>
          <w:tcPr>
            <w:tcW w:w="1155" w:type="dxa"/>
            <w:vAlign w:val="center"/>
          </w:tcPr>
          <w:p w14:paraId="429CB04D">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c>
          <w:tcPr>
            <w:tcW w:w="1276" w:type="dxa"/>
            <w:vAlign w:val="center"/>
          </w:tcPr>
          <w:p w14:paraId="703EA873">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r>
      <w:tr w14:paraId="05F7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exact"/>
          <w:jc w:val="center"/>
        </w:trPr>
        <w:tc>
          <w:tcPr>
            <w:tcW w:w="1557" w:type="dxa"/>
            <w:vMerge w:val="continue"/>
            <w:vAlign w:val="center"/>
          </w:tcPr>
          <w:p w14:paraId="20616BE5">
            <w:pPr>
              <w:spacing w:line="560" w:lineRule="exact"/>
              <w:jc w:val="center"/>
              <w:rPr>
                <w:rFonts w:ascii="仿宋_GB2312" w:eastAsia="仿宋_GB2312" w:cs="宋体" w:hAnsiTheme="minorEastAsia"/>
                <w:sz w:val="24"/>
                <w:szCs w:val="24"/>
              </w:rPr>
            </w:pPr>
          </w:p>
        </w:tc>
        <w:tc>
          <w:tcPr>
            <w:tcW w:w="1388" w:type="dxa"/>
            <w:vMerge w:val="continue"/>
            <w:vAlign w:val="center"/>
          </w:tcPr>
          <w:p w14:paraId="5A4BA52A">
            <w:pPr>
              <w:spacing w:line="560" w:lineRule="exact"/>
              <w:jc w:val="center"/>
              <w:rPr>
                <w:rFonts w:ascii="仿宋_GB2312" w:eastAsia="仿宋_GB2312" w:cs="宋体" w:hAnsiTheme="minorEastAsia"/>
                <w:sz w:val="24"/>
                <w:szCs w:val="24"/>
              </w:rPr>
            </w:pPr>
          </w:p>
        </w:tc>
        <w:tc>
          <w:tcPr>
            <w:tcW w:w="2277" w:type="dxa"/>
            <w:vAlign w:val="center"/>
          </w:tcPr>
          <w:p w14:paraId="75F3AE69">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决算真实性</w:t>
            </w:r>
          </w:p>
        </w:tc>
        <w:tc>
          <w:tcPr>
            <w:tcW w:w="1155" w:type="dxa"/>
            <w:vAlign w:val="center"/>
          </w:tcPr>
          <w:p w14:paraId="7FE12F7F">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c>
          <w:tcPr>
            <w:tcW w:w="1276" w:type="dxa"/>
            <w:vAlign w:val="center"/>
          </w:tcPr>
          <w:p w14:paraId="08A7846D">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r>
      <w:tr w14:paraId="416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exact"/>
          <w:jc w:val="center"/>
        </w:trPr>
        <w:tc>
          <w:tcPr>
            <w:tcW w:w="1557" w:type="dxa"/>
            <w:vMerge w:val="continue"/>
            <w:vAlign w:val="center"/>
          </w:tcPr>
          <w:p w14:paraId="5DB7B753">
            <w:pPr>
              <w:spacing w:line="560" w:lineRule="exact"/>
              <w:jc w:val="center"/>
              <w:rPr>
                <w:rFonts w:ascii="仿宋_GB2312" w:eastAsia="仿宋_GB2312" w:cs="宋体" w:hAnsiTheme="minorEastAsia"/>
                <w:sz w:val="24"/>
                <w:szCs w:val="24"/>
              </w:rPr>
            </w:pPr>
          </w:p>
        </w:tc>
        <w:tc>
          <w:tcPr>
            <w:tcW w:w="1388" w:type="dxa"/>
            <w:vMerge w:val="restart"/>
            <w:vAlign w:val="center"/>
          </w:tcPr>
          <w:p w14:paraId="6C749528">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预算管理</w:t>
            </w:r>
          </w:p>
          <w:p w14:paraId="1EEA542E">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（16分）</w:t>
            </w:r>
          </w:p>
        </w:tc>
        <w:tc>
          <w:tcPr>
            <w:tcW w:w="2277" w:type="dxa"/>
            <w:vAlign w:val="center"/>
          </w:tcPr>
          <w:p w14:paraId="3945BEB0">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管理制度健全性</w:t>
            </w:r>
          </w:p>
        </w:tc>
        <w:tc>
          <w:tcPr>
            <w:tcW w:w="1155" w:type="dxa"/>
            <w:vAlign w:val="center"/>
          </w:tcPr>
          <w:p w14:paraId="6410ED13">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339BAE2F">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30B0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1" w:hRule="exact"/>
          <w:jc w:val="center"/>
        </w:trPr>
        <w:tc>
          <w:tcPr>
            <w:tcW w:w="1557" w:type="dxa"/>
            <w:vMerge w:val="continue"/>
            <w:vAlign w:val="center"/>
          </w:tcPr>
          <w:p w14:paraId="74438E39">
            <w:pPr>
              <w:spacing w:line="560" w:lineRule="exact"/>
              <w:jc w:val="center"/>
              <w:rPr>
                <w:rFonts w:ascii="仿宋_GB2312" w:eastAsia="仿宋_GB2312" w:cs="宋体" w:hAnsiTheme="minorEastAsia"/>
                <w:sz w:val="24"/>
                <w:szCs w:val="24"/>
              </w:rPr>
            </w:pPr>
          </w:p>
        </w:tc>
        <w:tc>
          <w:tcPr>
            <w:tcW w:w="1388" w:type="dxa"/>
            <w:vMerge w:val="continue"/>
            <w:vAlign w:val="center"/>
          </w:tcPr>
          <w:p w14:paraId="1F68A333">
            <w:pPr>
              <w:spacing w:line="560" w:lineRule="exact"/>
              <w:jc w:val="center"/>
              <w:rPr>
                <w:rFonts w:ascii="仿宋_GB2312" w:eastAsia="仿宋_GB2312" w:cs="宋体" w:hAnsiTheme="minorEastAsia"/>
                <w:sz w:val="24"/>
                <w:szCs w:val="24"/>
              </w:rPr>
            </w:pPr>
          </w:p>
        </w:tc>
        <w:tc>
          <w:tcPr>
            <w:tcW w:w="2277" w:type="dxa"/>
            <w:vAlign w:val="center"/>
          </w:tcPr>
          <w:p w14:paraId="4D478DFA">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预决算信息公开</w:t>
            </w:r>
          </w:p>
        </w:tc>
        <w:tc>
          <w:tcPr>
            <w:tcW w:w="1155" w:type="dxa"/>
            <w:vAlign w:val="center"/>
          </w:tcPr>
          <w:p w14:paraId="55ACBF88">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2E6508A9">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3.5</w:t>
            </w:r>
          </w:p>
        </w:tc>
      </w:tr>
      <w:tr w14:paraId="3F1F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8" w:hRule="exact"/>
          <w:jc w:val="center"/>
        </w:trPr>
        <w:tc>
          <w:tcPr>
            <w:tcW w:w="1557" w:type="dxa"/>
            <w:vMerge w:val="continue"/>
            <w:vAlign w:val="center"/>
          </w:tcPr>
          <w:p w14:paraId="48463E00">
            <w:pPr>
              <w:spacing w:line="560" w:lineRule="exact"/>
              <w:jc w:val="center"/>
              <w:rPr>
                <w:rFonts w:ascii="仿宋_GB2312" w:eastAsia="仿宋_GB2312" w:cs="宋体" w:hAnsiTheme="minorEastAsia"/>
                <w:sz w:val="24"/>
                <w:szCs w:val="24"/>
              </w:rPr>
            </w:pPr>
          </w:p>
        </w:tc>
        <w:tc>
          <w:tcPr>
            <w:tcW w:w="1388" w:type="dxa"/>
            <w:vMerge w:val="continue"/>
            <w:vAlign w:val="center"/>
          </w:tcPr>
          <w:p w14:paraId="159DBBA0">
            <w:pPr>
              <w:spacing w:line="560" w:lineRule="exact"/>
              <w:jc w:val="center"/>
              <w:rPr>
                <w:rFonts w:ascii="仿宋_GB2312" w:eastAsia="仿宋_GB2312" w:cs="宋体" w:hAnsiTheme="minorEastAsia"/>
                <w:sz w:val="24"/>
                <w:szCs w:val="24"/>
              </w:rPr>
            </w:pPr>
          </w:p>
        </w:tc>
        <w:tc>
          <w:tcPr>
            <w:tcW w:w="2277" w:type="dxa"/>
            <w:vAlign w:val="center"/>
          </w:tcPr>
          <w:p w14:paraId="5DB7501A">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基础信息完善性</w:t>
            </w:r>
          </w:p>
        </w:tc>
        <w:tc>
          <w:tcPr>
            <w:tcW w:w="1155" w:type="dxa"/>
            <w:vAlign w:val="center"/>
          </w:tcPr>
          <w:p w14:paraId="7820FF46">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4468B574">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51E8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6" w:hRule="exact"/>
          <w:jc w:val="center"/>
        </w:trPr>
        <w:tc>
          <w:tcPr>
            <w:tcW w:w="1557" w:type="dxa"/>
            <w:vMerge w:val="continue"/>
            <w:vAlign w:val="center"/>
          </w:tcPr>
          <w:p w14:paraId="01616DAA">
            <w:pPr>
              <w:spacing w:line="560" w:lineRule="exact"/>
              <w:jc w:val="center"/>
              <w:rPr>
                <w:rFonts w:ascii="仿宋_GB2312" w:eastAsia="仿宋_GB2312" w:cs="宋体" w:hAnsiTheme="minorEastAsia"/>
                <w:sz w:val="24"/>
                <w:szCs w:val="24"/>
              </w:rPr>
            </w:pPr>
          </w:p>
        </w:tc>
        <w:tc>
          <w:tcPr>
            <w:tcW w:w="1388" w:type="dxa"/>
            <w:vMerge w:val="continue"/>
            <w:vAlign w:val="center"/>
          </w:tcPr>
          <w:p w14:paraId="3D8A9ADE">
            <w:pPr>
              <w:spacing w:line="560" w:lineRule="exact"/>
              <w:jc w:val="center"/>
              <w:rPr>
                <w:rFonts w:ascii="仿宋_GB2312" w:eastAsia="仿宋_GB2312" w:cs="宋体" w:hAnsiTheme="minorEastAsia"/>
                <w:sz w:val="24"/>
                <w:szCs w:val="24"/>
              </w:rPr>
            </w:pPr>
          </w:p>
        </w:tc>
        <w:tc>
          <w:tcPr>
            <w:tcW w:w="2277" w:type="dxa"/>
            <w:vAlign w:val="center"/>
          </w:tcPr>
          <w:p w14:paraId="5FC31457">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资产管理规范性</w:t>
            </w:r>
          </w:p>
        </w:tc>
        <w:tc>
          <w:tcPr>
            <w:tcW w:w="1155" w:type="dxa"/>
            <w:vAlign w:val="center"/>
          </w:tcPr>
          <w:p w14:paraId="7C28C0D7">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21FED1EF">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5CC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3" w:hRule="exact"/>
          <w:jc w:val="center"/>
        </w:trPr>
        <w:tc>
          <w:tcPr>
            <w:tcW w:w="1557" w:type="dxa"/>
            <w:vMerge w:val="continue"/>
            <w:vAlign w:val="center"/>
          </w:tcPr>
          <w:p w14:paraId="59BD7569">
            <w:pPr>
              <w:spacing w:line="560" w:lineRule="exact"/>
              <w:jc w:val="center"/>
              <w:rPr>
                <w:rFonts w:ascii="仿宋_GB2312" w:eastAsia="仿宋_GB2312" w:cs="宋体" w:hAnsiTheme="minorEastAsia"/>
                <w:sz w:val="24"/>
                <w:szCs w:val="24"/>
              </w:rPr>
            </w:pPr>
          </w:p>
        </w:tc>
        <w:tc>
          <w:tcPr>
            <w:tcW w:w="1388" w:type="dxa"/>
            <w:vMerge w:val="restart"/>
            <w:vAlign w:val="center"/>
          </w:tcPr>
          <w:p w14:paraId="2F246929">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绩效评价</w:t>
            </w:r>
          </w:p>
          <w:p w14:paraId="5A9B5368">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（8分）</w:t>
            </w:r>
          </w:p>
        </w:tc>
        <w:tc>
          <w:tcPr>
            <w:tcW w:w="2277" w:type="dxa"/>
            <w:vAlign w:val="center"/>
          </w:tcPr>
          <w:p w14:paraId="3DB07625">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绩效自评覆盖率</w:t>
            </w:r>
          </w:p>
        </w:tc>
        <w:tc>
          <w:tcPr>
            <w:tcW w:w="1155" w:type="dxa"/>
            <w:vAlign w:val="center"/>
          </w:tcPr>
          <w:p w14:paraId="7D430017">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14464ED7">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007A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7" w:hRule="exact"/>
          <w:jc w:val="center"/>
        </w:trPr>
        <w:tc>
          <w:tcPr>
            <w:tcW w:w="1557" w:type="dxa"/>
            <w:vMerge w:val="continue"/>
            <w:vAlign w:val="center"/>
          </w:tcPr>
          <w:p w14:paraId="3C8F42D8">
            <w:pPr>
              <w:spacing w:line="560" w:lineRule="exact"/>
              <w:jc w:val="center"/>
              <w:rPr>
                <w:rFonts w:ascii="仿宋_GB2312" w:eastAsia="仿宋_GB2312" w:cs="宋体" w:hAnsiTheme="minorEastAsia"/>
                <w:sz w:val="24"/>
                <w:szCs w:val="24"/>
              </w:rPr>
            </w:pPr>
          </w:p>
        </w:tc>
        <w:tc>
          <w:tcPr>
            <w:tcW w:w="1388" w:type="dxa"/>
            <w:vMerge w:val="continue"/>
            <w:vAlign w:val="center"/>
          </w:tcPr>
          <w:p w14:paraId="6718DD60">
            <w:pPr>
              <w:spacing w:line="560" w:lineRule="exact"/>
              <w:jc w:val="center"/>
              <w:rPr>
                <w:rFonts w:ascii="仿宋_GB2312" w:eastAsia="仿宋_GB2312" w:cs="宋体" w:hAnsiTheme="minorEastAsia"/>
                <w:sz w:val="24"/>
                <w:szCs w:val="24"/>
              </w:rPr>
            </w:pPr>
          </w:p>
        </w:tc>
        <w:tc>
          <w:tcPr>
            <w:tcW w:w="2277" w:type="dxa"/>
            <w:vAlign w:val="center"/>
          </w:tcPr>
          <w:p w14:paraId="35AF91AF">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绩效评价优等率</w:t>
            </w:r>
          </w:p>
        </w:tc>
        <w:tc>
          <w:tcPr>
            <w:tcW w:w="1155" w:type="dxa"/>
            <w:vAlign w:val="center"/>
          </w:tcPr>
          <w:p w14:paraId="3141C66A">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1276" w:type="dxa"/>
            <w:vAlign w:val="center"/>
          </w:tcPr>
          <w:p w14:paraId="75BC34FC">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r>
      <w:tr w14:paraId="4188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8" w:hRule="exact"/>
          <w:jc w:val="center"/>
        </w:trPr>
        <w:tc>
          <w:tcPr>
            <w:tcW w:w="2945" w:type="dxa"/>
            <w:gridSpan w:val="2"/>
            <w:vAlign w:val="center"/>
          </w:tcPr>
          <w:p w14:paraId="076888D4">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合计</w:t>
            </w:r>
          </w:p>
        </w:tc>
        <w:tc>
          <w:tcPr>
            <w:tcW w:w="2277" w:type="dxa"/>
            <w:vAlign w:val="center"/>
          </w:tcPr>
          <w:p w14:paraId="46C5F27D">
            <w:pPr>
              <w:spacing w:line="560" w:lineRule="exact"/>
              <w:jc w:val="center"/>
              <w:rPr>
                <w:rFonts w:ascii="仿宋_GB2312" w:eastAsia="仿宋_GB2312" w:cs="宋体" w:hAnsiTheme="minorEastAsia"/>
                <w:sz w:val="24"/>
                <w:szCs w:val="24"/>
              </w:rPr>
            </w:pPr>
          </w:p>
        </w:tc>
        <w:tc>
          <w:tcPr>
            <w:tcW w:w="1155" w:type="dxa"/>
            <w:vAlign w:val="center"/>
          </w:tcPr>
          <w:p w14:paraId="22D44D93">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48</w:t>
            </w:r>
          </w:p>
        </w:tc>
        <w:tc>
          <w:tcPr>
            <w:tcW w:w="1276" w:type="dxa"/>
            <w:vAlign w:val="center"/>
          </w:tcPr>
          <w:p w14:paraId="12D707B8">
            <w:pPr>
              <w:spacing w:line="560" w:lineRule="exact"/>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45.3</w:t>
            </w:r>
          </w:p>
        </w:tc>
      </w:tr>
    </w:tbl>
    <w:p w14:paraId="1DEB801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1.预算执行（24分）</w:t>
      </w:r>
    </w:p>
    <w:p w14:paraId="1493BED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5B4EE93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CBD13A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122F9DD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根据本单位的预算指标文件，其中：徐财预指[2019]1-1025号，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本单位综治中心改造及办公楼维修改造资金125.856万元，列入一般行政管理事务科目支出；徐财预指[2019]1-118号，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本单位机关事务保障经费62.97万元，列入一般行政管理事务科目支出；徐财预指[2019]3-1029号，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本单位防范工作经费7万元，列入一般行政管理事务科目支出；徐财预指[2019]1-1133号，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本单位“雪亮工程”一期间暨公共安全视频监控建设联网应用工程清单编制费8.5万元，列入一般行政管理事务科目支出；徐财预指[2019]1-1244号，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本单位第三季度政法稳定经费31.1万元，列入一般行政管理事务科目支出；徐财预指[2019]1-1191号，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本单位政法稳定经费28万元，列入一般行政管理事务科目支出；徐财预指[2019]1-1116号，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本单位第一季度政法稳定经费5.4948万元，列入一般行政管理事务科目支出；徐财预指[2019]1-1116号，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本单位第一季度政法稳定经费9.7052万元，列入一般行政管理事务科目支出；徐财预指[2019]1-1378号，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本单位第四季度政法稳定经费7.9791万元，列入一般行政管理事务科目支出；徐财预指[2019]1-1401号，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综治中心改造及办公楼维修改造资金55.73444万元，列入一般行政管理事务科目支出；本单位2019年度预算收入的追加数为333.4万元，年初预算数为322.86万元，预算收入调整率为103.3%，预算调整增加了103.3个百分点。</w:t>
      </w:r>
    </w:p>
    <w:p w14:paraId="32F31C4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1EF341C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12EA78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2C53FB6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73707EB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根据本单位2019年预算文本、决算文本，2019年收入预算数322.86万元，收入决算数656.26万元，收入完成率=（656.26/322.86）*100%=203%。</w:t>
      </w:r>
    </w:p>
    <w:p w14:paraId="29573D1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7DC3BBA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08FA2FE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58DEDA4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70E1F1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根据本单位的预算指标文件，其中：徐财预指[2019]1-1025号，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本单位综治中心改造及办公楼维修改造资金125.856万元，列入一般行政管理事务科目支出；徐财预指[2019]1-118号，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本单位机关事务保障经费62.97万元，列入一般行政管理事务科目支出；徐财预指[2019]3-1029号，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本单位防范工作经费7万元，列入一般行政管理事务科目支出；徐财预指[2019]1-1133号，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本单位“雪亮工程”一期间暨公共安全视频监控建设联网应用工程清单编制费8.5万元，列入一般行政管理事务科目支出；徐财预指[2019]1-1244号，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本单位第三季度政法稳定经费31.1万元，列入一般行政管理事务科目支出；徐财预指[2019]1-1191号，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本单位政法稳定经费28万元，列入一般行政管理事务科目支出；徐财预指[2019]1-1116号，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本单位第一季度政法稳定经费5.4948万元，列入一般行政管理事务科目支出；徐财预指[2019]1-1116号，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本单位第一季度政法稳定经费9.7052万元，列入一般行政管理事务科目支出；徐财预指[2019]1-1378号，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本单位第四季度政法稳定经费7.9791万元，列入一般行政管理事务科目支出；徐财预指[2019]1-1401号，</w:t>
      </w:r>
      <w:r>
        <w:rPr>
          <w:rFonts w:hint="eastAsia" w:ascii="仿宋_GB2312" w:eastAsia="仿宋_GB2312" w:cs="DengXian-Regular"/>
          <w:sz w:val="32"/>
          <w:szCs w:val="32"/>
          <w:lang w:eastAsia="zh-CN"/>
        </w:rPr>
        <w:t>拨付</w:t>
      </w:r>
      <w:r>
        <w:rPr>
          <w:rFonts w:hint="eastAsia" w:ascii="仿宋_GB2312" w:eastAsia="仿宋_GB2312" w:cs="DengXian-Regular"/>
          <w:sz w:val="32"/>
          <w:szCs w:val="32"/>
        </w:rPr>
        <w:t>本单位综治中心改造及办公楼维修改造资金55.73444万元，列入一般行政管理事务科目支出。本单位2019年度预算支出的追加数合计333.4万元，年初预算数为322.86万元，预算支出调整率为103%，预算调整增加了103.3个百分点。</w:t>
      </w:r>
    </w:p>
    <w:p w14:paraId="29CB729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该指标实际得分1.8分。</w:t>
      </w:r>
    </w:p>
    <w:p w14:paraId="6A2AC69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530A137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67D8E7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A85038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本单位提供的2019年决算文本，部门决算财政拨款支出数672.06万元，财政拨款收入数656.18万元，财政拨款支出率=（672.06/656.18）*100%=102%</w:t>
      </w:r>
      <w:r>
        <w:rPr>
          <w:rFonts w:hint="eastAsia" w:ascii="仿宋_GB2312" w:hAnsi="Arial" w:eastAsia="仿宋_GB2312" w:cs="Arial"/>
          <w:sz w:val="32"/>
          <w:szCs w:val="32"/>
        </w:rPr>
        <w:t>≥</w:t>
      </w:r>
      <w:r>
        <w:rPr>
          <w:rFonts w:hint="eastAsia" w:ascii="仿宋_GB2312" w:eastAsia="仿宋_GB2312" w:cs="DengXian-Regular"/>
          <w:sz w:val="32"/>
          <w:szCs w:val="32"/>
        </w:rPr>
        <w:t>90%。本单位2019年年初结转和结余0万元，故支出数大于收入数。</w:t>
      </w:r>
    </w:p>
    <w:p w14:paraId="1F59492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306C3F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22EAFB1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3BD7038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E9895A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根据本单位2019年预算文本及决算文本，“三公”经费年初预算数17.8万元，年末决算数2.89万元，“三公”经费控制率=（2.89/17.8）*100%=16%</w:t>
      </w:r>
      <w:r>
        <w:rPr>
          <w:rFonts w:hint="eastAsia" w:ascii="仿宋_GB2312" w:hAnsi="Arial" w:eastAsia="仿宋_GB2312" w:cs="Arial"/>
          <w:sz w:val="32"/>
          <w:szCs w:val="32"/>
        </w:rPr>
        <w:t>≤</w:t>
      </w:r>
      <w:r>
        <w:rPr>
          <w:rFonts w:hint="eastAsia" w:ascii="仿宋_GB2312" w:eastAsia="仿宋_GB2312" w:cs="DengXian-Regular"/>
          <w:sz w:val="32"/>
          <w:szCs w:val="32"/>
        </w:rPr>
        <w:t>100%。</w:t>
      </w:r>
    </w:p>
    <w:p w14:paraId="4C88F72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ADC7F9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18D06EE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8AC756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521E374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根据本单位2019年预算文本及决算文本，政府采购年初预算数0万元，年末决算数0万元，政府采购执行率为100%。</w:t>
      </w:r>
    </w:p>
    <w:p w14:paraId="7B55ADD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6A29719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67D214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610FD1A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明细账、会计凭证等相关资料，本单位资金使用符合相关会计准则和财务制度，资金拨付有完备的审批程序和手续，资金使用符合部门预算批复的用途，未发现截留、挤占、挪用财政资金的情况。</w:t>
      </w:r>
    </w:p>
    <w:p w14:paraId="0008B0C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57AEB8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611BA12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AFED8D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经核查本单位2019年决算文本、明细账及总账，本单位决算文本数据均与明细账、总账一致。</w:t>
      </w:r>
    </w:p>
    <w:p w14:paraId="4EB89DD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ED5BF0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B7E41E7">
      <w:pPr>
        <w:spacing w:after="0" w:line="560" w:lineRule="exact"/>
        <w:ind w:firstLine="640" w:firstLineChars="200"/>
        <w:jc w:val="both"/>
        <w:textAlignment w:val="baseline"/>
        <w:rPr>
          <w:rFonts w:ascii="仿宋_GB2312" w:eastAsia="仿宋_GB2312" w:cs="DengXian-Regular"/>
          <w:sz w:val="32"/>
          <w:szCs w:val="32"/>
        </w:rPr>
      </w:pPr>
      <w:bookmarkStart w:id="30" w:name="_Toc465149514"/>
      <w:bookmarkStart w:id="31" w:name="_Toc464638487"/>
      <w:r>
        <w:rPr>
          <w:rFonts w:hint="eastAsia" w:ascii="仿宋_GB2312" w:eastAsia="仿宋_GB2312" w:cs="DengXian-Regular"/>
          <w:sz w:val="32"/>
          <w:szCs w:val="32"/>
        </w:rPr>
        <w:t>（1）管理制度健全性（4分）</w:t>
      </w:r>
    </w:p>
    <w:p w14:paraId="46F305F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7800BE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本单位工作制度涵盖了财务制度、网络安全制度、公务用车制度等相关制度，经检查本单位付款流程审批单、资产盘点表等资料，已按照相关管理制度的规定执行。</w:t>
      </w:r>
    </w:p>
    <w:p w14:paraId="2332AB0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20D179E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A9D38B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381C4DC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本单位2019年按政府信息公开的有关要求在保定市徐水区人民政府网公开了2019年的预决算情况、部门责任清单、行政监督清单等相关信息。</w:t>
      </w:r>
    </w:p>
    <w:p w14:paraId="58C2D4C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该指标实际得分3.5分。</w:t>
      </w:r>
    </w:p>
    <w:p w14:paraId="533E42A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16FCDF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2008AC5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根据本单位提供的会计账簿、凭证及其他相关资料，会计信息资料真实完整，</w:t>
      </w:r>
    </w:p>
    <w:p w14:paraId="3D8F93A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7213FE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056FECF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23E86DF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建立了固定资产台账、无形资产台账，资产保存完整，2019年新增资产2.612万元，包含：空调0.24万元、打印机0.2万元、床0.612万元、电脑及计算机设备1.56万元，资产购置手续完备，配置符合要求，资产管理整体较规范。</w:t>
      </w:r>
    </w:p>
    <w:p w14:paraId="2931ED9C">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3BC2CB9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7A28FA91">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2A9AABF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8B16D8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3B97951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本单位2019年一般项目部门绩效自评表，本单位2019年开展绩效自评的项目数为7个，年初预算文本项目数2个，要求自评项目个数7个，自评覆盖率为100%。</w:t>
      </w:r>
    </w:p>
    <w:p w14:paraId="72543A9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2CFAD9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3334BA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3A32954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C2D820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本单位2019年参评数量7个，绩效评价结果达到优等的数量7个，绩效评价优等率为100%。</w:t>
      </w:r>
    </w:p>
    <w:p w14:paraId="48EE51E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30"/>
      <w:bookmarkEnd w:id="31"/>
    </w:p>
    <w:p w14:paraId="0600D173">
      <w:pPr>
        <w:spacing w:after="0" w:line="560" w:lineRule="exact"/>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（三）产出（25分）</w:t>
      </w:r>
    </w:p>
    <w:p w14:paraId="42318AF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该一级指标包含责任履行一个二级指标，主要反映结转结余率、项目资金使用率、精神病人收治率、邪教人员教育转化数量、安全稳定满意率、扫黑除恶打击率、政法队伍违纪率。</w:t>
      </w:r>
    </w:p>
    <w:p w14:paraId="1589B514">
      <w:pPr>
        <w:spacing w:after="0" w:line="560" w:lineRule="exact"/>
        <w:jc w:val="center"/>
        <w:textAlignment w:val="baseline"/>
        <w:rPr>
          <w:rFonts w:ascii="仿宋_GB2312" w:hAnsi="宋体" w:eastAsia="仿宋_GB2312" w:cs="宋体"/>
          <w:b/>
          <w:bCs/>
          <w:kern w:val="2"/>
          <w:sz w:val="24"/>
          <w:szCs w:val="24"/>
        </w:rPr>
      </w:pPr>
      <w:r>
        <w:rPr>
          <w:rFonts w:hint="eastAsia" w:ascii="仿宋_GB2312" w:eastAsia="仿宋_GB2312" w:hAnsiTheme="minorEastAsia" w:cstheme="minorEastAsia"/>
          <w:b/>
          <w:bCs/>
          <w:sz w:val="32"/>
          <w:szCs w:val="32"/>
        </w:rPr>
        <w:t xml:space="preserve">表4  </w:t>
      </w:r>
      <w:r>
        <w:rPr>
          <w:rFonts w:hint="eastAsia" w:ascii="仿宋_GB2312" w:hAnsi="宋体" w:eastAsia="仿宋_GB2312" w:cs="宋体"/>
          <w:b/>
          <w:bCs/>
          <w:kern w:val="2"/>
          <w:sz w:val="24"/>
          <w:szCs w:val="24"/>
        </w:rPr>
        <w:t>产出指标及得分情况表</w:t>
      </w:r>
    </w:p>
    <w:tbl>
      <w:tblPr>
        <w:tblStyle w:val="7"/>
        <w:tblW w:w="0" w:type="auto"/>
        <w:jc w:val="center"/>
        <w:tblLayout w:type="fixed"/>
        <w:tblCellMar>
          <w:top w:w="15" w:type="dxa"/>
          <w:left w:w="15" w:type="dxa"/>
          <w:bottom w:w="15" w:type="dxa"/>
          <w:right w:w="15" w:type="dxa"/>
        </w:tblCellMar>
      </w:tblPr>
      <w:tblGrid>
        <w:gridCol w:w="1265"/>
        <w:gridCol w:w="1134"/>
        <w:gridCol w:w="3260"/>
        <w:gridCol w:w="1417"/>
        <w:gridCol w:w="950"/>
      </w:tblGrid>
      <w:tr w14:paraId="18647F88">
        <w:tblPrEx>
          <w:tblCellMar>
            <w:top w:w="15" w:type="dxa"/>
            <w:left w:w="15" w:type="dxa"/>
            <w:bottom w:w="15" w:type="dxa"/>
            <w:right w:w="15" w:type="dxa"/>
          </w:tblCellMar>
        </w:tblPrEx>
        <w:trPr>
          <w:trHeight w:val="566" w:hRule="exact"/>
          <w:jc w:val="center"/>
        </w:trPr>
        <w:tc>
          <w:tcPr>
            <w:tcW w:w="1265" w:type="dxa"/>
            <w:tcBorders>
              <w:top w:val="single" w:color="000000" w:sz="4" w:space="0"/>
              <w:left w:val="single" w:color="000000" w:sz="4" w:space="0"/>
              <w:bottom w:val="single" w:color="000000" w:sz="4" w:space="0"/>
              <w:right w:val="single" w:color="000000" w:sz="4" w:space="0"/>
            </w:tcBorders>
            <w:vAlign w:val="center"/>
          </w:tcPr>
          <w:p w14:paraId="3B7F34FF">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一级指标</w:t>
            </w:r>
          </w:p>
        </w:tc>
        <w:tc>
          <w:tcPr>
            <w:tcW w:w="1134" w:type="dxa"/>
            <w:tcBorders>
              <w:top w:val="single" w:color="000000" w:sz="4" w:space="0"/>
              <w:left w:val="single" w:color="000000" w:sz="4" w:space="0"/>
              <w:bottom w:val="single" w:color="000000" w:sz="4" w:space="0"/>
              <w:right w:val="single" w:color="000000" w:sz="4" w:space="0"/>
            </w:tcBorders>
            <w:vAlign w:val="center"/>
          </w:tcPr>
          <w:p w14:paraId="6FCDE065">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二级指标</w:t>
            </w:r>
          </w:p>
        </w:tc>
        <w:tc>
          <w:tcPr>
            <w:tcW w:w="3260" w:type="dxa"/>
            <w:tcBorders>
              <w:top w:val="single" w:color="000000" w:sz="4" w:space="0"/>
              <w:left w:val="single" w:color="000000" w:sz="4" w:space="0"/>
              <w:bottom w:val="single" w:color="000000" w:sz="4" w:space="0"/>
              <w:right w:val="single" w:color="000000" w:sz="4" w:space="0"/>
            </w:tcBorders>
            <w:vAlign w:val="center"/>
          </w:tcPr>
          <w:p w14:paraId="7403A18F">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三级指标</w:t>
            </w:r>
          </w:p>
        </w:tc>
        <w:tc>
          <w:tcPr>
            <w:tcW w:w="1417" w:type="dxa"/>
            <w:tcBorders>
              <w:top w:val="single" w:color="000000" w:sz="4" w:space="0"/>
              <w:left w:val="single" w:color="000000" w:sz="4" w:space="0"/>
              <w:bottom w:val="single" w:color="000000" w:sz="4" w:space="0"/>
              <w:right w:val="single" w:color="000000" w:sz="4" w:space="0"/>
            </w:tcBorders>
            <w:vAlign w:val="center"/>
          </w:tcPr>
          <w:p w14:paraId="418AFB34">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分数权重</w:t>
            </w:r>
          </w:p>
        </w:tc>
        <w:tc>
          <w:tcPr>
            <w:tcW w:w="950" w:type="dxa"/>
            <w:tcBorders>
              <w:top w:val="single" w:color="000000" w:sz="4" w:space="0"/>
              <w:left w:val="single" w:color="000000" w:sz="4" w:space="0"/>
              <w:bottom w:val="single" w:color="000000" w:sz="4" w:space="0"/>
              <w:right w:val="single" w:color="000000" w:sz="4" w:space="0"/>
            </w:tcBorders>
            <w:vAlign w:val="center"/>
          </w:tcPr>
          <w:p w14:paraId="09AA5AC1">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得分</w:t>
            </w:r>
          </w:p>
        </w:tc>
      </w:tr>
      <w:tr w14:paraId="5E653FC5">
        <w:tblPrEx>
          <w:tblCellMar>
            <w:top w:w="15" w:type="dxa"/>
            <w:left w:w="15" w:type="dxa"/>
            <w:bottom w:w="15" w:type="dxa"/>
            <w:right w:w="15" w:type="dxa"/>
          </w:tblCellMar>
        </w:tblPrEx>
        <w:trPr>
          <w:trHeight w:val="546" w:hRule="exact"/>
          <w:jc w:val="center"/>
        </w:trPr>
        <w:tc>
          <w:tcPr>
            <w:tcW w:w="1265" w:type="dxa"/>
            <w:vMerge w:val="restart"/>
            <w:tcBorders>
              <w:top w:val="single" w:color="000000" w:sz="4" w:space="0"/>
              <w:left w:val="single" w:color="000000" w:sz="4" w:space="0"/>
              <w:right w:val="single" w:color="000000" w:sz="4" w:space="0"/>
            </w:tcBorders>
            <w:vAlign w:val="center"/>
          </w:tcPr>
          <w:p w14:paraId="216A33B5">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产出</w:t>
            </w:r>
          </w:p>
          <w:p w14:paraId="50255E7B">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（25分）</w:t>
            </w:r>
          </w:p>
        </w:tc>
        <w:tc>
          <w:tcPr>
            <w:tcW w:w="1134" w:type="dxa"/>
            <w:vMerge w:val="restart"/>
            <w:tcBorders>
              <w:top w:val="single" w:color="000000" w:sz="4" w:space="0"/>
              <w:left w:val="single" w:color="000000" w:sz="4" w:space="0"/>
              <w:right w:val="single" w:color="000000" w:sz="4" w:space="0"/>
            </w:tcBorders>
            <w:vAlign w:val="center"/>
          </w:tcPr>
          <w:p w14:paraId="083BF37C">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责任履行</w:t>
            </w:r>
          </w:p>
          <w:p w14:paraId="3E34BEFA">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（25分）</w:t>
            </w:r>
          </w:p>
        </w:tc>
        <w:tc>
          <w:tcPr>
            <w:tcW w:w="3260" w:type="dxa"/>
            <w:tcBorders>
              <w:top w:val="single" w:color="000000" w:sz="4" w:space="0"/>
              <w:left w:val="single" w:color="000000" w:sz="4" w:space="0"/>
              <w:bottom w:val="single" w:color="000000" w:sz="4" w:space="0"/>
              <w:right w:val="single" w:color="000000" w:sz="4" w:space="0"/>
            </w:tcBorders>
            <w:vAlign w:val="center"/>
          </w:tcPr>
          <w:p w14:paraId="2BFEED0F">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结转结余率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45AF8622">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7D030C84">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4</w:t>
            </w:r>
          </w:p>
        </w:tc>
      </w:tr>
      <w:tr w14:paraId="0A1380C0">
        <w:tblPrEx>
          <w:tblCellMar>
            <w:top w:w="15" w:type="dxa"/>
            <w:left w:w="15" w:type="dxa"/>
            <w:bottom w:w="15" w:type="dxa"/>
            <w:right w:w="15" w:type="dxa"/>
          </w:tblCellMar>
        </w:tblPrEx>
        <w:trPr>
          <w:trHeight w:val="697" w:hRule="exact"/>
          <w:jc w:val="center"/>
        </w:trPr>
        <w:tc>
          <w:tcPr>
            <w:tcW w:w="1265" w:type="dxa"/>
            <w:vMerge w:val="continue"/>
            <w:tcBorders>
              <w:left w:val="single" w:color="000000" w:sz="4" w:space="0"/>
              <w:right w:val="single" w:color="000000" w:sz="4" w:space="0"/>
            </w:tcBorders>
            <w:vAlign w:val="center"/>
          </w:tcPr>
          <w:p w14:paraId="520A81C8">
            <w:pPr>
              <w:spacing w:after="0" w:line="560" w:lineRule="exact"/>
              <w:ind w:firstLine="480" w:firstLineChars="200"/>
              <w:jc w:val="center"/>
              <w:textAlignment w:val="baseline"/>
              <w:rPr>
                <w:rFonts w:ascii="仿宋_GB2312" w:eastAsia="仿宋_GB2312" w:cs="DengXian-Regular"/>
                <w:sz w:val="24"/>
                <w:szCs w:val="24"/>
              </w:rPr>
            </w:pPr>
          </w:p>
        </w:tc>
        <w:tc>
          <w:tcPr>
            <w:tcW w:w="1134" w:type="dxa"/>
            <w:vMerge w:val="continue"/>
            <w:tcBorders>
              <w:left w:val="single" w:color="000000" w:sz="4" w:space="0"/>
              <w:right w:val="single" w:color="000000" w:sz="4" w:space="0"/>
            </w:tcBorders>
            <w:vAlign w:val="center"/>
          </w:tcPr>
          <w:p w14:paraId="07CE1157">
            <w:pPr>
              <w:spacing w:after="0" w:line="560" w:lineRule="exact"/>
              <w:ind w:firstLine="480" w:firstLineChars="200"/>
              <w:jc w:val="center"/>
              <w:textAlignment w:val="baseline"/>
              <w:rPr>
                <w:rFonts w:ascii="仿宋_GB2312" w:eastAsia="仿宋_GB2312" w:cs="DengXian-Regular"/>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7F5E651">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项目资金使用率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2209C8BB">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29B595DA">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3.5</w:t>
            </w:r>
          </w:p>
        </w:tc>
      </w:tr>
      <w:tr w14:paraId="7E1835D6">
        <w:tblPrEx>
          <w:tblCellMar>
            <w:top w:w="15" w:type="dxa"/>
            <w:left w:w="15" w:type="dxa"/>
            <w:bottom w:w="15" w:type="dxa"/>
            <w:right w:w="15" w:type="dxa"/>
          </w:tblCellMar>
        </w:tblPrEx>
        <w:trPr>
          <w:trHeight w:val="688" w:hRule="exact"/>
          <w:jc w:val="center"/>
        </w:trPr>
        <w:tc>
          <w:tcPr>
            <w:tcW w:w="1265" w:type="dxa"/>
            <w:vMerge w:val="continue"/>
            <w:tcBorders>
              <w:left w:val="single" w:color="000000" w:sz="4" w:space="0"/>
              <w:right w:val="single" w:color="000000" w:sz="4" w:space="0"/>
            </w:tcBorders>
            <w:vAlign w:val="center"/>
          </w:tcPr>
          <w:p w14:paraId="4E7CE422">
            <w:pPr>
              <w:spacing w:after="0" w:line="560" w:lineRule="exact"/>
              <w:ind w:firstLine="480" w:firstLineChars="200"/>
              <w:jc w:val="center"/>
              <w:textAlignment w:val="baseline"/>
              <w:rPr>
                <w:rFonts w:ascii="仿宋_GB2312" w:eastAsia="仿宋_GB2312" w:cs="DengXian-Regular"/>
                <w:sz w:val="24"/>
                <w:szCs w:val="24"/>
              </w:rPr>
            </w:pPr>
          </w:p>
        </w:tc>
        <w:tc>
          <w:tcPr>
            <w:tcW w:w="1134" w:type="dxa"/>
            <w:vMerge w:val="continue"/>
            <w:tcBorders>
              <w:left w:val="single" w:color="000000" w:sz="4" w:space="0"/>
              <w:right w:val="single" w:color="000000" w:sz="4" w:space="0"/>
            </w:tcBorders>
            <w:vAlign w:val="center"/>
          </w:tcPr>
          <w:p w14:paraId="03CEE004">
            <w:pPr>
              <w:spacing w:after="0" w:line="560" w:lineRule="exact"/>
              <w:ind w:firstLine="480" w:firstLineChars="200"/>
              <w:jc w:val="center"/>
              <w:textAlignment w:val="baseline"/>
              <w:rPr>
                <w:rFonts w:ascii="仿宋_GB2312" w:eastAsia="仿宋_GB2312" w:cs="DengXian-Regular"/>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4AEB1871">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精神病人收治率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39A601B4">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4</w:t>
            </w:r>
          </w:p>
        </w:tc>
        <w:tc>
          <w:tcPr>
            <w:tcW w:w="950" w:type="dxa"/>
            <w:tcBorders>
              <w:top w:val="single" w:color="000000" w:sz="4" w:space="0"/>
              <w:left w:val="single" w:color="000000" w:sz="4" w:space="0"/>
              <w:bottom w:val="single" w:color="000000" w:sz="4" w:space="0"/>
              <w:right w:val="single" w:color="000000" w:sz="4" w:space="0"/>
            </w:tcBorders>
            <w:vAlign w:val="center"/>
          </w:tcPr>
          <w:p w14:paraId="03CB1A9E">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4</w:t>
            </w:r>
          </w:p>
        </w:tc>
      </w:tr>
      <w:tr w14:paraId="6E95437C">
        <w:tblPrEx>
          <w:tblCellMar>
            <w:top w:w="15" w:type="dxa"/>
            <w:left w:w="15" w:type="dxa"/>
            <w:bottom w:w="15" w:type="dxa"/>
            <w:right w:w="15" w:type="dxa"/>
          </w:tblCellMar>
        </w:tblPrEx>
        <w:trPr>
          <w:trHeight w:val="584" w:hRule="exact"/>
          <w:jc w:val="center"/>
        </w:trPr>
        <w:tc>
          <w:tcPr>
            <w:tcW w:w="1265" w:type="dxa"/>
            <w:vMerge w:val="continue"/>
            <w:tcBorders>
              <w:left w:val="single" w:color="000000" w:sz="4" w:space="0"/>
              <w:right w:val="single" w:color="000000" w:sz="4" w:space="0"/>
            </w:tcBorders>
            <w:vAlign w:val="center"/>
          </w:tcPr>
          <w:p w14:paraId="70C85210">
            <w:pPr>
              <w:spacing w:after="0" w:line="560" w:lineRule="exact"/>
              <w:ind w:firstLine="480" w:firstLineChars="200"/>
              <w:jc w:val="center"/>
              <w:textAlignment w:val="baseline"/>
              <w:rPr>
                <w:rFonts w:ascii="仿宋_GB2312" w:eastAsia="仿宋_GB2312" w:cs="DengXian-Regular"/>
                <w:sz w:val="24"/>
                <w:szCs w:val="24"/>
              </w:rPr>
            </w:pPr>
          </w:p>
        </w:tc>
        <w:tc>
          <w:tcPr>
            <w:tcW w:w="1134" w:type="dxa"/>
            <w:vMerge w:val="continue"/>
            <w:tcBorders>
              <w:left w:val="single" w:color="000000" w:sz="4" w:space="0"/>
              <w:right w:val="single" w:color="000000" w:sz="4" w:space="0"/>
            </w:tcBorders>
            <w:vAlign w:val="center"/>
          </w:tcPr>
          <w:p w14:paraId="65176235">
            <w:pPr>
              <w:spacing w:after="0" w:line="560" w:lineRule="exact"/>
              <w:ind w:firstLine="480" w:firstLineChars="200"/>
              <w:jc w:val="center"/>
              <w:textAlignment w:val="baseline"/>
              <w:rPr>
                <w:rFonts w:ascii="仿宋_GB2312" w:eastAsia="仿宋_GB2312" w:cs="DengXian-Regular"/>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2DDB1276">
            <w:pPr>
              <w:spacing w:after="0" w:line="40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邪教人员年度教育转化完成率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1B33E9F3">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3</w:t>
            </w:r>
          </w:p>
        </w:tc>
        <w:tc>
          <w:tcPr>
            <w:tcW w:w="950" w:type="dxa"/>
            <w:tcBorders>
              <w:top w:val="single" w:color="000000" w:sz="4" w:space="0"/>
              <w:left w:val="single" w:color="000000" w:sz="4" w:space="0"/>
              <w:bottom w:val="single" w:color="000000" w:sz="4" w:space="0"/>
              <w:right w:val="single" w:color="000000" w:sz="4" w:space="0"/>
            </w:tcBorders>
            <w:vAlign w:val="center"/>
          </w:tcPr>
          <w:p w14:paraId="4AAA6F42">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3</w:t>
            </w:r>
          </w:p>
        </w:tc>
      </w:tr>
      <w:tr w14:paraId="022703BA">
        <w:tblPrEx>
          <w:tblCellMar>
            <w:top w:w="15" w:type="dxa"/>
            <w:left w:w="15" w:type="dxa"/>
            <w:bottom w:w="15" w:type="dxa"/>
            <w:right w:w="15" w:type="dxa"/>
          </w:tblCellMar>
        </w:tblPrEx>
        <w:trPr>
          <w:trHeight w:val="606" w:hRule="exact"/>
          <w:jc w:val="center"/>
        </w:trPr>
        <w:tc>
          <w:tcPr>
            <w:tcW w:w="1265" w:type="dxa"/>
            <w:vMerge w:val="continue"/>
            <w:tcBorders>
              <w:left w:val="single" w:color="000000" w:sz="4" w:space="0"/>
              <w:right w:val="single" w:color="000000" w:sz="4" w:space="0"/>
            </w:tcBorders>
            <w:vAlign w:val="center"/>
          </w:tcPr>
          <w:p w14:paraId="5701CF47">
            <w:pPr>
              <w:spacing w:after="0" w:line="560" w:lineRule="exact"/>
              <w:ind w:firstLine="480" w:firstLineChars="200"/>
              <w:jc w:val="center"/>
              <w:textAlignment w:val="baseline"/>
              <w:rPr>
                <w:rFonts w:ascii="仿宋_GB2312" w:eastAsia="仿宋_GB2312" w:cs="DengXian-Regular"/>
                <w:sz w:val="24"/>
                <w:szCs w:val="24"/>
              </w:rPr>
            </w:pPr>
          </w:p>
        </w:tc>
        <w:tc>
          <w:tcPr>
            <w:tcW w:w="1134" w:type="dxa"/>
            <w:vMerge w:val="continue"/>
            <w:tcBorders>
              <w:left w:val="single" w:color="000000" w:sz="4" w:space="0"/>
              <w:right w:val="single" w:color="000000" w:sz="4" w:space="0"/>
            </w:tcBorders>
            <w:vAlign w:val="center"/>
          </w:tcPr>
          <w:p w14:paraId="2B921A4A">
            <w:pPr>
              <w:spacing w:after="0" w:line="560" w:lineRule="exact"/>
              <w:ind w:firstLine="480" w:firstLineChars="200"/>
              <w:jc w:val="center"/>
              <w:textAlignment w:val="baseline"/>
              <w:rPr>
                <w:rFonts w:ascii="仿宋_GB2312" w:eastAsia="仿宋_GB2312" w:cs="DengXian-Regular"/>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798D91DB">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安全稳定满意率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07B11986">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5</w:t>
            </w:r>
          </w:p>
        </w:tc>
        <w:tc>
          <w:tcPr>
            <w:tcW w:w="950" w:type="dxa"/>
            <w:tcBorders>
              <w:top w:val="single" w:color="000000" w:sz="4" w:space="0"/>
              <w:left w:val="single" w:color="000000" w:sz="4" w:space="0"/>
              <w:bottom w:val="single" w:color="000000" w:sz="4" w:space="0"/>
              <w:right w:val="single" w:color="000000" w:sz="4" w:space="0"/>
            </w:tcBorders>
            <w:vAlign w:val="center"/>
          </w:tcPr>
          <w:p w14:paraId="5ECC46D0">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4.8</w:t>
            </w:r>
          </w:p>
        </w:tc>
      </w:tr>
      <w:tr w14:paraId="7906437F">
        <w:tblPrEx>
          <w:tblCellMar>
            <w:top w:w="15" w:type="dxa"/>
            <w:left w:w="15" w:type="dxa"/>
            <w:bottom w:w="15" w:type="dxa"/>
            <w:right w:w="15" w:type="dxa"/>
          </w:tblCellMar>
        </w:tblPrEx>
        <w:trPr>
          <w:trHeight w:val="544" w:hRule="exact"/>
          <w:jc w:val="center"/>
        </w:trPr>
        <w:tc>
          <w:tcPr>
            <w:tcW w:w="1265" w:type="dxa"/>
            <w:vMerge w:val="continue"/>
            <w:tcBorders>
              <w:left w:val="single" w:color="000000" w:sz="4" w:space="0"/>
              <w:right w:val="single" w:color="000000" w:sz="4" w:space="0"/>
            </w:tcBorders>
            <w:vAlign w:val="center"/>
          </w:tcPr>
          <w:p w14:paraId="07CE0DAC">
            <w:pPr>
              <w:spacing w:after="0" w:line="560" w:lineRule="exact"/>
              <w:ind w:firstLine="480" w:firstLineChars="200"/>
              <w:jc w:val="center"/>
              <w:textAlignment w:val="baseline"/>
              <w:rPr>
                <w:rFonts w:ascii="仿宋_GB2312" w:eastAsia="仿宋_GB2312" w:cs="DengXian-Regular"/>
                <w:sz w:val="24"/>
                <w:szCs w:val="24"/>
              </w:rPr>
            </w:pPr>
          </w:p>
        </w:tc>
        <w:tc>
          <w:tcPr>
            <w:tcW w:w="1134" w:type="dxa"/>
            <w:vMerge w:val="continue"/>
            <w:tcBorders>
              <w:left w:val="single" w:color="000000" w:sz="4" w:space="0"/>
              <w:right w:val="single" w:color="000000" w:sz="4" w:space="0"/>
            </w:tcBorders>
            <w:vAlign w:val="center"/>
          </w:tcPr>
          <w:p w14:paraId="7D61CC03">
            <w:pPr>
              <w:spacing w:after="0" w:line="560" w:lineRule="exact"/>
              <w:ind w:firstLine="480" w:firstLineChars="200"/>
              <w:jc w:val="center"/>
              <w:textAlignment w:val="baseline"/>
              <w:rPr>
                <w:rFonts w:ascii="仿宋_GB2312" w:eastAsia="仿宋_GB2312" w:cs="DengXian-Regular"/>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71CD3936">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扫黑除恶打击率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71A3D009">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02DAD9E6">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2</w:t>
            </w:r>
          </w:p>
        </w:tc>
      </w:tr>
      <w:tr w14:paraId="14829B9F">
        <w:tblPrEx>
          <w:tblCellMar>
            <w:top w:w="15" w:type="dxa"/>
            <w:left w:w="15" w:type="dxa"/>
            <w:bottom w:w="15" w:type="dxa"/>
            <w:right w:w="15" w:type="dxa"/>
          </w:tblCellMar>
        </w:tblPrEx>
        <w:trPr>
          <w:trHeight w:val="537" w:hRule="exact"/>
          <w:jc w:val="center"/>
        </w:trPr>
        <w:tc>
          <w:tcPr>
            <w:tcW w:w="1265" w:type="dxa"/>
            <w:vMerge w:val="continue"/>
            <w:tcBorders>
              <w:left w:val="single" w:color="000000" w:sz="4" w:space="0"/>
              <w:bottom w:val="single" w:color="000000" w:sz="4" w:space="0"/>
              <w:right w:val="single" w:color="000000" w:sz="4" w:space="0"/>
            </w:tcBorders>
            <w:vAlign w:val="center"/>
          </w:tcPr>
          <w:p w14:paraId="6DA19232">
            <w:pPr>
              <w:spacing w:after="0" w:line="560" w:lineRule="exact"/>
              <w:ind w:firstLine="480" w:firstLineChars="200"/>
              <w:jc w:val="center"/>
              <w:textAlignment w:val="baseline"/>
              <w:rPr>
                <w:rFonts w:ascii="仿宋_GB2312" w:eastAsia="仿宋_GB2312" w:cs="DengXian-Regular"/>
                <w:sz w:val="24"/>
                <w:szCs w:val="24"/>
              </w:rPr>
            </w:pPr>
          </w:p>
        </w:tc>
        <w:tc>
          <w:tcPr>
            <w:tcW w:w="1134" w:type="dxa"/>
            <w:vMerge w:val="continue"/>
            <w:tcBorders>
              <w:left w:val="single" w:color="000000" w:sz="4" w:space="0"/>
              <w:right w:val="single" w:color="000000" w:sz="4" w:space="0"/>
            </w:tcBorders>
            <w:vAlign w:val="center"/>
          </w:tcPr>
          <w:p w14:paraId="5A15A010">
            <w:pPr>
              <w:spacing w:after="0" w:line="560" w:lineRule="exact"/>
              <w:ind w:firstLine="480" w:firstLineChars="200"/>
              <w:jc w:val="center"/>
              <w:textAlignment w:val="baseline"/>
              <w:rPr>
                <w:rFonts w:ascii="仿宋_GB2312" w:eastAsia="仿宋_GB2312" w:cs="DengXian-Regular"/>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98C29DD">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政法队伍违纪率</w:t>
            </w:r>
          </w:p>
        </w:tc>
        <w:tc>
          <w:tcPr>
            <w:tcW w:w="1417" w:type="dxa"/>
            <w:tcBorders>
              <w:top w:val="single" w:color="000000" w:sz="4" w:space="0"/>
              <w:left w:val="single" w:color="000000" w:sz="4" w:space="0"/>
              <w:bottom w:val="single" w:color="000000" w:sz="4" w:space="0"/>
              <w:right w:val="single" w:color="000000" w:sz="4" w:space="0"/>
            </w:tcBorders>
            <w:vAlign w:val="center"/>
          </w:tcPr>
          <w:p w14:paraId="42DCF05C">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3</w:t>
            </w:r>
          </w:p>
        </w:tc>
        <w:tc>
          <w:tcPr>
            <w:tcW w:w="950" w:type="dxa"/>
            <w:tcBorders>
              <w:top w:val="single" w:color="000000" w:sz="4" w:space="0"/>
              <w:left w:val="single" w:color="000000" w:sz="4" w:space="0"/>
              <w:bottom w:val="single" w:color="000000" w:sz="4" w:space="0"/>
              <w:right w:val="single" w:color="000000" w:sz="4" w:space="0"/>
            </w:tcBorders>
            <w:vAlign w:val="center"/>
          </w:tcPr>
          <w:p w14:paraId="208727C8">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3</w:t>
            </w:r>
          </w:p>
        </w:tc>
      </w:tr>
      <w:tr w14:paraId="604F09BD">
        <w:tblPrEx>
          <w:tblCellMar>
            <w:top w:w="15" w:type="dxa"/>
            <w:left w:w="15" w:type="dxa"/>
            <w:bottom w:w="15" w:type="dxa"/>
            <w:right w:w="15" w:type="dxa"/>
          </w:tblCellMar>
        </w:tblPrEx>
        <w:trPr>
          <w:trHeight w:val="495" w:hRule="exact"/>
          <w:jc w:val="center"/>
        </w:trPr>
        <w:tc>
          <w:tcPr>
            <w:tcW w:w="2399" w:type="dxa"/>
            <w:gridSpan w:val="2"/>
            <w:tcBorders>
              <w:top w:val="single" w:color="000000" w:sz="4" w:space="0"/>
              <w:left w:val="single" w:color="000000" w:sz="4" w:space="0"/>
              <w:bottom w:val="single" w:color="000000" w:sz="4" w:space="0"/>
              <w:right w:val="single" w:color="000000" w:sz="4" w:space="0"/>
            </w:tcBorders>
            <w:vAlign w:val="center"/>
          </w:tcPr>
          <w:p w14:paraId="43CBE3C8">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合计</w:t>
            </w:r>
          </w:p>
        </w:tc>
        <w:tc>
          <w:tcPr>
            <w:tcW w:w="3260" w:type="dxa"/>
            <w:tcBorders>
              <w:top w:val="single" w:color="000000" w:sz="4" w:space="0"/>
              <w:left w:val="single" w:color="000000" w:sz="4" w:space="0"/>
              <w:bottom w:val="single" w:color="000000" w:sz="4" w:space="0"/>
              <w:right w:val="single" w:color="000000" w:sz="4" w:space="0"/>
            </w:tcBorders>
            <w:vAlign w:val="center"/>
          </w:tcPr>
          <w:p w14:paraId="676B4565">
            <w:pPr>
              <w:spacing w:after="0" w:line="560" w:lineRule="exact"/>
              <w:ind w:firstLine="480" w:firstLineChars="200"/>
              <w:jc w:val="center"/>
              <w:textAlignment w:val="baseline"/>
              <w:rPr>
                <w:rFonts w:ascii="仿宋_GB2312" w:eastAsia="仿宋_GB2312" w:cs="DengXian-Regular"/>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ACD89DD">
            <w:pPr>
              <w:spacing w:after="0" w:line="560" w:lineRule="exact"/>
              <w:ind w:firstLine="480" w:firstLineChars="200"/>
              <w:jc w:val="center"/>
              <w:textAlignment w:val="baseline"/>
              <w:rPr>
                <w:rFonts w:ascii="仿宋_GB2312" w:eastAsia="仿宋_GB2312" w:cs="DengXian-Regular"/>
                <w:sz w:val="24"/>
                <w:szCs w:val="24"/>
              </w:rPr>
            </w:pPr>
            <w:r>
              <w:rPr>
                <w:rFonts w:hint="eastAsia" w:ascii="仿宋_GB2312" w:eastAsia="仿宋_GB2312" w:cs="DengXian-Regular"/>
                <w:sz w:val="24"/>
                <w:szCs w:val="24"/>
              </w:rPr>
              <w:t>25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3083">
            <w:pPr>
              <w:spacing w:after="0" w:line="560" w:lineRule="exact"/>
              <w:jc w:val="center"/>
              <w:textAlignment w:val="baseline"/>
              <w:rPr>
                <w:rFonts w:ascii="仿宋_GB2312" w:eastAsia="仿宋_GB2312" w:cs="DengXian-Regular"/>
                <w:sz w:val="24"/>
                <w:szCs w:val="24"/>
              </w:rPr>
            </w:pPr>
            <w:r>
              <w:rPr>
                <w:rFonts w:hint="eastAsia" w:ascii="仿宋_GB2312" w:eastAsia="仿宋_GB2312" w:cs="DengXian-Regular"/>
                <w:sz w:val="24"/>
                <w:szCs w:val="24"/>
              </w:rPr>
              <w:t>24.3</w:t>
            </w:r>
          </w:p>
        </w:tc>
      </w:tr>
    </w:tbl>
    <w:p w14:paraId="5A7AC944">
      <w:pPr>
        <w:spacing w:after="0" w:line="560" w:lineRule="exact"/>
        <w:jc w:val="center"/>
        <w:textAlignment w:val="baseline"/>
        <w:rPr>
          <w:rFonts w:ascii="仿宋_GB2312" w:eastAsia="仿宋_GB2312" w:hAnsiTheme="minorEastAsia" w:cstheme="minorEastAsia"/>
          <w:b/>
          <w:bCs/>
          <w:sz w:val="32"/>
          <w:szCs w:val="32"/>
        </w:rPr>
      </w:pPr>
    </w:p>
    <w:p w14:paraId="7EFB1E13">
      <w:pPr>
        <w:spacing w:after="0" w:line="560" w:lineRule="exact"/>
        <w:ind w:firstLine="640" w:firstLineChars="200"/>
        <w:jc w:val="both"/>
        <w:textAlignment w:val="baseline"/>
        <w:rPr>
          <w:rFonts w:ascii="仿宋_GB2312" w:eastAsia="仿宋_GB2312" w:cs="DengXian-Regular"/>
          <w:sz w:val="32"/>
          <w:szCs w:val="32"/>
        </w:rPr>
      </w:pPr>
      <w:bookmarkStart w:id="32" w:name="_Toc464638518"/>
      <w:bookmarkStart w:id="33" w:name="_Toc465149515"/>
      <w:r>
        <w:rPr>
          <w:rFonts w:hint="eastAsia" w:ascii="仿宋_GB2312" w:eastAsia="仿宋_GB2312" w:cs="DengXian-Regular"/>
          <w:sz w:val="32"/>
          <w:szCs w:val="32"/>
        </w:rPr>
        <w:t>1.结转结余率（4分）</w:t>
      </w:r>
    </w:p>
    <w:p w14:paraId="5938D39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2CC07BB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6246761E">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根据本单位2019年决算文本及相关资料， 2019年结转结余资金0万元，决算收入656.26万元，结转结余率0，小于（等于）5%。</w:t>
      </w:r>
    </w:p>
    <w:p w14:paraId="52DF243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57535C62">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2.项目资金使用率（4分）</w:t>
      </w:r>
    </w:p>
    <w:p w14:paraId="0A69309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6F5D296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492CCE7">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本单位2019年实际支出项目资金总额387.33万元，年初预算共2个项目，预算数49.7万元，年中追加项目资金337.63万元，项目资金使用率为115%。</w:t>
      </w:r>
    </w:p>
    <w:p w14:paraId="0978D8FC">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738F8A5E">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3.精神病人收治率（4分）</w:t>
      </w:r>
    </w:p>
    <w:bookmarkEnd w:id="32"/>
    <w:bookmarkEnd w:id="33"/>
    <w:p w14:paraId="7A2AE48A">
      <w:pPr>
        <w:spacing w:after="0" w:line="560" w:lineRule="exact"/>
        <w:ind w:firstLine="640" w:firstLineChars="200"/>
        <w:textAlignment w:val="baseline"/>
        <w:rPr>
          <w:rFonts w:ascii="仿宋_GB2312" w:eastAsia="仿宋_GB2312" w:cs="DengXian-Regular"/>
          <w:sz w:val="32"/>
          <w:szCs w:val="32"/>
        </w:rPr>
      </w:pPr>
      <w:bookmarkStart w:id="34" w:name="_Toc464638520"/>
      <w:r>
        <w:rPr>
          <w:rFonts w:hint="eastAsia" w:ascii="仿宋_GB2312" w:eastAsia="仿宋_GB2312" w:cs="DengXian-Regular"/>
          <w:sz w:val="32"/>
          <w:szCs w:val="32"/>
        </w:rPr>
        <w:t>该指标主要评价活动实际效果、社会稳定及收治疗效明显。</w:t>
      </w:r>
    </w:p>
    <w:p w14:paraId="56E924AE">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收治率=收治人数/发生案件人数*100%。</w:t>
      </w:r>
    </w:p>
    <w:p w14:paraId="287F1303">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2019年实际发生精神病人187人次，控制了社会危害，病人收治住院人数187人次，收治率100%。</w:t>
      </w:r>
    </w:p>
    <w:p w14:paraId="21F6DBDE">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AF45008">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4.邪教人员年度教育转化完成率（3分）</w:t>
      </w:r>
    </w:p>
    <w:p w14:paraId="44B9E6B9">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该指标评价教育转化过程中，完成教育转化任务数比量。</w:t>
      </w:r>
    </w:p>
    <w:p w14:paraId="08E67E16">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教育转化完成率=完成数/任务数*100%。</w:t>
      </w:r>
    </w:p>
    <w:p w14:paraId="465C07EF">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2019年任务数1人，完成教育转化人数1人，转化率100%。</w:t>
      </w:r>
    </w:p>
    <w:p w14:paraId="5C5FE3B2">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该项目实际得分3分。</w:t>
      </w:r>
    </w:p>
    <w:p w14:paraId="409E907C">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5.安全稳定满意率（5分）</w:t>
      </w:r>
    </w:p>
    <w:p w14:paraId="76A335B5">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该指标主要评价社会稳定环境，人民居住安全感，幸福感满意度。</w:t>
      </w:r>
    </w:p>
    <w:p w14:paraId="290FD671">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安全稳定满意率=满意度人数/调查范围人数*100%。</w:t>
      </w:r>
    </w:p>
    <w:p w14:paraId="0028DAB3">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2019年进行了综合考评，群众对社会的安全感、幸福感进行了问卷了调查，随机抽查了50名服务对象进行问卷，满意率45人次，一般为5人次，总体满意度达到95%。</w:t>
      </w:r>
    </w:p>
    <w:p w14:paraId="16864A9E">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该项指标实际得分4.8分。</w:t>
      </w:r>
    </w:p>
    <w:p w14:paraId="0FF2D990">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6.扫黑除恶打击率（2分）</w:t>
      </w:r>
    </w:p>
    <w:p w14:paraId="5E2FC840">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该指标主要评价活动以来的所取得的成效，社会和经济发展环境如何，人民群众生产生活是否安全。</w:t>
      </w:r>
    </w:p>
    <w:p w14:paraId="1EA87B3B">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扫黑除恶打击率=打击处理人数/全区总人口*100%。</w:t>
      </w:r>
    </w:p>
    <w:p w14:paraId="1554BFF7">
      <w:pPr>
        <w:spacing w:after="0" w:line="560" w:lineRule="exact"/>
        <w:ind w:firstLine="640" w:firstLineChars="200"/>
        <w:textAlignment w:val="baseline"/>
        <w:rPr>
          <w:rFonts w:ascii="仿宋_GB2312" w:eastAsia="仿宋_GB2312" w:cs="DengXian-Regular"/>
          <w:sz w:val="32"/>
          <w:szCs w:val="32"/>
          <w:u w:val="single"/>
        </w:rPr>
      </w:pPr>
      <w:r>
        <w:rPr>
          <w:rFonts w:hint="eastAsia" w:ascii="仿宋_GB2312" w:eastAsia="仿宋_GB2312" w:cs="DengXian-Regular"/>
          <w:sz w:val="32"/>
          <w:szCs w:val="32"/>
        </w:rPr>
        <w:t>2019年打击处理涉黑涉恶案件4起，处理13人次，占总人口的万分之零点二个百分点。</w:t>
      </w:r>
    </w:p>
    <w:p w14:paraId="60948DD3">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04EA9D73">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7.政法队伍违纪率（3分）</w:t>
      </w:r>
    </w:p>
    <w:p w14:paraId="4B22762B">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该指标主要评价履职过程中，干警遵纪守法，忠于职守，保障活动顺利开展。</w:t>
      </w:r>
    </w:p>
    <w:p w14:paraId="388E85D1">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政法队伍违纪率=违纪人数/政法队伍总人数*100%。</w:t>
      </w:r>
    </w:p>
    <w:p w14:paraId="3CAC6069">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该项指标实际得分3分。</w:t>
      </w:r>
    </w:p>
    <w:p w14:paraId="51EF59FA">
      <w:pPr>
        <w:spacing w:after="0" w:line="560" w:lineRule="exact"/>
        <w:ind w:firstLine="643" w:firstLineChars="200"/>
        <w:textAlignment w:val="baseline"/>
        <w:rPr>
          <w:rFonts w:ascii="仿宋_GB2312" w:eastAsia="仿宋_GB2312" w:cs="DengXian-Regular"/>
          <w:b/>
          <w:sz w:val="32"/>
          <w:szCs w:val="32"/>
        </w:rPr>
      </w:pPr>
      <w:r>
        <w:rPr>
          <w:rFonts w:hint="eastAsia" w:ascii="仿宋_GB2312" w:eastAsia="仿宋_GB2312" w:cs="DengXian-Regular"/>
          <w:b/>
          <w:sz w:val="32"/>
          <w:szCs w:val="32"/>
        </w:rPr>
        <w:t>（四）效果（15分）</w:t>
      </w:r>
    </w:p>
    <w:p w14:paraId="69AF31A7">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7B4B9B1">
      <w:pPr>
        <w:spacing w:after="0" w:line="560" w:lineRule="exact"/>
        <w:jc w:val="center"/>
        <w:textAlignment w:val="baseline"/>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表5  效果指标及得分情况表</w:t>
      </w:r>
    </w:p>
    <w:tbl>
      <w:tblPr>
        <w:tblStyle w:val="7"/>
        <w:tblW w:w="0" w:type="auto"/>
        <w:jc w:val="center"/>
        <w:tblLayout w:type="fixed"/>
        <w:tblCellMar>
          <w:top w:w="15" w:type="dxa"/>
          <w:left w:w="15" w:type="dxa"/>
          <w:bottom w:w="15" w:type="dxa"/>
          <w:right w:w="15" w:type="dxa"/>
        </w:tblCellMar>
      </w:tblPr>
      <w:tblGrid>
        <w:gridCol w:w="1580"/>
        <w:gridCol w:w="1560"/>
        <w:gridCol w:w="1989"/>
        <w:gridCol w:w="1276"/>
        <w:gridCol w:w="1129"/>
      </w:tblGrid>
      <w:tr w14:paraId="3FFF3098">
        <w:tblPrEx>
          <w:tblCellMar>
            <w:top w:w="15" w:type="dxa"/>
            <w:left w:w="15" w:type="dxa"/>
            <w:bottom w:w="15" w:type="dxa"/>
            <w:right w:w="15" w:type="dxa"/>
          </w:tblCellMar>
        </w:tblPrEx>
        <w:trPr>
          <w:trHeight w:val="1107" w:hRule="exact"/>
          <w:jc w:val="center"/>
        </w:trPr>
        <w:tc>
          <w:tcPr>
            <w:tcW w:w="1580" w:type="dxa"/>
            <w:tcBorders>
              <w:top w:val="single" w:color="000000" w:sz="4" w:space="0"/>
              <w:left w:val="single" w:color="000000" w:sz="4" w:space="0"/>
              <w:bottom w:val="single" w:color="000000" w:sz="4" w:space="0"/>
              <w:right w:val="single" w:color="000000" w:sz="4" w:space="0"/>
            </w:tcBorders>
            <w:vAlign w:val="center"/>
          </w:tcPr>
          <w:p w14:paraId="29BB2A90">
            <w:pPr>
              <w:spacing w:after="0" w:line="560" w:lineRule="exact"/>
              <w:jc w:val="center"/>
              <w:textAlignment w:val="center"/>
              <w:rPr>
                <w:rFonts w:ascii="仿宋_GB2312" w:eastAsia="仿宋_GB2312" w:cs="宋体" w:hAnsiTheme="minorEastAsia"/>
                <w:b/>
                <w:color w:val="000000"/>
                <w:sz w:val="28"/>
                <w:szCs w:val="28"/>
              </w:rPr>
            </w:pPr>
            <w:r>
              <w:rPr>
                <w:rFonts w:hint="eastAsia" w:ascii="仿宋_GB2312" w:eastAsia="仿宋_GB2312" w:cs="宋体" w:hAnsiTheme="minorEastAsia"/>
                <w:b/>
                <w:color w:val="000000"/>
                <w:sz w:val="28"/>
                <w:szCs w:val="28"/>
              </w:rPr>
              <w:t>一级指标</w:t>
            </w:r>
          </w:p>
        </w:tc>
        <w:tc>
          <w:tcPr>
            <w:tcW w:w="1560" w:type="dxa"/>
            <w:tcBorders>
              <w:top w:val="single" w:color="000000" w:sz="4" w:space="0"/>
              <w:left w:val="single" w:color="000000" w:sz="4" w:space="0"/>
              <w:bottom w:val="single" w:color="000000" w:sz="4" w:space="0"/>
              <w:right w:val="single" w:color="000000" w:sz="4" w:space="0"/>
            </w:tcBorders>
            <w:vAlign w:val="center"/>
          </w:tcPr>
          <w:p w14:paraId="6587DE74">
            <w:pPr>
              <w:spacing w:after="0" w:line="560" w:lineRule="exact"/>
              <w:jc w:val="center"/>
              <w:textAlignment w:val="center"/>
              <w:rPr>
                <w:rFonts w:ascii="仿宋_GB2312" w:eastAsia="仿宋_GB2312" w:cs="宋体" w:hAnsiTheme="minorEastAsia"/>
                <w:b/>
                <w:color w:val="000000"/>
                <w:sz w:val="28"/>
                <w:szCs w:val="28"/>
              </w:rPr>
            </w:pPr>
            <w:r>
              <w:rPr>
                <w:rFonts w:hint="eastAsia" w:ascii="仿宋_GB2312" w:eastAsia="仿宋_GB2312" w:cs="宋体" w:hAnsiTheme="minorEastAsia"/>
                <w:b/>
                <w:color w:val="000000"/>
                <w:sz w:val="28"/>
                <w:szCs w:val="28"/>
              </w:rPr>
              <w:t>二级指标</w:t>
            </w:r>
          </w:p>
        </w:tc>
        <w:tc>
          <w:tcPr>
            <w:tcW w:w="1989" w:type="dxa"/>
            <w:tcBorders>
              <w:top w:val="single" w:color="000000" w:sz="4" w:space="0"/>
              <w:left w:val="single" w:color="000000" w:sz="4" w:space="0"/>
              <w:bottom w:val="single" w:color="000000" w:sz="4" w:space="0"/>
              <w:right w:val="single" w:color="000000" w:sz="4" w:space="0"/>
            </w:tcBorders>
            <w:vAlign w:val="center"/>
          </w:tcPr>
          <w:p w14:paraId="29936191">
            <w:pPr>
              <w:spacing w:after="0" w:line="560" w:lineRule="exact"/>
              <w:jc w:val="center"/>
              <w:textAlignment w:val="center"/>
              <w:rPr>
                <w:rFonts w:ascii="仿宋_GB2312" w:eastAsia="仿宋_GB2312" w:cs="宋体" w:hAnsiTheme="minorEastAsia"/>
                <w:b/>
                <w:color w:val="000000"/>
                <w:sz w:val="28"/>
                <w:szCs w:val="28"/>
              </w:rPr>
            </w:pPr>
            <w:r>
              <w:rPr>
                <w:rFonts w:hint="eastAsia" w:ascii="仿宋_GB2312" w:eastAsia="仿宋_GB2312" w:cs="宋体" w:hAnsiTheme="minorEastAsia"/>
                <w:b/>
                <w:color w:val="000000"/>
                <w:sz w:val="28"/>
                <w:szCs w:val="28"/>
              </w:rPr>
              <w:t>三级指标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68D012BB">
            <w:pPr>
              <w:spacing w:after="0" w:line="560" w:lineRule="exact"/>
              <w:jc w:val="center"/>
              <w:textAlignment w:val="center"/>
              <w:rPr>
                <w:rFonts w:ascii="仿宋_GB2312" w:eastAsia="仿宋_GB2312" w:cs="宋体" w:hAnsiTheme="minorEastAsia"/>
                <w:b/>
                <w:color w:val="000000"/>
                <w:sz w:val="28"/>
                <w:szCs w:val="28"/>
              </w:rPr>
            </w:pPr>
            <w:r>
              <w:rPr>
                <w:rFonts w:hint="eastAsia" w:ascii="仿宋_GB2312" w:eastAsia="仿宋_GB2312" w:cs="宋体" w:hAnsiTheme="minorEastAsia"/>
                <w:b/>
                <w:color w:val="000000"/>
                <w:sz w:val="28"/>
                <w:szCs w:val="28"/>
              </w:rPr>
              <w:t>分数权重</w:t>
            </w:r>
          </w:p>
        </w:tc>
        <w:tc>
          <w:tcPr>
            <w:tcW w:w="1129" w:type="dxa"/>
            <w:tcBorders>
              <w:top w:val="single" w:color="000000" w:sz="4" w:space="0"/>
              <w:left w:val="single" w:color="000000" w:sz="4" w:space="0"/>
              <w:bottom w:val="single" w:color="000000" w:sz="4" w:space="0"/>
              <w:right w:val="single" w:color="000000" w:sz="4" w:space="0"/>
            </w:tcBorders>
            <w:vAlign w:val="center"/>
          </w:tcPr>
          <w:p w14:paraId="4549EEFE">
            <w:pPr>
              <w:spacing w:after="0" w:line="560" w:lineRule="exact"/>
              <w:jc w:val="center"/>
              <w:textAlignment w:val="center"/>
              <w:rPr>
                <w:rFonts w:ascii="仿宋_GB2312" w:eastAsia="仿宋_GB2312" w:cs="宋体" w:hAnsiTheme="minorEastAsia"/>
                <w:b/>
                <w:color w:val="000000"/>
                <w:sz w:val="28"/>
                <w:szCs w:val="28"/>
              </w:rPr>
            </w:pPr>
            <w:r>
              <w:rPr>
                <w:rFonts w:hint="eastAsia" w:ascii="仿宋_GB2312" w:eastAsia="仿宋_GB2312" w:cs="宋体" w:hAnsiTheme="minorEastAsia"/>
                <w:b/>
                <w:color w:val="000000"/>
                <w:sz w:val="28"/>
                <w:szCs w:val="28"/>
              </w:rPr>
              <w:t>得分</w:t>
            </w:r>
          </w:p>
        </w:tc>
      </w:tr>
      <w:tr w14:paraId="3982B673">
        <w:tblPrEx>
          <w:tblCellMar>
            <w:top w:w="15" w:type="dxa"/>
            <w:left w:w="15" w:type="dxa"/>
            <w:bottom w:w="15" w:type="dxa"/>
            <w:right w:w="15" w:type="dxa"/>
          </w:tblCellMar>
        </w:tblPrEx>
        <w:trPr>
          <w:trHeight w:val="832" w:hRule="exact"/>
          <w:jc w:val="center"/>
        </w:trPr>
        <w:tc>
          <w:tcPr>
            <w:tcW w:w="1580" w:type="dxa"/>
            <w:vMerge w:val="restart"/>
            <w:tcBorders>
              <w:top w:val="single" w:color="000000" w:sz="4" w:space="0"/>
              <w:left w:val="single" w:color="000000" w:sz="4" w:space="0"/>
              <w:bottom w:val="single" w:color="000000" w:sz="4" w:space="0"/>
              <w:right w:val="single" w:color="000000" w:sz="4" w:space="0"/>
            </w:tcBorders>
            <w:vAlign w:val="center"/>
          </w:tcPr>
          <w:p w14:paraId="07E9F08D">
            <w:pPr>
              <w:spacing w:after="0"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项目效果</w:t>
            </w:r>
          </w:p>
          <w:p w14:paraId="120DBC71">
            <w:pPr>
              <w:spacing w:after="0"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（15分）</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3F248833">
            <w:pPr>
              <w:spacing w:after="0"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履职效益</w:t>
            </w:r>
          </w:p>
          <w:p w14:paraId="1D1F7568">
            <w:pPr>
              <w:spacing w:after="0"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（15分）</w:t>
            </w:r>
          </w:p>
        </w:tc>
        <w:tc>
          <w:tcPr>
            <w:tcW w:w="1989" w:type="dxa"/>
            <w:tcBorders>
              <w:top w:val="single" w:color="000000" w:sz="4" w:space="0"/>
              <w:left w:val="single" w:color="000000" w:sz="4" w:space="0"/>
              <w:bottom w:val="single" w:color="000000" w:sz="4" w:space="0"/>
              <w:right w:val="single" w:color="000000" w:sz="4" w:space="0"/>
            </w:tcBorders>
            <w:vAlign w:val="center"/>
          </w:tcPr>
          <w:p w14:paraId="0A28F3DD">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部门整体效益</w:t>
            </w:r>
          </w:p>
        </w:tc>
        <w:tc>
          <w:tcPr>
            <w:tcW w:w="1276" w:type="dxa"/>
            <w:tcBorders>
              <w:top w:val="single" w:color="000000" w:sz="4" w:space="0"/>
              <w:left w:val="single" w:color="000000" w:sz="4" w:space="0"/>
              <w:bottom w:val="single" w:color="000000" w:sz="4" w:space="0"/>
              <w:right w:val="single" w:color="000000" w:sz="4" w:space="0"/>
            </w:tcBorders>
            <w:vAlign w:val="center"/>
          </w:tcPr>
          <w:p w14:paraId="20CBE957">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10</w:t>
            </w:r>
          </w:p>
        </w:tc>
        <w:tc>
          <w:tcPr>
            <w:tcW w:w="1129" w:type="dxa"/>
            <w:tcBorders>
              <w:top w:val="single" w:color="000000" w:sz="4" w:space="0"/>
              <w:left w:val="single" w:color="000000" w:sz="4" w:space="0"/>
              <w:bottom w:val="single" w:color="000000" w:sz="4" w:space="0"/>
              <w:right w:val="single" w:color="000000" w:sz="4" w:space="0"/>
            </w:tcBorders>
            <w:vAlign w:val="center"/>
          </w:tcPr>
          <w:p w14:paraId="0E835A28">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9.5</w:t>
            </w:r>
          </w:p>
        </w:tc>
      </w:tr>
      <w:tr w14:paraId="63380DCF">
        <w:tblPrEx>
          <w:tblCellMar>
            <w:top w:w="15" w:type="dxa"/>
            <w:left w:w="15" w:type="dxa"/>
            <w:bottom w:w="15" w:type="dxa"/>
            <w:right w:w="15" w:type="dxa"/>
          </w:tblCellMar>
        </w:tblPrEx>
        <w:trPr>
          <w:trHeight w:val="824" w:hRule="exact"/>
          <w:jc w:val="center"/>
        </w:trPr>
        <w:tc>
          <w:tcPr>
            <w:tcW w:w="1580" w:type="dxa"/>
            <w:vMerge w:val="continue"/>
            <w:tcBorders>
              <w:top w:val="single" w:color="000000" w:sz="4" w:space="0"/>
              <w:left w:val="single" w:color="000000" w:sz="4" w:space="0"/>
              <w:bottom w:val="single" w:color="000000" w:sz="4" w:space="0"/>
              <w:right w:val="single" w:color="000000" w:sz="4" w:space="0"/>
            </w:tcBorders>
            <w:vAlign w:val="center"/>
          </w:tcPr>
          <w:p w14:paraId="3CE7EB8F">
            <w:pPr>
              <w:spacing w:line="560" w:lineRule="exact"/>
              <w:jc w:val="center"/>
              <w:rPr>
                <w:rFonts w:ascii="仿宋_GB2312" w:eastAsia="仿宋_GB2312" w:cs="宋体" w:hAnsiTheme="minorEastAsia"/>
                <w:sz w:val="28"/>
                <w:szCs w:val="28"/>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DE4DB5C">
            <w:pPr>
              <w:spacing w:line="560" w:lineRule="exact"/>
              <w:jc w:val="center"/>
              <w:rPr>
                <w:rFonts w:ascii="仿宋_GB2312" w:eastAsia="仿宋_GB2312" w:cs="宋体" w:hAnsiTheme="minorEastAsia"/>
                <w:sz w:val="28"/>
                <w:szCs w:val="28"/>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054377E6">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考评满意度</w:t>
            </w:r>
          </w:p>
        </w:tc>
        <w:tc>
          <w:tcPr>
            <w:tcW w:w="1276" w:type="dxa"/>
            <w:tcBorders>
              <w:top w:val="single" w:color="000000" w:sz="4" w:space="0"/>
              <w:left w:val="single" w:color="000000" w:sz="4" w:space="0"/>
              <w:bottom w:val="single" w:color="000000" w:sz="4" w:space="0"/>
              <w:right w:val="single" w:color="000000" w:sz="4" w:space="0"/>
            </w:tcBorders>
            <w:vAlign w:val="center"/>
          </w:tcPr>
          <w:p w14:paraId="6E7E28A3">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5</w:t>
            </w:r>
          </w:p>
        </w:tc>
        <w:tc>
          <w:tcPr>
            <w:tcW w:w="1129" w:type="dxa"/>
            <w:tcBorders>
              <w:top w:val="single" w:color="000000" w:sz="4" w:space="0"/>
              <w:left w:val="single" w:color="000000" w:sz="4" w:space="0"/>
              <w:bottom w:val="single" w:color="000000" w:sz="4" w:space="0"/>
              <w:right w:val="single" w:color="000000" w:sz="4" w:space="0"/>
            </w:tcBorders>
            <w:vAlign w:val="center"/>
          </w:tcPr>
          <w:p w14:paraId="0029326F">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4.8</w:t>
            </w:r>
          </w:p>
        </w:tc>
      </w:tr>
      <w:tr w14:paraId="2C91D3C8">
        <w:tblPrEx>
          <w:tblCellMar>
            <w:top w:w="15" w:type="dxa"/>
            <w:left w:w="15" w:type="dxa"/>
            <w:bottom w:w="15" w:type="dxa"/>
            <w:right w:w="15" w:type="dxa"/>
          </w:tblCellMar>
        </w:tblPrEx>
        <w:trPr>
          <w:trHeight w:val="826" w:hRule="exact"/>
          <w:jc w:val="center"/>
        </w:trPr>
        <w:tc>
          <w:tcPr>
            <w:tcW w:w="3140" w:type="dxa"/>
            <w:gridSpan w:val="2"/>
            <w:tcBorders>
              <w:top w:val="single" w:color="000000" w:sz="4" w:space="0"/>
              <w:left w:val="single" w:color="000000" w:sz="4" w:space="0"/>
              <w:bottom w:val="single" w:color="000000" w:sz="4" w:space="0"/>
              <w:right w:val="single" w:color="000000" w:sz="4" w:space="0"/>
            </w:tcBorders>
            <w:vAlign w:val="center"/>
          </w:tcPr>
          <w:p w14:paraId="5C3A4535">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合计</w:t>
            </w:r>
          </w:p>
        </w:tc>
        <w:tc>
          <w:tcPr>
            <w:tcW w:w="1989" w:type="dxa"/>
            <w:tcBorders>
              <w:top w:val="single" w:color="000000" w:sz="4" w:space="0"/>
              <w:left w:val="single" w:color="000000" w:sz="4" w:space="0"/>
              <w:bottom w:val="single" w:color="000000" w:sz="4" w:space="0"/>
              <w:right w:val="single" w:color="000000" w:sz="4" w:space="0"/>
            </w:tcBorders>
            <w:vAlign w:val="center"/>
          </w:tcPr>
          <w:p w14:paraId="4AB3C288">
            <w:pPr>
              <w:spacing w:line="560" w:lineRule="exact"/>
              <w:jc w:val="center"/>
              <w:rPr>
                <w:rFonts w:ascii="仿宋_GB2312" w:eastAsia="仿宋_GB2312" w:cs="宋体" w:hAnsiTheme="minorEastAsia"/>
                <w:sz w:val="28"/>
                <w:szCs w:val="2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1CBE070">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15</w:t>
            </w:r>
          </w:p>
        </w:tc>
        <w:tc>
          <w:tcPr>
            <w:tcW w:w="1129" w:type="dxa"/>
            <w:tcBorders>
              <w:top w:val="single" w:color="000000" w:sz="4" w:space="0"/>
              <w:left w:val="single" w:color="000000" w:sz="4" w:space="0"/>
              <w:bottom w:val="single" w:color="000000" w:sz="4" w:space="0"/>
              <w:right w:val="single" w:color="000000" w:sz="4" w:space="0"/>
            </w:tcBorders>
            <w:vAlign w:val="center"/>
          </w:tcPr>
          <w:p w14:paraId="4B5B72A4">
            <w:pPr>
              <w:spacing w:line="560" w:lineRule="exact"/>
              <w:jc w:val="center"/>
              <w:rPr>
                <w:rFonts w:ascii="仿宋_GB2312" w:eastAsia="仿宋_GB2312" w:cs="宋体" w:hAnsiTheme="minorEastAsia"/>
                <w:sz w:val="28"/>
                <w:szCs w:val="28"/>
              </w:rPr>
            </w:pPr>
            <w:r>
              <w:rPr>
                <w:rFonts w:hint="eastAsia" w:ascii="仿宋_GB2312" w:eastAsia="仿宋_GB2312" w:cs="宋体" w:hAnsiTheme="minorEastAsia"/>
                <w:sz w:val="28"/>
                <w:szCs w:val="28"/>
              </w:rPr>
              <w:t>14.3</w:t>
            </w:r>
          </w:p>
        </w:tc>
      </w:tr>
      <w:bookmarkEnd w:id="34"/>
    </w:tbl>
    <w:p w14:paraId="3FDC60F9">
      <w:pPr>
        <w:spacing w:after="0" w:line="560" w:lineRule="exact"/>
        <w:ind w:firstLine="640" w:firstLineChars="200"/>
        <w:textAlignment w:val="baseline"/>
        <w:rPr>
          <w:rFonts w:ascii="仿宋_GB2312" w:eastAsia="仿宋_GB2312" w:cs="DengXian-Regular"/>
          <w:sz w:val="32"/>
          <w:szCs w:val="32"/>
        </w:rPr>
      </w:pPr>
      <w:bookmarkStart w:id="35" w:name="_Toc465149516"/>
      <w:bookmarkStart w:id="36" w:name="_Toc492652784"/>
      <w:bookmarkStart w:id="37" w:name="_Toc464638561"/>
      <w:r>
        <w:rPr>
          <w:rFonts w:hint="eastAsia" w:ascii="仿宋_GB2312" w:eastAsia="仿宋_GB2312" w:cs="DengXian-Regular"/>
          <w:sz w:val="32"/>
          <w:szCs w:val="32"/>
        </w:rPr>
        <w:t>1.部门整体效益（10分）</w:t>
      </w:r>
    </w:p>
    <w:p w14:paraId="235A88B3">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43DE1E16">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经查看本单位提供的相关资料，履行职责对社会发展所带来的社会效益较显著，有效的提高了社会公众的满意度，减少了社会不稳定因素。</w:t>
      </w:r>
    </w:p>
    <w:p w14:paraId="56BD299B">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该项指标实际得分9.5分。</w:t>
      </w:r>
    </w:p>
    <w:p w14:paraId="10788A16">
      <w:pPr>
        <w:spacing w:after="0" w:line="560" w:lineRule="exact"/>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2.考评满意度（4.8分）</w:t>
      </w:r>
    </w:p>
    <w:p w14:paraId="0BE6C3DF">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68FE8F27">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20F2D628">
      <w:pPr>
        <w:spacing w:after="0" w:line="560" w:lineRule="exact"/>
        <w:ind w:firstLine="643" w:firstLineChars="200"/>
        <w:textAlignment w:val="baseline"/>
        <w:rPr>
          <w:rFonts w:ascii="仿宋_GB2312" w:eastAsia="仿宋_GB2312" w:cs="Times New Roman" w:hAnsiTheme="minorEastAsia"/>
          <w:b/>
          <w:sz w:val="32"/>
          <w:szCs w:val="32"/>
          <w:u w:color="000000"/>
        </w:rPr>
      </w:pPr>
      <w:r>
        <w:rPr>
          <w:rFonts w:hint="eastAsia" w:ascii="仿宋_GB2312" w:eastAsia="仿宋_GB2312" w:cs="Times New Roman" w:hAnsiTheme="minorEastAsia"/>
          <w:b/>
          <w:sz w:val="32"/>
          <w:szCs w:val="32"/>
          <w:u w:color="000000"/>
        </w:rPr>
        <w:t>表6  服务对象满意度调查问卷汇总表</w:t>
      </w:r>
    </w:p>
    <w:p w14:paraId="1EB5D1F3">
      <w:pPr>
        <w:widowControl w:val="0"/>
        <w:adjustRightInd/>
        <w:snapToGrid/>
        <w:spacing w:after="0" w:line="460" w:lineRule="exact"/>
        <w:ind w:right="480" w:firstLine="590"/>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单位：人次</w:t>
      </w:r>
    </w:p>
    <w:tbl>
      <w:tblPr>
        <w:tblStyle w:val="7"/>
        <w:tblW w:w="8171" w:type="dxa"/>
        <w:jc w:val="center"/>
        <w:tblLayout w:type="fixed"/>
        <w:tblCellMar>
          <w:top w:w="15" w:type="dxa"/>
          <w:left w:w="15" w:type="dxa"/>
          <w:bottom w:w="15" w:type="dxa"/>
          <w:right w:w="15" w:type="dxa"/>
        </w:tblCellMar>
      </w:tblPr>
      <w:tblGrid>
        <w:gridCol w:w="2834"/>
        <w:gridCol w:w="1114"/>
        <w:gridCol w:w="1134"/>
        <w:gridCol w:w="1218"/>
        <w:gridCol w:w="767"/>
        <w:gridCol w:w="1104"/>
      </w:tblGrid>
      <w:tr w14:paraId="2BDFBF49">
        <w:tblPrEx>
          <w:tblCellMar>
            <w:top w:w="15" w:type="dxa"/>
            <w:left w:w="15" w:type="dxa"/>
            <w:bottom w:w="15" w:type="dxa"/>
            <w:right w:w="15" w:type="dxa"/>
          </w:tblCellMar>
        </w:tblPrEx>
        <w:trPr>
          <w:trHeight w:val="397"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9A6F286">
            <w:pPr>
              <w:widowControl w:val="0"/>
              <w:adjustRightInd/>
              <w:snapToGrid/>
              <w:spacing w:after="0" w:line="460" w:lineRule="exact"/>
              <w:textAlignment w:val="baseline"/>
              <w:rPr>
                <w:rFonts w:ascii="仿宋_GB2312" w:hAnsi="宋体" w:eastAsia="仿宋_GB2312" w:cs="宋体"/>
                <w:b/>
                <w:bCs/>
                <w:kern w:val="2"/>
                <w:sz w:val="24"/>
                <w:szCs w:val="24"/>
              </w:rPr>
            </w:pPr>
            <w:r>
              <w:rPr>
                <w:rFonts w:hint="eastAsia" w:ascii="仿宋_GB2312" w:hAnsi="宋体" w:eastAsia="仿宋_GB2312" w:cs="宋体"/>
                <w:b/>
                <w:bCs/>
                <w:kern w:val="2"/>
                <w:sz w:val="24"/>
                <w:szCs w:val="24"/>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1801FE9">
            <w:pPr>
              <w:widowControl w:val="0"/>
              <w:adjustRightInd/>
              <w:snapToGrid/>
              <w:spacing w:after="0" w:line="460" w:lineRule="exact"/>
              <w:textAlignment w:val="baseline"/>
              <w:rPr>
                <w:rFonts w:ascii="仿宋_GB2312" w:hAnsi="宋体" w:eastAsia="仿宋_GB2312" w:cs="宋体"/>
                <w:b/>
                <w:bCs/>
                <w:kern w:val="2"/>
                <w:sz w:val="24"/>
                <w:szCs w:val="24"/>
              </w:rPr>
            </w:pPr>
            <w:r>
              <w:rPr>
                <w:rFonts w:hint="eastAsia" w:ascii="仿宋_GB2312" w:hAnsi="宋体" w:eastAsia="仿宋_GB2312" w:cs="宋体"/>
                <w:b/>
                <w:bCs/>
                <w:kern w:val="2"/>
                <w:sz w:val="24"/>
                <w:szCs w:val="24"/>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7B2F46E8">
            <w:pPr>
              <w:widowControl w:val="0"/>
              <w:adjustRightInd/>
              <w:snapToGrid/>
              <w:spacing w:after="0" w:line="460" w:lineRule="exact"/>
              <w:textAlignment w:val="baseline"/>
              <w:rPr>
                <w:rFonts w:ascii="仿宋_GB2312" w:hAnsi="宋体" w:eastAsia="仿宋_GB2312" w:cs="宋体"/>
                <w:b/>
                <w:bCs/>
                <w:kern w:val="2"/>
                <w:sz w:val="24"/>
                <w:szCs w:val="24"/>
              </w:rPr>
            </w:pPr>
            <w:r>
              <w:rPr>
                <w:rFonts w:hint="eastAsia" w:ascii="仿宋_GB2312" w:hAnsi="宋体" w:eastAsia="仿宋_GB2312" w:cs="宋体"/>
                <w:b/>
                <w:bCs/>
                <w:kern w:val="2"/>
                <w:sz w:val="24"/>
                <w:szCs w:val="24"/>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2819CFAD">
            <w:pPr>
              <w:widowControl w:val="0"/>
              <w:adjustRightInd/>
              <w:snapToGrid/>
              <w:spacing w:after="0" w:line="460" w:lineRule="exact"/>
              <w:textAlignment w:val="baseline"/>
              <w:rPr>
                <w:rFonts w:ascii="仿宋_GB2312" w:hAnsi="宋体" w:eastAsia="仿宋_GB2312" w:cs="宋体"/>
                <w:b/>
                <w:bCs/>
                <w:kern w:val="2"/>
                <w:sz w:val="24"/>
                <w:szCs w:val="24"/>
              </w:rPr>
            </w:pPr>
            <w:r>
              <w:rPr>
                <w:rFonts w:hint="eastAsia" w:ascii="仿宋_GB2312" w:hAnsi="宋体" w:eastAsia="仿宋_GB2312" w:cs="宋体"/>
                <w:b/>
                <w:bCs/>
                <w:kern w:val="2"/>
                <w:sz w:val="24"/>
                <w:szCs w:val="24"/>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4EC5271">
            <w:pPr>
              <w:widowControl w:val="0"/>
              <w:adjustRightInd/>
              <w:snapToGrid/>
              <w:spacing w:after="0" w:line="460" w:lineRule="exact"/>
              <w:textAlignment w:val="baseline"/>
              <w:rPr>
                <w:rFonts w:ascii="仿宋_GB2312" w:hAnsi="宋体" w:eastAsia="仿宋_GB2312" w:cs="宋体"/>
                <w:b/>
                <w:bCs/>
                <w:kern w:val="2"/>
                <w:sz w:val="24"/>
                <w:szCs w:val="24"/>
              </w:rPr>
            </w:pPr>
            <w:r>
              <w:rPr>
                <w:rFonts w:hint="eastAsia" w:ascii="仿宋_GB2312" w:hAnsi="宋体" w:eastAsia="仿宋_GB2312" w:cs="宋体"/>
                <w:b/>
                <w:bCs/>
                <w:kern w:val="2"/>
                <w:sz w:val="24"/>
                <w:szCs w:val="24"/>
              </w:rPr>
              <w:t>合计</w:t>
            </w:r>
          </w:p>
        </w:tc>
        <w:tc>
          <w:tcPr>
            <w:tcW w:w="1104" w:type="dxa"/>
            <w:tcBorders>
              <w:top w:val="single" w:color="auto" w:sz="4" w:space="0"/>
              <w:left w:val="single" w:color="auto" w:sz="4" w:space="0"/>
              <w:bottom w:val="single" w:color="auto" w:sz="4" w:space="0"/>
              <w:right w:val="single" w:color="auto" w:sz="4" w:space="0"/>
            </w:tcBorders>
            <w:vAlign w:val="center"/>
          </w:tcPr>
          <w:p w14:paraId="77D8563B">
            <w:pPr>
              <w:widowControl w:val="0"/>
              <w:adjustRightInd/>
              <w:snapToGrid/>
              <w:spacing w:after="0" w:line="460" w:lineRule="exact"/>
              <w:textAlignment w:val="baseline"/>
              <w:rPr>
                <w:rFonts w:ascii="仿宋_GB2312" w:hAnsi="宋体" w:eastAsia="仿宋_GB2312" w:cs="宋体"/>
                <w:b/>
                <w:bCs/>
                <w:kern w:val="2"/>
                <w:sz w:val="24"/>
                <w:szCs w:val="24"/>
              </w:rPr>
            </w:pPr>
            <w:r>
              <w:rPr>
                <w:rFonts w:hint="eastAsia" w:ascii="仿宋_GB2312" w:hAnsi="宋体" w:eastAsia="仿宋_GB2312" w:cs="宋体"/>
                <w:b/>
                <w:bCs/>
                <w:kern w:val="2"/>
                <w:sz w:val="24"/>
                <w:szCs w:val="24"/>
              </w:rPr>
              <w:t>单项得分</w:t>
            </w:r>
          </w:p>
        </w:tc>
      </w:tr>
      <w:tr w14:paraId="18B0036D">
        <w:tblPrEx>
          <w:tblCellMar>
            <w:top w:w="15" w:type="dxa"/>
            <w:left w:w="15" w:type="dxa"/>
            <w:bottom w:w="15" w:type="dxa"/>
            <w:right w:w="15" w:type="dxa"/>
          </w:tblCellMar>
        </w:tblPrEx>
        <w:trPr>
          <w:trHeight w:val="397"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EB3E321">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您对徐水区精神病人收治情况是否满意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4FFC402">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51AF2A21">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1</w:t>
            </w:r>
          </w:p>
        </w:tc>
        <w:tc>
          <w:tcPr>
            <w:tcW w:w="1218" w:type="dxa"/>
            <w:tcBorders>
              <w:top w:val="single" w:color="000000" w:sz="4" w:space="0"/>
              <w:left w:val="single" w:color="000000" w:sz="4" w:space="0"/>
              <w:bottom w:val="single" w:color="000000" w:sz="4" w:space="0"/>
              <w:right w:val="single" w:color="000000" w:sz="4" w:space="0"/>
            </w:tcBorders>
            <w:vAlign w:val="center"/>
          </w:tcPr>
          <w:p w14:paraId="2D089133">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55ED785">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50</w:t>
            </w:r>
          </w:p>
        </w:tc>
        <w:tc>
          <w:tcPr>
            <w:tcW w:w="1104" w:type="dxa"/>
            <w:tcBorders>
              <w:top w:val="single" w:color="000000" w:sz="4" w:space="0"/>
              <w:left w:val="single" w:color="000000" w:sz="4" w:space="0"/>
              <w:bottom w:val="single" w:color="000000" w:sz="4" w:space="0"/>
              <w:right w:val="single" w:color="000000" w:sz="4" w:space="0"/>
            </w:tcBorders>
            <w:vAlign w:val="center"/>
          </w:tcPr>
          <w:p w14:paraId="4DD4BDED">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99.00</w:t>
            </w:r>
          </w:p>
        </w:tc>
      </w:tr>
      <w:tr w14:paraId="4238CC47">
        <w:tblPrEx>
          <w:tblCellMar>
            <w:top w:w="15" w:type="dxa"/>
            <w:left w:w="15" w:type="dxa"/>
            <w:bottom w:w="15" w:type="dxa"/>
            <w:right w:w="15" w:type="dxa"/>
          </w:tblCellMar>
        </w:tblPrEx>
        <w:trPr>
          <w:trHeight w:val="397"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B15E533">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您对徐水区安全稳定情况是否满意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20E9004D">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45</w:t>
            </w:r>
          </w:p>
        </w:tc>
        <w:tc>
          <w:tcPr>
            <w:tcW w:w="1134" w:type="dxa"/>
            <w:tcBorders>
              <w:top w:val="single" w:color="000000" w:sz="4" w:space="0"/>
              <w:left w:val="single" w:color="000000" w:sz="4" w:space="0"/>
              <w:bottom w:val="single" w:color="000000" w:sz="4" w:space="0"/>
              <w:right w:val="single" w:color="000000" w:sz="4" w:space="0"/>
            </w:tcBorders>
            <w:vAlign w:val="center"/>
          </w:tcPr>
          <w:p w14:paraId="1845B661">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5</w:t>
            </w:r>
          </w:p>
        </w:tc>
        <w:tc>
          <w:tcPr>
            <w:tcW w:w="1218" w:type="dxa"/>
            <w:tcBorders>
              <w:top w:val="single" w:color="000000" w:sz="4" w:space="0"/>
              <w:left w:val="single" w:color="000000" w:sz="4" w:space="0"/>
              <w:bottom w:val="single" w:color="000000" w:sz="4" w:space="0"/>
              <w:right w:val="single" w:color="000000" w:sz="4" w:space="0"/>
            </w:tcBorders>
            <w:vAlign w:val="center"/>
          </w:tcPr>
          <w:p w14:paraId="3C453298">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4F7B82B">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50</w:t>
            </w:r>
          </w:p>
        </w:tc>
        <w:tc>
          <w:tcPr>
            <w:tcW w:w="1104" w:type="dxa"/>
            <w:tcBorders>
              <w:top w:val="single" w:color="000000" w:sz="4" w:space="0"/>
              <w:left w:val="single" w:color="000000" w:sz="4" w:space="0"/>
              <w:bottom w:val="single" w:color="000000" w:sz="4" w:space="0"/>
              <w:right w:val="single" w:color="000000" w:sz="4" w:space="0"/>
            </w:tcBorders>
            <w:vAlign w:val="center"/>
          </w:tcPr>
          <w:p w14:paraId="29600831">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95.00</w:t>
            </w:r>
          </w:p>
        </w:tc>
      </w:tr>
      <w:tr w14:paraId="1D6E437A">
        <w:tblPrEx>
          <w:tblCellMar>
            <w:top w:w="15" w:type="dxa"/>
            <w:left w:w="15" w:type="dxa"/>
            <w:bottom w:w="15" w:type="dxa"/>
            <w:right w:w="15" w:type="dxa"/>
          </w:tblCellMar>
        </w:tblPrEx>
        <w:trPr>
          <w:trHeight w:val="397"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92237F7">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您对扫黑除恶是否满意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28CF0877">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45</w:t>
            </w:r>
          </w:p>
        </w:tc>
        <w:tc>
          <w:tcPr>
            <w:tcW w:w="1134" w:type="dxa"/>
            <w:tcBorders>
              <w:top w:val="single" w:color="000000" w:sz="4" w:space="0"/>
              <w:left w:val="single" w:color="000000" w:sz="4" w:space="0"/>
              <w:bottom w:val="single" w:color="000000" w:sz="4" w:space="0"/>
              <w:right w:val="single" w:color="000000" w:sz="4" w:space="0"/>
            </w:tcBorders>
            <w:vAlign w:val="center"/>
          </w:tcPr>
          <w:p w14:paraId="5C876184">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5</w:t>
            </w:r>
          </w:p>
        </w:tc>
        <w:tc>
          <w:tcPr>
            <w:tcW w:w="1218" w:type="dxa"/>
            <w:tcBorders>
              <w:top w:val="single" w:color="000000" w:sz="4" w:space="0"/>
              <w:left w:val="single" w:color="000000" w:sz="4" w:space="0"/>
              <w:bottom w:val="single" w:color="000000" w:sz="4" w:space="0"/>
              <w:right w:val="single" w:color="000000" w:sz="4" w:space="0"/>
            </w:tcBorders>
            <w:vAlign w:val="center"/>
          </w:tcPr>
          <w:p w14:paraId="3503F1F6">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5962A52">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50</w:t>
            </w:r>
          </w:p>
        </w:tc>
        <w:tc>
          <w:tcPr>
            <w:tcW w:w="1104" w:type="dxa"/>
            <w:tcBorders>
              <w:top w:val="single" w:color="000000" w:sz="4" w:space="0"/>
              <w:left w:val="single" w:color="000000" w:sz="4" w:space="0"/>
              <w:bottom w:val="single" w:color="000000" w:sz="4" w:space="0"/>
              <w:right w:val="single" w:color="000000" w:sz="4" w:space="0"/>
            </w:tcBorders>
            <w:vAlign w:val="center"/>
          </w:tcPr>
          <w:p w14:paraId="796A1510">
            <w:pPr>
              <w:widowControl w:val="0"/>
              <w:adjustRightInd/>
              <w:snapToGrid/>
              <w:spacing w:after="0" w:line="460" w:lineRule="exact"/>
              <w:textAlignment w:val="baseline"/>
              <w:rPr>
                <w:rFonts w:ascii="仿宋_GB2312" w:hAnsi="宋体" w:eastAsia="仿宋_GB2312" w:cs="宋体"/>
                <w:kern w:val="2"/>
                <w:sz w:val="24"/>
                <w:szCs w:val="24"/>
              </w:rPr>
            </w:pPr>
            <w:r>
              <w:rPr>
                <w:rFonts w:hint="eastAsia" w:ascii="仿宋_GB2312" w:hAnsi="宋体" w:eastAsia="仿宋_GB2312" w:cs="宋体"/>
                <w:kern w:val="2"/>
                <w:sz w:val="24"/>
                <w:szCs w:val="24"/>
              </w:rPr>
              <w:t>95.00</w:t>
            </w:r>
          </w:p>
        </w:tc>
      </w:tr>
    </w:tbl>
    <w:p w14:paraId="3B159EC3">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调查问卷共分为3个单项，每个单项满分为100分。其中：每一单项满分为100分：满意为100分，一般为50分，不满意为0.2分。</w:t>
      </w:r>
    </w:p>
    <w:p w14:paraId="66DC3DD9">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45FC5643">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3B3D6CD6">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rPr>
        <w:t>4.8</w:t>
      </w:r>
      <w:r>
        <w:rPr>
          <w:rFonts w:hint="eastAsia" w:ascii="仿宋_GB2312" w:eastAsia="仿宋_GB2312" w:cs="Times New Roman" w:hAnsiTheme="minorEastAsia"/>
          <w:sz w:val="32"/>
          <w:szCs w:val="32"/>
          <w:u w:color="000000"/>
        </w:rPr>
        <w:t>分，大于90%以上的分，评价等级为“优”。</w:t>
      </w:r>
    </w:p>
    <w:p w14:paraId="6D083B27">
      <w:pPr>
        <w:spacing w:after="0" w:line="56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该指标实际得分4.8分。</w:t>
      </w:r>
    </w:p>
    <w:bookmarkEnd w:id="35"/>
    <w:bookmarkEnd w:id="36"/>
    <w:bookmarkEnd w:id="37"/>
    <w:p w14:paraId="708748DE">
      <w:pPr>
        <w:spacing w:after="0" w:line="560" w:lineRule="exact"/>
        <w:ind w:firstLine="643" w:firstLineChars="200"/>
        <w:textAlignment w:val="baseline"/>
        <w:rPr>
          <w:rFonts w:ascii="仿宋_GB2312" w:eastAsia="仿宋_GB2312" w:cs="Times New Roman" w:hAnsiTheme="minorEastAsia"/>
          <w:b/>
          <w:sz w:val="32"/>
          <w:szCs w:val="32"/>
          <w:u w:color="000000"/>
        </w:rPr>
      </w:pPr>
      <w:bookmarkStart w:id="38" w:name="_Toc492652789"/>
      <w:r>
        <w:rPr>
          <w:rFonts w:hint="eastAsia" w:ascii="仿宋_GB2312" w:eastAsia="仿宋_GB2312" w:cs="Times New Roman" w:hAnsiTheme="minorEastAsia"/>
          <w:b/>
          <w:sz w:val="32"/>
          <w:szCs w:val="32"/>
          <w:u w:color="000000"/>
        </w:rPr>
        <w:t>五、绩效评价发现的问题</w:t>
      </w:r>
    </w:p>
    <w:p w14:paraId="48B51723">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通过对各指标得分及扣分原因的分析，区委政法委2019年部门整体支出基本按相关要求执行预算、决算，完成了绩效目标，资金使用效益良好。通过评价，也发现一些不足之处，具体情况如下：</w:t>
      </w:r>
      <w:bookmarkStart w:id="39" w:name="_Toc20723"/>
    </w:p>
    <w:bookmarkEnd w:id="38"/>
    <w:bookmarkEnd w:id="39"/>
    <w:p w14:paraId="7B1E1D2B">
      <w:pPr>
        <w:spacing w:after="0" w:line="560" w:lineRule="exact"/>
        <w:ind w:firstLine="640" w:firstLineChars="200"/>
        <w:textAlignment w:val="baseline"/>
        <w:rPr>
          <w:rFonts w:ascii="仿宋_GB2312" w:eastAsia="仿宋_GB2312" w:cs="Times New Roman" w:hAnsiTheme="minorEastAsia"/>
          <w:sz w:val="32"/>
          <w:szCs w:val="32"/>
          <w:u w:color="000000"/>
        </w:rPr>
      </w:pPr>
      <w:bookmarkStart w:id="40" w:name="_Toc465149521"/>
      <w:r>
        <w:rPr>
          <w:rFonts w:hint="eastAsia" w:ascii="仿宋_GB2312" w:eastAsia="仿宋_GB2312" w:cs="Times New Roman" w:hAnsiTheme="minorEastAsia"/>
          <w:sz w:val="32"/>
          <w:szCs w:val="32"/>
          <w:u w:color="000000"/>
        </w:rPr>
        <w:t>1.部分绩效目标设置不科学</w:t>
      </w:r>
    </w:p>
    <w:p w14:paraId="35252112">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本单位预算文本—部门职责工作活动绩效目标与落实业务操作进程时间结点不合理，实践中个别项目实施中条件不完善，影响绩效目标和指标完成。</w:t>
      </w:r>
    </w:p>
    <w:p w14:paraId="69D02563">
      <w:pPr>
        <w:spacing w:after="0" w:line="560" w:lineRule="exact"/>
        <w:ind w:firstLine="640" w:firstLineChars="200"/>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2.部分绩效指标不明确</w:t>
      </w:r>
    </w:p>
    <w:p w14:paraId="2C333DD6">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本单位预算文本—部门职责工作活动绩效目标表中部分项目绩效目标无法细化，是动态变化的活动与任务前后不平等、不规范、不统一，影响对绩效目标考核进度。</w:t>
      </w:r>
    </w:p>
    <w:p w14:paraId="73A9E48D">
      <w:pPr>
        <w:spacing w:after="0" w:line="560" w:lineRule="exact"/>
        <w:ind w:firstLine="640" w:firstLineChars="200"/>
        <w:jc w:val="both"/>
        <w:textAlignment w:val="baseline"/>
        <w:rPr>
          <w:rFonts w:ascii="仿宋_GB2312" w:eastAsia="仿宋_GB2312" w:cs="Times New Roman" w:hAnsiTheme="minorEastAsia"/>
          <w:sz w:val="32"/>
          <w:szCs w:val="32"/>
          <w:u w:color="000000"/>
        </w:rPr>
      </w:pPr>
      <w:bookmarkStart w:id="41" w:name="_Toc5759"/>
      <w:r>
        <w:rPr>
          <w:rFonts w:hint="eastAsia" w:ascii="仿宋_GB2312" w:eastAsia="仿宋_GB2312" w:cs="Times New Roman" w:hAnsiTheme="minorEastAsia"/>
          <w:sz w:val="32"/>
          <w:szCs w:val="32"/>
          <w:u w:color="000000"/>
        </w:rPr>
        <w:t>（二）预决算方面</w:t>
      </w:r>
      <w:bookmarkEnd w:id="41"/>
    </w:p>
    <w:p w14:paraId="12D53F46">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1.预算决算差额较大</w:t>
      </w:r>
    </w:p>
    <w:p w14:paraId="0B20B48A">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本单位预算收入、支出年初预算数均为322.86万元，决算收入656.26万元，较预算增加333.4万元，增加比例97%；决算支出672.06万元，较预算增加15.8万元，增加比例97.6%。</w:t>
      </w:r>
    </w:p>
    <w:p w14:paraId="59AF5684">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2.预算追加较多</w:t>
      </w:r>
    </w:p>
    <w:p w14:paraId="1EC7D2E0">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本单位2019年预算追加337.63元，占年初预算的105%，预算追加较多。</w:t>
      </w:r>
    </w:p>
    <w:p w14:paraId="64F51C60">
      <w:pPr>
        <w:spacing w:after="0" w:line="560" w:lineRule="exact"/>
        <w:ind w:firstLine="640" w:firstLineChars="200"/>
        <w:jc w:val="both"/>
        <w:textAlignment w:val="baseline"/>
        <w:rPr>
          <w:rFonts w:ascii="仿宋_GB2312" w:eastAsia="仿宋_GB2312" w:cs="Times New Roman" w:hAnsiTheme="minorEastAsia"/>
          <w:sz w:val="32"/>
          <w:szCs w:val="32"/>
          <w:u w:color="000000"/>
        </w:rPr>
      </w:pPr>
      <w:bookmarkStart w:id="42" w:name="_Toc20643"/>
      <w:r>
        <w:rPr>
          <w:rFonts w:hint="eastAsia" w:ascii="仿宋_GB2312" w:eastAsia="仿宋_GB2312" w:cs="Times New Roman" w:hAnsiTheme="minorEastAsia"/>
          <w:sz w:val="32"/>
          <w:szCs w:val="32"/>
          <w:u w:color="000000"/>
        </w:rPr>
        <w:t>（三）其他方面</w:t>
      </w:r>
      <w:bookmarkEnd w:id="42"/>
    </w:p>
    <w:p w14:paraId="147C8B77">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1.未执行政府采购</w:t>
      </w:r>
    </w:p>
    <w:p w14:paraId="5F333247">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本单位未列入年初预算政府采购金额0万元，决算金额实际数，本年未执行政府采购。</w:t>
      </w:r>
    </w:p>
    <w:p w14:paraId="1DB1B501">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bookmarkStart w:id="43" w:name="_GoBack"/>
      <w:r>
        <w:rPr>
          <w:rFonts w:hint="eastAsia" w:ascii="仿宋_GB2312" w:eastAsia="仿宋_GB2312" w:cs="Times New Roman" w:hAnsiTheme="minorEastAsia"/>
          <w:sz w:val="32"/>
          <w:szCs w:val="32"/>
          <w:u w:color="000000"/>
        </w:rPr>
        <w:t>项目资金使用率</w:t>
      </w:r>
      <w:bookmarkEnd w:id="43"/>
      <w:r>
        <w:rPr>
          <w:rFonts w:hint="eastAsia" w:ascii="仿宋_GB2312" w:eastAsia="仿宋_GB2312" w:cs="Times New Roman" w:hAnsiTheme="minorEastAsia"/>
          <w:sz w:val="32"/>
          <w:szCs w:val="32"/>
          <w:u w:color="000000"/>
        </w:rPr>
        <w:t>较低</w:t>
      </w:r>
    </w:p>
    <w:p w14:paraId="503B6866">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本单位2019年项目资金预算中扫黑除恶举报奖励资金100万元，实际未使用，未</w:t>
      </w:r>
      <w:r>
        <w:rPr>
          <w:rFonts w:hint="eastAsia" w:ascii="仿宋_GB2312" w:eastAsia="仿宋_GB2312" w:cs="Times New Roman" w:hAnsiTheme="minorEastAsia"/>
          <w:sz w:val="32"/>
          <w:szCs w:val="32"/>
          <w:u w:color="000000"/>
          <w:lang w:eastAsia="zh-CN"/>
        </w:rPr>
        <w:t>拨付</w:t>
      </w:r>
      <w:r>
        <w:rPr>
          <w:rFonts w:hint="eastAsia" w:ascii="仿宋_GB2312" w:eastAsia="仿宋_GB2312" w:cs="Times New Roman" w:hAnsiTheme="minorEastAsia"/>
          <w:sz w:val="32"/>
          <w:szCs w:val="32"/>
          <w:u w:color="000000"/>
        </w:rPr>
        <w:t>，建议2020年度从政法稳定经费中调配使用。</w:t>
      </w:r>
      <w:bookmarkEnd w:id="40"/>
    </w:p>
    <w:sectPr>
      <w:footerReference r:id="rId4" w:type="default"/>
      <w:pgSz w:w="11906" w:h="16838"/>
      <w:pgMar w:top="1814" w:right="1588"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34617"/>
      <w:docPartObj>
        <w:docPartGallery w:val="autotext"/>
      </w:docPartObj>
    </w:sdtPr>
    <w:sdtContent>
      <w:p w14:paraId="283E1386">
        <w:pPr>
          <w:pStyle w:val="4"/>
          <w:jc w:val="center"/>
        </w:pPr>
        <w:r>
          <w:fldChar w:fldCharType="begin"/>
        </w:r>
        <w:r>
          <w:instrText xml:space="preserve">PAGE   \* MERGEFORMAT</w:instrText>
        </w:r>
        <w:r>
          <w:fldChar w:fldCharType="separate"/>
        </w:r>
        <w:r>
          <w:rPr>
            <w:lang w:val="zh-CN"/>
          </w:rPr>
          <w:t>34</w:t>
        </w:r>
        <w:r>
          <w:fldChar w:fldCharType="end"/>
        </w:r>
      </w:p>
    </w:sdtContent>
  </w:sdt>
  <w:p w14:paraId="58FE0F7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3502B"/>
    <w:multiLevelType w:val="multilevel"/>
    <w:tmpl w:val="1553502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24311A7D"/>
    <w:multiLevelType w:val="multilevel"/>
    <w:tmpl w:val="24311A7D"/>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jE0NGUwNzYyMjQ3YTcxM2YxMWU5ZmRkOTYxZWQifQ=="/>
  </w:docVars>
  <w:rsids>
    <w:rsidRoot w:val="00397594"/>
    <w:rsid w:val="00087221"/>
    <w:rsid w:val="000F7242"/>
    <w:rsid w:val="001C2D94"/>
    <w:rsid w:val="00276D5C"/>
    <w:rsid w:val="002C6BB6"/>
    <w:rsid w:val="003409E1"/>
    <w:rsid w:val="00397594"/>
    <w:rsid w:val="00404350"/>
    <w:rsid w:val="004443DA"/>
    <w:rsid w:val="00480A65"/>
    <w:rsid w:val="004A0205"/>
    <w:rsid w:val="0058002F"/>
    <w:rsid w:val="005830DE"/>
    <w:rsid w:val="005D6A64"/>
    <w:rsid w:val="00646C80"/>
    <w:rsid w:val="00684F87"/>
    <w:rsid w:val="00752737"/>
    <w:rsid w:val="00772299"/>
    <w:rsid w:val="00777CB1"/>
    <w:rsid w:val="008119B0"/>
    <w:rsid w:val="008A05F9"/>
    <w:rsid w:val="008C02BD"/>
    <w:rsid w:val="00920C4D"/>
    <w:rsid w:val="009C07F1"/>
    <w:rsid w:val="009D0985"/>
    <w:rsid w:val="00A00EA9"/>
    <w:rsid w:val="00A07EAD"/>
    <w:rsid w:val="00A10D54"/>
    <w:rsid w:val="00A61354"/>
    <w:rsid w:val="00AC6CA5"/>
    <w:rsid w:val="00AE0AA5"/>
    <w:rsid w:val="00BB0D27"/>
    <w:rsid w:val="00CB1187"/>
    <w:rsid w:val="00CE6BD4"/>
    <w:rsid w:val="00DB5718"/>
    <w:rsid w:val="00DD77A7"/>
    <w:rsid w:val="00DE1BA7"/>
    <w:rsid w:val="00EC3E41"/>
    <w:rsid w:val="00EC6ABB"/>
    <w:rsid w:val="00F63898"/>
    <w:rsid w:val="00FA5BAB"/>
    <w:rsid w:val="101E54E7"/>
    <w:rsid w:val="20070643"/>
    <w:rsid w:val="38A10829"/>
    <w:rsid w:val="3CE355F4"/>
    <w:rsid w:val="6C041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1"/>
    <w:autoRedefine/>
    <w:unhideWhenUsed/>
    <w:qFormat/>
    <w:uiPriority w:val="99"/>
    <w:pPr>
      <w:tabs>
        <w:tab w:val="center" w:pos="4153"/>
        <w:tab w:val="right" w:pos="8306"/>
      </w:tabs>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jc w:val="center"/>
    </w:pPr>
    <w:rPr>
      <w:sz w:val="18"/>
      <w:szCs w:val="18"/>
    </w:rPr>
  </w:style>
  <w:style w:type="paragraph" w:styleId="6">
    <w:name w:val="toc 2"/>
    <w:basedOn w:val="1"/>
    <w:next w:val="1"/>
    <w:autoRedefine/>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9">
    <w:name w:val="List Paragraph"/>
    <w:basedOn w:val="1"/>
    <w:autoRedefine/>
    <w:qFormat/>
    <w:uiPriority w:val="99"/>
    <w:pPr>
      <w:ind w:firstLine="420" w:firstLineChars="200"/>
    </w:pPr>
  </w:style>
  <w:style w:type="character" w:customStyle="1" w:styleId="10">
    <w:name w:val="页眉 Char"/>
    <w:basedOn w:val="8"/>
    <w:link w:val="5"/>
    <w:autoRedefine/>
    <w:qFormat/>
    <w:uiPriority w:val="99"/>
    <w:rPr>
      <w:rFonts w:ascii="Tahoma" w:hAnsi="Tahoma" w:eastAsia="微软雅黑"/>
      <w:kern w:val="0"/>
      <w:sz w:val="18"/>
      <w:szCs w:val="18"/>
    </w:rPr>
  </w:style>
  <w:style w:type="character" w:customStyle="1" w:styleId="11">
    <w:name w:val="页脚 Char"/>
    <w:basedOn w:val="8"/>
    <w:link w:val="4"/>
    <w:autoRedefine/>
    <w:qFormat/>
    <w:uiPriority w:val="99"/>
    <w:rPr>
      <w:rFonts w:ascii="Tahoma" w:hAnsi="Tahoma" w:eastAsia="微软雅黑"/>
      <w:kern w:val="0"/>
      <w:sz w:val="18"/>
      <w:szCs w:val="18"/>
    </w:rPr>
  </w:style>
  <w:style w:type="character" w:customStyle="1" w:styleId="12">
    <w:name w:val="日期 Char"/>
    <w:basedOn w:val="8"/>
    <w:link w:val="3"/>
    <w:autoRedefine/>
    <w:semiHidden/>
    <w:qFormat/>
    <w:uiPriority w:val="99"/>
    <w:rPr>
      <w:rFonts w:ascii="Tahoma" w:hAnsi="Tahoma" w:eastAsia="微软雅黑"/>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7434</Words>
  <Characters>7923</Characters>
  <Lines>112</Lines>
  <Paragraphs>31</Paragraphs>
  <TotalTime>133</TotalTime>
  <ScaleCrop>false</ScaleCrop>
  <LinksUpToDate>false</LinksUpToDate>
  <CharactersWithSpaces>7983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2020-08-31T07:11:00Z</dcterms:created>
  <dc:creator>xtzj</dc:creator>
  <cp:lastModifiedBy>Nancy</cp:lastModifiedBy>
  <cp:lastPrinted>2020-09-03T08:33:00Z</cp:lastPrinted>
  <dcterms:modified xsi:type="dcterms:W3CDTF">2025-05-12T09:59:26Z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983AA1B08274488F8DAE3F707C6C7511_13</vt:lpwstr>
  </property>
  <property fmtid="{D5CDD505-2E9C-101B-9397-08002B2CF9AE}" pid="4" name="KSOTemplateDocerSaveRecord">
    <vt:lpwstr>eyJoZGlkIjoiYTUxMjE0NGUwNzYyMjQ3YTcxM2YxMWU5ZmRkOTYxZWQiLCJ1c2VySWQiOiIxMjczNzE4NDgwIn0=</vt:lpwstr>
  </property>
</Properties>
</file>