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C4792">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5CAD334">
      <w:pPr>
        <w:widowControl w:val="0"/>
        <w:adjustRightInd/>
        <w:snapToGrid/>
        <w:spacing w:after="0" w:line="580" w:lineRule="exact"/>
        <w:jc w:val="center"/>
        <w:rPr>
          <w:rFonts w:asciiTheme="majorEastAsia" w:hAnsiTheme="majorEastAsia" w:eastAsiaTheme="majorEastAsia" w:cstheme="majorEastAsia"/>
          <w:b/>
          <w:kern w:val="2"/>
          <w:sz w:val="44"/>
          <w:szCs w:val="44"/>
        </w:rPr>
      </w:pPr>
      <w:r>
        <w:rPr>
          <w:rFonts w:hint="eastAsia" w:asciiTheme="majorEastAsia" w:hAnsiTheme="majorEastAsia" w:eastAsiaTheme="majorEastAsia" w:cstheme="majorEastAsia"/>
          <w:b/>
          <w:kern w:val="2"/>
          <w:sz w:val="44"/>
          <w:szCs w:val="44"/>
        </w:rPr>
        <w:t>保定市徐水区农业农村局202</w:t>
      </w:r>
      <w:r>
        <w:rPr>
          <w:rFonts w:asciiTheme="majorEastAsia" w:hAnsiTheme="majorEastAsia" w:eastAsiaTheme="majorEastAsia" w:cstheme="majorEastAsia"/>
          <w:b/>
          <w:kern w:val="2"/>
          <w:sz w:val="44"/>
          <w:szCs w:val="44"/>
        </w:rPr>
        <w:t>2</w:t>
      </w:r>
      <w:r>
        <w:rPr>
          <w:rFonts w:hint="eastAsia" w:asciiTheme="majorEastAsia" w:hAnsiTheme="majorEastAsia" w:eastAsiaTheme="majorEastAsia" w:cstheme="majorEastAsia"/>
          <w:b/>
          <w:kern w:val="2"/>
          <w:sz w:val="44"/>
          <w:szCs w:val="44"/>
        </w:rPr>
        <w:t>年部门</w:t>
      </w:r>
    </w:p>
    <w:p w14:paraId="5486AEE4">
      <w:pPr>
        <w:widowControl w:val="0"/>
        <w:adjustRightInd/>
        <w:snapToGrid/>
        <w:spacing w:after="0" w:line="580" w:lineRule="exact"/>
        <w:jc w:val="center"/>
        <w:rPr>
          <w:rFonts w:ascii="黑体" w:hAnsi="黑体" w:eastAsia="黑体" w:cs="Times New Roman"/>
          <w:bCs/>
          <w:kern w:val="2"/>
          <w:sz w:val="48"/>
          <w:szCs w:val="48"/>
        </w:rPr>
      </w:pPr>
      <w:r>
        <w:rPr>
          <w:rFonts w:hint="eastAsia" w:asciiTheme="majorEastAsia" w:hAnsiTheme="majorEastAsia" w:eastAsiaTheme="majorEastAsia" w:cstheme="majorEastAsia"/>
          <w:b/>
          <w:kern w:val="2"/>
          <w:sz w:val="44"/>
          <w:szCs w:val="44"/>
        </w:rPr>
        <w:t>整体支出绩效评价自评报告</w:t>
      </w:r>
    </w:p>
    <w:p w14:paraId="1F9EACB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10ED3D2">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90DF3F7">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FFD505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29CAD6B">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055AE95">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7B87423">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9369FF2">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805A0B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BA1390F">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DB72997">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6704823">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547A5F9">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B947EBD">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7415597">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3564C1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939309E">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w:t>
      </w:r>
      <w:r>
        <w:rPr>
          <w:rFonts w:cs="Times New Roman" w:asciiTheme="minorEastAsia" w:hAnsiTheme="minorEastAsia" w:eastAsiaTheme="minorEastAsia"/>
          <w:bCs/>
          <w:kern w:val="2"/>
          <w:sz w:val="36"/>
          <w:szCs w:val="36"/>
        </w:rPr>
        <w:t>23</w:t>
      </w:r>
      <w:r>
        <w:rPr>
          <w:rFonts w:hint="eastAsia" w:cs="Times New Roman" w:asciiTheme="minorEastAsia" w:hAnsiTheme="minorEastAsia" w:eastAsiaTheme="minorEastAsia"/>
          <w:bCs/>
          <w:kern w:val="2"/>
          <w:sz w:val="36"/>
          <w:szCs w:val="36"/>
        </w:rPr>
        <w:t>年8月</w:t>
      </w:r>
    </w:p>
    <w:p w14:paraId="4A4D62C6">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EA24EE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E310A0F">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75A444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ADB1110">
      <w:pPr>
        <w:widowControl w:val="0"/>
        <w:adjustRightInd/>
        <w:snapToGrid/>
        <w:spacing w:after="0" w:line="540" w:lineRule="exact"/>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14:paraId="10A532E2">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14:paraId="0980E40E">
          <w:pPr>
            <w:pStyle w:val="18"/>
            <w:tabs>
              <w:tab w:val="right" w:leader="dot" w:pos="8302"/>
            </w:tabs>
            <w:ind w:left="440"/>
            <w:rPr>
              <w:rFonts w:asciiTheme="minorHAnsi" w:hAnsiTheme="minorHAnsi" w:eastAsiaTheme="minorEastAsia" w:cstheme="minorBidi"/>
              <w:sz w:val="21"/>
              <w:szCs w:val="22"/>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"_Toc143078281" </w:instrText>
          </w:r>
          <w:r>
            <w:fldChar w:fldCharType="separate"/>
          </w:r>
          <w:r>
            <w:rPr>
              <w:rStyle w:val="28"/>
              <w:rFonts w:hint="eastAsia" w:ascii="黑体" w:hAnsi="黑体"/>
            </w:rPr>
            <w:t>第一部分</w:t>
          </w:r>
          <w:r>
            <w:rPr>
              <w:rStyle w:val="28"/>
              <w:rFonts w:ascii="黑体" w:hAnsi="黑体"/>
            </w:rPr>
            <w:t xml:space="preserve">   </w:t>
          </w:r>
          <w:r>
            <w:rPr>
              <w:rStyle w:val="28"/>
              <w:rFonts w:hint="eastAsia" w:ascii="黑体" w:hAnsi="黑体"/>
            </w:rPr>
            <w:t>摘</w:t>
          </w:r>
          <w:r>
            <w:rPr>
              <w:rStyle w:val="28"/>
              <w:rFonts w:ascii="黑体" w:hAnsi="黑体"/>
            </w:rPr>
            <w:t xml:space="preserve">  </w:t>
          </w:r>
          <w:r>
            <w:rPr>
              <w:rStyle w:val="28"/>
              <w:rFonts w:hint="eastAsia" w:ascii="黑体" w:hAnsi="黑体"/>
            </w:rPr>
            <w:t>要</w:t>
          </w:r>
          <w:r>
            <w:tab/>
          </w:r>
          <w:r>
            <w:fldChar w:fldCharType="begin"/>
          </w:r>
          <w:r>
            <w:instrText xml:space="preserve"> PAGEREF _Toc143078281 \h </w:instrText>
          </w:r>
          <w:r>
            <w:fldChar w:fldCharType="separate"/>
          </w:r>
          <w:r>
            <w:t>1</w:t>
          </w:r>
          <w:r>
            <w:fldChar w:fldCharType="end"/>
          </w:r>
          <w:r>
            <w:fldChar w:fldCharType="end"/>
          </w:r>
        </w:p>
        <w:p w14:paraId="7D9E66E9">
          <w:pPr>
            <w:pStyle w:val="18"/>
            <w:tabs>
              <w:tab w:val="right" w:leader="dot" w:pos="8302"/>
            </w:tabs>
            <w:ind w:left="440"/>
            <w:rPr>
              <w:rFonts w:asciiTheme="minorHAnsi" w:hAnsiTheme="minorHAnsi" w:eastAsiaTheme="minorEastAsia" w:cstheme="minorBidi"/>
              <w:sz w:val="21"/>
              <w:szCs w:val="22"/>
            </w:rPr>
          </w:pPr>
          <w:r>
            <w:fldChar w:fldCharType="begin"/>
          </w:r>
          <w:r>
            <w:instrText xml:space="preserve"> HYPERLINK \l "_Toc143078282" </w:instrText>
          </w:r>
          <w:r>
            <w:fldChar w:fldCharType="separate"/>
          </w:r>
          <w:r>
            <w:rPr>
              <w:rStyle w:val="28"/>
              <w:rFonts w:hint="eastAsia" w:ascii="黑体" w:hAnsi="黑体"/>
            </w:rPr>
            <w:t>第二部分</w:t>
          </w:r>
          <w:r>
            <w:rPr>
              <w:rStyle w:val="28"/>
              <w:rFonts w:ascii="黑体" w:hAnsi="黑体"/>
            </w:rPr>
            <w:t xml:space="preserve">   </w:t>
          </w:r>
          <w:r>
            <w:rPr>
              <w:rStyle w:val="28"/>
              <w:rFonts w:hint="eastAsia" w:ascii="黑体" w:hAnsi="黑体"/>
            </w:rPr>
            <w:t>绩效评价报告</w:t>
          </w:r>
          <w:r>
            <w:tab/>
          </w:r>
          <w:r>
            <w:fldChar w:fldCharType="begin"/>
          </w:r>
          <w:r>
            <w:instrText xml:space="preserve"> PAGEREF _Toc143078282 \h </w:instrText>
          </w:r>
          <w:r>
            <w:fldChar w:fldCharType="separate"/>
          </w:r>
          <w:r>
            <w:t>8</w:t>
          </w:r>
          <w:r>
            <w:fldChar w:fldCharType="end"/>
          </w:r>
          <w:r>
            <w:fldChar w:fldCharType="end"/>
          </w:r>
        </w:p>
        <w:p w14:paraId="32E28578">
          <w:pPr>
            <w:pStyle w:val="18"/>
            <w:tabs>
              <w:tab w:val="right" w:leader="dot" w:pos="8302"/>
            </w:tabs>
            <w:ind w:left="440"/>
            <w:rPr>
              <w:rFonts w:asciiTheme="minorHAnsi" w:hAnsiTheme="minorHAnsi" w:eastAsiaTheme="minorEastAsia" w:cstheme="minorBidi"/>
              <w:sz w:val="21"/>
              <w:szCs w:val="22"/>
            </w:rPr>
          </w:pPr>
          <w:r>
            <w:fldChar w:fldCharType="begin"/>
          </w:r>
          <w:r>
            <w:instrText xml:space="preserve"> HYPERLINK \l "_Toc143078283" </w:instrText>
          </w:r>
          <w:r>
            <w:fldChar w:fldCharType="separate"/>
          </w:r>
          <w:r>
            <w:rPr>
              <w:rStyle w:val="28"/>
              <w:rFonts w:hint="eastAsia" w:ascii="楷体" w:hAnsi="楷体" w:eastAsia="楷体" w:cs="楷体"/>
            </w:rPr>
            <w:t>一、保定市徐水区农业农村局基本情况</w:t>
          </w:r>
          <w:r>
            <w:tab/>
          </w:r>
          <w:r>
            <w:fldChar w:fldCharType="begin"/>
          </w:r>
          <w:r>
            <w:instrText xml:space="preserve"> PAGEREF _Toc143078283 \h </w:instrText>
          </w:r>
          <w:r>
            <w:fldChar w:fldCharType="separate"/>
          </w:r>
          <w:r>
            <w:t>8</w:t>
          </w:r>
          <w:r>
            <w:fldChar w:fldCharType="end"/>
          </w:r>
          <w:r>
            <w:fldChar w:fldCharType="end"/>
          </w:r>
        </w:p>
        <w:p w14:paraId="5CB12B1E">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"_Toc143078284" </w:instrText>
          </w:r>
          <w:r>
            <w:fldChar w:fldCharType="separate"/>
          </w:r>
          <w:r>
            <w:rPr>
              <w:rStyle w:val="28"/>
              <w:rFonts w:hint="eastAsia" w:ascii="仿宋_GB2312" w:hAnsi="Tahoma" w:cs="DengXian-Regular"/>
            </w:rPr>
            <w:t>（一）部门职责和工作活动</w:t>
          </w:r>
          <w:r>
            <w:tab/>
          </w:r>
          <w:r>
            <w:fldChar w:fldCharType="begin"/>
          </w:r>
          <w:r>
            <w:instrText xml:space="preserve"> PAGEREF _Toc143078284 \h </w:instrText>
          </w:r>
          <w:r>
            <w:fldChar w:fldCharType="separate"/>
          </w:r>
          <w:r>
            <w:t>8</w:t>
          </w:r>
          <w:r>
            <w:fldChar w:fldCharType="end"/>
          </w:r>
          <w:r>
            <w:fldChar w:fldCharType="end"/>
          </w:r>
        </w:p>
        <w:p w14:paraId="10AD8DB9">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"_Toc143078285" </w:instrText>
          </w:r>
          <w:r>
            <w:fldChar w:fldCharType="separate"/>
          </w:r>
          <w:r>
            <w:rPr>
              <w:rStyle w:val="28"/>
              <w:rFonts w:hint="eastAsia" w:ascii="仿宋_GB2312" w:hAnsi="Tahoma" w:cs="DengXian-Regular"/>
            </w:rPr>
            <w:t>（二）部门年度发展规划总体目标和职责分类绩效目标</w:t>
          </w:r>
          <w:r>
            <w:tab/>
          </w:r>
          <w:r>
            <w:fldChar w:fldCharType="begin"/>
          </w:r>
          <w:r>
            <w:instrText xml:space="preserve"> PAGEREF _Toc143078285 \h </w:instrText>
          </w:r>
          <w:r>
            <w:fldChar w:fldCharType="separate"/>
          </w:r>
          <w:r>
            <w:t>9</w:t>
          </w:r>
          <w:r>
            <w:fldChar w:fldCharType="end"/>
          </w:r>
          <w:r>
            <w:fldChar w:fldCharType="end"/>
          </w:r>
        </w:p>
        <w:p w14:paraId="550006C4">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"_Toc143078286" </w:instrText>
          </w:r>
          <w:r>
            <w:fldChar w:fldCharType="separate"/>
          </w:r>
          <w:r>
            <w:rPr>
              <w:rStyle w:val="28"/>
              <w:rFonts w:hint="eastAsia" w:ascii="仿宋_GB2312" w:hAnsiTheme="minorEastAsia"/>
            </w:rPr>
            <w:t>（三）部门预算收入及决算收入</w:t>
          </w:r>
          <w:r>
            <w:tab/>
          </w:r>
          <w:r>
            <w:fldChar w:fldCharType="begin"/>
          </w:r>
          <w:r>
            <w:instrText xml:space="preserve"> PAGEREF _Toc143078286 \h </w:instrText>
          </w:r>
          <w:r>
            <w:fldChar w:fldCharType="separate"/>
          </w:r>
          <w:r>
            <w:t>10</w:t>
          </w:r>
          <w:r>
            <w:fldChar w:fldCharType="end"/>
          </w:r>
          <w:r>
            <w:fldChar w:fldCharType="end"/>
          </w:r>
        </w:p>
        <w:p w14:paraId="1D5606F6">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"_Toc143078287" </w:instrText>
          </w:r>
          <w:r>
            <w:fldChar w:fldCharType="separate"/>
          </w:r>
          <w:r>
            <w:rPr>
              <w:rStyle w:val="28"/>
              <w:rFonts w:hint="eastAsia" w:ascii="仿宋_GB2312" w:hAnsiTheme="minorEastAsia"/>
            </w:rPr>
            <w:t>（四）预算支出及决算支出</w:t>
          </w:r>
          <w:r>
            <w:tab/>
          </w:r>
          <w:r>
            <w:fldChar w:fldCharType="begin"/>
          </w:r>
          <w:r>
            <w:instrText xml:space="preserve"> PAGEREF _Toc143078287 \h </w:instrText>
          </w:r>
          <w:r>
            <w:fldChar w:fldCharType="separate"/>
          </w:r>
          <w:r>
            <w:t>12</w:t>
          </w:r>
          <w:r>
            <w:fldChar w:fldCharType="end"/>
          </w:r>
          <w:r>
            <w:fldChar w:fldCharType="end"/>
          </w:r>
        </w:p>
        <w:p w14:paraId="1010AC18">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"_Toc143078288" </w:instrText>
          </w:r>
          <w:r>
            <w:fldChar w:fldCharType="separate"/>
          </w:r>
          <w:r>
            <w:rPr>
              <w:rStyle w:val="28"/>
              <w:rFonts w:hint="eastAsia" w:ascii="仿宋_GB2312" w:hAnsi="Tahoma" w:cs="DengXian-Regular"/>
            </w:rPr>
            <w:t>（五）“三公”经费预算安排及支出情况</w:t>
          </w:r>
          <w:r>
            <w:tab/>
          </w:r>
          <w:r>
            <w:fldChar w:fldCharType="begin"/>
          </w:r>
          <w:r>
            <w:instrText xml:space="preserve"> PAGEREF _Toc143078288 \h </w:instrText>
          </w:r>
          <w:r>
            <w:fldChar w:fldCharType="separate"/>
          </w:r>
          <w:r>
            <w:t>14</w:t>
          </w:r>
          <w:r>
            <w:fldChar w:fldCharType="end"/>
          </w:r>
          <w:r>
            <w:fldChar w:fldCharType="end"/>
          </w:r>
        </w:p>
        <w:p w14:paraId="2971FFE7">
          <w:pPr>
            <w:pStyle w:val="18"/>
            <w:tabs>
              <w:tab w:val="right" w:leader="dot" w:pos="8302"/>
            </w:tabs>
            <w:ind w:left="440"/>
            <w:rPr>
              <w:rFonts w:asciiTheme="minorHAnsi" w:hAnsiTheme="minorHAnsi" w:eastAsiaTheme="minorEastAsia" w:cstheme="minorBidi"/>
              <w:sz w:val="21"/>
              <w:szCs w:val="22"/>
            </w:rPr>
          </w:pPr>
          <w:r>
            <w:fldChar w:fldCharType="begin"/>
          </w:r>
          <w:r>
            <w:instrText xml:space="preserve"> HYPERLINK \l "_Toc143078289" </w:instrText>
          </w:r>
          <w:r>
            <w:fldChar w:fldCharType="separate"/>
          </w:r>
          <w:r>
            <w:rPr>
              <w:rStyle w:val="28"/>
              <w:rFonts w:hint="eastAsia" w:ascii="黑体"/>
            </w:rPr>
            <w:t>二、部门整体支出绩效评价指标体系设定情况</w:t>
          </w:r>
          <w:r>
            <w:tab/>
          </w:r>
          <w:r>
            <w:fldChar w:fldCharType="begin"/>
          </w:r>
          <w:r>
            <w:instrText xml:space="preserve"> PAGEREF _Toc143078289 \h </w:instrText>
          </w:r>
          <w:r>
            <w:fldChar w:fldCharType="separate"/>
          </w:r>
          <w:r>
            <w:t>16</w:t>
          </w:r>
          <w:r>
            <w:fldChar w:fldCharType="end"/>
          </w:r>
          <w:r>
            <w:fldChar w:fldCharType="end"/>
          </w:r>
        </w:p>
        <w:p w14:paraId="6C8E7562">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"_Toc143078290" </w:instrText>
          </w:r>
          <w:r>
            <w:fldChar w:fldCharType="separate"/>
          </w:r>
          <w:r>
            <w:rPr>
              <w:rStyle w:val="28"/>
              <w:rFonts w:hint="eastAsia"/>
            </w:rPr>
            <w:t>（一）投入（</w:t>
          </w:r>
          <w:r>
            <w:rPr>
              <w:rStyle w:val="28"/>
            </w:rPr>
            <w:t>12</w:t>
          </w:r>
          <w:r>
            <w:rPr>
              <w:rStyle w:val="28"/>
              <w:rFonts w:hint="eastAsia"/>
            </w:rPr>
            <w:t>分）</w:t>
          </w:r>
          <w:r>
            <w:tab/>
          </w:r>
          <w:r>
            <w:fldChar w:fldCharType="begin"/>
          </w:r>
          <w:r>
            <w:instrText xml:space="preserve"> PAGEREF _Toc143078290 \h </w:instrText>
          </w:r>
          <w:r>
            <w:fldChar w:fldCharType="separate"/>
          </w:r>
          <w:r>
            <w:t>16</w:t>
          </w:r>
          <w:r>
            <w:fldChar w:fldCharType="end"/>
          </w:r>
          <w:r>
            <w:fldChar w:fldCharType="end"/>
          </w:r>
        </w:p>
        <w:p w14:paraId="55F4BA53">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"_Toc143078291" </w:instrText>
          </w:r>
          <w:r>
            <w:fldChar w:fldCharType="separate"/>
          </w:r>
          <w:r>
            <w:rPr>
              <w:rStyle w:val="28"/>
              <w:rFonts w:hint="eastAsia" w:ascii="楷体" w:hAnsi="楷体" w:eastAsia="楷体"/>
            </w:rPr>
            <w:t>（二）过程（</w:t>
          </w:r>
          <w:r>
            <w:rPr>
              <w:rStyle w:val="28"/>
              <w:rFonts w:ascii="楷体" w:hAnsi="楷体" w:eastAsia="楷体"/>
            </w:rPr>
            <w:t>48</w:t>
          </w:r>
          <w:r>
            <w:rPr>
              <w:rStyle w:val="28"/>
              <w:rFonts w:hint="eastAsia" w:ascii="楷体" w:hAnsi="楷体" w:eastAsia="楷体"/>
            </w:rPr>
            <w:t>分）</w:t>
          </w:r>
          <w:r>
            <w:tab/>
          </w:r>
          <w:r>
            <w:fldChar w:fldCharType="begin"/>
          </w:r>
          <w:r>
            <w:instrText xml:space="preserve"> PAGEREF _Toc143078291 \h </w:instrText>
          </w:r>
          <w:r>
            <w:fldChar w:fldCharType="separate"/>
          </w:r>
          <w:r>
            <w:t>17</w:t>
          </w:r>
          <w:r>
            <w:fldChar w:fldCharType="end"/>
          </w:r>
          <w:r>
            <w:fldChar w:fldCharType="end"/>
          </w:r>
        </w:p>
        <w:p w14:paraId="03A77773">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"_Toc143078292" </w:instrText>
          </w:r>
          <w:r>
            <w:fldChar w:fldCharType="separate"/>
          </w:r>
          <w:r>
            <w:rPr>
              <w:rStyle w:val="28"/>
              <w:rFonts w:hint="eastAsia" w:ascii="楷体" w:hAnsi="楷体" w:eastAsia="楷体"/>
            </w:rPr>
            <w:t>（三）产出（</w:t>
          </w:r>
          <w:r>
            <w:rPr>
              <w:rStyle w:val="28"/>
              <w:rFonts w:ascii="楷体" w:hAnsi="楷体" w:eastAsia="楷体"/>
            </w:rPr>
            <w:t>25</w:t>
          </w:r>
          <w:r>
            <w:rPr>
              <w:rStyle w:val="28"/>
              <w:rFonts w:hint="eastAsia" w:ascii="楷体" w:hAnsi="楷体" w:eastAsia="楷体"/>
            </w:rPr>
            <w:t>分）</w:t>
          </w:r>
          <w:r>
            <w:tab/>
          </w:r>
          <w:r>
            <w:fldChar w:fldCharType="begin"/>
          </w:r>
          <w:r>
            <w:instrText xml:space="preserve"> PAGEREF _Toc143078292 \h </w:instrText>
          </w:r>
          <w:r>
            <w:fldChar w:fldCharType="separate"/>
          </w:r>
          <w:r>
            <w:t>17</w:t>
          </w:r>
          <w:r>
            <w:fldChar w:fldCharType="end"/>
          </w:r>
          <w:r>
            <w:fldChar w:fldCharType="end"/>
          </w:r>
        </w:p>
        <w:p w14:paraId="33B13C76">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"_Toc143078293" </w:instrText>
          </w:r>
          <w:r>
            <w:fldChar w:fldCharType="separate"/>
          </w:r>
          <w:r>
            <w:rPr>
              <w:rStyle w:val="28"/>
              <w:rFonts w:hint="eastAsia" w:ascii="楷体_GB2312" w:eastAsia="楷体_GB2312" w:hAnsiTheme="minorEastAsia"/>
            </w:rPr>
            <w:t>（四）效果（</w:t>
          </w:r>
          <w:r>
            <w:rPr>
              <w:rStyle w:val="28"/>
              <w:rFonts w:ascii="楷体_GB2312" w:eastAsia="楷体_GB2312" w:hAnsiTheme="minorEastAsia"/>
            </w:rPr>
            <w:t>15</w:t>
          </w:r>
          <w:r>
            <w:rPr>
              <w:rStyle w:val="28"/>
              <w:rFonts w:hint="eastAsia" w:ascii="楷体_GB2312" w:eastAsia="楷体_GB2312" w:hAnsiTheme="minorEastAsia"/>
            </w:rPr>
            <w:t>分）</w:t>
          </w:r>
          <w:r>
            <w:tab/>
          </w:r>
          <w:r>
            <w:fldChar w:fldCharType="begin"/>
          </w:r>
          <w:r>
            <w:instrText xml:space="preserve"> PAGEREF _Toc143078293 \h </w:instrText>
          </w:r>
          <w:r>
            <w:fldChar w:fldCharType="separate"/>
          </w:r>
          <w:r>
            <w:t>17</w:t>
          </w:r>
          <w:r>
            <w:fldChar w:fldCharType="end"/>
          </w:r>
          <w:r>
            <w:fldChar w:fldCharType="end"/>
          </w:r>
        </w:p>
        <w:p w14:paraId="058B136E">
          <w:pPr>
            <w:pStyle w:val="18"/>
            <w:tabs>
              <w:tab w:val="right" w:leader="dot" w:pos="8302"/>
            </w:tabs>
            <w:ind w:left="440"/>
            <w:rPr>
              <w:rFonts w:asciiTheme="minorHAnsi" w:hAnsiTheme="minorHAnsi" w:eastAsiaTheme="minorEastAsia" w:cstheme="minorBidi"/>
              <w:sz w:val="21"/>
              <w:szCs w:val="22"/>
            </w:rPr>
          </w:pPr>
          <w:r>
            <w:fldChar w:fldCharType="begin"/>
          </w:r>
          <w:r>
            <w:instrText xml:space="preserve"> HYPERLINK \l "_Toc143078294" </w:instrText>
          </w:r>
          <w:r>
            <w:fldChar w:fldCharType="separate"/>
          </w:r>
          <w:r>
            <w:rPr>
              <w:rStyle w:val="28"/>
              <w:rFonts w:hint="eastAsia" w:ascii="黑体"/>
            </w:rPr>
            <w:t>三、综合绩效评价工作情况</w:t>
          </w:r>
          <w:r>
            <w:tab/>
          </w:r>
          <w:r>
            <w:fldChar w:fldCharType="begin"/>
          </w:r>
          <w:r>
            <w:instrText xml:space="preserve"> PAGEREF _Toc143078294 \h </w:instrText>
          </w:r>
          <w:r>
            <w:fldChar w:fldCharType="separate"/>
          </w:r>
          <w:r>
            <w:t>18</w:t>
          </w:r>
          <w:r>
            <w:fldChar w:fldCharType="end"/>
          </w:r>
          <w:r>
            <w:fldChar w:fldCharType="end"/>
          </w:r>
        </w:p>
        <w:p w14:paraId="738374D3">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"_Toc143078295" </w:instrText>
          </w:r>
          <w:r>
            <w:fldChar w:fldCharType="separate"/>
          </w:r>
          <w:r>
            <w:rPr>
              <w:rStyle w:val="28"/>
              <w:rFonts w:hint="eastAsia" w:ascii="楷体_GB2312" w:eastAsia="楷体_GB2312" w:hAnsiTheme="minorEastAsia"/>
            </w:rPr>
            <w:t>（一）绩效评价目的</w:t>
          </w:r>
          <w:r>
            <w:tab/>
          </w:r>
          <w:r>
            <w:fldChar w:fldCharType="begin"/>
          </w:r>
          <w:r>
            <w:instrText xml:space="preserve"> PAGEREF _Toc143078295 \h </w:instrText>
          </w:r>
          <w:r>
            <w:fldChar w:fldCharType="separate"/>
          </w:r>
          <w:r>
            <w:t>18</w:t>
          </w:r>
          <w:r>
            <w:fldChar w:fldCharType="end"/>
          </w:r>
          <w:r>
            <w:fldChar w:fldCharType="end"/>
          </w:r>
        </w:p>
        <w:p w14:paraId="43F3C312">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"_Toc143078296" </w:instrText>
          </w:r>
          <w:r>
            <w:fldChar w:fldCharType="separate"/>
          </w:r>
          <w:r>
            <w:rPr>
              <w:rStyle w:val="28"/>
              <w:rFonts w:hint="eastAsia" w:ascii="楷体_GB2312" w:eastAsia="楷体_GB2312" w:hAnsiTheme="minorEastAsia"/>
            </w:rPr>
            <w:t>（二）绩效评价依据</w:t>
          </w:r>
          <w:r>
            <w:tab/>
          </w:r>
          <w:r>
            <w:fldChar w:fldCharType="begin"/>
          </w:r>
          <w:r>
            <w:instrText xml:space="preserve"> PAGEREF _Toc143078296 \h </w:instrText>
          </w:r>
          <w:r>
            <w:fldChar w:fldCharType="separate"/>
          </w:r>
          <w:r>
            <w:t>18</w:t>
          </w:r>
          <w:r>
            <w:fldChar w:fldCharType="end"/>
          </w:r>
          <w:r>
            <w:fldChar w:fldCharType="end"/>
          </w:r>
        </w:p>
        <w:p w14:paraId="06616B31">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"_Toc143078297" </w:instrText>
          </w:r>
          <w:r>
            <w:fldChar w:fldCharType="separate"/>
          </w:r>
          <w:r>
            <w:rPr>
              <w:rStyle w:val="28"/>
              <w:rFonts w:hint="eastAsia" w:ascii="楷体_GB2312" w:eastAsia="楷体_GB2312" w:hAnsiTheme="minorEastAsia"/>
            </w:rPr>
            <w:t>（三）绩效评价内容</w:t>
          </w:r>
          <w:r>
            <w:tab/>
          </w:r>
          <w:r>
            <w:fldChar w:fldCharType="begin"/>
          </w:r>
          <w:r>
            <w:instrText xml:space="preserve"> PAGEREF _Toc143078297 \h </w:instrText>
          </w:r>
          <w:r>
            <w:fldChar w:fldCharType="separate"/>
          </w:r>
          <w:r>
            <w:t>19</w:t>
          </w:r>
          <w:r>
            <w:fldChar w:fldCharType="end"/>
          </w:r>
          <w:r>
            <w:fldChar w:fldCharType="end"/>
          </w:r>
        </w:p>
        <w:p w14:paraId="7C2BE651">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"_Toc143078298" </w:instrText>
          </w:r>
          <w:r>
            <w:fldChar w:fldCharType="separate"/>
          </w:r>
          <w:r>
            <w:rPr>
              <w:rStyle w:val="28"/>
              <w:rFonts w:hint="eastAsia" w:ascii="楷体_GB2312" w:eastAsia="楷体_GB2312" w:hAnsiTheme="minorEastAsia"/>
            </w:rPr>
            <w:t>（四）绩效评价原则</w:t>
          </w:r>
          <w:r>
            <w:tab/>
          </w:r>
          <w:r>
            <w:fldChar w:fldCharType="begin"/>
          </w:r>
          <w:r>
            <w:instrText xml:space="preserve"> PAGEREF _Toc143078298 \h </w:instrText>
          </w:r>
          <w:r>
            <w:fldChar w:fldCharType="separate"/>
          </w:r>
          <w:r>
            <w:t>19</w:t>
          </w:r>
          <w:r>
            <w:fldChar w:fldCharType="end"/>
          </w:r>
          <w:r>
            <w:fldChar w:fldCharType="end"/>
          </w:r>
        </w:p>
        <w:p w14:paraId="14A258D2">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"_Toc143078299" </w:instrText>
          </w:r>
          <w:r>
            <w:fldChar w:fldCharType="separate"/>
          </w:r>
          <w:r>
            <w:rPr>
              <w:rStyle w:val="28"/>
              <w:rFonts w:hint="eastAsia" w:ascii="楷体_GB2312" w:eastAsia="楷体_GB2312" w:hAnsiTheme="minorEastAsia"/>
            </w:rPr>
            <w:t>（五）绩效评价方法</w:t>
          </w:r>
          <w:r>
            <w:tab/>
          </w:r>
          <w:r>
            <w:fldChar w:fldCharType="begin"/>
          </w:r>
          <w:r>
            <w:instrText xml:space="preserve"> PAGEREF _Toc143078299 \h </w:instrText>
          </w:r>
          <w:r>
            <w:fldChar w:fldCharType="separate"/>
          </w:r>
          <w:r>
            <w:t>20</w:t>
          </w:r>
          <w:r>
            <w:fldChar w:fldCharType="end"/>
          </w:r>
          <w:r>
            <w:fldChar w:fldCharType="end"/>
          </w:r>
        </w:p>
        <w:p w14:paraId="62059D5F">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"_Toc143078300" </w:instrText>
          </w:r>
          <w:r>
            <w:fldChar w:fldCharType="separate"/>
          </w:r>
          <w:r>
            <w:rPr>
              <w:rStyle w:val="28"/>
              <w:rFonts w:hint="eastAsia" w:ascii="楷体_GB2312" w:eastAsia="楷体_GB2312" w:hAnsiTheme="minorEastAsia"/>
            </w:rPr>
            <w:t>（六）绩效评价过程</w:t>
          </w:r>
          <w:r>
            <w:tab/>
          </w:r>
          <w:r>
            <w:fldChar w:fldCharType="begin"/>
          </w:r>
          <w:r>
            <w:instrText xml:space="preserve"> PAGEREF _Toc143078300 \h </w:instrText>
          </w:r>
          <w:r>
            <w:fldChar w:fldCharType="separate"/>
          </w:r>
          <w:r>
            <w:t>20</w:t>
          </w:r>
          <w:r>
            <w:fldChar w:fldCharType="end"/>
          </w:r>
          <w:r>
            <w:fldChar w:fldCharType="end"/>
          </w:r>
        </w:p>
        <w:p w14:paraId="499E2C1F">
          <w:pPr>
            <w:pStyle w:val="18"/>
            <w:tabs>
              <w:tab w:val="right" w:leader="dot" w:pos="8302"/>
            </w:tabs>
            <w:ind w:left="440"/>
            <w:rPr>
              <w:rFonts w:asciiTheme="minorHAnsi" w:hAnsiTheme="minorHAnsi" w:eastAsiaTheme="minorEastAsia" w:cstheme="minorBidi"/>
              <w:sz w:val="21"/>
              <w:szCs w:val="22"/>
            </w:rPr>
          </w:pPr>
          <w:r>
            <w:fldChar w:fldCharType="begin"/>
          </w:r>
          <w:r>
            <w:instrText xml:space="preserve"> HYPERLINK \l "_Toc143078301" </w:instrText>
          </w:r>
          <w:r>
            <w:fldChar w:fldCharType="separate"/>
          </w:r>
          <w:r>
            <w:rPr>
              <w:rStyle w:val="28"/>
              <w:rFonts w:hint="eastAsia" w:ascii="黑体"/>
            </w:rPr>
            <w:t>四、绩效评价评分情况</w:t>
          </w:r>
          <w:r>
            <w:tab/>
          </w:r>
          <w:r>
            <w:fldChar w:fldCharType="begin"/>
          </w:r>
          <w:r>
            <w:instrText xml:space="preserve"> PAGEREF _Toc143078301 \h </w:instrText>
          </w:r>
          <w:r>
            <w:fldChar w:fldCharType="separate"/>
          </w:r>
          <w:r>
            <w:t>22</w:t>
          </w:r>
          <w:r>
            <w:fldChar w:fldCharType="end"/>
          </w:r>
          <w:r>
            <w:fldChar w:fldCharType="end"/>
          </w:r>
        </w:p>
        <w:p w14:paraId="32C9DE53">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"_Toc143078302" </w:instrText>
          </w:r>
          <w:r>
            <w:fldChar w:fldCharType="separate"/>
          </w:r>
          <w:r>
            <w:rPr>
              <w:rStyle w:val="28"/>
              <w:rFonts w:hint="eastAsia" w:ascii="楷体_GB2312" w:eastAsia="楷体_GB2312" w:hAnsiTheme="minorEastAsia"/>
            </w:rPr>
            <w:t>（一）投入（</w:t>
          </w:r>
          <w:r>
            <w:rPr>
              <w:rStyle w:val="28"/>
              <w:rFonts w:ascii="楷体_GB2312" w:eastAsia="楷体_GB2312" w:hAnsiTheme="minorEastAsia"/>
            </w:rPr>
            <w:t>12</w:t>
          </w:r>
          <w:r>
            <w:rPr>
              <w:rStyle w:val="28"/>
              <w:rFonts w:hint="eastAsia" w:ascii="楷体_GB2312" w:eastAsia="楷体_GB2312" w:hAnsiTheme="minorEastAsia"/>
            </w:rPr>
            <w:t>分）</w:t>
          </w:r>
          <w:r>
            <w:tab/>
          </w:r>
          <w:r>
            <w:fldChar w:fldCharType="begin"/>
          </w:r>
          <w:r>
            <w:instrText xml:space="preserve"> PAGEREF _Toc143078302 \h </w:instrText>
          </w:r>
          <w:r>
            <w:fldChar w:fldCharType="separate"/>
          </w:r>
          <w:r>
            <w:t>22</w:t>
          </w:r>
          <w:r>
            <w:fldChar w:fldCharType="end"/>
          </w:r>
          <w:r>
            <w:fldChar w:fldCharType="end"/>
          </w:r>
        </w:p>
        <w:p w14:paraId="44958982">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"_Toc143078303" </w:instrText>
          </w:r>
          <w:r>
            <w:fldChar w:fldCharType="separate"/>
          </w:r>
          <w:r>
            <w:rPr>
              <w:rStyle w:val="28"/>
              <w:rFonts w:hint="eastAsia" w:ascii="楷体" w:hAnsi="楷体" w:eastAsia="楷体"/>
            </w:rPr>
            <w:t>（二）过程（</w:t>
          </w:r>
          <w:r>
            <w:rPr>
              <w:rStyle w:val="28"/>
              <w:rFonts w:ascii="楷体" w:hAnsi="楷体" w:eastAsia="楷体"/>
            </w:rPr>
            <w:t>48</w:t>
          </w:r>
          <w:r>
            <w:rPr>
              <w:rStyle w:val="28"/>
              <w:rFonts w:hint="eastAsia" w:ascii="楷体" w:hAnsi="楷体" w:eastAsia="楷体"/>
            </w:rPr>
            <w:t>分）</w:t>
          </w:r>
          <w:r>
            <w:tab/>
          </w:r>
          <w:r>
            <w:fldChar w:fldCharType="begin"/>
          </w:r>
          <w:r>
            <w:instrText xml:space="preserve"> PAGEREF _Toc143078303 \h </w:instrText>
          </w:r>
          <w:r>
            <w:fldChar w:fldCharType="separate"/>
          </w:r>
          <w:r>
            <w:t>25</w:t>
          </w:r>
          <w:r>
            <w:fldChar w:fldCharType="end"/>
          </w:r>
          <w:r>
            <w:fldChar w:fldCharType="end"/>
          </w:r>
        </w:p>
        <w:p w14:paraId="4C7E93B1">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"_Toc143078304" </w:instrText>
          </w:r>
          <w:r>
            <w:fldChar w:fldCharType="separate"/>
          </w:r>
          <w:r>
            <w:rPr>
              <w:rStyle w:val="28"/>
              <w:rFonts w:hint="eastAsia" w:ascii="楷体" w:hAnsi="楷体" w:eastAsia="楷体"/>
            </w:rPr>
            <w:t>（三）产出（</w:t>
          </w:r>
          <w:r>
            <w:rPr>
              <w:rStyle w:val="28"/>
              <w:rFonts w:ascii="楷体" w:hAnsi="楷体" w:eastAsia="楷体"/>
            </w:rPr>
            <w:t>25</w:t>
          </w:r>
          <w:r>
            <w:rPr>
              <w:rStyle w:val="28"/>
              <w:rFonts w:hint="eastAsia" w:ascii="楷体" w:hAnsi="楷体" w:eastAsia="楷体"/>
            </w:rPr>
            <w:t>分）</w:t>
          </w:r>
          <w:r>
            <w:tab/>
          </w:r>
          <w:r>
            <w:fldChar w:fldCharType="begin"/>
          </w:r>
          <w:r>
            <w:instrText xml:space="preserve"> PAGEREF _Toc143078304 \h </w:instrText>
          </w:r>
          <w:r>
            <w:fldChar w:fldCharType="separate"/>
          </w:r>
          <w:r>
            <w:t>32</w:t>
          </w:r>
          <w:r>
            <w:fldChar w:fldCharType="end"/>
          </w:r>
          <w:r>
            <w:fldChar w:fldCharType="end"/>
          </w:r>
        </w:p>
        <w:p w14:paraId="5AD49DD2">
          <w:pPr>
            <w:pStyle w:val="11"/>
            <w:tabs>
              <w:tab w:val="right" w:leader="dot" w:pos="8302"/>
            </w:tabs>
            <w:ind w:left="880"/>
            <w:rPr>
              <w:rFonts w:asciiTheme="minorHAnsi" w:hAnsiTheme="minorHAnsi" w:eastAsiaTheme="minorEastAsia" w:cstheme="minorBidi"/>
              <w:sz w:val="21"/>
              <w:szCs w:val="22"/>
            </w:rPr>
          </w:pPr>
          <w:r>
            <w:fldChar w:fldCharType="begin"/>
          </w:r>
          <w:r>
            <w:instrText xml:space="preserve"> HYPERLINK \l "_Toc143078305" </w:instrText>
          </w:r>
          <w:r>
            <w:fldChar w:fldCharType="separate"/>
          </w:r>
          <w:r>
            <w:rPr>
              <w:rStyle w:val="28"/>
              <w:rFonts w:hint="eastAsia" w:ascii="楷体" w:hAnsi="楷体" w:eastAsia="楷体"/>
            </w:rPr>
            <w:t>（四）效果（</w:t>
          </w:r>
          <w:r>
            <w:rPr>
              <w:rStyle w:val="28"/>
              <w:rFonts w:ascii="楷体" w:hAnsi="楷体" w:eastAsia="楷体"/>
            </w:rPr>
            <w:t>15</w:t>
          </w:r>
          <w:r>
            <w:rPr>
              <w:rStyle w:val="28"/>
              <w:rFonts w:hint="eastAsia" w:ascii="楷体" w:hAnsi="楷体" w:eastAsia="楷体"/>
            </w:rPr>
            <w:t>分）</w:t>
          </w:r>
          <w:r>
            <w:tab/>
          </w:r>
          <w:r>
            <w:fldChar w:fldCharType="begin"/>
          </w:r>
          <w:r>
            <w:instrText xml:space="preserve"> PAGEREF _Toc143078305 \h </w:instrText>
          </w:r>
          <w:r>
            <w:fldChar w:fldCharType="separate"/>
          </w:r>
          <w:r>
            <w:t>35</w:t>
          </w:r>
          <w:r>
            <w:fldChar w:fldCharType="end"/>
          </w:r>
          <w:r>
            <w:fldChar w:fldCharType="end"/>
          </w:r>
        </w:p>
        <w:p w14:paraId="3515531D">
          <w:pPr>
            <w:pStyle w:val="18"/>
            <w:tabs>
              <w:tab w:val="right" w:leader="dot" w:pos="8302"/>
            </w:tabs>
            <w:ind w:left="440"/>
            <w:rPr>
              <w:rFonts w:asciiTheme="minorHAnsi" w:hAnsiTheme="minorHAnsi" w:eastAsiaTheme="minorEastAsia" w:cstheme="minorBidi"/>
              <w:sz w:val="21"/>
              <w:szCs w:val="22"/>
            </w:rPr>
          </w:pPr>
          <w:r>
            <w:fldChar w:fldCharType="begin"/>
          </w:r>
          <w:r>
            <w:instrText xml:space="preserve"> HYPERLINK \l "_Toc143078306" </w:instrText>
          </w:r>
          <w:r>
            <w:fldChar w:fldCharType="separate"/>
          </w:r>
          <w:r>
            <w:rPr>
              <w:rStyle w:val="28"/>
              <w:rFonts w:hint="eastAsia" w:ascii="黑体"/>
            </w:rPr>
            <w:t>五、绩效评价发现的问题</w:t>
          </w:r>
          <w:r>
            <w:tab/>
          </w:r>
          <w:r>
            <w:fldChar w:fldCharType="begin"/>
          </w:r>
          <w:r>
            <w:instrText xml:space="preserve"> PAGEREF _Toc143078306 \h </w:instrText>
          </w:r>
          <w:r>
            <w:fldChar w:fldCharType="separate"/>
          </w:r>
          <w:r>
            <w:t>36</w:t>
          </w:r>
          <w:r>
            <w:fldChar w:fldCharType="end"/>
          </w:r>
          <w:r>
            <w:fldChar w:fldCharType="end"/>
          </w:r>
        </w:p>
        <w:p w14:paraId="12C1CE7F">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14:paraId="370BCF6E">
      <w:pPr>
        <w:pStyle w:val="3"/>
        <w:spacing w:line="540" w:lineRule="exact"/>
        <w:jc w:val="center"/>
        <w:rPr>
          <w:rFonts w:ascii="黑体" w:hAnsi="黑体"/>
          <w:b w:val="0"/>
        </w:rPr>
      </w:pPr>
      <w:bookmarkStart w:id="0" w:name="_Toc143078281"/>
      <w:r>
        <w:rPr>
          <w:rFonts w:hint="eastAsia" w:ascii="黑体" w:hAnsi="黑体"/>
          <w:b w:val="0"/>
        </w:rPr>
        <w:t>第一部分   摘  要</w:t>
      </w:r>
      <w:bookmarkEnd w:id="0"/>
    </w:p>
    <w:p w14:paraId="3E209AE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为深入贯彻落实中共中央国务院《关于全面实施预算绩效管理的意见》、中共河北省委河北省人民政府《关于全面实施预算绩效管理的实施意见》、我单位对</w:t>
      </w:r>
      <w:r>
        <w:rPr>
          <w:rFonts w:ascii="仿宋_GB2312" w:eastAsia="仿宋_GB2312" w:cs="DengXian-Regular"/>
          <w:sz w:val="32"/>
          <w:szCs w:val="32"/>
        </w:rPr>
        <w:t>2022</w:t>
      </w:r>
      <w:r>
        <w:rPr>
          <w:rFonts w:hint="eastAsia" w:ascii="仿宋_GB2312" w:eastAsia="仿宋_GB2312" w:cs="DengXian-Regular"/>
          <w:sz w:val="32"/>
          <w:szCs w:val="32"/>
        </w:rPr>
        <w:t>年部门整体支出情况开展了绩效自评价工作。</w:t>
      </w:r>
    </w:p>
    <w:p w14:paraId="3EAC3F1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保定市徐水区农业农村局为正科级行政单位，经费保障形式为财政拨款，下设6个股室，分别办公室、农业管理股、畜牧水产业管理股、农村发展促进股、项目建设监督管理股、乡村振兴股，主要职责有：（1）组织开展“三农”重大问题的政策研究，协调督促有关方面落实中央、省、市、区关于“三农”工作的方针政策和重大决策部署，统筹研究和组织实施全区“三农”工作的发展战略、中长期发展规划。指导农业综合执法。（2）拟订和组织实施全区农业和农村经济发展战略、规划、年度计划；谋划和组织实施全区农业产业化经营、农产品加工业发展等工作;指导农产品加工业结构调整、技术创新、品牌创建和服务体系建设;指导农村一二三产业融合发展，推进现代农业示范区、现代农业园区和休闲农业建设。（3）统筹推动发展农村社会事业、农村公共服务、农村文化、农村基础设施和乡村治理。牵头组织改善农村人居环境。指导农村精神文明和优秀农耕文化建设。指导农业行业安全生产工作。（4）贯彻落实深化农村经济体制改革和巩固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5）指导乡村特色产业、农产品加工业、休闲农业发展工作。提出促进大宗农产品流通的建议，培育、保护农业品牌。发布农业农村经济信息，监测分析农业农村经济运行。承担农业统计和农业农村信息化有关工作。（6）负责种植业、畜牧业、渔业、农业机械化等农业各产业的监督管理。指导粮食等农产品生产。组织构建现代农业产业体系、生产体系、经营体系，指导农业标准化生产。负责渔业管理。（7）负责农产品质量安全监督管理。组织开展农产品(包括种植业产品、畜禽产品、水产品)质量安全监测、追溯、风险评估；指导农业检验检测体系建设和机构考核；依法对符合安全标准的农产品实施监督管理；负责食用农产品从种植养殖环节到进入批发、零售市场或生产加工企业前的质量安全监督管理。（8）组织农业资源区划工作。指导农用地、渔业水域以及农业生物物种资源的保护与管理，负</w:t>
      </w:r>
      <w:r>
        <w:rPr>
          <w:rFonts w:hint="eastAsia" w:ascii="仿宋_GB2312" w:eastAsia="仿宋_GB2312" w:cs="DengXian-Regular"/>
          <w:sz w:val="32"/>
          <w:szCs w:val="32"/>
          <w:lang w:eastAsia="zh-CN"/>
        </w:rPr>
        <w:t>责</w:t>
      </w:r>
      <w:r>
        <w:rPr>
          <w:rFonts w:hint="eastAsia" w:ascii="仿宋_GB2312" w:eastAsia="仿宋_GB2312" w:cs="DengXian-Regular"/>
          <w:sz w:val="32"/>
          <w:szCs w:val="32"/>
        </w:rPr>
        <w:t>水生野生动植物保护、耕地及永久基本农田质量保护工作，指导农产品产地环境管理和农业清洁生产。指导设施农业、生态循环农业、节水农业发展以及农村可再生能源综合开发利用、农业生物质产业发展。牵头管理外来物种。（9）负责有关农业生产资料和农业投入品的监督管理。组织农业生产资料市场体系建设，依法开展农作物种子（种苗）、种畜禽、水产苗种、农药、肥料、兽药、饲料、饲料添加剂的监督管理；组织兽医医政、兽药药政药检工作，负责执业兽医和畜禽屠宰行业管理。（10）负责农业防灾减灾、农作物重大病虫害防治工作。指导动植物防疫检疫体系建设，会同有关部门制定动植物防疫检疫政策措施并指导实施，组织动植物防疫和检疫体系建设;组织监督全区动植物防疫检疫工作，发布疫情并组织扑灭;负责畜禽屠宰的监督管理工作;组织植物检疫性有害生物普查;指导引进农作物种子(种苗)检疫工作。（11）负责全区农田建设和综合开发管理。提出全区农田建设和综合开发项目投资规模和方向，负责农业综合开发土地治理和产业化发展项目的组织实施、竣工验收;负责农业综合开发项目的监督管理和绩效评价。（12）负责农业投资管理。提出农业投融资体制机制改革建议。编制全区投资安排的农业投资项目建设规划，提出农业投资规模和方向、扶持农业农村发展财政项目的建议，按区政府规定权限审批农业投资项目，负责农业投资项目资金安排和监督管理。（13）负责农业科技创新和技术推广。制定相关农业科研、农技推广的规划、计划，会同有关部门组织全区农业科技创新体系和农业产业技术体系建设，实施科教兴农战略;指导农业领域的高新技术和应用技术研究，组织实施相关农业科研专项、农业科技成果转化和技术推广工作;组织引进农业先进技术，指导农技推广体系改革与建设;负责农业转基因生物安全监督管理和农业植物新品种保护。（14）指导农业农村人才工作。拟订农业农村人才队伍建设规划并组织实施，指导农业教育和农业职业技能开发，指导新型职业农民培育、农业科技人才培养和农村实用人才培训工作。（15）拟订农业机械化和设施农业的规划、计划并组织实施。提出农业生产机械装备的技术要求和发展要求，引导农民使用新型农机产品和农作物秸秆综合利用;承担拟订农机作业规范和技术标准工作;依法组织对在用的特定种类农业机械产品进行调查;指导农机作业安全和维修管理，指导农机教育培训管理;组织实施国家农机惠农政策;指导农业机械化发展和农机安全监理。（16）完成区委、区政府和区农村工作领导小组交办的其他任务。承担区农村工作领导小组具体工作，负责全区工作。</w:t>
      </w:r>
    </w:p>
    <w:p w14:paraId="7338FCB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6490659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14:paraId="0AEFDF2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中的相关工作要求作为评价标准，采取定量和定性评价相结合的方法，对资料进行审核、分析，实事求是、客观公正地完成了农业农村局202</w:t>
      </w:r>
      <w:r>
        <w:rPr>
          <w:rFonts w:ascii="仿宋_GB2312" w:eastAsia="仿宋_GB2312" w:cs="DengXian-Regular"/>
          <w:sz w:val="32"/>
          <w:szCs w:val="32"/>
        </w:rPr>
        <w:t>2</w:t>
      </w:r>
      <w:r>
        <w:rPr>
          <w:rFonts w:hint="eastAsia" w:ascii="仿宋_GB2312" w:eastAsia="仿宋_GB2312" w:cs="DengXian-Regular"/>
          <w:sz w:val="32"/>
          <w:szCs w:val="32"/>
        </w:rPr>
        <w:t>年部门整体支出绩效评价工作。</w:t>
      </w:r>
    </w:p>
    <w:p w14:paraId="15C355F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区农业农村局202</w:t>
      </w:r>
      <w:r>
        <w:rPr>
          <w:rFonts w:ascii="仿宋_GB2312" w:eastAsia="仿宋_GB2312" w:cs="DengXian-Regular"/>
          <w:sz w:val="32"/>
          <w:szCs w:val="32"/>
        </w:rPr>
        <w:t>2</w:t>
      </w:r>
      <w:r>
        <w:rPr>
          <w:rFonts w:hint="eastAsia" w:ascii="仿宋_GB2312" w:eastAsia="仿宋_GB2312" w:cs="DengXian-Regular"/>
          <w:sz w:val="32"/>
          <w:szCs w:val="32"/>
        </w:rPr>
        <w:t>年部门整体支出绩效评价指标体系共设置4个一级指标、7个二级指标、27个三级指标，从投入、过程、产出、效果四个方面对区农业农村局整体支出情况评分定级。指标体系设定满分为100分，绩效评价分值≥90为“优”；80≤分值＜90为“良”；60≤分值＜80为“合格”；60分以下为“差”。</w:t>
      </w:r>
    </w:p>
    <w:p w14:paraId="631C3AD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区农业农村局202</w:t>
      </w:r>
      <w:r>
        <w:rPr>
          <w:rFonts w:ascii="仿宋_GB2312" w:eastAsia="仿宋_GB2312" w:cs="DengXian-Regular"/>
          <w:sz w:val="32"/>
          <w:szCs w:val="32"/>
        </w:rPr>
        <w:t>2</w:t>
      </w:r>
      <w:r>
        <w:rPr>
          <w:rFonts w:hint="eastAsia" w:ascii="仿宋_GB2312" w:eastAsia="仿宋_GB2312" w:cs="DengXian-Regular"/>
          <w:sz w:val="32"/>
          <w:szCs w:val="32"/>
        </w:rPr>
        <w:t>年部门整体支出综合评价得分为95.79分，评价等级为“优”。</w:t>
      </w:r>
    </w:p>
    <w:p w14:paraId="1C5A68D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区农业农村局2022年部门预算编制完整性、项目预算细化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14:paraId="482A3BE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14:paraId="22B056E6">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1.预算决算比较。</w:t>
      </w:r>
    </w:p>
    <w:p w14:paraId="7B5E466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农业农村局的预算指标文件，区农业农村局2022年度预算收入的追加数为13405.13-12771.01=634.12万元，年初预算数为12771.01万元，预算收入调整率为4.97%，预算调整增加了4.97个百分点，扣4.97*0.1*2=1分；区农业农村局2022年度预算支出的追加数合计13405.13-12771.01=634.12万元，年初预算数为12771.01万元，预算支出调整率为4.97%，预算调整增加了4.97个百分点，扣1分。</w:t>
      </w:r>
    </w:p>
    <w:p w14:paraId="1A15C500">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2.预算追加方面</w:t>
      </w:r>
    </w:p>
    <w:p w14:paraId="7C51C6B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w:t>
      </w:r>
      <w:r>
        <w:rPr>
          <w:rFonts w:ascii="仿宋_GB2312" w:eastAsia="仿宋_GB2312" w:cs="DengXian-Regular"/>
          <w:sz w:val="32"/>
          <w:szCs w:val="32"/>
        </w:rPr>
        <w:t>编制</w:t>
      </w:r>
      <w:r>
        <w:rPr>
          <w:rFonts w:hint="eastAsia" w:ascii="仿宋_GB2312" w:eastAsia="仿宋_GB2312" w:cs="DengXian-Regular"/>
          <w:sz w:val="32"/>
          <w:szCs w:val="32"/>
        </w:rPr>
        <w:t>时</w:t>
      </w:r>
      <w:r>
        <w:rPr>
          <w:rFonts w:ascii="仿宋_GB2312" w:eastAsia="仿宋_GB2312" w:cs="DengXian-Regular"/>
          <w:sz w:val="32"/>
          <w:szCs w:val="32"/>
        </w:rPr>
        <w:t>压低</w:t>
      </w:r>
      <w:r>
        <w:rPr>
          <w:rFonts w:hint="eastAsia" w:ascii="仿宋_GB2312" w:eastAsia="仿宋_GB2312" w:cs="DengXian-Regular"/>
          <w:sz w:val="32"/>
          <w:szCs w:val="32"/>
        </w:rPr>
        <w:t>项目预算</w:t>
      </w:r>
      <w:r>
        <w:rPr>
          <w:rFonts w:ascii="仿宋_GB2312" w:eastAsia="仿宋_GB2312" w:cs="DengXian-Regular"/>
          <w:sz w:val="32"/>
          <w:szCs w:val="32"/>
        </w:rPr>
        <w:t>支出指标，</w:t>
      </w:r>
      <w:r>
        <w:rPr>
          <w:rFonts w:hint="eastAsia" w:ascii="仿宋_GB2312" w:eastAsia="仿宋_GB2312" w:cs="DengXian-Regular"/>
          <w:sz w:val="32"/>
          <w:szCs w:val="32"/>
        </w:rPr>
        <w:t>然后</w:t>
      </w:r>
      <w:r>
        <w:rPr>
          <w:rFonts w:ascii="仿宋_GB2312" w:eastAsia="仿宋_GB2312" w:cs="DengXian-Regular"/>
          <w:sz w:val="32"/>
          <w:szCs w:val="32"/>
        </w:rPr>
        <w:t>在年度内以预算追加等形式弥补预算单位</w:t>
      </w:r>
      <w:r>
        <w:rPr>
          <w:rFonts w:hint="eastAsia" w:ascii="仿宋_GB2312" w:eastAsia="仿宋_GB2312" w:cs="DengXian-Regular"/>
          <w:sz w:val="32"/>
          <w:szCs w:val="32"/>
        </w:rPr>
        <w:t>项目</w:t>
      </w:r>
      <w:r>
        <w:rPr>
          <w:rFonts w:ascii="仿宋_GB2312" w:eastAsia="仿宋_GB2312" w:cs="DengXian-Regular"/>
          <w:sz w:val="32"/>
          <w:szCs w:val="32"/>
        </w:rPr>
        <w:t>经费不足</w:t>
      </w:r>
      <w:r>
        <w:rPr>
          <w:rFonts w:hint="eastAsia" w:ascii="仿宋_GB2312" w:eastAsia="仿宋_GB2312" w:cs="DengXian-Regular"/>
          <w:sz w:val="32"/>
          <w:szCs w:val="32"/>
        </w:rPr>
        <w:t>。一方面</w:t>
      </w:r>
      <w:r>
        <w:rPr>
          <w:rFonts w:ascii="仿宋_GB2312" w:eastAsia="仿宋_GB2312" w:cs="DengXian-Regular"/>
          <w:sz w:val="32"/>
          <w:szCs w:val="32"/>
        </w:rPr>
        <w:t>造成</w:t>
      </w:r>
      <w:r>
        <w:rPr>
          <w:rFonts w:hint="eastAsia" w:ascii="仿宋_GB2312" w:eastAsia="仿宋_GB2312" w:cs="DengXian-Regular"/>
          <w:sz w:val="32"/>
          <w:szCs w:val="32"/>
        </w:rPr>
        <w:t>单位</w:t>
      </w:r>
      <w:r>
        <w:rPr>
          <w:rFonts w:ascii="仿宋_GB2312" w:eastAsia="仿宋_GB2312" w:cs="DengXian-Regular"/>
          <w:sz w:val="32"/>
          <w:szCs w:val="32"/>
        </w:rPr>
        <w:t>经费过于紧张，影响机关</w:t>
      </w:r>
      <w:r>
        <w:rPr>
          <w:rFonts w:hint="eastAsia" w:ascii="仿宋_GB2312" w:eastAsia="仿宋_GB2312" w:cs="DengXian-Regular"/>
          <w:sz w:val="32"/>
          <w:szCs w:val="32"/>
        </w:rPr>
        <w:t>正常</w:t>
      </w:r>
      <w:r>
        <w:rPr>
          <w:rFonts w:ascii="仿宋_GB2312" w:eastAsia="仿宋_GB2312" w:cs="DengXian-Regular"/>
          <w:sz w:val="32"/>
          <w:szCs w:val="32"/>
        </w:rPr>
        <w:t>运转</w:t>
      </w:r>
      <w:r>
        <w:rPr>
          <w:rFonts w:hint="eastAsia" w:ascii="仿宋_GB2312" w:eastAsia="仿宋_GB2312" w:cs="DengXian-Regular"/>
          <w:sz w:val="32"/>
          <w:szCs w:val="32"/>
        </w:rPr>
        <w:t>及</w:t>
      </w:r>
      <w:r>
        <w:rPr>
          <w:rFonts w:ascii="仿宋_GB2312" w:eastAsia="仿宋_GB2312" w:cs="DengXian-Regular"/>
          <w:sz w:val="32"/>
          <w:szCs w:val="32"/>
        </w:rPr>
        <w:t>项目正常实施</w:t>
      </w:r>
      <w:r>
        <w:rPr>
          <w:rFonts w:hint="eastAsia" w:ascii="仿宋_GB2312" w:eastAsia="仿宋_GB2312" w:cs="DengXian-Regular"/>
          <w:sz w:val="32"/>
          <w:szCs w:val="32"/>
        </w:rPr>
        <w:t>；</w:t>
      </w:r>
      <w:r>
        <w:rPr>
          <w:rFonts w:ascii="仿宋_GB2312" w:eastAsia="仿宋_GB2312" w:cs="DengXian-Regular"/>
          <w:sz w:val="32"/>
          <w:szCs w:val="32"/>
        </w:rPr>
        <w:t>另一方面增加了预算追加的随意性，容易造成</w:t>
      </w:r>
      <w:r>
        <w:rPr>
          <w:rFonts w:hint="eastAsia" w:ascii="仿宋_GB2312" w:eastAsia="仿宋_GB2312" w:cs="DengXian-Regular"/>
          <w:sz w:val="32"/>
          <w:szCs w:val="32"/>
        </w:rPr>
        <w:t>预算</w:t>
      </w:r>
      <w:r>
        <w:rPr>
          <w:rFonts w:ascii="仿宋_GB2312" w:eastAsia="仿宋_GB2312" w:cs="DengXian-Regular"/>
          <w:sz w:val="32"/>
          <w:szCs w:val="32"/>
        </w:rPr>
        <w:t>执行过程中</w:t>
      </w:r>
      <w:r>
        <w:rPr>
          <w:rFonts w:hint="eastAsia" w:ascii="仿宋_GB2312" w:eastAsia="仿宋_GB2312" w:cs="DengXian-Regular"/>
          <w:sz w:val="32"/>
          <w:szCs w:val="32"/>
        </w:rPr>
        <w:t>的</w:t>
      </w:r>
      <w:r>
        <w:rPr>
          <w:rFonts w:ascii="仿宋_GB2312" w:eastAsia="仿宋_GB2312" w:cs="DengXian-Regular"/>
          <w:sz w:val="32"/>
          <w:szCs w:val="32"/>
        </w:rPr>
        <w:t>不规范。</w:t>
      </w:r>
    </w:p>
    <w:p w14:paraId="2481C0D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14:paraId="31D5FC3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14:paraId="32BB565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14:paraId="57426D1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14:paraId="48B5B5C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14:paraId="01C2901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14:paraId="7A190F0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建议严格按照《中华人民共和国政府采购法》及河北省《政府采购集中采购目录和限额标准》的相关规定，执行政府采购，加快预算执行进度，提高政府采购效率。</w:t>
      </w:r>
    </w:p>
    <w:p w14:paraId="4F0D801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14:paraId="0C86CDD1">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区农业农村局对项目资金进行梳理，督促项目进度和资金拨付进度，应拨付的资金及时拨付，不具备条件的资金及时收回，同时，对于按规定可以结转至下年的中央及省级项目资金，在下年的项目安排时优先考虑。</w:t>
      </w:r>
    </w:p>
    <w:p w14:paraId="619CE30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.完善基础信息管理</w:t>
      </w:r>
    </w:p>
    <w:p w14:paraId="022F1FAC">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建议严格按照档案管理的相关规定对基础数据信息档案资料及时归档保存，保证项目资料的完整性和可查阅性。</w:t>
      </w:r>
    </w:p>
    <w:p w14:paraId="24284EC1">
      <w:pPr>
        <w:pStyle w:val="3"/>
        <w:spacing w:line="540" w:lineRule="exact"/>
        <w:jc w:val="center"/>
        <w:rPr>
          <w:rFonts w:ascii="黑体" w:hAnsi="黑体"/>
          <w:b w:val="0"/>
        </w:rPr>
      </w:pPr>
      <w:bookmarkStart w:id="1" w:name="_Toc143078282"/>
      <w:r>
        <w:rPr>
          <w:rFonts w:hint="eastAsia" w:ascii="黑体" w:hAnsi="黑体"/>
          <w:b w:val="0"/>
        </w:rPr>
        <w:t>第二部分   绩效评价报告</w:t>
      </w:r>
      <w:bookmarkEnd w:id="1"/>
    </w:p>
    <w:p w14:paraId="0CFB774D">
      <w:pPr>
        <w:pStyle w:val="3"/>
        <w:spacing w:before="0" w:after="0" w:line="360" w:lineRule="auto"/>
        <w:ind w:firstLine="643" w:firstLineChars="200"/>
        <w:rPr>
          <w:rFonts w:ascii="楷体" w:hAnsi="楷体" w:eastAsia="楷体" w:cs="楷体"/>
        </w:rPr>
      </w:pPr>
      <w:bookmarkStart w:id="2" w:name="_Toc492652763"/>
      <w:bookmarkStart w:id="3" w:name="_Toc143078283"/>
      <w:r>
        <w:rPr>
          <w:rFonts w:hint="eastAsia" w:ascii="楷体" w:hAnsi="楷体" w:eastAsia="楷体" w:cs="楷体"/>
        </w:rPr>
        <w:t>一、保定市徐水区农业农村局基本情况</w:t>
      </w:r>
      <w:bookmarkEnd w:id="2"/>
      <w:bookmarkEnd w:id="3"/>
      <w:bookmarkStart w:id="4" w:name="_Toc492652764"/>
    </w:p>
    <w:p w14:paraId="1BD9E652">
      <w:pPr>
        <w:pStyle w:val="4"/>
        <w:spacing w:before="0" w:after="0"/>
        <w:ind w:firstLine="643" w:firstLineChars="200"/>
        <w:jc w:val="both"/>
        <w:rPr>
          <w:rFonts w:ascii="仿宋_GB2312" w:hAnsi="Tahoma" w:cs="DengXian-Regular"/>
          <w:sz w:val="32"/>
        </w:rPr>
      </w:pPr>
      <w:bookmarkStart w:id="5" w:name="_Toc143078284"/>
      <w:r>
        <w:rPr>
          <w:rFonts w:hint="eastAsia" w:ascii="仿宋_GB2312" w:hAnsi="Tahoma" w:cs="DengXian-Regular"/>
          <w:sz w:val="32"/>
        </w:rPr>
        <w:t>（一）部门职责和工作活动</w:t>
      </w:r>
      <w:bookmarkEnd w:id="4"/>
      <w:bookmarkEnd w:id="5"/>
    </w:p>
    <w:p w14:paraId="08952DC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保定市徐水区人民政府办公室关于印发《保定市徐水区农业农村局职能配置内设机构和人员编制规定》的通知，区农业农村局为区政府工作部门，正科级单位，下设6个股室。区农业农村局根据绩效预算管理改革的相关要求，按照“部门职责—工作活动绩效目标”的层级设立了绩效预算架构，</w:t>
      </w:r>
      <w:bookmarkStart w:id="6" w:name="_Toc465149499"/>
      <w:bookmarkStart w:id="7" w:name="_Toc492652765"/>
      <w:r>
        <w:rPr>
          <w:rFonts w:hint="eastAsia" w:ascii="仿宋_GB2312" w:eastAsia="仿宋_GB2312" w:cs="DengXian-Regular"/>
          <w:sz w:val="32"/>
          <w:szCs w:val="32"/>
        </w:rPr>
        <w:t>职责活动包括扶持农产品生产、支持农业产业化、农业资源和生态保护、农业科技支撑和公共服务、完善农村经营管理、推进新农村建设、农业政务管理、农田建设和综合开发管理、乡村振兴、指导推进农村改革、组织协调乡村产业发展、开展农村人居环境整治、水利水电项目建设与管理共13部分。</w:t>
      </w:r>
    </w:p>
    <w:p w14:paraId="60B289B1">
      <w:pPr>
        <w:pStyle w:val="4"/>
        <w:spacing w:before="0" w:after="0"/>
        <w:ind w:firstLine="643" w:firstLineChars="200"/>
        <w:jc w:val="both"/>
        <w:rPr>
          <w:rFonts w:ascii="仿宋_GB2312" w:hAnsi="Tahoma" w:cs="DengXian-Regular"/>
          <w:sz w:val="32"/>
        </w:rPr>
      </w:pPr>
      <w:bookmarkStart w:id="8" w:name="_Toc143078285"/>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14:paraId="537266F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按照2022年绩效预算编制要求，区农业农村局设置的年度发展规划总体目标为：</w:t>
      </w:r>
    </w:p>
    <w:p w14:paraId="4AA8319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负责贯彻执行党和国家关于制定“三农”工作的方针政策和重大决策部署工作要点，并监督实施。指导全区“三农”工作。制定“三农”规划并组织实施，指导检查全区“三农”工作，负责全区“三农”工作。</w:t>
      </w:r>
    </w:p>
    <w:p w14:paraId="33E15BA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14:paraId="49623E7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1.开展农田水利建设工作。</w:t>
      </w:r>
    </w:p>
    <w:p w14:paraId="4650356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2.开展农业科技转化与推广服务工作。</w:t>
      </w:r>
    </w:p>
    <w:p w14:paraId="6B680F6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3.开展病虫害控制工作。</w:t>
      </w:r>
    </w:p>
    <w:p w14:paraId="416D190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4.开展农产品质量安全工作。</w:t>
      </w:r>
    </w:p>
    <w:p w14:paraId="348C934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5.开展农业执法监管工作。</w:t>
      </w:r>
    </w:p>
    <w:p w14:paraId="20E1C9C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6.开展农业统计监测与信息服务工作。</w:t>
      </w:r>
    </w:p>
    <w:p w14:paraId="13ECE0E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7.开展农业行业业务管理工作。</w:t>
      </w:r>
    </w:p>
    <w:p w14:paraId="4B58FE7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8.开展农业结构调整补贴等方面的工作。</w:t>
      </w:r>
    </w:p>
    <w:p w14:paraId="6FC4EF6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9.开展农业生产支出补贴工作。</w:t>
      </w:r>
    </w:p>
    <w:p w14:paraId="772B45D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10．开展农业组织化与产业化经营工作。</w:t>
      </w:r>
    </w:p>
    <w:p w14:paraId="69FB26E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11. 开展农村社会事业方面的工作。</w:t>
      </w:r>
    </w:p>
    <w:p w14:paraId="52551FB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12. 开展农业资源保护修复与利用工作。</w:t>
      </w:r>
    </w:p>
    <w:p w14:paraId="3F3D26A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13. 开展农村综合改革方面的工作。</w:t>
      </w:r>
    </w:p>
    <w:p w14:paraId="76A92C7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14. 开展资源勘探信息等支出方面的工作。</w:t>
      </w:r>
    </w:p>
    <w:p w14:paraId="32B8E91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15. 开展商业服务业等支出方面的工作。</w:t>
      </w:r>
    </w:p>
    <w:p w14:paraId="51256BE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16. 开展其他与“三农”方面相关的工作</w:t>
      </w:r>
    </w:p>
    <w:p w14:paraId="24A1C8A9">
      <w:pPr>
        <w:spacing w:after="0" w:line="360" w:lineRule="auto"/>
        <w:ind w:firstLine="640" w:firstLineChars="200"/>
        <w:jc w:val="both"/>
        <w:textAlignment w:val="baseline"/>
        <w:rPr>
          <w:rFonts w:ascii="仿宋_GB2312" w:eastAsia="仿宋_GB2312" w:cs="DengXian-Regular"/>
          <w:sz w:val="32"/>
          <w:szCs w:val="32"/>
        </w:rPr>
      </w:pPr>
    </w:p>
    <w:p w14:paraId="4C53E69C">
      <w:pPr>
        <w:pStyle w:val="4"/>
        <w:spacing w:before="0" w:after="0"/>
        <w:jc w:val="both"/>
        <w:rPr>
          <w:rFonts w:ascii="仿宋_GB2312" w:hAnsiTheme="minorEastAsia"/>
          <w:sz w:val="32"/>
        </w:rPr>
      </w:pPr>
      <w:bookmarkStart w:id="9" w:name="_Toc143078286"/>
      <w:bookmarkStart w:id="10" w:name="_Toc492652766"/>
      <w:bookmarkStart w:id="11" w:name="_Toc465149500"/>
      <w:r>
        <w:rPr>
          <w:rFonts w:hint="eastAsia" w:ascii="仿宋_GB2312" w:hAnsiTheme="minorEastAsia"/>
          <w:sz w:val="32"/>
        </w:rPr>
        <w:t>（三）部门预算收入及决算收入</w:t>
      </w:r>
      <w:bookmarkEnd w:id="9"/>
    </w:p>
    <w:p w14:paraId="471FCB7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2022年区农业农村局单位预算收入12771.01万元，其中一般公共预算拨款7687.92万元，政府性基金算拨款收入62.4万元，</w:t>
      </w:r>
      <w:r>
        <w:rPr>
          <w:rFonts w:hint="eastAsia" w:ascii="仿宋" w:hAnsi="仿宋" w:eastAsia="仿宋"/>
          <w:sz w:val="32"/>
          <w:szCs w:val="32"/>
        </w:rPr>
        <w:t>上年结转结余</w:t>
      </w:r>
      <w:r>
        <w:rPr>
          <w:rFonts w:ascii="仿宋" w:hAnsi="仿宋" w:eastAsia="仿宋"/>
          <w:sz w:val="32"/>
          <w:szCs w:val="32"/>
        </w:rPr>
        <w:t>5020.69</w:t>
      </w:r>
      <w:r>
        <w:rPr>
          <w:rFonts w:hint="eastAsia" w:ascii="仿宋" w:hAnsi="仿宋" w:eastAsia="仿宋"/>
          <w:sz w:val="32"/>
          <w:szCs w:val="32"/>
        </w:rPr>
        <w:t>万元。</w:t>
      </w:r>
      <w:r>
        <w:rPr>
          <w:rFonts w:hint="eastAsia" w:ascii="仿宋_GB2312" w:eastAsia="仿宋_GB2312" w:cs="DengXian-Regular"/>
          <w:sz w:val="32"/>
          <w:szCs w:val="32"/>
        </w:rPr>
        <w:t>其中：财政拨款 6202.9万元，中央财政提前通知转移支付 6568.11万元。预算收入按功能分类包含：社会保障和就业支出371.99万元，卫生健康支出117.72万元，城乡社区支出62.4万元，农林水支出11696.29万元，商业服务业支出376万元，住房保障支出146.61万元。具体预算收入详见附件2。</w:t>
      </w:r>
    </w:p>
    <w:p w14:paraId="542A811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2022年区农业农村局单位决算收入13391.19万元，其中：财政拨款收入13387.97万元，其他收入3.22万元（其中利息收入1.43万元，代扣代缴个人所得税手续费0.05万元，上级农业部门拨入专款收入1.74万元）。决算收入按功能分类包含：科学技术支出9.91万元，占比0.07%；社会保障和就业支出437.04万元，占比3.26%；卫生健康支出78.29万元，占比0.58%；节能环保支出50万元，占比0.37%；城乡社区支出618.72万元，占比4.62%；农林水支出12053.70万元，占比90.01%；住房保障支出143.52万元，占比1.07%。具体决算收入详见附件2。决算收入结构如图1。</w:t>
      </w:r>
    </w:p>
    <w:p w14:paraId="2B51082A">
      <w:pPr>
        <w:spacing w:after="0" w:line="360" w:lineRule="auto"/>
        <w:jc w:val="center"/>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b/>
          <w:bCs/>
          <w:sz w:val="32"/>
          <w:szCs w:val="32"/>
        </w:rPr>
        <w:t>图1  202</w:t>
      </w:r>
      <w:r>
        <w:rPr>
          <w:rFonts w:asciiTheme="minorEastAsia" w:hAnsiTheme="minorEastAsia" w:eastAsiaTheme="minorEastAsia" w:cstheme="minorEastAsia"/>
          <w:b/>
          <w:bCs/>
          <w:sz w:val="32"/>
          <w:szCs w:val="32"/>
        </w:rPr>
        <w:t>2</w:t>
      </w:r>
      <w:r>
        <w:rPr>
          <w:rFonts w:hint="eastAsia" w:asciiTheme="minorEastAsia" w:hAnsiTheme="minorEastAsia" w:eastAsiaTheme="minorEastAsia" w:cstheme="minorEastAsia"/>
          <w:b/>
          <w:bCs/>
          <w:sz w:val="32"/>
          <w:szCs w:val="32"/>
        </w:rPr>
        <w:t>年度区农业农村局决算收入结构图</w:t>
      </w:r>
    </w:p>
    <w:p w14:paraId="26D18072">
      <w:pPr>
        <w:spacing w:after="0" w:line="540" w:lineRule="exact"/>
        <w:ind w:firstLine="640" w:firstLineChars="200"/>
        <w:jc w:val="both"/>
        <w:rPr>
          <w:rFonts w:ascii="仿宋_GB2312" w:eastAsia="仿宋_GB2312" w:cs="Times New Roman" w:hAnsiTheme="minorEastAsia"/>
          <w:sz w:val="32"/>
          <w:szCs w:val="32"/>
          <w:u w:color="000000"/>
        </w:rPr>
      </w:pPr>
    </w:p>
    <w:p w14:paraId="5FF52A10">
      <w:pPr>
        <w:spacing w:after="0"/>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drawing>
          <wp:inline distT="0" distB="0" distL="114300" distR="114300">
            <wp:extent cx="4632960" cy="3432175"/>
            <wp:effectExtent l="0" t="0" r="0" b="12065"/>
            <wp:docPr id="5"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
                    <pic:cNvPicPr>
                      <a:picLocks noChangeAspect="1"/>
                    </pic:cNvPicPr>
                  </pic:nvPicPr>
                  <pic:blipFill>
                    <a:blip r:embed="rId7"/>
                    <a:stretch>
                      <a:fillRect/>
                    </a:stretch>
                  </pic:blipFill>
                  <pic:spPr>
                    <a:xfrm>
                      <a:off x="0" y="0"/>
                      <a:ext cx="4632960" cy="3432175"/>
                    </a:xfrm>
                    <a:prstGeom prst="rect">
                      <a:avLst/>
                    </a:prstGeom>
                  </pic:spPr>
                </pic:pic>
              </a:graphicData>
            </a:graphic>
          </wp:inline>
        </w:drawing>
      </w:r>
    </w:p>
    <w:p w14:paraId="7972CB9A">
      <w:pPr>
        <w:spacing w:after="0"/>
        <w:ind w:firstLine="640" w:firstLineChars="200"/>
        <w:jc w:val="both"/>
        <w:rPr>
          <w:rFonts w:ascii="仿宋_GB2312" w:eastAsia="仿宋_GB2312" w:cs="Times New Roman" w:hAnsiTheme="minorEastAsia"/>
          <w:sz w:val="32"/>
          <w:szCs w:val="32"/>
          <w:u w:color="000000"/>
        </w:rPr>
      </w:pPr>
    </w:p>
    <w:p w14:paraId="25AF3A48">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区农业农村局单位一般公共预算财政拨款决算收入比年初预算增加5081.33万元，完成年初预算的100%。决算收入大于预算收入的主要原因为202</w:t>
      </w:r>
      <w:r>
        <w:rPr>
          <w:rFonts w:ascii="仿宋_GB2312" w:eastAsia="仿宋_GB2312" w:cs="DengXian-Regular"/>
          <w:sz w:val="32"/>
          <w:szCs w:val="32"/>
        </w:rPr>
        <w:t>2</w:t>
      </w:r>
      <w:r>
        <w:rPr>
          <w:rFonts w:hint="eastAsia" w:ascii="仿宋_GB2312" w:eastAsia="仿宋_GB2312" w:cs="DengXian-Regular"/>
          <w:sz w:val="32"/>
          <w:szCs w:val="32"/>
        </w:rPr>
        <w:t>年度区农业农村局上级下达专项资金增加。预算收入与决算收入对比情况见图2。</w:t>
      </w:r>
    </w:p>
    <w:p w14:paraId="194DB493">
      <w:pPr>
        <w:spacing w:after="0" w:line="360" w:lineRule="auto"/>
        <w:jc w:val="center"/>
        <w:rPr>
          <w:rFonts w:ascii="仿宋_GB2312" w:eastAsia="仿宋_GB2312" w:cs="Times New Roman" w:hAnsiTheme="minorEastAsia"/>
          <w:bCs/>
          <w:sz w:val="32"/>
          <w:szCs w:val="32"/>
          <w:u w:color="000000"/>
        </w:rPr>
      </w:pPr>
      <w:r>
        <w:rPr>
          <w:rFonts w:hint="eastAsia" w:asciiTheme="minorEastAsia" w:hAnsiTheme="minorEastAsia" w:eastAsiaTheme="minorEastAsia" w:cstheme="minorEastAsia"/>
          <w:b/>
          <w:sz w:val="32"/>
          <w:szCs w:val="32"/>
          <w:u w:color="000000"/>
        </w:rPr>
        <w:t>图2  2022年度区农业农村局预算收入与决算收入对比图</w:t>
      </w:r>
    </w:p>
    <w:p w14:paraId="30D0D51D">
      <w:pPr>
        <w:spacing w:after="0" w:line="360" w:lineRule="auto"/>
        <w:jc w:val="center"/>
        <w:textAlignment w:val="baseline"/>
        <w:rPr>
          <w:rFonts w:ascii="仿宋_GB2312" w:eastAsia="仿宋_GB2312" w:cs="Times New Roman" w:hAnsiTheme="minorEastAsia"/>
          <w:sz w:val="32"/>
          <w:szCs w:val="32"/>
          <w:u w:color="000000"/>
        </w:rPr>
      </w:pPr>
      <w:r>
        <w:rPr>
          <w:rFonts w:ascii="仿宋_GB2312" w:eastAsia="仿宋_GB2312" w:cs="Times New Roman" w:hAnsiTheme="minorEastAsia"/>
          <w:sz w:val="32"/>
          <w:szCs w:val="32"/>
          <w:u w:color="000000"/>
        </w:rPr>
        <w:drawing>
          <wp:inline distT="0" distB="0" distL="0" distR="0">
            <wp:extent cx="4785995" cy="34626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785995" cy="3462655"/>
                    </a:xfrm>
                    <a:prstGeom prst="rect">
                      <a:avLst/>
                    </a:prstGeom>
                    <a:noFill/>
                  </pic:spPr>
                </pic:pic>
              </a:graphicData>
            </a:graphic>
          </wp:inline>
        </w:drawing>
      </w:r>
    </w:p>
    <w:p w14:paraId="2DA556E9"/>
    <w:p w14:paraId="5287939E">
      <w:pPr>
        <w:pStyle w:val="4"/>
        <w:spacing w:before="0" w:after="0"/>
        <w:ind w:firstLine="321" w:firstLineChars="100"/>
        <w:jc w:val="both"/>
        <w:rPr>
          <w:rFonts w:ascii="仿宋_GB2312" w:hAnsiTheme="minorEastAsia"/>
          <w:sz w:val="32"/>
        </w:rPr>
      </w:pPr>
      <w:bookmarkStart w:id="12" w:name="_Toc143078287"/>
      <w:r>
        <w:rPr>
          <w:rFonts w:hint="eastAsia" w:ascii="仿宋_GB2312" w:hAnsiTheme="minorEastAsia"/>
          <w:sz w:val="32"/>
        </w:rPr>
        <w:t>（四）预算支出及决算</w:t>
      </w:r>
      <w:bookmarkEnd w:id="10"/>
      <w:bookmarkEnd w:id="11"/>
      <w:r>
        <w:rPr>
          <w:rFonts w:hint="eastAsia" w:ascii="仿宋_GB2312" w:hAnsiTheme="minorEastAsia"/>
          <w:sz w:val="32"/>
        </w:rPr>
        <w:t>支出</w:t>
      </w:r>
      <w:bookmarkEnd w:id="12"/>
    </w:p>
    <w:p w14:paraId="666C7B70">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2022年度区单位</w:t>
      </w:r>
      <w:r>
        <w:rPr>
          <w:rFonts w:hint="eastAsia" w:ascii="仿宋_GB2312" w:eastAsia="仿宋_GB2312" w:cs="Times New Roman" w:hAnsiTheme="minorEastAsia"/>
          <w:sz w:val="32"/>
          <w:szCs w:val="32"/>
          <w:u w:color="000000"/>
        </w:rPr>
        <w:t>预算支出安排12771.01万元，其中：基本支出4162.70万元，项目支出8608.31万元。预算支出按功能分类包含：社会保障和就业支出371.99万元，卫生健康支出117.72万元，城乡社区支出62.40万元，农林水支出11696.29万元，商业服务业支出376.00万元，住房保障支出146.61万元。具体预算支出详见附件2。</w:t>
      </w:r>
    </w:p>
    <w:p w14:paraId="46490735">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2022年度区农业农村局</w:t>
      </w:r>
      <w:r>
        <w:rPr>
          <w:rFonts w:hint="eastAsia" w:ascii="仿宋_GB2312" w:eastAsia="仿宋_GB2312" w:cs="Times New Roman" w:hAnsiTheme="minorEastAsia"/>
          <w:sz w:val="32"/>
          <w:szCs w:val="32"/>
          <w:u w:color="000000"/>
        </w:rPr>
        <w:t>决算支出为13393.80万元，其中：基本支出3894.88万元，项目支出9498.91万元。决算支出按功能分类包含：科学技术支出9.91万元，占比0.07%；社会保障和就业支出439.14万元，占比3.29%；卫生健康支出78.29万元，占比0.59%；节能环保支出50.00万元，占比0.37%；城乡社区支出618.72万元，占比4.62%：农林水支出12054.21万元，占比89.90%；住房保障支出143.52万元，占比1.07%。具体决算支出详见附件2。</w:t>
      </w:r>
    </w:p>
    <w:p w14:paraId="5B066615">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决算支出结构如图3。</w:t>
      </w:r>
    </w:p>
    <w:p w14:paraId="15ADCCD4">
      <w:pPr>
        <w:spacing w:after="0" w:line="360" w:lineRule="auto"/>
        <w:jc w:val="center"/>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b/>
          <w:bCs/>
          <w:sz w:val="32"/>
          <w:szCs w:val="32"/>
          <w:u w:color="000000"/>
        </w:rPr>
        <w:t>图3  2022年度区农业农村局决算支出结构图</w:t>
      </w:r>
    </w:p>
    <w:p w14:paraId="31179281">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drawing>
          <wp:inline distT="0" distB="0" distL="114300" distR="114300">
            <wp:extent cx="4317365" cy="3364865"/>
            <wp:effectExtent l="0" t="0" r="10795" b="3175"/>
            <wp:docPr id="4" name="图片 4"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3"/>
                    <pic:cNvPicPr>
                      <a:picLocks noChangeAspect="1"/>
                    </pic:cNvPicPr>
                  </pic:nvPicPr>
                  <pic:blipFill>
                    <a:blip r:embed="rId9"/>
                    <a:stretch>
                      <a:fillRect/>
                    </a:stretch>
                  </pic:blipFill>
                  <pic:spPr>
                    <a:xfrm>
                      <a:off x="0" y="0"/>
                      <a:ext cx="4317365" cy="3364865"/>
                    </a:xfrm>
                    <a:prstGeom prst="rect">
                      <a:avLst/>
                    </a:prstGeom>
                  </pic:spPr>
                </pic:pic>
              </a:graphicData>
            </a:graphic>
          </wp:inline>
        </w:drawing>
      </w:r>
    </w:p>
    <w:p w14:paraId="7EC33942">
      <w:pPr>
        <w:spacing w:after="0" w:line="360" w:lineRule="auto"/>
        <w:jc w:val="both"/>
        <w:rPr>
          <w:rFonts w:ascii="仿宋_GB2312" w:eastAsia="仿宋_GB2312" w:cs="DengXian-Regular"/>
          <w:sz w:val="32"/>
          <w:szCs w:val="32"/>
        </w:rPr>
      </w:pPr>
    </w:p>
    <w:p w14:paraId="417E299A">
      <w:pPr>
        <w:spacing w:after="0" w:line="360" w:lineRule="auto"/>
        <w:ind w:firstLine="640" w:firstLineChars="200"/>
        <w:jc w:val="both"/>
        <w:rPr>
          <w:rFonts w:ascii="仿宋" w:hAnsi="仿宋" w:eastAsia="仿宋"/>
          <w:snapToGrid w:val="0"/>
          <w:sz w:val="32"/>
          <w:szCs w:val="32"/>
        </w:rPr>
      </w:pPr>
      <w:r>
        <w:rPr>
          <w:rFonts w:hint="eastAsia" w:ascii="仿宋_GB2312" w:eastAsia="仿宋_GB2312" w:cs="DengXian-Regular"/>
          <w:sz w:val="32"/>
          <w:szCs w:val="32"/>
        </w:rPr>
        <w:t>财政拨款决算支出比年初预算增加622.79万元。决算支出完成年初预算的104.88%。</w:t>
      </w:r>
      <w:r>
        <w:rPr>
          <w:rFonts w:hint="eastAsia" w:ascii="仿宋_GB2312" w:eastAsia="仿宋_GB2312" w:cs="Times New Roman" w:hAnsiTheme="minorEastAsia"/>
          <w:sz w:val="32"/>
          <w:szCs w:val="32"/>
          <w:u w:color="000000"/>
        </w:rPr>
        <w:t>决算支出大于预算支出的</w:t>
      </w:r>
      <w:r>
        <w:rPr>
          <w:rFonts w:hint="eastAsia" w:ascii="仿宋_GB2312" w:eastAsia="仿宋_GB2312" w:cs="DengXian-Regular"/>
          <w:sz w:val="32"/>
          <w:szCs w:val="32"/>
        </w:rPr>
        <w:t>主要原因为项目有新增追加</w:t>
      </w:r>
      <w:r>
        <w:rPr>
          <w:rFonts w:hint="eastAsia" w:ascii="仿宋" w:hAnsi="仿宋" w:eastAsia="仿宋"/>
          <w:snapToGrid w:val="0"/>
          <w:sz w:val="32"/>
          <w:szCs w:val="32"/>
        </w:rPr>
        <w:t>。预算支出与决算支出对比情况如图4。</w:t>
      </w:r>
    </w:p>
    <w:p w14:paraId="235E4024">
      <w:pPr>
        <w:spacing w:after="0" w:line="360" w:lineRule="auto"/>
        <w:jc w:val="center"/>
        <w:rPr>
          <w:rFonts w:ascii="仿宋_GB2312" w:eastAsia="仿宋_GB2312" w:cs="DengXian-Regular"/>
          <w:sz w:val="32"/>
          <w:szCs w:val="32"/>
        </w:rPr>
      </w:pPr>
      <w:r>
        <w:rPr>
          <w:rFonts w:hint="eastAsia" w:asciiTheme="minorEastAsia" w:hAnsiTheme="minorEastAsia" w:eastAsiaTheme="minorEastAsia" w:cstheme="minorEastAsia"/>
          <w:b/>
          <w:bCs/>
          <w:sz w:val="32"/>
          <w:szCs w:val="32"/>
        </w:rPr>
        <w:t>图4  2022年度区农业农村局预算支出与决算支出对比图</w:t>
      </w:r>
    </w:p>
    <w:p w14:paraId="1FDDB771">
      <w:pPr>
        <w:spacing w:after="0" w:line="360" w:lineRule="auto"/>
        <w:ind w:firstLine="640" w:firstLineChars="200"/>
        <w:jc w:val="both"/>
        <w:rPr>
          <w:rFonts w:ascii="仿宋_GB2312" w:eastAsia="仿宋_GB2312" w:cs="DengXian-Regular"/>
          <w:sz w:val="32"/>
          <w:szCs w:val="32"/>
        </w:rPr>
      </w:pPr>
    </w:p>
    <w:p w14:paraId="1F20F117">
      <w:pPr>
        <w:spacing w:after="0" w:line="360" w:lineRule="auto"/>
        <w:ind w:firstLine="640" w:firstLineChars="200"/>
        <w:jc w:val="both"/>
        <w:rPr>
          <w:rFonts w:ascii="仿宋_GB2312" w:eastAsia="仿宋_GB2312" w:cs="DengXian-Regular"/>
          <w:sz w:val="32"/>
          <w:szCs w:val="32"/>
        </w:rPr>
      </w:pPr>
    </w:p>
    <w:p w14:paraId="228BED97">
      <w:pPr>
        <w:spacing w:after="0" w:line="360" w:lineRule="auto"/>
        <w:ind w:firstLine="640" w:firstLineChars="200"/>
        <w:jc w:val="both"/>
        <w:rPr>
          <w:rFonts w:ascii="仿宋_GB2312" w:eastAsia="仿宋_GB2312" w:cs="DengXian-Regular"/>
          <w:sz w:val="32"/>
          <w:szCs w:val="32"/>
        </w:rPr>
      </w:pPr>
    </w:p>
    <w:p w14:paraId="2DB64B86">
      <w:pPr>
        <w:spacing w:after="0" w:line="360" w:lineRule="auto"/>
        <w:ind w:firstLine="640" w:firstLineChars="200"/>
        <w:jc w:val="both"/>
        <w:rPr>
          <w:rFonts w:ascii="仿宋_GB2312" w:eastAsia="仿宋_GB2312" w:cs="DengXian-Regular"/>
          <w:sz w:val="32"/>
          <w:szCs w:val="32"/>
        </w:rPr>
      </w:pPr>
    </w:p>
    <w:p w14:paraId="2F8EA952">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drawing>
          <wp:inline distT="0" distB="0" distL="114300" distR="114300">
            <wp:extent cx="4486910" cy="3462655"/>
            <wp:effectExtent l="0" t="0" r="8890" b="12065"/>
            <wp:docPr id="6" name="图片 6"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4"/>
                    <pic:cNvPicPr>
                      <a:picLocks noChangeAspect="1"/>
                    </pic:cNvPicPr>
                  </pic:nvPicPr>
                  <pic:blipFill>
                    <a:blip r:embed="rId10"/>
                    <a:stretch>
                      <a:fillRect/>
                    </a:stretch>
                  </pic:blipFill>
                  <pic:spPr>
                    <a:xfrm>
                      <a:off x="0" y="0"/>
                      <a:ext cx="4486910" cy="3462655"/>
                    </a:xfrm>
                    <a:prstGeom prst="rect">
                      <a:avLst/>
                    </a:prstGeom>
                  </pic:spPr>
                </pic:pic>
              </a:graphicData>
            </a:graphic>
          </wp:inline>
        </w:drawing>
      </w:r>
    </w:p>
    <w:p w14:paraId="64A39FB6">
      <w:pPr>
        <w:spacing w:after="0" w:line="360" w:lineRule="auto"/>
        <w:ind w:firstLine="640" w:firstLineChars="200"/>
        <w:jc w:val="both"/>
        <w:rPr>
          <w:rFonts w:ascii="仿宋_GB2312" w:eastAsia="仿宋_GB2312" w:cs="DengXian-Regular"/>
          <w:sz w:val="32"/>
          <w:szCs w:val="32"/>
        </w:rPr>
      </w:pPr>
    </w:p>
    <w:p w14:paraId="17885188">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区农业农村局202</w:t>
      </w:r>
      <w:r>
        <w:rPr>
          <w:rFonts w:ascii="仿宋_GB2312" w:eastAsia="仿宋_GB2312" w:cs="DengXian-Regular"/>
          <w:sz w:val="32"/>
          <w:szCs w:val="32"/>
        </w:rPr>
        <w:t>2</w:t>
      </w:r>
      <w:r>
        <w:rPr>
          <w:rFonts w:hint="eastAsia" w:ascii="仿宋_GB2312" w:eastAsia="仿宋_GB2312" w:cs="DengXian-Regular"/>
          <w:sz w:val="32"/>
          <w:szCs w:val="32"/>
        </w:rPr>
        <w:t>年实际项目支出9498.91万元，决算报表中项目支出9498.91万元，实际支出与决算报表一致。</w:t>
      </w:r>
    </w:p>
    <w:p w14:paraId="26F48473">
      <w:pPr>
        <w:pStyle w:val="4"/>
        <w:spacing w:before="0" w:after="0"/>
        <w:ind w:firstLine="643" w:firstLineChars="200"/>
        <w:jc w:val="both"/>
        <w:rPr>
          <w:rFonts w:ascii="仿宋_GB2312" w:hAnsi="Tahoma" w:cs="DengXian-Regular"/>
          <w:sz w:val="32"/>
        </w:rPr>
      </w:pPr>
      <w:bookmarkStart w:id="13" w:name="_Toc465149503"/>
      <w:bookmarkStart w:id="14" w:name="_Toc492652769"/>
      <w:bookmarkStart w:id="15" w:name="_Toc143078288"/>
      <w:r>
        <w:rPr>
          <w:rFonts w:hint="eastAsia" w:ascii="仿宋_GB2312" w:hAnsi="Tahoma" w:cs="DengXian-Regular"/>
          <w:sz w:val="32"/>
        </w:rPr>
        <w:t>（五）“三公”经费预算安排及支出情况</w:t>
      </w:r>
      <w:bookmarkEnd w:id="13"/>
      <w:bookmarkEnd w:id="14"/>
      <w:bookmarkEnd w:id="15"/>
    </w:p>
    <w:p w14:paraId="673A17FB">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2022年区农业农村局“三公”经费预算12.28万元（公务用车运行维护费9.72万元，公务接待费2.56万元），实际支出10.34万元（公务用车运行维护费7.91万元，公务接待费2.43万元），比预算减少1.94万元，节约率15.80%。2022年“三公”经费预算数比</w:t>
      </w:r>
      <w:r>
        <w:rPr>
          <w:rFonts w:ascii="仿宋_GB2312" w:eastAsia="仿宋_GB2312" w:cs="DengXian-Regular"/>
          <w:sz w:val="32"/>
          <w:szCs w:val="32"/>
        </w:rPr>
        <w:t>202</w:t>
      </w:r>
      <w:r>
        <w:rPr>
          <w:rFonts w:hint="eastAsia" w:ascii="仿宋_GB2312" w:eastAsia="仿宋_GB2312" w:cs="DengXian-Regular"/>
          <w:sz w:val="32"/>
          <w:szCs w:val="32"/>
        </w:rPr>
        <w:t>1年预算数减少24.72万元，决算数与</w:t>
      </w:r>
      <w:r>
        <w:rPr>
          <w:rFonts w:ascii="仿宋_GB2312" w:eastAsia="仿宋_GB2312" w:cs="DengXian-Regular"/>
          <w:sz w:val="32"/>
          <w:szCs w:val="32"/>
        </w:rPr>
        <w:t>202</w:t>
      </w:r>
      <w:r>
        <w:rPr>
          <w:rFonts w:hint="eastAsia" w:ascii="仿宋_GB2312" w:eastAsia="仿宋_GB2312" w:cs="DengXian-Regular"/>
          <w:sz w:val="32"/>
          <w:szCs w:val="32"/>
        </w:rPr>
        <w:t>1年实际支出相比，增加5.97万元。具体详见表1。</w:t>
      </w:r>
    </w:p>
    <w:p w14:paraId="24E6B86F">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表1  </w:t>
      </w:r>
      <w:r>
        <w:rPr>
          <w:rFonts w:hint="eastAsia" w:ascii="仿宋_GB2312" w:eastAsia="仿宋_GB2312" w:cs="DengXian-Regular"/>
          <w:sz w:val="32"/>
          <w:szCs w:val="32"/>
        </w:rPr>
        <w:t>区农业农村局</w:t>
      </w:r>
      <w:r>
        <w:rPr>
          <w:rFonts w:hint="eastAsia" w:asciiTheme="minorEastAsia" w:hAnsiTheme="minorEastAsia" w:eastAsiaTheme="minorEastAsia" w:cstheme="minorEastAsia"/>
          <w:b/>
          <w:bCs/>
          <w:sz w:val="32"/>
          <w:szCs w:val="32"/>
        </w:rPr>
        <w:t>“三公”经费预算及决算明细表</w:t>
      </w:r>
    </w:p>
    <w:p w14:paraId="73E22A44">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14:paraId="1052A576">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E8362A">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4FC859">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6946BB">
            <w:pPr>
              <w:spacing w:after="0"/>
              <w:ind w:firstLine="422" w:firstLineChars="200"/>
              <w:jc w:val="center"/>
              <w:textAlignment w:val="center"/>
              <w:rPr>
                <w:rFonts w:ascii="宋体" w:hAnsi="宋体" w:eastAsia="宋体" w:cs="宋体"/>
                <w:b/>
                <w:bCs/>
                <w:color w:val="000000"/>
                <w:sz w:val="21"/>
                <w:szCs w:val="21"/>
              </w:rPr>
            </w:pPr>
            <w:r>
              <w:rPr>
                <w:rFonts w:ascii="宋体" w:hAnsi="宋体" w:eastAsia="宋体" w:cs="宋体"/>
                <w:b/>
                <w:bCs/>
                <w:color w:val="000000"/>
                <w:sz w:val="21"/>
                <w:szCs w:val="21"/>
              </w:rPr>
              <w:t>2021</w:t>
            </w:r>
            <w:r>
              <w:rPr>
                <w:rFonts w:hint="eastAsia" w:ascii="宋体" w:hAnsi="宋体" w:eastAsia="宋体" w:cs="宋体"/>
                <w:b/>
                <w:bCs/>
                <w:color w:val="000000"/>
                <w:sz w:val="21"/>
                <w:szCs w:val="21"/>
              </w:rPr>
              <w:t>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14:paraId="118545EF">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202</w:t>
            </w:r>
            <w:r>
              <w:rPr>
                <w:rFonts w:ascii="宋体" w:hAnsi="宋体" w:eastAsia="宋体" w:cs="宋体"/>
                <w:b/>
                <w:bCs/>
                <w:color w:val="000000"/>
                <w:sz w:val="21"/>
                <w:szCs w:val="21"/>
              </w:rPr>
              <w:t>2</w:t>
            </w:r>
            <w:r>
              <w:rPr>
                <w:rFonts w:hint="eastAsia" w:ascii="宋体" w:hAnsi="宋体" w:eastAsia="宋体" w:cs="宋体"/>
                <w:b/>
                <w:bCs/>
                <w:color w:val="000000"/>
                <w:sz w:val="21"/>
                <w:szCs w:val="21"/>
              </w:rPr>
              <w:t>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0F0C4">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14:paraId="11572508">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B742E3">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81BB92">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FD601B">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E0B14E3">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EF7DF65">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472EFA3">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240D8F9">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61A36D5">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14:paraId="50153F4D">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894E3">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14:paraId="7AFE8D5F">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3FE93">
            <w:pPr>
              <w:spacing w:after="0"/>
              <w:ind w:firstLine="420" w:firstLineChars="200"/>
              <w:textAlignment w:val="center"/>
              <w:rPr>
                <w:rFonts w:asciiTheme="minorEastAsia" w:hAnsiTheme="minorEastAsia" w:eastAsiaTheme="minorEastAsia" w:cstheme="minorEastAsia"/>
                <w:color w:val="000000"/>
                <w:sz w:val="21"/>
                <w:szCs w:val="21"/>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C0072">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82D0E">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AFAD515">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CA401B9">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C25CA87">
            <w:pPr>
              <w:spacing w:after="0"/>
              <w:ind w:firstLine="420" w:firstLineChars="200"/>
              <w:jc w:val="center"/>
              <w:textAlignment w:val="center"/>
              <w:rPr>
                <w:rFonts w:asciiTheme="minorEastAsia" w:hAnsiTheme="minorEastAsia" w:eastAsiaTheme="minorEastAsia" w:cstheme="minorEastAsia"/>
                <w:color w:val="000000"/>
                <w:sz w:val="21"/>
                <w:szCs w:val="21"/>
              </w:rPr>
            </w:pPr>
          </w:p>
        </w:tc>
      </w:tr>
      <w:tr w14:paraId="35292369">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482B4">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B1EF2C3">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78FD2">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24</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76BBD">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1.93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C4766">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9.72</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68815">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7.91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626925B">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-14.28</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15202A8">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5.98</w:t>
            </w:r>
          </w:p>
        </w:tc>
      </w:tr>
      <w:tr w14:paraId="4D99F707">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F70C0">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152B5">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6599E">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832F9">
            <w:pPr>
              <w:spacing w:after="0"/>
              <w:ind w:firstLine="210" w:firstLineChars="10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2.44</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14AC1">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2.56</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3E8BA">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2.43</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1A26875">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-10.44</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7D06D60">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-0.01</w:t>
            </w:r>
          </w:p>
        </w:tc>
      </w:tr>
      <w:tr w14:paraId="69A2E571">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E8B34">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2C85615">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D8F95">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37</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21B86">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4.37</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1E829">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12.28</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9A0C3AB">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10.34</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4307E05">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-24.72</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FBDA6A">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5.97</w:t>
            </w:r>
          </w:p>
        </w:tc>
      </w:tr>
    </w:tbl>
    <w:p w14:paraId="361BD553">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1、公务用车：2022年底区农业农村局车辆合计6辆，其中应急保障用车2辆，其他用车4辆。202</w:t>
      </w:r>
      <w:r>
        <w:rPr>
          <w:rFonts w:ascii="仿宋_GB2312" w:eastAsia="仿宋_GB2312" w:cs="DengXian-Regular"/>
          <w:sz w:val="32"/>
          <w:szCs w:val="32"/>
        </w:rPr>
        <w:t>2</w:t>
      </w:r>
      <w:r>
        <w:rPr>
          <w:rFonts w:hint="eastAsia" w:ascii="仿宋_GB2312" w:eastAsia="仿宋_GB2312" w:cs="DengXian-Regular"/>
          <w:sz w:val="32"/>
          <w:szCs w:val="32"/>
        </w:rPr>
        <w:t>年公务用车购置及运维费年初预算9.72万元，全部为公务用车运行维护费，实际支出7.91万元，比预算减少1.81万元，节约率18.62%。202</w:t>
      </w:r>
      <w:r>
        <w:rPr>
          <w:rFonts w:ascii="仿宋_GB2312" w:eastAsia="仿宋_GB2312" w:cs="DengXian-Regular"/>
          <w:sz w:val="32"/>
          <w:szCs w:val="32"/>
        </w:rPr>
        <w:t>2</w:t>
      </w:r>
      <w:r>
        <w:rPr>
          <w:rFonts w:hint="eastAsia" w:ascii="仿宋_GB2312" w:eastAsia="仿宋_GB2312" w:cs="DengXian-Regular"/>
          <w:sz w:val="32"/>
          <w:szCs w:val="32"/>
        </w:rPr>
        <w:t>年预算数与</w:t>
      </w:r>
      <w:r>
        <w:rPr>
          <w:rFonts w:ascii="仿宋_GB2312" w:eastAsia="仿宋_GB2312" w:cs="DengXian-Regular"/>
          <w:sz w:val="32"/>
          <w:szCs w:val="32"/>
        </w:rPr>
        <w:t>2021</w:t>
      </w:r>
      <w:r>
        <w:rPr>
          <w:rFonts w:hint="eastAsia" w:ascii="仿宋_GB2312" w:eastAsia="仿宋_GB2312" w:cs="DengXian-Regular"/>
          <w:sz w:val="32"/>
          <w:szCs w:val="32"/>
        </w:rPr>
        <w:t>年预算减少14.28，决算数与</w:t>
      </w:r>
      <w:r>
        <w:rPr>
          <w:rFonts w:ascii="仿宋_GB2312" w:eastAsia="仿宋_GB2312" w:cs="DengXian-Regular"/>
          <w:sz w:val="32"/>
          <w:szCs w:val="32"/>
        </w:rPr>
        <w:t>2021</w:t>
      </w:r>
      <w:r>
        <w:rPr>
          <w:rFonts w:hint="eastAsia" w:ascii="仿宋_GB2312" w:eastAsia="仿宋_GB2312" w:cs="DengXian-Regular"/>
          <w:sz w:val="32"/>
          <w:szCs w:val="32"/>
        </w:rPr>
        <w:t>年实际支出相比，增加5.98万元。</w:t>
      </w:r>
    </w:p>
    <w:p w14:paraId="239C3AD0">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2、公务接待：2022年区农业农村局公务接待费年初预算2.56万元，实际支出2.43万元，比预算减少了0.13万元，节约率5.08%。2022年预算数与</w:t>
      </w:r>
      <w:r>
        <w:rPr>
          <w:rFonts w:ascii="仿宋_GB2312" w:eastAsia="仿宋_GB2312" w:cs="DengXian-Regular"/>
          <w:sz w:val="32"/>
          <w:szCs w:val="32"/>
        </w:rPr>
        <w:t>202</w:t>
      </w:r>
      <w:r>
        <w:rPr>
          <w:rFonts w:hint="eastAsia" w:ascii="仿宋_GB2312" w:eastAsia="仿宋_GB2312" w:cs="DengXian-Regular"/>
          <w:sz w:val="32"/>
          <w:szCs w:val="32"/>
        </w:rPr>
        <w:t>1年预算相比减少10.44万元，决算数与</w:t>
      </w:r>
      <w:r>
        <w:rPr>
          <w:rFonts w:ascii="仿宋_GB2312" w:eastAsia="仿宋_GB2312" w:cs="DengXian-Regular"/>
          <w:sz w:val="32"/>
          <w:szCs w:val="32"/>
        </w:rPr>
        <w:t>202</w:t>
      </w:r>
      <w:r>
        <w:rPr>
          <w:rFonts w:hint="eastAsia" w:ascii="仿宋_GB2312" w:eastAsia="仿宋_GB2312" w:cs="DengXian-Regular"/>
          <w:sz w:val="32"/>
          <w:szCs w:val="32"/>
        </w:rPr>
        <w:t>1年实际支出相比，增加5.97万元。</w:t>
      </w:r>
    </w:p>
    <w:p w14:paraId="29B5A4CD">
      <w:pPr>
        <w:pStyle w:val="3"/>
        <w:spacing w:before="0" w:after="0" w:line="360" w:lineRule="auto"/>
        <w:ind w:firstLine="643" w:firstLineChars="200"/>
        <w:rPr>
          <w:rFonts w:ascii="黑体" w:hAnsiTheme="minorEastAsia"/>
          <w:u w:color="000000"/>
        </w:rPr>
      </w:pPr>
      <w:bookmarkStart w:id="16" w:name="_Toc492652770"/>
      <w:bookmarkStart w:id="17" w:name="_Toc143078289"/>
      <w:bookmarkStart w:id="18" w:name="_Toc465149504"/>
      <w:r>
        <w:rPr>
          <w:rFonts w:hint="eastAsia" w:ascii="黑体"/>
        </w:rPr>
        <w:t>二、部门整体支出绩效评价指标体系设定情况</w:t>
      </w:r>
      <w:bookmarkEnd w:id="16"/>
      <w:bookmarkEnd w:id="17"/>
    </w:p>
    <w:p w14:paraId="19D8859F">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根据绩效预算管理改革的有关政策和文件规定，并与区农业农村局沟通，绩效评价工作组以绩效预算架构为指导，以部门预算文本及相关资料为基础，制定了部门整体支出绩效评价指标体系。</w:t>
      </w:r>
    </w:p>
    <w:p w14:paraId="290F78C2">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p>
    <w:p w14:paraId="72309671">
      <w:pPr>
        <w:pStyle w:val="4"/>
        <w:ind w:firstLine="602" w:firstLineChars="200"/>
      </w:pPr>
      <w:bookmarkStart w:id="19" w:name="_Toc143078290"/>
      <w:bookmarkStart w:id="20" w:name="_Toc492652772"/>
      <w:r>
        <w:rPr>
          <w:rFonts w:hint="eastAsia"/>
        </w:rPr>
        <w:t>（一）投入（12分）</w:t>
      </w:r>
      <w:bookmarkEnd w:id="19"/>
    </w:p>
    <w:p w14:paraId="3AE5AFB6">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14:paraId="4C0FF9DD">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14:paraId="53A7182B"/>
    <w:p w14:paraId="3E4E4FED">
      <w:pPr>
        <w:pStyle w:val="4"/>
        <w:spacing w:before="0" w:after="0"/>
        <w:ind w:firstLine="643" w:firstLineChars="200"/>
        <w:jc w:val="both"/>
        <w:rPr>
          <w:rFonts w:ascii="楷体" w:hAnsi="楷体" w:eastAsia="楷体"/>
          <w:sz w:val="32"/>
        </w:rPr>
      </w:pPr>
      <w:bookmarkStart w:id="21" w:name="_Toc143078291"/>
      <w:r>
        <w:rPr>
          <w:rFonts w:hint="eastAsia" w:ascii="楷体" w:hAnsi="楷体" w:eastAsia="楷体"/>
          <w:kern w:val="2"/>
          <w:sz w:val="32"/>
        </w:rPr>
        <w:t>（二）过程（48分）</w:t>
      </w:r>
      <w:bookmarkEnd w:id="20"/>
      <w:bookmarkEnd w:id="21"/>
    </w:p>
    <w:p w14:paraId="021F64B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14:paraId="6AB5F04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14:paraId="274D261F">
      <w:pPr>
        <w:pStyle w:val="4"/>
        <w:spacing w:before="0" w:after="0"/>
        <w:ind w:firstLine="643" w:firstLineChars="200"/>
        <w:jc w:val="both"/>
        <w:rPr>
          <w:rFonts w:ascii="楷体" w:hAnsi="楷体" w:eastAsia="楷体"/>
          <w:kern w:val="2"/>
          <w:sz w:val="32"/>
        </w:rPr>
      </w:pPr>
      <w:bookmarkStart w:id="22" w:name="_Toc143078292"/>
      <w:bookmarkStart w:id="23" w:name="_Toc492652773"/>
      <w:r>
        <w:rPr>
          <w:rFonts w:hint="eastAsia" w:ascii="楷体" w:hAnsi="楷体" w:eastAsia="楷体"/>
          <w:kern w:val="2"/>
          <w:sz w:val="32"/>
        </w:rPr>
        <w:t>（三）产出（25分）</w:t>
      </w:r>
      <w:bookmarkEnd w:id="22"/>
      <w:bookmarkEnd w:id="23"/>
    </w:p>
    <w:p w14:paraId="73A14E86">
      <w:pPr>
        <w:spacing w:after="0" w:line="360" w:lineRule="auto"/>
        <w:ind w:firstLine="640" w:firstLineChars="200"/>
        <w:jc w:val="both"/>
        <w:textAlignment w:val="baseline"/>
        <w:rPr>
          <w:rFonts w:ascii="仿宋_GB2312" w:eastAsia="仿宋_GB2312" w:cs="DengXian-Regular"/>
          <w:sz w:val="32"/>
          <w:szCs w:val="32"/>
        </w:rPr>
      </w:pPr>
      <w:bookmarkStart w:id="24" w:name="_Toc492652774"/>
      <w:r>
        <w:rPr>
          <w:rFonts w:hint="eastAsia" w:ascii="仿宋_GB2312" w:eastAsia="仿宋_GB2312" w:cs="DengXian-Regular"/>
          <w:sz w:val="32"/>
          <w:szCs w:val="32"/>
        </w:rPr>
        <w:t>主要反映结转结余率，项目资金使用率。</w:t>
      </w:r>
    </w:p>
    <w:p w14:paraId="3568869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w:t>
      </w:r>
    </w:p>
    <w:p w14:paraId="4F1640A0">
      <w:pPr>
        <w:pStyle w:val="4"/>
        <w:spacing w:before="0" w:after="0"/>
        <w:ind w:firstLine="643" w:firstLineChars="200"/>
        <w:jc w:val="both"/>
        <w:rPr>
          <w:rFonts w:ascii="楷体_GB2312" w:eastAsia="楷体_GB2312" w:hAnsiTheme="minorEastAsia"/>
          <w:sz w:val="32"/>
        </w:rPr>
      </w:pPr>
      <w:bookmarkStart w:id="25" w:name="_Toc143078293"/>
      <w:r>
        <w:rPr>
          <w:rFonts w:hint="eastAsia" w:ascii="楷体_GB2312" w:eastAsia="楷体_GB2312" w:hAnsiTheme="minorEastAsia"/>
          <w:kern w:val="2"/>
          <w:sz w:val="32"/>
        </w:rPr>
        <w:t>（四）效果（15分）</w:t>
      </w:r>
      <w:bookmarkEnd w:id="24"/>
      <w:bookmarkEnd w:id="25"/>
      <w:bookmarkStart w:id="76" w:name="_GoBack"/>
      <w:bookmarkEnd w:id="76"/>
    </w:p>
    <w:p w14:paraId="4501BCBF">
      <w:pPr>
        <w:spacing w:after="0" w:line="360" w:lineRule="auto"/>
        <w:ind w:firstLine="640" w:firstLineChars="200"/>
        <w:jc w:val="both"/>
        <w:textAlignment w:val="baseline"/>
        <w:rPr>
          <w:rFonts w:ascii="仿宋_GB2312" w:eastAsia="仿宋_GB2312" w:cs="DengXian-Regular"/>
          <w:sz w:val="32"/>
          <w:szCs w:val="32"/>
        </w:rPr>
      </w:pPr>
      <w:bookmarkStart w:id="26"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14:paraId="462F620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14:paraId="6BEDDF2B">
      <w:pPr>
        <w:pStyle w:val="3"/>
        <w:spacing w:before="0" w:after="0" w:line="360" w:lineRule="auto"/>
        <w:ind w:firstLine="643" w:firstLineChars="200"/>
        <w:rPr>
          <w:rFonts w:ascii="黑体"/>
        </w:rPr>
      </w:pPr>
      <w:bookmarkStart w:id="27" w:name="_Toc143078294"/>
      <w:r>
        <w:rPr>
          <w:rFonts w:hint="eastAsia" w:ascii="黑体"/>
        </w:rPr>
        <w:t>三、综合绩效评价工作情况</w:t>
      </w:r>
      <w:bookmarkEnd w:id="18"/>
      <w:bookmarkEnd w:id="26"/>
      <w:bookmarkEnd w:id="27"/>
      <w:bookmarkStart w:id="28" w:name="_Toc492652776"/>
      <w:bookmarkStart w:id="29" w:name="_Toc465149505"/>
    </w:p>
    <w:p w14:paraId="5F8F3FEC">
      <w:pPr>
        <w:pStyle w:val="4"/>
        <w:spacing w:before="0" w:after="0"/>
        <w:ind w:firstLine="643" w:firstLineChars="200"/>
        <w:jc w:val="both"/>
        <w:rPr>
          <w:rFonts w:ascii="楷体_GB2312" w:eastAsia="楷体_GB2312" w:hAnsiTheme="minorEastAsia"/>
          <w:sz w:val="32"/>
        </w:rPr>
      </w:pPr>
      <w:bookmarkStart w:id="30" w:name="_Toc143078295"/>
      <w:r>
        <w:rPr>
          <w:rFonts w:hint="eastAsia" w:ascii="楷体_GB2312" w:eastAsia="楷体_GB2312" w:hAnsiTheme="minorEastAsia"/>
          <w:kern w:val="2"/>
          <w:sz w:val="32"/>
        </w:rPr>
        <w:t>（一）绩效评价目的</w:t>
      </w:r>
      <w:bookmarkEnd w:id="28"/>
      <w:bookmarkEnd w:id="29"/>
      <w:bookmarkEnd w:id="30"/>
    </w:p>
    <w:p w14:paraId="567614FE">
      <w:pPr>
        <w:spacing w:after="0" w:line="360" w:lineRule="auto"/>
        <w:ind w:firstLine="640" w:firstLineChars="200"/>
        <w:jc w:val="both"/>
        <w:textAlignment w:val="baseline"/>
        <w:rPr>
          <w:rFonts w:ascii="仿宋_GB2312" w:eastAsia="仿宋_GB2312" w:cs="DengXian-Regular"/>
          <w:sz w:val="32"/>
          <w:szCs w:val="32"/>
        </w:rPr>
      </w:pPr>
      <w:bookmarkStart w:id="31" w:name="_Toc492652777"/>
      <w:bookmarkStart w:id="32" w:name="_Toc465149506"/>
      <w:r>
        <w:rPr>
          <w:rFonts w:hint="eastAsia" w:ascii="仿宋_GB2312" w:eastAsia="仿宋_GB2312" w:cs="DengXian-Regular"/>
          <w:sz w:val="32"/>
          <w:szCs w:val="32"/>
        </w:rPr>
        <w:t>通过对区农业农村局2022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77D810A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14:paraId="36E06354">
      <w:pPr>
        <w:pStyle w:val="4"/>
        <w:spacing w:before="0" w:after="0"/>
        <w:ind w:firstLine="643" w:firstLineChars="200"/>
        <w:jc w:val="both"/>
        <w:rPr>
          <w:rFonts w:ascii="楷体_GB2312" w:eastAsia="楷体_GB2312" w:hAnsiTheme="minorEastAsia"/>
          <w:kern w:val="2"/>
          <w:sz w:val="32"/>
        </w:rPr>
      </w:pPr>
      <w:bookmarkStart w:id="33" w:name="_Toc143078296"/>
      <w:r>
        <w:rPr>
          <w:rFonts w:hint="eastAsia" w:ascii="楷体_GB2312" w:eastAsia="楷体_GB2312" w:hAnsiTheme="minorEastAsia"/>
          <w:kern w:val="2"/>
          <w:sz w:val="32"/>
        </w:rPr>
        <w:t>（二）绩效评价依据</w:t>
      </w:r>
      <w:bookmarkEnd w:id="31"/>
      <w:bookmarkEnd w:id="32"/>
      <w:bookmarkEnd w:id="33"/>
    </w:p>
    <w:p w14:paraId="3E1AB82D">
      <w:pPr>
        <w:spacing w:after="0" w:line="360" w:lineRule="auto"/>
        <w:ind w:firstLine="640" w:firstLineChars="200"/>
        <w:jc w:val="both"/>
        <w:textAlignment w:val="baseline"/>
        <w:rPr>
          <w:rFonts w:ascii="仿宋_GB2312" w:eastAsia="仿宋_GB2312" w:cs="DengXian-Regular"/>
          <w:sz w:val="32"/>
          <w:szCs w:val="32"/>
        </w:rPr>
      </w:pPr>
      <w:bookmarkStart w:id="34"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14:paraId="2069FBE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14:paraId="73BAE3A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14:paraId="2E6E15C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14:paraId="3723ACE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14:paraId="09C444C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6.保定市徐水区财政局《关于印发&lt;全面实施预算绩效管理推进工作方案&gt;的通知》（徐政财字〔2019〕33号）；</w:t>
      </w:r>
    </w:p>
    <w:p w14:paraId="230275D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w:t>
      </w:r>
      <w:r>
        <w:rPr>
          <w:rFonts w:ascii="仿宋_GB2312" w:eastAsia="仿宋_GB2312" w:cs="DengXian-Regular"/>
          <w:sz w:val="32"/>
          <w:szCs w:val="32"/>
        </w:rPr>
        <w:t>.</w:t>
      </w:r>
      <w:r>
        <w:rPr>
          <w:rFonts w:hint="eastAsia"/>
        </w:rPr>
        <w:t xml:space="preserve"> </w:t>
      </w:r>
      <w:r>
        <w:rPr>
          <w:rFonts w:hint="eastAsia" w:ascii="仿宋_GB2312" w:eastAsia="仿宋_GB2312" w:cs="DengXian-Regular"/>
          <w:sz w:val="32"/>
          <w:szCs w:val="32"/>
        </w:rPr>
        <w:t>保定市徐水区财政局《关于印发保定市徐水区区级部门预算项目绩效自评管理办法的通知》（徐政财字〔2020〕9号）</w:t>
      </w:r>
    </w:p>
    <w:p w14:paraId="19BA0AD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8.其他与部门绩效评价工作相关的文件。</w:t>
      </w:r>
      <w:bookmarkStart w:id="35" w:name="_Toc492652778"/>
    </w:p>
    <w:p w14:paraId="6DCD280B">
      <w:pPr>
        <w:pStyle w:val="4"/>
        <w:spacing w:before="0" w:after="0"/>
        <w:ind w:firstLine="643" w:firstLineChars="200"/>
        <w:jc w:val="both"/>
        <w:rPr>
          <w:rFonts w:ascii="楷体_GB2312" w:eastAsia="楷体_GB2312" w:hAnsiTheme="minorEastAsia"/>
          <w:kern w:val="2"/>
          <w:sz w:val="32"/>
        </w:rPr>
      </w:pPr>
      <w:bookmarkStart w:id="36" w:name="_Toc143078297"/>
      <w:r>
        <w:rPr>
          <w:rFonts w:hint="eastAsia" w:ascii="楷体_GB2312" w:eastAsia="楷体_GB2312" w:hAnsiTheme="minorEastAsia"/>
          <w:kern w:val="2"/>
          <w:sz w:val="32"/>
        </w:rPr>
        <w:t>（三）绩效评价</w:t>
      </w:r>
      <w:bookmarkEnd w:id="35"/>
      <w:r>
        <w:rPr>
          <w:rFonts w:hint="eastAsia" w:ascii="楷体_GB2312" w:eastAsia="楷体_GB2312" w:hAnsiTheme="minorEastAsia"/>
          <w:kern w:val="2"/>
          <w:sz w:val="32"/>
        </w:rPr>
        <w:t>内容</w:t>
      </w:r>
      <w:bookmarkEnd w:id="36"/>
    </w:p>
    <w:bookmarkEnd w:id="34"/>
    <w:p w14:paraId="19F9E8EC">
      <w:pPr>
        <w:spacing w:after="0" w:line="360" w:lineRule="auto"/>
        <w:ind w:firstLine="640" w:firstLineChars="200"/>
        <w:jc w:val="both"/>
        <w:textAlignment w:val="baseline"/>
        <w:rPr>
          <w:rFonts w:ascii="仿宋_GB2312" w:eastAsia="仿宋_GB2312" w:cs="DengXian-Regular"/>
          <w:sz w:val="32"/>
          <w:szCs w:val="32"/>
        </w:rPr>
      </w:pPr>
      <w:bookmarkStart w:id="37" w:name="_Toc465149508"/>
      <w:bookmarkStart w:id="38" w:name="_Toc492652779"/>
      <w:r>
        <w:rPr>
          <w:rFonts w:hint="eastAsia" w:ascii="仿宋_GB2312" w:eastAsia="仿宋_GB2312" w:cs="DengXian-Regular"/>
          <w:sz w:val="32"/>
          <w:szCs w:val="32"/>
        </w:rPr>
        <w:t>区农业农村局2022年部门整体支出绩效目标和指标的设置及完成情况；资金预算情况、实际收支情况及结转结余情况；部门履职对社会发展所带来的直接或间接影响及服务对象对部门履职效果的满意程度。</w:t>
      </w:r>
    </w:p>
    <w:p w14:paraId="1C423834">
      <w:pPr>
        <w:pStyle w:val="4"/>
        <w:spacing w:before="0" w:after="0"/>
        <w:ind w:firstLine="643" w:firstLineChars="200"/>
        <w:jc w:val="both"/>
        <w:rPr>
          <w:rFonts w:ascii="楷体_GB2312" w:eastAsia="楷体_GB2312" w:hAnsiTheme="minorEastAsia"/>
          <w:kern w:val="2"/>
          <w:sz w:val="32"/>
        </w:rPr>
      </w:pPr>
      <w:bookmarkStart w:id="39" w:name="_Toc143078298"/>
      <w:r>
        <w:rPr>
          <w:rFonts w:hint="eastAsia" w:ascii="楷体_GB2312" w:eastAsia="楷体_GB2312" w:hAnsiTheme="minorEastAsia"/>
          <w:kern w:val="2"/>
          <w:sz w:val="32"/>
        </w:rPr>
        <w:t>（四）绩效评价原则</w:t>
      </w:r>
      <w:bookmarkEnd w:id="39"/>
    </w:p>
    <w:p w14:paraId="6FDF033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14:paraId="400184F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14:paraId="2065FB2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14:paraId="48A4B23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14:paraId="145BDF8D">
      <w:pPr>
        <w:pStyle w:val="4"/>
        <w:spacing w:before="0" w:after="0"/>
        <w:ind w:firstLine="643" w:firstLineChars="200"/>
        <w:jc w:val="both"/>
        <w:rPr>
          <w:rFonts w:ascii="楷体_GB2312" w:eastAsia="楷体_GB2312" w:hAnsiTheme="minorEastAsia"/>
          <w:kern w:val="2"/>
          <w:sz w:val="32"/>
        </w:rPr>
      </w:pPr>
      <w:bookmarkStart w:id="40" w:name="_Toc143078299"/>
      <w:r>
        <w:rPr>
          <w:rFonts w:hint="eastAsia" w:ascii="楷体_GB2312" w:eastAsia="楷体_GB2312" w:hAnsiTheme="minorEastAsia"/>
          <w:kern w:val="2"/>
          <w:sz w:val="32"/>
        </w:rPr>
        <w:t>（五）</w:t>
      </w:r>
      <w:bookmarkEnd w:id="37"/>
      <w:bookmarkStart w:id="41" w:name="_Toc465149509"/>
      <w:r>
        <w:rPr>
          <w:rFonts w:hint="eastAsia" w:ascii="楷体_GB2312" w:eastAsia="楷体_GB2312" w:hAnsiTheme="minorEastAsia"/>
          <w:kern w:val="2"/>
          <w:sz w:val="32"/>
        </w:rPr>
        <w:t>绩效评价方法</w:t>
      </w:r>
      <w:bookmarkEnd w:id="38"/>
      <w:bookmarkEnd w:id="40"/>
      <w:bookmarkEnd w:id="41"/>
    </w:p>
    <w:p w14:paraId="5DF17069">
      <w:pPr>
        <w:spacing w:after="0" w:line="360" w:lineRule="auto"/>
        <w:ind w:firstLine="640" w:firstLineChars="200"/>
        <w:jc w:val="both"/>
        <w:textAlignment w:val="baseline"/>
        <w:rPr>
          <w:rFonts w:ascii="仿宋_GB2312" w:eastAsia="仿宋_GB2312" w:cs="DengXian-Regular"/>
          <w:sz w:val="32"/>
          <w:szCs w:val="32"/>
        </w:rPr>
      </w:pPr>
      <w:bookmarkStart w:id="42" w:name="_Toc422314152"/>
      <w:bookmarkStart w:id="43" w:name="_Toc421623217"/>
      <w:bookmarkStart w:id="44" w:name="_Toc465149510"/>
      <w:bookmarkStart w:id="45" w:name="_Toc49265278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2"/>
      <w:bookmarkEnd w:id="43"/>
    </w:p>
    <w:p w14:paraId="1046D467">
      <w:pPr>
        <w:spacing w:after="0" w:line="360" w:lineRule="auto"/>
        <w:ind w:firstLine="640" w:firstLineChars="200"/>
        <w:jc w:val="both"/>
        <w:textAlignment w:val="baseline"/>
        <w:rPr>
          <w:rFonts w:ascii="仿宋_GB2312" w:eastAsia="仿宋_GB2312" w:cs="DengXian-Regular"/>
          <w:sz w:val="32"/>
          <w:szCs w:val="32"/>
        </w:rPr>
      </w:pPr>
      <w:bookmarkStart w:id="46" w:name="_Toc422314153"/>
      <w:bookmarkStart w:id="47" w:name="_Toc421623218"/>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6"/>
      <w:bookmarkEnd w:id="47"/>
    </w:p>
    <w:p w14:paraId="7059214F">
      <w:pPr>
        <w:spacing w:after="0" w:line="360" w:lineRule="auto"/>
        <w:ind w:firstLine="640" w:firstLineChars="200"/>
        <w:jc w:val="both"/>
        <w:textAlignment w:val="baseline"/>
        <w:rPr>
          <w:rFonts w:ascii="仿宋_GB2312" w:eastAsia="仿宋_GB2312" w:cs="DengXian-Regular"/>
          <w:sz w:val="32"/>
          <w:szCs w:val="32"/>
        </w:rPr>
      </w:pPr>
      <w:bookmarkStart w:id="48" w:name="_Toc421623220"/>
      <w:bookmarkStart w:id="49" w:name="_Toc422314155"/>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8"/>
      <w:bookmarkEnd w:id="49"/>
    </w:p>
    <w:p w14:paraId="3DB114F0">
      <w:pPr>
        <w:spacing w:after="0" w:line="360" w:lineRule="auto"/>
        <w:ind w:firstLine="640" w:firstLineChars="200"/>
        <w:jc w:val="both"/>
        <w:textAlignment w:val="baseline"/>
        <w:rPr>
          <w:rFonts w:ascii="仿宋_GB2312" w:eastAsia="仿宋_GB2312" w:cs="DengXian-Regular"/>
          <w:sz w:val="32"/>
          <w:szCs w:val="32"/>
        </w:rPr>
      </w:pPr>
      <w:bookmarkStart w:id="50" w:name="_Toc422314156"/>
      <w:bookmarkStart w:id="51" w:name="_Toc421623221"/>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44"/>
      <w:bookmarkEnd w:id="45"/>
      <w:bookmarkEnd w:id="50"/>
      <w:bookmarkEnd w:id="51"/>
    </w:p>
    <w:p w14:paraId="2331FBE7">
      <w:pPr>
        <w:pStyle w:val="4"/>
        <w:spacing w:before="0" w:after="0"/>
        <w:ind w:firstLine="643" w:firstLineChars="200"/>
        <w:jc w:val="both"/>
        <w:rPr>
          <w:rFonts w:ascii="楷体_GB2312" w:eastAsia="楷体_GB2312" w:hAnsiTheme="minorEastAsia"/>
          <w:kern w:val="2"/>
          <w:sz w:val="32"/>
        </w:rPr>
      </w:pPr>
      <w:bookmarkStart w:id="52" w:name="_Toc143078300"/>
      <w:bookmarkStart w:id="53" w:name="_Toc492652781"/>
      <w:bookmarkStart w:id="54" w:name="_Toc465149511"/>
      <w:r>
        <w:rPr>
          <w:rFonts w:hint="eastAsia" w:ascii="楷体_GB2312" w:eastAsia="楷体_GB2312" w:hAnsiTheme="minorEastAsia"/>
          <w:kern w:val="2"/>
          <w:sz w:val="32"/>
        </w:rPr>
        <w:t>（六）绩效评价过程</w:t>
      </w:r>
      <w:bookmarkEnd w:id="52"/>
    </w:p>
    <w:p w14:paraId="2C31BC4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14:paraId="2AF4AC9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14:paraId="04E1F81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经与区农业农村局充分沟通，并充分收集相关资料，主要包括部门职责、工作活动、预决算文本、相关管理制度、资金使用等相关资料，为制定绩效评价实施方案和指标体系奠定了基础。</w:t>
      </w:r>
    </w:p>
    <w:p w14:paraId="47C4B75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14:paraId="5DE1664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基于对区农业农村局相关资料的收集，制定绩效评价实施方案和体系,确定最终方案。</w:t>
      </w:r>
    </w:p>
    <w:p w14:paraId="09FF79A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14:paraId="0928460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区农业农村局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14:paraId="426B06F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p>
    <w:p w14:paraId="796F662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14:paraId="0E6D6803"/>
    <w:p w14:paraId="366784F1">
      <w:pPr>
        <w:pStyle w:val="3"/>
        <w:spacing w:before="0" w:after="0" w:line="360" w:lineRule="auto"/>
        <w:ind w:firstLine="643" w:firstLineChars="200"/>
        <w:rPr>
          <w:rFonts w:ascii="黑体"/>
        </w:rPr>
      </w:pPr>
      <w:bookmarkStart w:id="55" w:name="_Toc143078301"/>
      <w:r>
        <w:rPr>
          <w:rFonts w:hint="eastAsia" w:ascii="黑体"/>
        </w:rPr>
        <w:t>四、</w:t>
      </w:r>
      <w:bookmarkEnd w:id="53"/>
      <w:bookmarkEnd w:id="54"/>
      <w:bookmarkStart w:id="56" w:name="_Toc492652782"/>
      <w:r>
        <w:rPr>
          <w:rFonts w:hint="eastAsia" w:ascii="黑体"/>
        </w:rPr>
        <w:t>绩效评价评分情况</w:t>
      </w:r>
      <w:bookmarkEnd w:id="55"/>
    </w:p>
    <w:bookmarkEnd w:id="56"/>
    <w:p w14:paraId="7A18D798">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区农业农村局部门整体支出绩效评价总得分为95.79分，综合绩效评价等级为“优”。各项得分情况如下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14:paraId="69D48A83">
      <w:pPr>
        <w:pStyle w:val="4"/>
        <w:spacing w:before="0" w:after="0"/>
        <w:ind w:firstLine="643" w:firstLineChars="200"/>
        <w:jc w:val="both"/>
        <w:rPr>
          <w:rFonts w:ascii="楷体_GB2312" w:eastAsia="楷体_GB2312" w:hAnsiTheme="minorEastAsia"/>
          <w:kern w:val="2"/>
          <w:sz w:val="32"/>
        </w:rPr>
      </w:pPr>
      <w:bookmarkStart w:id="57" w:name="_Toc492652783"/>
      <w:bookmarkStart w:id="58" w:name="_Toc143078302"/>
      <w:r>
        <w:rPr>
          <w:rFonts w:hint="eastAsia" w:ascii="楷体_GB2312" w:eastAsia="楷体_GB2312" w:hAnsiTheme="minorEastAsia"/>
          <w:kern w:val="2"/>
          <w:sz w:val="32"/>
        </w:rPr>
        <w:t>（一）</w:t>
      </w:r>
      <w:bookmarkEnd w:id="57"/>
      <w:r>
        <w:rPr>
          <w:rFonts w:hint="eastAsia" w:ascii="楷体_GB2312" w:eastAsia="楷体_GB2312" w:hAnsiTheme="minorEastAsia"/>
          <w:kern w:val="2"/>
          <w:sz w:val="32"/>
        </w:rPr>
        <w:t>投入（12分）</w:t>
      </w:r>
      <w:bookmarkEnd w:id="58"/>
    </w:p>
    <w:p w14:paraId="56783EC1">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14:paraId="7D8A39C1">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14:paraId="5B378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14:paraId="08F4C813">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14:paraId="77CB7F07">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14:paraId="76A1ACF8">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14:paraId="624164DB">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14:paraId="78A21C6C">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14:paraId="4C3A4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14:paraId="0218CDB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14:paraId="37CC373A">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14:paraId="0EA2DFA9">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14:paraId="15F2431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14:paraId="33641E7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236245B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12378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6A424B1B">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2630BE4F">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6F4B202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14:paraId="42BD441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0049290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7B33A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26DD4C52">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701B1E14">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3508A56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14:paraId="074D432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1E21C73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29342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41642C79">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14:paraId="6C4C915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14:paraId="5C0E2F6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14:paraId="3BAF89B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14:paraId="6586DAF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3D9FF86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139EB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4D08E5F4">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00B7BBE6">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6FF6251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14:paraId="3CD05B5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66A3DB2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20F46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10674FA2">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2831A6C4">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292C27E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14:paraId="2D74151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02661B2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0</w:t>
            </w:r>
          </w:p>
        </w:tc>
      </w:tr>
      <w:tr w14:paraId="211FF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14:paraId="38439434">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14:paraId="342AEBB2">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14:paraId="3F754B4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14:paraId="55DA095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bl>
    <w:p w14:paraId="1EAD60DE">
      <w:pPr>
        <w:spacing w:after="0" w:line="360" w:lineRule="auto"/>
        <w:ind w:firstLine="640" w:firstLineChars="200"/>
        <w:jc w:val="both"/>
        <w:textAlignment w:val="baseline"/>
        <w:rPr>
          <w:rFonts w:ascii="仿宋_GB2312" w:eastAsia="仿宋_GB2312" w:cs="DengXian-Regular"/>
          <w:sz w:val="32"/>
          <w:szCs w:val="32"/>
        </w:rPr>
      </w:pPr>
      <w:bookmarkStart w:id="59" w:name="_Toc464638478"/>
      <w:bookmarkStart w:id="60" w:name="_Toc465149513"/>
      <w:r>
        <w:rPr>
          <w:rFonts w:hint="eastAsia" w:ascii="仿宋_GB2312" w:eastAsia="仿宋_GB2312" w:cs="DengXian-Regular"/>
          <w:sz w:val="32"/>
          <w:szCs w:val="32"/>
        </w:rPr>
        <w:t>1.绩效目标设定（6分）</w:t>
      </w:r>
    </w:p>
    <w:p w14:paraId="25F53F0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14:paraId="7101161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14:paraId="3288313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农业农村局职能配置内设机构和人员编制规定》和徐水区农业农村局2022年预算文本—部门职责工作活动绩效目标，评价工作组认为区农业农村局部门职责符合“三定”方案中所赋予的职责，绩效目标设立依据充分，符合客观实际，与部门职责、工作规划和重点工作相关，工作活动和项目预算安排合理。</w:t>
      </w:r>
    </w:p>
    <w:p w14:paraId="44FDF0F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4DF6A43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14:paraId="5706378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14:paraId="5425F09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根据区农业农村局2022年预算文本—部门职责工作活动绩效目标，绩效目标与部门履职、年度工作任务相符；工作活动有明确的绩效目标，绩效目标与部门职责目标、部门年度工作目标一致。</w:t>
      </w:r>
    </w:p>
    <w:p w14:paraId="6D139FC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14:paraId="3EB9157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14:paraId="7A0B6D8E">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14:paraId="4D600D7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根据区农业农村局2022年预算文本—部门职责工作活动绩效目标,该指标实际得分2分。</w:t>
      </w:r>
    </w:p>
    <w:p w14:paraId="0396FF9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14:paraId="32EC911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14:paraId="06D9394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14:paraId="41DCD0C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根据区农业农村局2022年预算文本及相关会计资料，区农业农村局所有收入均已纳入部门预算，部门支出按基本支出、项目支出分别编制。</w:t>
      </w:r>
    </w:p>
    <w:p w14:paraId="10EEBB2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1FBDB3F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14:paraId="5D19769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14:paraId="5E197FA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14:paraId="41C9DB1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根据区农业农村局2022年预算文本—部门项目支出预算表，区</w:t>
      </w:r>
      <w:r>
        <w:rPr>
          <w:rFonts w:ascii="仿宋_GB2312" w:eastAsia="仿宋_GB2312" w:cs="DengXian-Regular"/>
          <w:sz w:val="32"/>
          <w:szCs w:val="32"/>
        </w:rPr>
        <w:t>农业农村局</w:t>
      </w:r>
      <w:r>
        <w:rPr>
          <w:rFonts w:hint="eastAsia" w:ascii="仿宋_GB2312" w:eastAsia="仿宋_GB2312" w:cs="DengXian-Regular"/>
          <w:sz w:val="32"/>
          <w:szCs w:val="32"/>
        </w:rPr>
        <w:t>2022年预算项目共114个，涉及资金20345.92万元，所有项目均细化到具体用款单位及项目资金额度。项目预算细化率=（114/114）*100%=100%</w:t>
      </w:r>
    </w:p>
    <w:p w14:paraId="3945A2A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78A5D45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14:paraId="035BB8B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该指标主要考核截至2022年底区农业农村局在职人员控制情况，通过在职人员控制率衡量。</w:t>
      </w:r>
    </w:p>
    <w:p w14:paraId="10DED36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14:paraId="1AE7C59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根据保定市徐水区委办公室及保定市徐水区人民政府办公室关于印发《保定市徐水区农业农村局职能配置内设机构和人员编制规定》的通知，</w:t>
      </w:r>
      <w:r>
        <w:rPr>
          <w:rFonts w:ascii="仿宋_GB2312" w:eastAsia="仿宋_GB2312" w:cs="DengXian-Regular"/>
          <w:sz w:val="32"/>
          <w:szCs w:val="32"/>
        </w:rPr>
        <w:t>区农业农村局</w:t>
      </w:r>
      <w:r>
        <w:rPr>
          <w:rFonts w:hint="eastAsia" w:ascii="仿宋_GB2312" w:eastAsia="仿宋_GB2312" w:cs="DengXian-Regular"/>
          <w:sz w:val="32"/>
          <w:szCs w:val="32"/>
        </w:rPr>
        <w:t>部门人员编制为150人，根据区农业农村局2022年决算文本-部门基本情况表，截至2022年底，在职人员156人，在职人员控制率=（156/150）*100%=104%，在职人员控制率大于100%的。</w:t>
      </w:r>
    </w:p>
    <w:p w14:paraId="1431E72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该指标实际得分0分。</w:t>
      </w:r>
    </w:p>
    <w:bookmarkEnd w:id="59"/>
    <w:bookmarkEnd w:id="60"/>
    <w:p w14:paraId="6B310449">
      <w:pPr>
        <w:pStyle w:val="4"/>
        <w:spacing w:before="0" w:after="0"/>
        <w:ind w:firstLine="643" w:firstLineChars="200"/>
        <w:jc w:val="both"/>
        <w:rPr>
          <w:rFonts w:ascii="楷体" w:hAnsi="楷体" w:eastAsia="楷体"/>
          <w:sz w:val="32"/>
        </w:rPr>
      </w:pPr>
      <w:bookmarkStart w:id="61" w:name="_Toc143078303"/>
      <w:r>
        <w:rPr>
          <w:rFonts w:hint="eastAsia" w:ascii="楷体" w:hAnsi="楷体" w:eastAsia="楷体"/>
          <w:sz w:val="32"/>
        </w:rPr>
        <w:t>（二）过程（48分）</w:t>
      </w:r>
      <w:bookmarkEnd w:id="61"/>
    </w:p>
    <w:p w14:paraId="0DE960D2">
      <w:pPr>
        <w:spacing w:after="0" w:line="360" w:lineRule="auto"/>
        <w:ind w:firstLine="640" w:firstLineChars="200"/>
        <w:jc w:val="both"/>
        <w:textAlignment w:val="baseline"/>
        <w:rPr>
          <w:rFonts w:ascii="仿宋_GB2312" w:eastAsia="仿宋_GB2312" w:cs="DengXian-Regular"/>
          <w:sz w:val="32"/>
          <w:szCs w:val="32"/>
        </w:rPr>
      </w:pPr>
      <w:bookmarkStart w:id="62"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14:paraId="0B535294">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14:paraId="7042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14:paraId="66D7D706">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14:paraId="42BB1C68">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14:paraId="79BAB053">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14:paraId="4969515E">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14:paraId="40639747">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00B3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14:paraId="1AD09AA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14:paraId="057A6FC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14:paraId="7041D02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14:paraId="2658467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14:paraId="18BE8EA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4ADA0AB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p>
        </w:tc>
      </w:tr>
      <w:tr w14:paraId="4C0F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E6E8338">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B3165D4">
            <w:pPr>
              <w:spacing w:line="420" w:lineRule="exact"/>
              <w:jc w:val="center"/>
              <w:rPr>
                <w:rFonts w:cs="宋体" w:asciiTheme="minorEastAsia" w:hAnsiTheme="minorEastAsia" w:eastAsiaTheme="minorEastAsia"/>
                <w:sz w:val="21"/>
                <w:szCs w:val="21"/>
              </w:rPr>
            </w:pPr>
          </w:p>
        </w:tc>
        <w:tc>
          <w:tcPr>
            <w:tcW w:w="2277" w:type="dxa"/>
            <w:vAlign w:val="center"/>
          </w:tcPr>
          <w:p w14:paraId="4466A3F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14:paraId="49C4794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0DB41B7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3376A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EA91A05">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5F930C4">
            <w:pPr>
              <w:spacing w:line="420" w:lineRule="exact"/>
              <w:jc w:val="center"/>
              <w:rPr>
                <w:rFonts w:cs="宋体" w:asciiTheme="minorEastAsia" w:hAnsiTheme="minorEastAsia" w:eastAsiaTheme="minorEastAsia"/>
                <w:sz w:val="21"/>
                <w:szCs w:val="21"/>
              </w:rPr>
            </w:pPr>
          </w:p>
        </w:tc>
        <w:tc>
          <w:tcPr>
            <w:tcW w:w="2277" w:type="dxa"/>
            <w:vAlign w:val="center"/>
          </w:tcPr>
          <w:p w14:paraId="0138BA1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14:paraId="5295DEE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45ED8D0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p>
        </w:tc>
      </w:tr>
      <w:tr w14:paraId="34FD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7AAFF76">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CEBA587">
            <w:pPr>
              <w:spacing w:line="420" w:lineRule="exact"/>
              <w:jc w:val="center"/>
              <w:rPr>
                <w:rFonts w:cs="宋体" w:asciiTheme="minorEastAsia" w:hAnsiTheme="minorEastAsia" w:eastAsiaTheme="minorEastAsia"/>
                <w:sz w:val="21"/>
                <w:szCs w:val="21"/>
              </w:rPr>
            </w:pPr>
          </w:p>
        </w:tc>
        <w:tc>
          <w:tcPr>
            <w:tcW w:w="2277" w:type="dxa"/>
            <w:vAlign w:val="center"/>
          </w:tcPr>
          <w:p w14:paraId="707F5E5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14:paraId="07C6D02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4D242E5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4BCB5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A68550D">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4EBE629">
            <w:pPr>
              <w:spacing w:line="420" w:lineRule="exact"/>
              <w:jc w:val="center"/>
              <w:rPr>
                <w:rFonts w:cs="宋体" w:asciiTheme="minorEastAsia" w:hAnsiTheme="minorEastAsia" w:eastAsiaTheme="minorEastAsia"/>
                <w:sz w:val="21"/>
                <w:szCs w:val="21"/>
              </w:rPr>
            </w:pPr>
          </w:p>
        </w:tc>
        <w:tc>
          <w:tcPr>
            <w:tcW w:w="2277" w:type="dxa"/>
            <w:vAlign w:val="center"/>
          </w:tcPr>
          <w:p w14:paraId="62B47E0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14:paraId="6B251D4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6CAC345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37673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93E61B4">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F21DF96">
            <w:pPr>
              <w:spacing w:line="420" w:lineRule="exact"/>
              <w:jc w:val="center"/>
              <w:rPr>
                <w:rFonts w:cs="宋体" w:asciiTheme="minorEastAsia" w:hAnsiTheme="minorEastAsia" w:eastAsiaTheme="minorEastAsia"/>
                <w:sz w:val="21"/>
                <w:szCs w:val="21"/>
              </w:rPr>
            </w:pPr>
          </w:p>
        </w:tc>
        <w:tc>
          <w:tcPr>
            <w:tcW w:w="2277" w:type="dxa"/>
            <w:vAlign w:val="center"/>
          </w:tcPr>
          <w:p w14:paraId="13E0CD8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14:paraId="50242CA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5D90359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3640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36CBCDF">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3F34E1D">
            <w:pPr>
              <w:spacing w:line="420" w:lineRule="exact"/>
              <w:jc w:val="center"/>
              <w:rPr>
                <w:rFonts w:cs="宋体" w:asciiTheme="minorEastAsia" w:hAnsiTheme="minorEastAsia" w:eastAsiaTheme="minorEastAsia"/>
                <w:sz w:val="21"/>
                <w:szCs w:val="21"/>
              </w:rPr>
            </w:pPr>
          </w:p>
        </w:tc>
        <w:tc>
          <w:tcPr>
            <w:tcW w:w="2277" w:type="dxa"/>
            <w:vAlign w:val="center"/>
          </w:tcPr>
          <w:p w14:paraId="3AD789A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14:paraId="7A299CB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055EF80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335A2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7F6C0EF">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9819A4A">
            <w:pPr>
              <w:spacing w:line="420" w:lineRule="exact"/>
              <w:jc w:val="center"/>
              <w:rPr>
                <w:rFonts w:cs="宋体" w:asciiTheme="minorEastAsia" w:hAnsiTheme="minorEastAsia" w:eastAsiaTheme="minorEastAsia"/>
                <w:sz w:val="21"/>
                <w:szCs w:val="21"/>
              </w:rPr>
            </w:pPr>
          </w:p>
        </w:tc>
        <w:tc>
          <w:tcPr>
            <w:tcW w:w="2277" w:type="dxa"/>
            <w:vAlign w:val="center"/>
          </w:tcPr>
          <w:p w14:paraId="02A4D48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14:paraId="17A2C59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3F1808E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366CA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E522949">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051188A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14:paraId="0B11245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14:paraId="1C94709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14:paraId="34831FE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6A3E2A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31F25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C75135F">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2934B6A">
            <w:pPr>
              <w:spacing w:line="420" w:lineRule="exact"/>
              <w:jc w:val="center"/>
              <w:rPr>
                <w:rFonts w:cs="宋体" w:asciiTheme="minorEastAsia" w:hAnsiTheme="minorEastAsia" w:eastAsiaTheme="minorEastAsia"/>
                <w:sz w:val="21"/>
                <w:szCs w:val="21"/>
              </w:rPr>
            </w:pPr>
          </w:p>
        </w:tc>
        <w:tc>
          <w:tcPr>
            <w:tcW w:w="2277" w:type="dxa"/>
            <w:vAlign w:val="center"/>
          </w:tcPr>
          <w:p w14:paraId="01BF4B1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14:paraId="3E175D6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2A77EF5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52C6B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5472FA6">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BD29A05">
            <w:pPr>
              <w:spacing w:line="420" w:lineRule="exact"/>
              <w:jc w:val="center"/>
              <w:rPr>
                <w:rFonts w:cs="宋体" w:asciiTheme="minorEastAsia" w:hAnsiTheme="minorEastAsia" w:eastAsiaTheme="minorEastAsia"/>
                <w:sz w:val="21"/>
                <w:szCs w:val="21"/>
              </w:rPr>
            </w:pPr>
          </w:p>
        </w:tc>
        <w:tc>
          <w:tcPr>
            <w:tcW w:w="2277" w:type="dxa"/>
            <w:vAlign w:val="center"/>
          </w:tcPr>
          <w:p w14:paraId="7DD8B1D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14:paraId="063B353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7DC68E7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651D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29914C7">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7EADD7B">
            <w:pPr>
              <w:spacing w:line="420" w:lineRule="exact"/>
              <w:jc w:val="center"/>
              <w:rPr>
                <w:rFonts w:cs="宋体" w:asciiTheme="minorEastAsia" w:hAnsiTheme="minorEastAsia" w:eastAsiaTheme="minorEastAsia"/>
                <w:sz w:val="21"/>
                <w:szCs w:val="21"/>
              </w:rPr>
            </w:pPr>
          </w:p>
        </w:tc>
        <w:tc>
          <w:tcPr>
            <w:tcW w:w="2277" w:type="dxa"/>
            <w:vAlign w:val="center"/>
          </w:tcPr>
          <w:p w14:paraId="5D86A3D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14:paraId="0A474DE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2EAFD0A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47BA8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14:paraId="5AC44BCC">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6511D2B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14:paraId="734273B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14:paraId="18B00C1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14:paraId="2F08098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07D155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666FD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14:paraId="79493E0A">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4251CED">
            <w:pPr>
              <w:spacing w:line="420" w:lineRule="exact"/>
              <w:jc w:val="center"/>
              <w:rPr>
                <w:rFonts w:cs="宋体" w:asciiTheme="minorEastAsia" w:hAnsiTheme="minorEastAsia" w:eastAsiaTheme="minorEastAsia"/>
                <w:sz w:val="21"/>
                <w:szCs w:val="21"/>
              </w:rPr>
            </w:pPr>
          </w:p>
        </w:tc>
        <w:tc>
          <w:tcPr>
            <w:tcW w:w="2277" w:type="dxa"/>
            <w:vAlign w:val="center"/>
          </w:tcPr>
          <w:p w14:paraId="02AA83D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14:paraId="3C1F55D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74C51CA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3.79</w:t>
            </w:r>
          </w:p>
        </w:tc>
      </w:tr>
      <w:tr w14:paraId="4EFEE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14:paraId="20B56C6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14:paraId="24B4F662">
            <w:pPr>
              <w:spacing w:line="420" w:lineRule="exact"/>
              <w:jc w:val="center"/>
              <w:rPr>
                <w:rFonts w:cs="宋体" w:asciiTheme="minorEastAsia" w:hAnsiTheme="minorEastAsia" w:eastAsiaTheme="minorEastAsia"/>
                <w:sz w:val="21"/>
                <w:szCs w:val="21"/>
              </w:rPr>
            </w:pPr>
          </w:p>
        </w:tc>
        <w:tc>
          <w:tcPr>
            <w:tcW w:w="1155" w:type="dxa"/>
            <w:vAlign w:val="center"/>
          </w:tcPr>
          <w:p w14:paraId="2060265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14:paraId="105BBA4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45.79</w:t>
            </w:r>
          </w:p>
        </w:tc>
      </w:tr>
      <w:bookmarkEnd w:id="62"/>
    </w:tbl>
    <w:p w14:paraId="0C9A409B">
      <w:pPr>
        <w:spacing w:after="0" w:line="360" w:lineRule="auto"/>
        <w:ind w:firstLine="640" w:firstLineChars="200"/>
        <w:jc w:val="both"/>
        <w:textAlignment w:val="baseline"/>
        <w:rPr>
          <w:rFonts w:ascii="仿宋_GB2312" w:eastAsia="仿宋_GB2312" w:cs="DengXian-Regular"/>
          <w:sz w:val="32"/>
          <w:szCs w:val="32"/>
        </w:rPr>
      </w:pPr>
      <w:bookmarkStart w:id="63" w:name="_Toc465149514"/>
      <w:bookmarkStart w:id="64" w:name="_Toc464638487"/>
      <w:r>
        <w:rPr>
          <w:rFonts w:hint="eastAsia" w:ascii="仿宋_GB2312" w:eastAsia="仿宋_GB2312" w:cs="DengXian-Regular"/>
          <w:sz w:val="32"/>
          <w:szCs w:val="32"/>
        </w:rPr>
        <w:t>1.预算执行（24分）</w:t>
      </w:r>
    </w:p>
    <w:p w14:paraId="1BA6D87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14:paraId="71CF130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14:paraId="342216F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14:paraId="14ED7AE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根据区农业农村局的预算指标文件，区农业农村局2022年度预算收入的追加数为13405.13-12771.01=634.12万元，年初预算数为12771.01万元，预算收入调整率为4.97%，预算调整增加了4.97个百分点，扣4.97*0.1*2=1分。</w:t>
      </w:r>
    </w:p>
    <w:p w14:paraId="618FFC9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该项指标实际得分1分。</w:t>
      </w:r>
    </w:p>
    <w:p w14:paraId="6A248F6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14:paraId="3063FBB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14:paraId="4B7FD6A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14:paraId="7C2C878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根据区农业农村局2022年预算文本、决算文本，2022年收入年初预算数12771.01万元，收入决算13405.13万元，收入完成率=（决算数/预算数）*100%=104.97%。</w:t>
      </w:r>
    </w:p>
    <w:p w14:paraId="1C77B06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3A522B8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14:paraId="48A370B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14:paraId="2C2CFE6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14:paraId="470572C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农业农村局提供的保定市财政局下发的预算指标文件，其区农业农村局2022年度预算支出的追加数合计13405.13-12771.01=634.12万元，年初预算数为12771.01万元，预算支出调整率为4.97%，预算调整增加了4.97个百分点，扣1分。</w:t>
      </w:r>
    </w:p>
    <w:p w14:paraId="67DB449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该指标实际得分1分。</w:t>
      </w:r>
    </w:p>
    <w:p w14:paraId="25A69C8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14:paraId="1077EC3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14:paraId="2210130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14:paraId="71D9BBD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区农业农村局提供的2022年决算文本，部门决算财政拨款支出数13405.13万元，财政拨款收入数13405.13万元，财政拨款支出率=（财政拨款支出数/财政拨款收入数）*100%=100%</w:t>
      </w:r>
      <w:r>
        <w:rPr>
          <w:rFonts w:ascii="Arial" w:hAnsi="Arial" w:eastAsia="仿宋_GB2312" w:cs="Arial"/>
          <w:sz w:val="32"/>
          <w:szCs w:val="32"/>
        </w:rPr>
        <w:t>≥</w:t>
      </w:r>
      <w:r>
        <w:rPr>
          <w:rFonts w:hint="eastAsia" w:ascii="仿宋_GB2312" w:eastAsia="仿宋_GB2312" w:cs="DengXian-Regular"/>
          <w:sz w:val="32"/>
          <w:szCs w:val="32"/>
        </w:rPr>
        <w:t>90%。区农业农村局2022年年初结转和结余13.94万元，故支出数小于收入数。</w:t>
      </w:r>
    </w:p>
    <w:p w14:paraId="0EFC150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5819D15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14:paraId="0943D73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14:paraId="00E9878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14:paraId="6779AF4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根据区农业农村局2022年预算文本及决算文本，“三公”经费年初预算数12.28万元，年末决算数10.34万元，“三公”经费控制率=（年末决算数/年初预算数）*100%=84.20%</w:t>
      </w:r>
      <w:r>
        <w:rPr>
          <w:rFonts w:ascii="Arial" w:hAnsi="Arial" w:eastAsia="仿宋_GB2312" w:cs="Arial"/>
          <w:sz w:val="32"/>
          <w:szCs w:val="32"/>
        </w:rPr>
        <w:t>≤</w:t>
      </w:r>
      <w:r>
        <w:rPr>
          <w:rFonts w:hint="eastAsia" w:ascii="仿宋_GB2312" w:eastAsia="仿宋_GB2312" w:cs="DengXian-Regular"/>
          <w:sz w:val="32"/>
          <w:szCs w:val="32"/>
        </w:rPr>
        <w:t>100%。</w:t>
      </w:r>
    </w:p>
    <w:p w14:paraId="104CCB1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53B3526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14:paraId="25F2309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14:paraId="6564364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14:paraId="2B64312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根据区农业农村局2022年预算文本及决算文本，政府采购年初预算数112.4万元，年末决算数4791.49万元，政府采购执行率为4262.89%。</w:t>
      </w:r>
    </w:p>
    <w:p w14:paraId="1A1C0E1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该指标实际得分为3分。</w:t>
      </w:r>
    </w:p>
    <w:p w14:paraId="342AEF5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14:paraId="01A7147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14:paraId="1D1BFED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农业农村局2022年明细账、会计凭证等相关资料，区农业农村局资金使用符合相关会计准则和财务制度，资金拨付有完备的审批程序和手续，资金使用符合部门预算批复的用途，未发现截留、挤占、挪用财政资金的情况。</w:t>
      </w:r>
    </w:p>
    <w:p w14:paraId="61AA01E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21A880D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14:paraId="4E0AE1F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14:paraId="4E4AC68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经核查区农业农村局2022年决算文本、明细账及总账，区农业农村局决算文本数据均与明细账、总账一致。</w:t>
      </w:r>
    </w:p>
    <w:p w14:paraId="7E02329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14:paraId="08212AA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14:paraId="115F03E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14:paraId="4A744BE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14:paraId="2D87CFD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区农业农村局工作制度涵盖了财务制度、资产管理制度、公务用车制度等相关制度，经检查区农业农村局付款流程审批单、资产盘点表等资料，区农业农村局已按照相关管理制度的规定执行。</w:t>
      </w:r>
    </w:p>
    <w:p w14:paraId="4E7E5CC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14:paraId="4F2BC86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14:paraId="0513461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14:paraId="2E11669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区农业农村局2022年按政府信息公开的有关要求在保定市徐水区人民政府网公开了2022年的预决算情况、部门责任清单、行政监督清单等相关信息。</w:t>
      </w:r>
    </w:p>
    <w:p w14:paraId="2EA8ED5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7968A43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14:paraId="12D73D6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14:paraId="5D8A7E3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根据区农业农村局提供的会计账簿、凭证及其他相关资料，区农业农村局会计信息资料真实完整，</w:t>
      </w:r>
    </w:p>
    <w:p w14:paraId="6668ECF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46016DE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14:paraId="5E7ECD8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14:paraId="72611CA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农业农村局建立了固定资产台账、无形资产台账，资产保存完整，2022年新增资产10.13万元，包含：通用、专用设备（5.57万元）、电脑及计算机设备（3.92万元）、家具、用具（0.64万元），资产购置手续完备，配置符合要求，资产管理整体较规范。</w:t>
      </w:r>
    </w:p>
    <w:p w14:paraId="22542BE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该项指标实际得分4分。</w:t>
      </w:r>
    </w:p>
    <w:p w14:paraId="259AA70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14:paraId="6665983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14:paraId="78A2D03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14:paraId="6C1F995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14:paraId="0F6B3B1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2022年度财政专项资金部门绩效自评价工作的通知》及徐水区农业农村局2022年一般项目部门绩效自评表，区农业农村局2022年开展绩效自评的项目数为114个，年初预算文本项目数34个，要求自评项目个数114个，自评覆盖率为 100%。</w:t>
      </w:r>
    </w:p>
    <w:p w14:paraId="14784CD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该指标实际得分4分。</w:t>
      </w:r>
    </w:p>
    <w:p w14:paraId="2706882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14:paraId="254555A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14:paraId="2CE45C4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14:paraId="5C7CFA4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区农业农村局2022年参评数量114个，绩效评价结果达到优等的数量108个，绩效评价优等率为94.73%。</w:t>
      </w:r>
    </w:p>
    <w:p w14:paraId="0AE7DDF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该指标实际得分3.79分。</w:t>
      </w:r>
      <w:bookmarkEnd w:id="63"/>
      <w:bookmarkEnd w:id="64"/>
    </w:p>
    <w:p w14:paraId="186888A4">
      <w:pPr>
        <w:pStyle w:val="4"/>
        <w:spacing w:before="0" w:after="0"/>
        <w:ind w:firstLine="643" w:firstLineChars="200"/>
        <w:jc w:val="both"/>
        <w:rPr>
          <w:rFonts w:ascii="楷体" w:hAnsi="楷体" w:eastAsia="楷体"/>
          <w:sz w:val="32"/>
        </w:rPr>
      </w:pPr>
      <w:bookmarkStart w:id="65" w:name="_Toc143078304"/>
      <w:r>
        <w:rPr>
          <w:rFonts w:hint="eastAsia" w:ascii="楷体" w:hAnsi="楷体" w:eastAsia="楷体"/>
          <w:sz w:val="32"/>
        </w:rPr>
        <w:t>（三）产出（25分）</w:t>
      </w:r>
      <w:bookmarkEnd w:id="65"/>
    </w:p>
    <w:p w14:paraId="40E9819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该一级指标包含责任履行一个二级指标，主要反映结转结余率，项目资金使用率，实际完成率，完成及时率，质量达标率。</w:t>
      </w:r>
    </w:p>
    <w:p w14:paraId="54960B98">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14:paraId="049D17FF">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14:paraId="376155B6">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14:paraId="7D3F55DF">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14:paraId="17CD4D1A">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14:paraId="1CAB0B66">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14:paraId="442870CC">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5D137E54">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14:paraId="4BCEE53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14:paraId="6F51FAC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14:paraId="1CB7F73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14:paraId="2B3C307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6E8D67B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7E2A7C6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23B4E8C0">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3F1E4CF4">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6485C8B3">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7AE4314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266A821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716CA62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3EE7C02C">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5C9D72D6">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4A7A3C59">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104A50D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实际完成率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560929A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2349474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2D95C167">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716B6860">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775F7CD7">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57AA1E8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完成及时率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3AF77F7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54FA55F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21407D12">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5765C960">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75440E59">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1826C05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质量达标率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142A4E8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1FAAFF4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5F470637">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14:paraId="183AA84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14:paraId="086A87C0">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04A63E3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8A1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r>
    </w:tbl>
    <w:p w14:paraId="35F7C3B9">
      <w:pPr>
        <w:spacing w:after="0" w:line="360" w:lineRule="auto"/>
        <w:ind w:firstLine="640" w:firstLineChars="200"/>
        <w:jc w:val="both"/>
        <w:textAlignment w:val="baseline"/>
        <w:rPr>
          <w:rFonts w:ascii="仿宋_GB2312" w:eastAsia="仿宋_GB2312" w:cs="DengXian-Regular"/>
          <w:sz w:val="32"/>
          <w:szCs w:val="32"/>
        </w:rPr>
      </w:pPr>
      <w:bookmarkStart w:id="66" w:name="_Toc464638518"/>
      <w:bookmarkStart w:id="67" w:name="_Toc465149515"/>
      <w:r>
        <w:rPr>
          <w:rFonts w:hint="eastAsia" w:ascii="仿宋_GB2312" w:eastAsia="仿宋_GB2312" w:cs="DengXian-Regular"/>
          <w:sz w:val="32"/>
          <w:szCs w:val="32"/>
        </w:rPr>
        <w:t>1.结转结余率（5分）</w:t>
      </w:r>
    </w:p>
    <w:p w14:paraId="2CFC79A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14:paraId="11DA93F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14:paraId="563B027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根据区农业农村局2022年决算文本及相关资料，区农业农村局2022年结转结余资金11.33万元，决算收入13405.13万元，结转结余率0.08%，小于5%。</w:t>
      </w:r>
    </w:p>
    <w:p w14:paraId="5FE78AE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该项指标实际得分5分。</w:t>
      </w:r>
    </w:p>
    <w:p w14:paraId="78C6325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14:paraId="7FAAB4C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14:paraId="2C73972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14:paraId="5DD8EC4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区农业农村局2022年实际支出项目资金总额9498.91万元，年初预算共34个项目，预算数8608.31万元，年中追加项目资金9506.98-8608.31=898.67万元，项目资金使用率为99.92%。</w:t>
      </w:r>
    </w:p>
    <w:p w14:paraId="159841D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14:paraId="5131BD2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3，实际完成率（5分）</w:t>
      </w:r>
    </w:p>
    <w:p w14:paraId="39586F5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部门（单位）履行职责而实际完成工作数与计划工作数的比率，用以反映和考核部门（单位）履职工作任务目标的实现程度。</w:t>
      </w:r>
    </w:p>
    <w:p w14:paraId="00AAFBF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实际完成率=（实际完成工作数/计划工作数）×100%。</w:t>
      </w:r>
    </w:p>
    <w:p w14:paraId="2EB3991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实际完成工作数：一定时期（年度或规划期）内部门（单位）实际完成工作任务的数量。</w:t>
      </w:r>
    </w:p>
    <w:p w14:paraId="322B4A7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计划工作数：部门（单位）整体绩效目标确定的一定时期（年度或规划期）内预计完成工作任务的数量。</w:t>
      </w:r>
    </w:p>
    <w:p w14:paraId="2486D24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保定市</w:t>
      </w:r>
      <w:r>
        <w:rPr>
          <w:rFonts w:ascii="仿宋_GB2312" w:eastAsia="仿宋_GB2312" w:cs="DengXian-Regular"/>
          <w:sz w:val="32"/>
          <w:szCs w:val="32"/>
        </w:rPr>
        <w:t>徐水区农业农村局</w:t>
      </w:r>
      <w:r>
        <w:rPr>
          <w:rFonts w:hint="eastAsia" w:ascii="仿宋_GB2312" w:eastAsia="仿宋_GB2312" w:cs="DengXian-Regular"/>
          <w:sz w:val="32"/>
          <w:szCs w:val="32"/>
        </w:rPr>
        <w:t>2022年实际</w:t>
      </w:r>
      <w:r>
        <w:rPr>
          <w:rFonts w:ascii="仿宋_GB2312" w:eastAsia="仿宋_GB2312" w:cs="DengXian-Regular"/>
          <w:sz w:val="32"/>
          <w:szCs w:val="32"/>
        </w:rPr>
        <w:t>完成项目数</w:t>
      </w:r>
      <w:r>
        <w:rPr>
          <w:rFonts w:hint="eastAsia" w:ascii="仿宋_GB2312" w:eastAsia="仿宋_GB2312" w:cs="DengXian-Regular"/>
          <w:sz w:val="32"/>
          <w:szCs w:val="32"/>
        </w:rPr>
        <w:t>114-6=108个</w:t>
      </w:r>
      <w:r>
        <w:rPr>
          <w:rFonts w:ascii="仿宋_GB2312" w:eastAsia="仿宋_GB2312" w:cs="DengXian-Regular"/>
          <w:sz w:val="32"/>
          <w:szCs w:val="32"/>
        </w:rPr>
        <w:t>，计划完成工作数</w:t>
      </w:r>
      <w:r>
        <w:rPr>
          <w:rFonts w:hint="eastAsia" w:ascii="仿宋_GB2312" w:eastAsia="仿宋_GB2312" w:cs="DengXian-Regular"/>
          <w:sz w:val="32"/>
          <w:szCs w:val="32"/>
        </w:rPr>
        <w:t>34个</w:t>
      </w:r>
      <w:r>
        <w:rPr>
          <w:rFonts w:ascii="仿宋_GB2312" w:eastAsia="仿宋_GB2312" w:cs="DengXian-Regular"/>
          <w:sz w:val="32"/>
          <w:szCs w:val="32"/>
        </w:rPr>
        <w:t>，项目完成率为</w:t>
      </w:r>
      <w:r>
        <w:rPr>
          <w:rFonts w:hint="eastAsia" w:ascii="仿宋_GB2312" w:eastAsia="仿宋_GB2312" w:cs="DengXian-Regular"/>
          <w:sz w:val="32"/>
          <w:szCs w:val="32"/>
        </w:rPr>
        <w:t>317.65</w:t>
      </w:r>
      <w:r>
        <w:rPr>
          <w:rFonts w:ascii="仿宋_GB2312" w:eastAsia="仿宋_GB2312" w:cs="DengXian-Regular"/>
          <w:sz w:val="32"/>
          <w:szCs w:val="32"/>
        </w:rPr>
        <w:t>%。</w:t>
      </w:r>
    </w:p>
    <w:p w14:paraId="66F22D4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w:t>
      </w:r>
      <w:r>
        <w:rPr>
          <w:rFonts w:ascii="仿宋_GB2312" w:eastAsia="仿宋_GB2312" w:cs="DengXian-Regular"/>
          <w:sz w:val="32"/>
          <w:szCs w:val="32"/>
        </w:rPr>
        <w:t>指标实际得分</w:t>
      </w:r>
      <w:r>
        <w:rPr>
          <w:rFonts w:hint="eastAsia" w:ascii="仿宋_GB2312" w:eastAsia="仿宋_GB2312" w:cs="DengXian-Regular"/>
          <w:sz w:val="32"/>
          <w:szCs w:val="32"/>
        </w:rPr>
        <w:t>5分</w:t>
      </w:r>
      <w:r>
        <w:rPr>
          <w:rFonts w:ascii="仿宋_GB2312" w:eastAsia="仿宋_GB2312" w:cs="DengXian-Regular"/>
          <w:sz w:val="32"/>
          <w:szCs w:val="32"/>
        </w:rPr>
        <w:t>。</w:t>
      </w:r>
    </w:p>
    <w:p w14:paraId="0D0B342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4，完成及时率（5分）</w:t>
      </w:r>
    </w:p>
    <w:p w14:paraId="5FB82C9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该指标主要评价项目的完成及时率</w:t>
      </w:r>
      <w:r>
        <w:rPr>
          <w:rFonts w:ascii="仿宋_GB2312" w:eastAsia="仿宋_GB2312" w:cs="DengXian-Regular"/>
          <w:sz w:val="32"/>
          <w:szCs w:val="32"/>
        </w:rPr>
        <w:t>。</w:t>
      </w:r>
    </w:p>
    <w:p w14:paraId="633632D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完成及时率=</w:t>
      </w:r>
      <w:r>
        <w:rPr>
          <w:rFonts w:ascii="仿宋_GB2312" w:eastAsia="仿宋_GB2312" w:cs="DengXian-Regular"/>
          <w:sz w:val="32"/>
          <w:szCs w:val="32"/>
        </w:rPr>
        <w:t>（</w:t>
      </w:r>
      <w:r>
        <w:rPr>
          <w:rFonts w:hint="eastAsia" w:ascii="仿宋_GB2312" w:eastAsia="仿宋_GB2312" w:cs="DengXian-Regular"/>
          <w:sz w:val="32"/>
          <w:szCs w:val="32"/>
        </w:rPr>
        <w:t>及时</w:t>
      </w:r>
      <w:r>
        <w:rPr>
          <w:rFonts w:ascii="仿宋_GB2312" w:eastAsia="仿宋_GB2312" w:cs="DengXian-Regular"/>
          <w:sz w:val="32"/>
          <w:szCs w:val="32"/>
        </w:rPr>
        <w:t>完成实际工作数</w:t>
      </w:r>
      <w:r>
        <w:rPr>
          <w:rFonts w:hint="eastAsia" w:ascii="仿宋_GB2312" w:eastAsia="仿宋_GB2312" w:cs="DengXian-Regular"/>
          <w:sz w:val="32"/>
          <w:szCs w:val="32"/>
        </w:rPr>
        <w:t>/计划</w:t>
      </w:r>
      <w:r>
        <w:rPr>
          <w:rFonts w:ascii="仿宋_GB2312" w:eastAsia="仿宋_GB2312" w:cs="DengXian-Regular"/>
          <w:sz w:val="32"/>
          <w:szCs w:val="32"/>
        </w:rPr>
        <w:t>工作数）</w:t>
      </w:r>
      <w:r>
        <w:rPr>
          <w:rFonts w:hint="eastAsia" w:ascii="仿宋_GB2312" w:eastAsia="仿宋_GB2312" w:cs="DengXian-Regular"/>
          <w:sz w:val="32"/>
          <w:szCs w:val="32"/>
        </w:rPr>
        <w:t>*100</w:t>
      </w:r>
      <w:r>
        <w:rPr>
          <w:rFonts w:ascii="仿宋_GB2312" w:eastAsia="仿宋_GB2312" w:cs="DengXian-Regular"/>
          <w:sz w:val="32"/>
          <w:szCs w:val="32"/>
        </w:rPr>
        <w:t>%</w:t>
      </w:r>
    </w:p>
    <w:p w14:paraId="464453A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保定市</w:t>
      </w:r>
      <w:r>
        <w:rPr>
          <w:rFonts w:ascii="仿宋_GB2312" w:eastAsia="仿宋_GB2312" w:cs="DengXian-Regular"/>
          <w:sz w:val="32"/>
          <w:szCs w:val="32"/>
        </w:rPr>
        <w:t>徐水区</w:t>
      </w:r>
      <w:r>
        <w:rPr>
          <w:rFonts w:hint="eastAsia" w:ascii="仿宋_GB2312" w:eastAsia="仿宋_GB2312" w:cs="DengXian-Regular"/>
          <w:sz w:val="32"/>
          <w:szCs w:val="32"/>
        </w:rPr>
        <w:t>农业</w:t>
      </w:r>
      <w:r>
        <w:rPr>
          <w:rFonts w:ascii="仿宋_GB2312" w:eastAsia="仿宋_GB2312" w:cs="DengXian-Regular"/>
          <w:sz w:val="32"/>
          <w:szCs w:val="32"/>
        </w:rPr>
        <w:t>农村局</w:t>
      </w:r>
      <w:r>
        <w:rPr>
          <w:rFonts w:hint="eastAsia" w:ascii="仿宋_GB2312" w:eastAsia="仿宋_GB2312" w:cs="DengXian-Regular"/>
          <w:sz w:val="32"/>
          <w:szCs w:val="32"/>
        </w:rPr>
        <w:t>2022年</w:t>
      </w:r>
      <w:r>
        <w:rPr>
          <w:rFonts w:ascii="仿宋_GB2312" w:eastAsia="仿宋_GB2312" w:cs="DengXian-Regular"/>
          <w:sz w:val="32"/>
          <w:szCs w:val="32"/>
        </w:rPr>
        <w:t>及时完成实际工作数</w:t>
      </w:r>
      <w:r>
        <w:rPr>
          <w:rFonts w:hint="eastAsia" w:ascii="仿宋_GB2312" w:eastAsia="仿宋_GB2312" w:cs="DengXian-Regular"/>
          <w:sz w:val="32"/>
          <w:szCs w:val="32"/>
        </w:rPr>
        <w:t>108个，计划</w:t>
      </w:r>
      <w:r>
        <w:rPr>
          <w:rFonts w:ascii="仿宋_GB2312" w:eastAsia="仿宋_GB2312" w:cs="DengXian-Regular"/>
          <w:sz w:val="32"/>
          <w:szCs w:val="32"/>
        </w:rPr>
        <w:t>工作数</w:t>
      </w:r>
      <w:r>
        <w:rPr>
          <w:rFonts w:hint="eastAsia" w:ascii="仿宋_GB2312" w:eastAsia="仿宋_GB2312" w:cs="DengXian-Regular"/>
          <w:sz w:val="32"/>
          <w:szCs w:val="32"/>
        </w:rPr>
        <w:t>34个</w:t>
      </w:r>
      <w:r>
        <w:rPr>
          <w:rFonts w:ascii="仿宋_GB2312" w:eastAsia="仿宋_GB2312" w:cs="DengXian-Regular"/>
          <w:sz w:val="32"/>
          <w:szCs w:val="32"/>
        </w:rPr>
        <w:t>，项目完成率为</w:t>
      </w:r>
      <w:r>
        <w:rPr>
          <w:rFonts w:hint="eastAsia" w:ascii="仿宋_GB2312" w:eastAsia="仿宋_GB2312" w:cs="DengXian-Regular"/>
          <w:sz w:val="32"/>
          <w:szCs w:val="32"/>
        </w:rPr>
        <w:t>317.65</w:t>
      </w:r>
      <w:r>
        <w:rPr>
          <w:rFonts w:ascii="仿宋_GB2312" w:eastAsia="仿宋_GB2312" w:cs="DengXian-Regular"/>
          <w:sz w:val="32"/>
          <w:szCs w:val="32"/>
        </w:rPr>
        <w:t>%。</w:t>
      </w:r>
    </w:p>
    <w:p w14:paraId="1565679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w:t>
      </w:r>
      <w:r>
        <w:rPr>
          <w:rFonts w:ascii="仿宋_GB2312" w:eastAsia="仿宋_GB2312" w:cs="DengXian-Regular"/>
          <w:sz w:val="32"/>
          <w:szCs w:val="32"/>
        </w:rPr>
        <w:t>指标实际得分</w:t>
      </w:r>
      <w:r>
        <w:rPr>
          <w:rFonts w:hint="eastAsia" w:ascii="仿宋_GB2312" w:eastAsia="仿宋_GB2312" w:cs="DengXian-Regular"/>
          <w:sz w:val="32"/>
          <w:szCs w:val="32"/>
        </w:rPr>
        <w:t>5分。</w:t>
      </w:r>
    </w:p>
    <w:p w14:paraId="4C0F212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5，质量达标率（5分）</w:t>
      </w:r>
    </w:p>
    <w:p w14:paraId="101FBC0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该指标主要评价项目的质量</w:t>
      </w:r>
      <w:r>
        <w:rPr>
          <w:rFonts w:ascii="仿宋_GB2312" w:eastAsia="仿宋_GB2312" w:cs="DengXian-Regular"/>
          <w:sz w:val="32"/>
          <w:szCs w:val="32"/>
        </w:rPr>
        <w:t>达标</w:t>
      </w:r>
      <w:r>
        <w:rPr>
          <w:rFonts w:hint="eastAsia" w:ascii="仿宋_GB2312" w:eastAsia="仿宋_GB2312" w:cs="DengXian-Regular"/>
          <w:sz w:val="32"/>
          <w:szCs w:val="32"/>
        </w:rPr>
        <w:t>率</w:t>
      </w:r>
    </w:p>
    <w:p w14:paraId="3A173A7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质量</w:t>
      </w:r>
      <w:r>
        <w:rPr>
          <w:rFonts w:ascii="仿宋_GB2312" w:eastAsia="仿宋_GB2312" w:cs="DengXian-Regular"/>
          <w:sz w:val="32"/>
          <w:szCs w:val="32"/>
        </w:rPr>
        <w:t>达标率=（</w:t>
      </w:r>
      <w:r>
        <w:rPr>
          <w:rFonts w:hint="eastAsia" w:ascii="仿宋_GB2312" w:eastAsia="仿宋_GB2312" w:cs="DengXian-Regular"/>
          <w:sz w:val="32"/>
          <w:szCs w:val="32"/>
        </w:rPr>
        <w:t>质量</w:t>
      </w:r>
      <w:r>
        <w:rPr>
          <w:rFonts w:ascii="仿宋_GB2312" w:eastAsia="仿宋_GB2312" w:cs="DengXian-Regular"/>
          <w:sz w:val="32"/>
          <w:szCs w:val="32"/>
        </w:rPr>
        <w:t>达标实际工作数</w:t>
      </w:r>
      <w:r>
        <w:rPr>
          <w:rFonts w:hint="eastAsia" w:ascii="仿宋_GB2312" w:eastAsia="仿宋_GB2312" w:cs="DengXian-Regular"/>
          <w:sz w:val="32"/>
          <w:szCs w:val="32"/>
        </w:rPr>
        <w:t>/计划</w:t>
      </w:r>
      <w:r>
        <w:rPr>
          <w:rFonts w:ascii="仿宋_GB2312" w:eastAsia="仿宋_GB2312" w:cs="DengXian-Regular"/>
          <w:sz w:val="32"/>
          <w:szCs w:val="32"/>
        </w:rPr>
        <w:t>工作数）</w:t>
      </w:r>
      <w:r>
        <w:rPr>
          <w:rFonts w:hint="eastAsia" w:ascii="仿宋_GB2312" w:eastAsia="仿宋_GB2312" w:cs="DengXian-Regular"/>
          <w:sz w:val="32"/>
          <w:szCs w:val="32"/>
        </w:rPr>
        <w:t>*100</w:t>
      </w:r>
      <w:r>
        <w:rPr>
          <w:rFonts w:ascii="仿宋_GB2312" w:eastAsia="仿宋_GB2312" w:cs="DengXian-Regular"/>
          <w:sz w:val="32"/>
          <w:szCs w:val="32"/>
        </w:rPr>
        <w:t>%</w:t>
      </w:r>
    </w:p>
    <w:p w14:paraId="0AFAB35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保定市</w:t>
      </w:r>
      <w:r>
        <w:rPr>
          <w:rFonts w:ascii="仿宋_GB2312" w:eastAsia="仿宋_GB2312" w:cs="DengXian-Regular"/>
          <w:sz w:val="32"/>
          <w:szCs w:val="32"/>
        </w:rPr>
        <w:t>徐水区农业农村局</w:t>
      </w:r>
      <w:r>
        <w:rPr>
          <w:rFonts w:hint="eastAsia" w:ascii="仿宋_GB2312" w:eastAsia="仿宋_GB2312" w:cs="DengXian-Regular"/>
          <w:sz w:val="32"/>
          <w:szCs w:val="32"/>
        </w:rPr>
        <w:t>2022年项目</w:t>
      </w:r>
      <w:r>
        <w:rPr>
          <w:rFonts w:ascii="仿宋_GB2312" w:eastAsia="仿宋_GB2312" w:cs="DengXian-Regular"/>
          <w:sz w:val="32"/>
          <w:szCs w:val="32"/>
        </w:rPr>
        <w:t>质量</w:t>
      </w:r>
      <w:r>
        <w:rPr>
          <w:rFonts w:hint="eastAsia" w:ascii="仿宋_GB2312" w:eastAsia="仿宋_GB2312" w:cs="DengXian-Regular"/>
          <w:sz w:val="32"/>
          <w:szCs w:val="32"/>
        </w:rPr>
        <w:t>达标数108个</w:t>
      </w:r>
      <w:r>
        <w:rPr>
          <w:rFonts w:ascii="仿宋_GB2312" w:eastAsia="仿宋_GB2312" w:cs="DengXian-Regular"/>
          <w:sz w:val="32"/>
          <w:szCs w:val="32"/>
        </w:rPr>
        <w:t>，计划工作数</w:t>
      </w:r>
      <w:r>
        <w:rPr>
          <w:rFonts w:hint="eastAsia" w:ascii="仿宋_GB2312" w:eastAsia="仿宋_GB2312" w:cs="DengXian-Regular"/>
          <w:sz w:val="32"/>
          <w:szCs w:val="32"/>
        </w:rPr>
        <w:t>34个</w:t>
      </w:r>
      <w:r>
        <w:rPr>
          <w:rFonts w:ascii="仿宋_GB2312" w:eastAsia="仿宋_GB2312" w:cs="DengXian-Regular"/>
          <w:sz w:val="32"/>
          <w:szCs w:val="32"/>
        </w:rPr>
        <w:t>。</w:t>
      </w:r>
      <w:r>
        <w:rPr>
          <w:rFonts w:hint="eastAsia" w:ascii="仿宋_GB2312" w:eastAsia="仿宋_GB2312" w:cs="DengXian-Regular"/>
          <w:sz w:val="32"/>
          <w:szCs w:val="32"/>
        </w:rPr>
        <w:t>指标</w:t>
      </w:r>
      <w:r>
        <w:rPr>
          <w:rFonts w:ascii="仿宋_GB2312" w:eastAsia="仿宋_GB2312" w:cs="DengXian-Regular"/>
          <w:sz w:val="32"/>
          <w:szCs w:val="32"/>
        </w:rPr>
        <w:t>达标率</w:t>
      </w:r>
      <w:r>
        <w:rPr>
          <w:rFonts w:hint="eastAsia" w:ascii="仿宋_GB2312" w:eastAsia="仿宋_GB2312" w:cs="DengXian-Regular"/>
          <w:sz w:val="32"/>
          <w:szCs w:val="32"/>
        </w:rPr>
        <w:t>317.65</w:t>
      </w:r>
      <w:r>
        <w:rPr>
          <w:rFonts w:ascii="仿宋_GB2312" w:eastAsia="仿宋_GB2312" w:cs="DengXian-Regular"/>
          <w:sz w:val="32"/>
          <w:szCs w:val="32"/>
        </w:rPr>
        <w:t>%。</w:t>
      </w:r>
    </w:p>
    <w:p w14:paraId="3923387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w:t>
      </w:r>
      <w:r>
        <w:rPr>
          <w:rFonts w:ascii="仿宋_GB2312" w:eastAsia="仿宋_GB2312" w:cs="DengXian-Regular"/>
          <w:sz w:val="32"/>
          <w:szCs w:val="32"/>
        </w:rPr>
        <w:t>指标实际得分</w:t>
      </w:r>
      <w:r>
        <w:rPr>
          <w:rFonts w:hint="eastAsia" w:ascii="仿宋_GB2312" w:eastAsia="仿宋_GB2312" w:cs="DengXian-Regular"/>
          <w:sz w:val="32"/>
          <w:szCs w:val="32"/>
        </w:rPr>
        <w:t>5分</w:t>
      </w:r>
      <w:r>
        <w:rPr>
          <w:rFonts w:ascii="仿宋_GB2312" w:eastAsia="仿宋_GB2312" w:cs="DengXian-Regular"/>
          <w:sz w:val="32"/>
          <w:szCs w:val="32"/>
        </w:rPr>
        <w:t>。</w:t>
      </w:r>
    </w:p>
    <w:p w14:paraId="4F43C9A5">
      <w:pPr>
        <w:spacing w:after="0" w:line="360" w:lineRule="auto"/>
        <w:ind w:firstLine="640" w:firstLineChars="200"/>
        <w:jc w:val="both"/>
        <w:textAlignment w:val="baseline"/>
        <w:rPr>
          <w:rFonts w:ascii="仿宋_GB2312" w:eastAsia="仿宋_GB2312" w:cs="DengXian-Regular"/>
          <w:sz w:val="32"/>
          <w:szCs w:val="32"/>
        </w:rPr>
      </w:pPr>
    </w:p>
    <w:p w14:paraId="59618258">
      <w:pPr>
        <w:pStyle w:val="4"/>
        <w:spacing w:before="0" w:after="0"/>
        <w:ind w:firstLine="643" w:firstLineChars="200"/>
        <w:jc w:val="both"/>
        <w:rPr>
          <w:rFonts w:ascii="楷体" w:hAnsi="楷体" w:eastAsia="楷体"/>
          <w:sz w:val="32"/>
        </w:rPr>
      </w:pPr>
      <w:bookmarkStart w:id="68" w:name="_Toc143078305"/>
      <w:r>
        <w:rPr>
          <w:rFonts w:hint="eastAsia" w:ascii="楷体" w:hAnsi="楷体" w:eastAsia="楷体"/>
          <w:sz w:val="32"/>
        </w:rPr>
        <w:t>（四）效果</w:t>
      </w:r>
      <w:bookmarkEnd w:id="66"/>
      <w:bookmarkEnd w:id="67"/>
      <w:r>
        <w:rPr>
          <w:rFonts w:hint="eastAsia" w:ascii="楷体" w:hAnsi="楷体" w:eastAsia="楷体"/>
          <w:sz w:val="32"/>
        </w:rPr>
        <w:t>（15分）</w:t>
      </w:r>
      <w:bookmarkEnd w:id="68"/>
    </w:p>
    <w:p w14:paraId="1FE8D348">
      <w:pPr>
        <w:spacing w:after="0" w:line="360" w:lineRule="auto"/>
        <w:ind w:firstLine="640" w:firstLineChars="200"/>
        <w:jc w:val="both"/>
        <w:textAlignment w:val="baseline"/>
        <w:rPr>
          <w:rFonts w:ascii="仿宋_GB2312" w:eastAsia="仿宋_GB2312" w:cs="DengXian-Regular"/>
          <w:sz w:val="32"/>
          <w:szCs w:val="32"/>
        </w:rPr>
      </w:pPr>
      <w:bookmarkStart w:id="69"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14:paraId="08CE404B">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14:paraId="4FE3E5C1">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14:paraId="2D103282">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0F4138FF">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14:paraId="12B23742">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14:paraId="1B8A3AA5">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14:paraId="62D103A5">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65751A8F">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14:paraId="37A1CCB8">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14:paraId="4D22495E">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3847EF4E">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14:paraId="3AE920A2">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14:paraId="511E8C9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14:paraId="2A9BF9A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14:paraId="6F1CA5A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r w14:paraId="535B96D1">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14:paraId="3830F2FF">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0F25550B">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14:paraId="42AC2C3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14:paraId="152B02D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14:paraId="6FC5BA7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14:paraId="3350120F">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14:paraId="61DC35D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14:paraId="60418823">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111AFDB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14:paraId="3C61683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r>
      <w:bookmarkEnd w:id="69"/>
    </w:tbl>
    <w:p w14:paraId="23D1FBD8">
      <w:pPr>
        <w:spacing w:after="0" w:line="360" w:lineRule="auto"/>
        <w:ind w:firstLine="640" w:firstLineChars="200"/>
        <w:jc w:val="both"/>
        <w:textAlignment w:val="baseline"/>
        <w:rPr>
          <w:rFonts w:ascii="仿宋_GB2312" w:eastAsia="仿宋_GB2312" w:cs="DengXian-Regular"/>
          <w:sz w:val="32"/>
          <w:szCs w:val="32"/>
        </w:rPr>
      </w:pPr>
      <w:bookmarkStart w:id="70" w:name="_Toc492652784"/>
      <w:bookmarkStart w:id="71" w:name="_Toc464638561"/>
      <w:bookmarkStart w:id="72" w:name="_Toc465149516"/>
      <w:r>
        <w:rPr>
          <w:rFonts w:hint="eastAsia" w:ascii="仿宋_GB2312" w:eastAsia="仿宋_GB2312" w:cs="DengXian-Regular"/>
          <w:sz w:val="32"/>
          <w:szCs w:val="32"/>
        </w:rPr>
        <w:t>1.部门整体效益（10分）</w:t>
      </w:r>
    </w:p>
    <w:p w14:paraId="7BFEF92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14:paraId="26F9F6E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区农业农村局提供的相关资料，区农业农村局履行职责对社会发展所带来的社会效益较显著，有效的提高了社会公众的农业行业安全生产意识、农产品质量安全意识、农村人居环境保护意识、农业农村人才培养意识、农村可再生能源综合利用意识等，减少了农业行业安全生产意识薄弱、农村环境污染、农业农村人才培养意识薄弱、农产品农药超标等不稳定因素。。</w:t>
      </w:r>
    </w:p>
    <w:p w14:paraId="770E394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该项指标实际得分10分。</w:t>
      </w:r>
    </w:p>
    <w:p w14:paraId="1E60343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14:paraId="17297BF0">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14:paraId="39439B02">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14:paraId="6C743A4B">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14:paraId="130764F8">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14:paraId="1286C6A9">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14:paraId="24239FC9">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14:paraId="76773157">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14:paraId="34463936">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14:paraId="1E306860">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14:paraId="47D2ECD2">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14:paraId="2802C054">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14:paraId="43157136">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148E8414">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2</w:t>
            </w:r>
            <w:r>
              <w:rPr>
                <w:rFonts w:cs="Times New Roman" w:asciiTheme="minorEastAsia" w:hAnsiTheme="minorEastAsia" w:eastAsiaTheme="minorEastAsia"/>
                <w:sz w:val="21"/>
                <w:szCs w:val="21"/>
                <w:u w:color="000000"/>
              </w:rPr>
              <w:t>02</w:t>
            </w:r>
            <w:r>
              <w:rPr>
                <w:rFonts w:hint="eastAsia" w:cs="Times New Roman" w:asciiTheme="minorEastAsia" w:hAnsiTheme="minorEastAsia" w:eastAsiaTheme="minorEastAsia"/>
                <w:sz w:val="21"/>
                <w:szCs w:val="21"/>
                <w:u w:color="000000"/>
              </w:rPr>
              <w:t>2年</w:t>
            </w:r>
            <w:r>
              <w:rPr>
                <w:rFonts w:cs="Times New Roman" w:asciiTheme="minorEastAsia" w:hAnsiTheme="minorEastAsia" w:eastAsiaTheme="minorEastAsia"/>
                <w:sz w:val="21"/>
                <w:szCs w:val="21"/>
                <w:u w:color="000000"/>
              </w:rPr>
              <w:t>工作的开展是否满意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4861317A">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50</w:t>
            </w:r>
          </w:p>
        </w:tc>
        <w:tc>
          <w:tcPr>
            <w:tcW w:w="1134" w:type="dxa"/>
            <w:tcBorders>
              <w:top w:val="single" w:color="000000" w:sz="4" w:space="0"/>
              <w:left w:val="single" w:color="000000" w:sz="4" w:space="0"/>
              <w:bottom w:val="single" w:color="000000" w:sz="4" w:space="0"/>
              <w:right w:val="single" w:color="000000" w:sz="4" w:space="0"/>
            </w:tcBorders>
            <w:vAlign w:val="center"/>
          </w:tcPr>
          <w:p w14:paraId="54CDF6F1">
            <w:pPr>
              <w:spacing w:after="0" w:line="360" w:lineRule="auto"/>
              <w:jc w:val="center"/>
              <w:textAlignment w:val="baseline"/>
              <w:rPr>
                <w:rFonts w:cs="Times New Roman" w:asciiTheme="minorEastAsia" w:hAnsiTheme="minorEastAsia" w:eastAsiaTheme="minorEastAsia"/>
                <w:sz w:val="21"/>
                <w:szCs w:val="21"/>
                <w:u w:color="000000"/>
              </w:rPr>
            </w:pPr>
          </w:p>
        </w:tc>
        <w:tc>
          <w:tcPr>
            <w:tcW w:w="1218" w:type="dxa"/>
            <w:tcBorders>
              <w:top w:val="single" w:color="000000" w:sz="4" w:space="0"/>
              <w:left w:val="single" w:color="000000" w:sz="4" w:space="0"/>
              <w:bottom w:val="single" w:color="000000" w:sz="4" w:space="0"/>
              <w:right w:val="single" w:color="000000" w:sz="4" w:space="0"/>
            </w:tcBorders>
            <w:vAlign w:val="center"/>
          </w:tcPr>
          <w:p w14:paraId="376BBC2F">
            <w:pPr>
              <w:spacing w:after="0" w:line="360" w:lineRule="auto"/>
              <w:jc w:val="center"/>
              <w:textAlignment w:val="baseline"/>
              <w:rPr>
                <w:rFonts w:cs="Times New Roman" w:asciiTheme="minorEastAsia" w:hAnsiTheme="minorEastAsia" w:eastAsiaTheme="minorEastAsia"/>
                <w:sz w:val="21"/>
                <w:szCs w:val="21"/>
                <w:u w:color="000000"/>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5C664DBD">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5E0783F3">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r>
      <w:tr w14:paraId="7278719A">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67C1B8BD">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2</w:t>
            </w:r>
            <w:r>
              <w:rPr>
                <w:rFonts w:cs="Times New Roman" w:asciiTheme="minorEastAsia" w:hAnsiTheme="minorEastAsia" w:eastAsiaTheme="minorEastAsia"/>
                <w:sz w:val="21"/>
                <w:szCs w:val="21"/>
                <w:u w:color="000000"/>
              </w:rPr>
              <w:t>02</w:t>
            </w:r>
            <w:r>
              <w:rPr>
                <w:rFonts w:hint="eastAsia" w:cs="Times New Roman" w:asciiTheme="minorEastAsia" w:hAnsiTheme="minorEastAsia" w:eastAsiaTheme="minorEastAsia"/>
                <w:sz w:val="21"/>
                <w:szCs w:val="21"/>
                <w:u w:color="000000"/>
              </w:rPr>
              <w:t>1年</w:t>
            </w:r>
            <w:r>
              <w:rPr>
                <w:rFonts w:cs="Times New Roman" w:asciiTheme="minorEastAsia" w:hAnsiTheme="minorEastAsia" w:eastAsiaTheme="minorEastAsia"/>
                <w:sz w:val="21"/>
                <w:szCs w:val="21"/>
                <w:u w:color="000000"/>
              </w:rPr>
              <w:t>工作的</w:t>
            </w:r>
            <w:r>
              <w:rPr>
                <w:rFonts w:hint="eastAsia" w:cs="Times New Roman" w:asciiTheme="minorEastAsia" w:hAnsiTheme="minorEastAsia" w:eastAsiaTheme="minorEastAsia"/>
                <w:sz w:val="21"/>
                <w:szCs w:val="21"/>
                <w:u w:color="000000"/>
              </w:rPr>
              <w:t>专业</w:t>
            </w:r>
            <w:r>
              <w:rPr>
                <w:rFonts w:cs="Times New Roman" w:asciiTheme="minorEastAsia" w:hAnsiTheme="minorEastAsia" w:eastAsiaTheme="minorEastAsia"/>
                <w:sz w:val="21"/>
                <w:szCs w:val="21"/>
                <w:u w:color="000000"/>
              </w:rPr>
              <w:t>水平是否满意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4C522B25">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50</w:t>
            </w:r>
          </w:p>
        </w:tc>
        <w:tc>
          <w:tcPr>
            <w:tcW w:w="1134" w:type="dxa"/>
            <w:tcBorders>
              <w:top w:val="single" w:color="000000" w:sz="4" w:space="0"/>
              <w:left w:val="single" w:color="000000" w:sz="4" w:space="0"/>
              <w:bottom w:val="single" w:color="000000" w:sz="4" w:space="0"/>
              <w:right w:val="single" w:color="000000" w:sz="4" w:space="0"/>
            </w:tcBorders>
            <w:vAlign w:val="center"/>
          </w:tcPr>
          <w:p w14:paraId="2DC0128F">
            <w:pPr>
              <w:spacing w:after="0" w:line="360" w:lineRule="auto"/>
              <w:jc w:val="center"/>
              <w:textAlignment w:val="baseline"/>
              <w:rPr>
                <w:rFonts w:cs="Times New Roman" w:asciiTheme="minorEastAsia" w:hAnsiTheme="minorEastAsia" w:eastAsiaTheme="minorEastAsia"/>
                <w:sz w:val="21"/>
                <w:szCs w:val="21"/>
                <w:u w:color="000000"/>
              </w:rPr>
            </w:pPr>
          </w:p>
        </w:tc>
        <w:tc>
          <w:tcPr>
            <w:tcW w:w="1218" w:type="dxa"/>
            <w:tcBorders>
              <w:top w:val="single" w:color="000000" w:sz="4" w:space="0"/>
              <w:left w:val="single" w:color="000000" w:sz="4" w:space="0"/>
              <w:bottom w:val="single" w:color="000000" w:sz="4" w:space="0"/>
              <w:right w:val="single" w:color="000000" w:sz="4" w:space="0"/>
            </w:tcBorders>
            <w:vAlign w:val="center"/>
          </w:tcPr>
          <w:p w14:paraId="6597019B">
            <w:pPr>
              <w:spacing w:after="0" w:line="360" w:lineRule="auto"/>
              <w:jc w:val="center"/>
              <w:textAlignment w:val="baseline"/>
              <w:rPr>
                <w:rFonts w:cs="Times New Roman" w:asciiTheme="minorEastAsia" w:hAnsiTheme="minorEastAsia" w:eastAsiaTheme="minorEastAsia"/>
                <w:sz w:val="21"/>
                <w:szCs w:val="21"/>
                <w:u w:color="000000"/>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0D29DEAB">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113CD615">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r>
      <w:tr w14:paraId="3B7B759E">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2F658251">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2021年</w:t>
            </w:r>
            <w:r>
              <w:rPr>
                <w:rFonts w:cs="Times New Roman" w:asciiTheme="minorEastAsia" w:hAnsiTheme="minorEastAsia" w:eastAsiaTheme="minorEastAsia"/>
                <w:sz w:val="21"/>
                <w:szCs w:val="21"/>
                <w:u w:color="000000"/>
              </w:rPr>
              <w:t>工作执行效率是否满意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6023D944">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50</w:t>
            </w:r>
          </w:p>
        </w:tc>
        <w:tc>
          <w:tcPr>
            <w:tcW w:w="1134" w:type="dxa"/>
            <w:tcBorders>
              <w:top w:val="single" w:color="000000" w:sz="4" w:space="0"/>
              <w:left w:val="single" w:color="000000" w:sz="4" w:space="0"/>
              <w:bottom w:val="single" w:color="000000" w:sz="4" w:space="0"/>
              <w:right w:val="single" w:color="000000" w:sz="4" w:space="0"/>
            </w:tcBorders>
            <w:vAlign w:val="center"/>
          </w:tcPr>
          <w:p w14:paraId="21299A70">
            <w:pPr>
              <w:spacing w:after="0" w:line="360" w:lineRule="auto"/>
              <w:jc w:val="center"/>
              <w:textAlignment w:val="baseline"/>
              <w:rPr>
                <w:rFonts w:cs="Times New Roman" w:asciiTheme="minorEastAsia" w:hAnsiTheme="minorEastAsia" w:eastAsiaTheme="minorEastAsia"/>
                <w:sz w:val="21"/>
                <w:szCs w:val="21"/>
                <w:u w:color="000000"/>
              </w:rPr>
            </w:pPr>
          </w:p>
        </w:tc>
        <w:tc>
          <w:tcPr>
            <w:tcW w:w="1218" w:type="dxa"/>
            <w:tcBorders>
              <w:top w:val="single" w:color="000000" w:sz="4" w:space="0"/>
              <w:left w:val="single" w:color="000000" w:sz="4" w:space="0"/>
              <w:bottom w:val="single" w:color="000000" w:sz="4" w:space="0"/>
              <w:right w:val="single" w:color="000000" w:sz="4" w:space="0"/>
            </w:tcBorders>
            <w:vAlign w:val="center"/>
          </w:tcPr>
          <w:p w14:paraId="26BF45C0">
            <w:pPr>
              <w:spacing w:after="0" w:line="360" w:lineRule="auto"/>
              <w:jc w:val="center"/>
              <w:textAlignment w:val="baseline"/>
              <w:rPr>
                <w:rFonts w:cs="Times New Roman" w:asciiTheme="minorEastAsia" w:hAnsiTheme="minorEastAsia" w:eastAsiaTheme="minorEastAsia"/>
                <w:sz w:val="21"/>
                <w:szCs w:val="21"/>
                <w:u w:color="000000"/>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7DF10EFD">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0DD42960">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100</w:t>
            </w:r>
          </w:p>
        </w:tc>
      </w:tr>
    </w:tbl>
    <w:p w14:paraId="088C9EB1">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14:paraId="14BF41FD">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14:paraId="5000405C">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14:paraId="44207B00">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经计算，总体得分为100分，大于90分，评价等级为“优”。</w:t>
      </w:r>
    </w:p>
    <w:p w14:paraId="2AF4384F">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该指标实际得分5分。</w:t>
      </w:r>
    </w:p>
    <w:p w14:paraId="72374997">
      <w:pPr>
        <w:pStyle w:val="3"/>
        <w:keepNext w:val="0"/>
        <w:keepLines w:val="0"/>
        <w:suppressLineNumbers/>
        <w:spacing w:before="0" w:after="0" w:line="360" w:lineRule="auto"/>
        <w:ind w:firstLine="643" w:firstLineChars="200"/>
        <w:rPr>
          <w:rFonts w:ascii="黑体"/>
        </w:rPr>
      </w:pPr>
      <w:bookmarkStart w:id="73" w:name="_Toc143078306"/>
      <w:r>
        <w:rPr>
          <w:rFonts w:hint="eastAsia" w:ascii="黑体"/>
        </w:rPr>
        <w:t>五、绩效评价发现的问题</w:t>
      </w:r>
      <w:bookmarkEnd w:id="70"/>
      <w:bookmarkEnd w:id="71"/>
      <w:bookmarkEnd w:id="72"/>
      <w:bookmarkEnd w:id="73"/>
      <w:bookmarkStart w:id="74" w:name="_Toc492652789"/>
    </w:p>
    <w:p w14:paraId="4E29A9BE">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区农业农村局</w:t>
      </w:r>
      <w:r>
        <w:rPr>
          <w:rFonts w:hint="eastAsia" w:ascii="仿宋_GB2312" w:eastAsia="仿宋_GB2312" w:cs="Times New Roman" w:hAnsiTheme="minorEastAsia"/>
          <w:sz w:val="32"/>
          <w:szCs w:val="32"/>
          <w:u w:color="000000"/>
        </w:rPr>
        <w:t>202</w:t>
      </w:r>
      <w:r>
        <w:rPr>
          <w:rFonts w:hint="eastAsia" w:ascii="仿宋_GB2312" w:eastAsia="仿宋_GB2312" w:cs="DengXian-Regular"/>
          <w:sz w:val="32"/>
          <w:szCs w:val="32"/>
        </w:rPr>
        <w:t>2</w:t>
      </w:r>
      <w:r>
        <w:rPr>
          <w:rFonts w:hint="eastAsia" w:ascii="仿宋_GB2312" w:eastAsia="仿宋_GB2312" w:cs="Times New Roman" w:hAnsiTheme="minorEastAsia"/>
          <w:sz w:val="32"/>
          <w:szCs w:val="32"/>
          <w:u w:color="000000"/>
        </w:rPr>
        <w:t>年部门整体支出基本按相关要求执行预算、决算，完成了绩效目标，资金使用效益良好。通过评价，也发现一些不足之处，具体情况如下：</w:t>
      </w:r>
    </w:p>
    <w:p w14:paraId="5E7DB147">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1.预算决算比较。</w:t>
      </w:r>
    </w:p>
    <w:p w14:paraId="63CDA27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农业农村局的预算指标文件，区农业农村局2022年度预算收入的追加数为13405.13-12771.01=634.12万元，年初预算数为12771.01万元，预算收入调整率为4.97%，预算调整增加了4.97个百分点，扣4.97*0.1*2=1分；区农业农村局2022年度预算支出的追加数合计13405.13-12771.01=634.12万元，年初预算数为12771.01万元，预算支出调整率为4.97%，预算调整增加了4.97个百分点，扣1分。</w:t>
      </w:r>
    </w:p>
    <w:p w14:paraId="41C61282">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2.预算追加方面</w:t>
      </w:r>
    </w:p>
    <w:p w14:paraId="204D08B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w:t>
      </w:r>
      <w:r>
        <w:rPr>
          <w:rFonts w:ascii="仿宋_GB2312" w:eastAsia="仿宋_GB2312" w:cs="DengXian-Regular"/>
          <w:sz w:val="32"/>
          <w:szCs w:val="32"/>
        </w:rPr>
        <w:t>编制</w:t>
      </w:r>
      <w:r>
        <w:rPr>
          <w:rFonts w:hint="eastAsia" w:ascii="仿宋_GB2312" w:eastAsia="仿宋_GB2312" w:cs="DengXian-Regular"/>
          <w:sz w:val="32"/>
          <w:szCs w:val="32"/>
        </w:rPr>
        <w:t>时</w:t>
      </w:r>
      <w:r>
        <w:rPr>
          <w:rFonts w:ascii="仿宋_GB2312" w:eastAsia="仿宋_GB2312" w:cs="DengXian-Regular"/>
          <w:sz w:val="32"/>
          <w:szCs w:val="32"/>
        </w:rPr>
        <w:t>压低</w:t>
      </w:r>
      <w:r>
        <w:rPr>
          <w:rFonts w:hint="eastAsia" w:ascii="仿宋_GB2312" w:eastAsia="仿宋_GB2312" w:cs="DengXian-Regular"/>
          <w:sz w:val="32"/>
          <w:szCs w:val="32"/>
        </w:rPr>
        <w:t>项目预算</w:t>
      </w:r>
      <w:r>
        <w:rPr>
          <w:rFonts w:ascii="仿宋_GB2312" w:eastAsia="仿宋_GB2312" w:cs="DengXian-Regular"/>
          <w:sz w:val="32"/>
          <w:szCs w:val="32"/>
        </w:rPr>
        <w:t>支出指标，</w:t>
      </w:r>
      <w:r>
        <w:rPr>
          <w:rFonts w:hint="eastAsia" w:ascii="仿宋_GB2312" w:eastAsia="仿宋_GB2312" w:cs="DengXian-Regular"/>
          <w:sz w:val="32"/>
          <w:szCs w:val="32"/>
        </w:rPr>
        <w:t>然后</w:t>
      </w:r>
      <w:r>
        <w:rPr>
          <w:rFonts w:ascii="仿宋_GB2312" w:eastAsia="仿宋_GB2312" w:cs="DengXian-Regular"/>
          <w:sz w:val="32"/>
          <w:szCs w:val="32"/>
        </w:rPr>
        <w:t>在年度内以预算追加等形式弥补预算单位</w:t>
      </w:r>
      <w:r>
        <w:rPr>
          <w:rFonts w:hint="eastAsia" w:ascii="仿宋_GB2312" w:eastAsia="仿宋_GB2312" w:cs="DengXian-Regular"/>
          <w:sz w:val="32"/>
          <w:szCs w:val="32"/>
        </w:rPr>
        <w:t>项目</w:t>
      </w:r>
      <w:r>
        <w:rPr>
          <w:rFonts w:ascii="仿宋_GB2312" w:eastAsia="仿宋_GB2312" w:cs="DengXian-Regular"/>
          <w:sz w:val="32"/>
          <w:szCs w:val="32"/>
        </w:rPr>
        <w:t>经费不足</w:t>
      </w:r>
      <w:r>
        <w:rPr>
          <w:rFonts w:hint="eastAsia" w:ascii="仿宋_GB2312" w:eastAsia="仿宋_GB2312" w:cs="DengXian-Regular"/>
          <w:sz w:val="32"/>
          <w:szCs w:val="32"/>
        </w:rPr>
        <w:t>。一方面</w:t>
      </w:r>
      <w:r>
        <w:rPr>
          <w:rFonts w:ascii="仿宋_GB2312" w:eastAsia="仿宋_GB2312" w:cs="DengXian-Regular"/>
          <w:sz w:val="32"/>
          <w:szCs w:val="32"/>
        </w:rPr>
        <w:t>造成</w:t>
      </w:r>
      <w:r>
        <w:rPr>
          <w:rFonts w:hint="eastAsia" w:ascii="仿宋_GB2312" w:eastAsia="仿宋_GB2312" w:cs="DengXian-Regular"/>
          <w:sz w:val="32"/>
          <w:szCs w:val="32"/>
        </w:rPr>
        <w:t>单位</w:t>
      </w:r>
      <w:r>
        <w:rPr>
          <w:rFonts w:ascii="仿宋_GB2312" w:eastAsia="仿宋_GB2312" w:cs="DengXian-Regular"/>
          <w:sz w:val="32"/>
          <w:szCs w:val="32"/>
        </w:rPr>
        <w:t>经费过于紧张，影响机关</w:t>
      </w:r>
      <w:r>
        <w:rPr>
          <w:rFonts w:hint="eastAsia" w:ascii="仿宋_GB2312" w:eastAsia="仿宋_GB2312" w:cs="DengXian-Regular"/>
          <w:sz w:val="32"/>
          <w:szCs w:val="32"/>
        </w:rPr>
        <w:t>正常</w:t>
      </w:r>
      <w:r>
        <w:rPr>
          <w:rFonts w:ascii="仿宋_GB2312" w:eastAsia="仿宋_GB2312" w:cs="DengXian-Regular"/>
          <w:sz w:val="32"/>
          <w:szCs w:val="32"/>
        </w:rPr>
        <w:t>运转</w:t>
      </w:r>
      <w:r>
        <w:rPr>
          <w:rFonts w:hint="eastAsia" w:ascii="仿宋_GB2312" w:eastAsia="仿宋_GB2312" w:cs="DengXian-Regular"/>
          <w:sz w:val="32"/>
          <w:szCs w:val="32"/>
        </w:rPr>
        <w:t>及</w:t>
      </w:r>
      <w:r>
        <w:rPr>
          <w:rFonts w:ascii="仿宋_GB2312" w:eastAsia="仿宋_GB2312" w:cs="DengXian-Regular"/>
          <w:sz w:val="32"/>
          <w:szCs w:val="32"/>
        </w:rPr>
        <w:t>项目正常实施</w:t>
      </w:r>
      <w:r>
        <w:rPr>
          <w:rFonts w:hint="eastAsia" w:ascii="仿宋_GB2312" w:eastAsia="仿宋_GB2312" w:cs="DengXian-Regular"/>
          <w:sz w:val="32"/>
          <w:szCs w:val="32"/>
        </w:rPr>
        <w:t>；</w:t>
      </w:r>
      <w:r>
        <w:rPr>
          <w:rFonts w:ascii="仿宋_GB2312" w:eastAsia="仿宋_GB2312" w:cs="DengXian-Regular"/>
          <w:sz w:val="32"/>
          <w:szCs w:val="32"/>
        </w:rPr>
        <w:t>另一方面增加了预算追加的随意性，容易造成</w:t>
      </w:r>
      <w:r>
        <w:rPr>
          <w:rFonts w:hint="eastAsia" w:ascii="仿宋_GB2312" w:eastAsia="仿宋_GB2312" w:cs="DengXian-Regular"/>
          <w:sz w:val="32"/>
          <w:szCs w:val="32"/>
        </w:rPr>
        <w:t>预算</w:t>
      </w:r>
      <w:r>
        <w:rPr>
          <w:rFonts w:ascii="仿宋_GB2312" w:eastAsia="仿宋_GB2312" w:cs="DengXian-Regular"/>
          <w:sz w:val="32"/>
          <w:szCs w:val="32"/>
        </w:rPr>
        <w:t>执行过程中</w:t>
      </w:r>
      <w:r>
        <w:rPr>
          <w:rFonts w:hint="eastAsia" w:ascii="仿宋_GB2312" w:eastAsia="仿宋_GB2312" w:cs="DengXian-Regular"/>
          <w:sz w:val="32"/>
          <w:szCs w:val="32"/>
        </w:rPr>
        <w:t>的</w:t>
      </w:r>
      <w:r>
        <w:rPr>
          <w:rFonts w:ascii="仿宋_GB2312" w:eastAsia="仿宋_GB2312" w:cs="DengXian-Regular"/>
          <w:sz w:val="32"/>
          <w:szCs w:val="32"/>
        </w:rPr>
        <w:t>不规范。</w:t>
      </w:r>
    </w:p>
    <w:p w14:paraId="6A29994A">
      <w:pPr>
        <w:spacing w:after="0" w:line="360" w:lineRule="auto"/>
        <w:ind w:firstLine="640" w:firstLineChars="200"/>
        <w:jc w:val="both"/>
        <w:textAlignment w:val="baseline"/>
        <w:rPr>
          <w:rFonts w:ascii="仿宋_GB2312" w:eastAsia="仿宋_GB2312" w:cs="Times New Roman" w:hAnsiTheme="minorEastAsia"/>
          <w:sz w:val="32"/>
          <w:szCs w:val="32"/>
          <w:u w:color="000000"/>
        </w:rPr>
      </w:pPr>
    </w:p>
    <w:bookmarkEnd w:id="74"/>
    <w:p w14:paraId="02A7F4E6">
      <w:pPr>
        <w:spacing w:after="0" w:line="360" w:lineRule="auto"/>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附件：1.保定市徐水</w:t>
      </w:r>
      <w:r>
        <w:rPr>
          <w:rFonts w:hint="eastAsia" w:ascii="仿宋_GB2312" w:eastAsia="仿宋_GB2312" w:cs="DengXian-Regular"/>
          <w:sz w:val="32"/>
          <w:szCs w:val="32"/>
        </w:rPr>
        <w:t>区农业农村局</w:t>
      </w:r>
      <w:r>
        <w:rPr>
          <w:rFonts w:hint="eastAsia" w:ascii="仿宋_GB2312" w:eastAsia="仿宋_GB2312" w:cs="Times New Roman" w:hAnsiTheme="minorEastAsia"/>
          <w:sz w:val="32"/>
          <w:szCs w:val="32"/>
          <w:u w:color="000000"/>
        </w:rPr>
        <w:t>部门基本情况及主要职责</w:t>
      </w:r>
    </w:p>
    <w:p w14:paraId="6FB6BEFC">
      <w:pPr>
        <w:spacing w:after="0" w:line="360" w:lineRule="auto"/>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w:t>
      </w:r>
      <w:r>
        <w:rPr>
          <w:rFonts w:ascii="仿宋_GB2312" w:eastAsia="仿宋_GB2312" w:cs="Times New Roman" w:hAnsiTheme="minorEastAsia"/>
          <w:sz w:val="32"/>
          <w:szCs w:val="32"/>
          <w:u w:color="000000"/>
        </w:rPr>
        <w:t>2022</w:t>
      </w:r>
      <w:r>
        <w:rPr>
          <w:rFonts w:hint="eastAsia" w:ascii="仿宋_GB2312" w:eastAsia="仿宋_GB2312" w:cs="Times New Roman" w:hAnsiTheme="minorEastAsia"/>
          <w:sz w:val="32"/>
          <w:szCs w:val="32"/>
          <w:u w:color="000000"/>
        </w:rPr>
        <w:t>年度保定市徐水区</w:t>
      </w:r>
      <w:r>
        <w:rPr>
          <w:rFonts w:hint="eastAsia" w:ascii="仿宋_GB2312" w:eastAsia="仿宋_GB2312" w:cs="DengXian-Regular"/>
          <w:sz w:val="32"/>
          <w:szCs w:val="32"/>
        </w:rPr>
        <w:t>农业农村局</w:t>
      </w:r>
      <w:r>
        <w:rPr>
          <w:rFonts w:hint="eastAsia" w:ascii="仿宋_GB2312" w:eastAsia="仿宋_GB2312" w:cs="Times New Roman" w:hAnsiTheme="minorEastAsia"/>
          <w:sz w:val="32"/>
          <w:szCs w:val="32"/>
          <w:u w:color="000000"/>
        </w:rPr>
        <w:t>收支预算及决算明细表</w:t>
      </w:r>
    </w:p>
    <w:p w14:paraId="73944631">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5" w:name="_Toc465149534"/>
      <w:r>
        <w:rPr>
          <w:rFonts w:hint="eastAsia" w:ascii="仿宋_GB2312" w:eastAsia="仿宋_GB2312" w:cs="Times New Roman" w:hAnsiTheme="minorEastAsia"/>
          <w:sz w:val="32"/>
          <w:szCs w:val="32"/>
          <w:u w:color="000000"/>
        </w:rPr>
        <w:t>3.</w:t>
      </w:r>
      <w:bookmarkEnd w:id="75"/>
      <w:r>
        <w:rPr>
          <w:rFonts w:hint="eastAsia" w:ascii="仿宋_GB2312" w:eastAsia="仿宋_GB2312" w:cs="Times New Roman" w:hAnsiTheme="minorEastAsia"/>
          <w:sz w:val="32"/>
          <w:szCs w:val="32"/>
          <w:u w:color="000000"/>
        </w:rPr>
        <w:t>部门整体支出绩效评价指标体系</w:t>
      </w:r>
    </w:p>
    <w:p w14:paraId="4BE35B82">
      <w:pPr>
        <w:spacing w:after="0" w:line="540" w:lineRule="exact"/>
        <w:ind w:firstLine="960" w:firstLineChars="300"/>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DengXian-Regular">
    <w:altName w:val="宋体"/>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A3390">
    <w:pPr>
      <w:pStyle w:val="14"/>
      <w:jc w:val="center"/>
    </w:pPr>
  </w:p>
  <w:p w14:paraId="3F08FAC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1CFFB">
    <w:pPr>
      <w:pStyle w:val="14"/>
      <w:jc w:val="center"/>
    </w:pPr>
    <w:r>
      <w:fldChar w:fldCharType="begin"/>
    </w:r>
    <w:r>
      <w:instrText xml:space="preserve"> PAGE   \* MERGEFORMAT </w:instrText>
    </w:r>
    <w:r>
      <w:fldChar w:fldCharType="separate"/>
    </w:r>
    <w:r>
      <w:rPr>
        <w:lang w:val="zh-CN"/>
      </w:rPr>
      <w:t>1</w:t>
    </w:r>
    <w:r>
      <w:rPr>
        <w:lang w:val="zh-CN"/>
      </w:rPr>
      <w:fldChar w:fldCharType="end"/>
    </w:r>
  </w:p>
  <w:p w14:paraId="37FA5AE2">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ZjYzMzUwZTAxN2VjYTlmNDU3ODQxNmQwODI2NTUzMzkifQ=="/>
  </w:docVars>
  <w:rsids>
    <w:rsidRoot w:val="00D31D50"/>
    <w:rsid w:val="00004179"/>
    <w:rsid w:val="0000439F"/>
    <w:rsid w:val="00007CA0"/>
    <w:rsid w:val="00015C39"/>
    <w:rsid w:val="000174D3"/>
    <w:rsid w:val="0002415F"/>
    <w:rsid w:val="00025620"/>
    <w:rsid w:val="00026F83"/>
    <w:rsid w:val="0002705B"/>
    <w:rsid w:val="000317D7"/>
    <w:rsid w:val="00032B03"/>
    <w:rsid w:val="000334C2"/>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61096"/>
    <w:rsid w:val="000612A2"/>
    <w:rsid w:val="00063117"/>
    <w:rsid w:val="00070058"/>
    <w:rsid w:val="00072BF5"/>
    <w:rsid w:val="000752C6"/>
    <w:rsid w:val="00075B78"/>
    <w:rsid w:val="00077648"/>
    <w:rsid w:val="00080694"/>
    <w:rsid w:val="00080E48"/>
    <w:rsid w:val="00083930"/>
    <w:rsid w:val="00091D50"/>
    <w:rsid w:val="000935D5"/>
    <w:rsid w:val="0009618D"/>
    <w:rsid w:val="00096195"/>
    <w:rsid w:val="0009756F"/>
    <w:rsid w:val="000A1F67"/>
    <w:rsid w:val="000A2079"/>
    <w:rsid w:val="000A5467"/>
    <w:rsid w:val="000B09F3"/>
    <w:rsid w:val="000B0C4A"/>
    <w:rsid w:val="000B23E8"/>
    <w:rsid w:val="000B62FE"/>
    <w:rsid w:val="000B72BC"/>
    <w:rsid w:val="000B78D7"/>
    <w:rsid w:val="000C0EB0"/>
    <w:rsid w:val="000C1EA5"/>
    <w:rsid w:val="000C52FB"/>
    <w:rsid w:val="000C55E6"/>
    <w:rsid w:val="000C6D5A"/>
    <w:rsid w:val="000D09B2"/>
    <w:rsid w:val="000D7C38"/>
    <w:rsid w:val="000E0902"/>
    <w:rsid w:val="000E3830"/>
    <w:rsid w:val="000F070B"/>
    <w:rsid w:val="000F3158"/>
    <w:rsid w:val="000F364D"/>
    <w:rsid w:val="000F4432"/>
    <w:rsid w:val="000F465E"/>
    <w:rsid w:val="000F5E8C"/>
    <w:rsid w:val="000F7C2A"/>
    <w:rsid w:val="001000B2"/>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3146A"/>
    <w:rsid w:val="0013591D"/>
    <w:rsid w:val="001366B9"/>
    <w:rsid w:val="00141DE8"/>
    <w:rsid w:val="00144105"/>
    <w:rsid w:val="00145B4E"/>
    <w:rsid w:val="001544E1"/>
    <w:rsid w:val="001551CE"/>
    <w:rsid w:val="00164732"/>
    <w:rsid w:val="00164FE1"/>
    <w:rsid w:val="001703D7"/>
    <w:rsid w:val="00170EC2"/>
    <w:rsid w:val="001719D0"/>
    <w:rsid w:val="00172245"/>
    <w:rsid w:val="0017403C"/>
    <w:rsid w:val="00174241"/>
    <w:rsid w:val="00174DDD"/>
    <w:rsid w:val="00176E7D"/>
    <w:rsid w:val="001804B7"/>
    <w:rsid w:val="001827F5"/>
    <w:rsid w:val="00183C43"/>
    <w:rsid w:val="00185652"/>
    <w:rsid w:val="00187750"/>
    <w:rsid w:val="00187CAE"/>
    <w:rsid w:val="00190292"/>
    <w:rsid w:val="00191D1D"/>
    <w:rsid w:val="001926B8"/>
    <w:rsid w:val="0019341A"/>
    <w:rsid w:val="001952EC"/>
    <w:rsid w:val="00195852"/>
    <w:rsid w:val="001A0F7A"/>
    <w:rsid w:val="001A1677"/>
    <w:rsid w:val="001A5FD3"/>
    <w:rsid w:val="001B0380"/>
    <w:rsid w:val="001B04A4"/>
    <w:rsid w:val="001B30D5"/>
    <w:rsid w:val="001B382A"/>
    <w:rsid w:val="001B5C88"/>
    <w:rsid w:val="001B6CE6"/>
    <w:rsid w:val="001C046D"/>
    <w:rsid w:val="001C1412"/>
    <w:rsid w:val="001C391F"/>
    <w:rsid w:val="001C5135"/>
    <w:rsid w:val="001C796E"/>
    <w:rsid w:val="001D1367"/>
    <w:rsid w:val="001D2E43"/>
    <w:rsid w:val="001D5041"/>
    <w:rsid w:val="001D5A7C"/>
    <w:rsid w:val="001D61B5"/>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307B"/>
    <w:rsid w:val="002142B8"/>
    <w:rsid w:val="002161F4"/>
    <w:rsid w:val="00216E75"/>
    <w:rsid w:val="00221907"/>
    <w:rsid w:val="00222FA8"/>
    <w:rsid w:val="0022532A"/>
    <w:rsid w:val="00227AFB"/>
    <w:rsid w:val="00235741"/>
    <w:rsid w:val="00236B18"/>
    <w:rsid w:val="002401EA"/>
    <w:rsid w:val="00241B9D"/>
    <w:rsid w:val="002439D4"/>
    <w:rsid w:val="00245CB2"/>
    <w:rsid w:val="00246A44"/>
    <w:rsid w:val="00250BAC"/>
    <w:rsid w:val="00260245"/>
    <w:rsid w:val="0026252A"/>
    <w:rsid w:val="00262BB1"/>
    <w:rsid w:val="00263D3A"/>
    <w:rsid w:val="002643BE"/>
    <w:rsid w:val="00265325"/>
    <w:rsid w:val="00266E84"/>
    <w:rsid w:val="002715FC"/>
    <w:rsid w:val="002736FD"/>
    <w:rsid w:val="00274CFA"/>
    <w:rsid w:val="00275677"/>
    <w:rsid w:val="00275A3F"/>
    <w:rsid w:val="0028068C"/>
    <w:rsid w:val="00280F6C"/>
    <w:rsid w:val="00282A89"/>
    <w:rsid w:val="00283F8F"/>
    <w:rsid w:val="002869F9"/>
    <w:rsid w:val="00292F98"/>
    <w:rsid w:val="002939A0"/>
    <w:rsid w:val="0029454B"/>
    <w:rsid w:val="002959A3"/>
    <w:rsid w:val="0029626E"/>
    <w:rsid w:val="00296E59"/>
    <w:rsid w:val="00297CEF"/>
    <w:rsid w:val="002A0364"/>
    <w:rsid w:val="002A1661"/>
    <w:rsid w:val="002A1A25"/>
    <w:rsid w:val="002A563C"/>
    <w:rsid w:val="002B05EF"/>
    <w:rsid w:val="002B2E34"/>
    <w:rsid w:val="002B4473"/>
    <w:rsid w:val="002B76FA"/>
    <w:rsid w:val="002C029E"/>
    <w:rsid w:val="002C2C71"/>
    <w:rsid w:val="002C5A65"/>
    <w:rsid w:val="002C71F3"/>
    <w:rsid w:val="002D2112"/>
    <w:rsid w:val="002D53D7"/>
    <w:rsid w:val="002D5508"/>
    <w:rsid w:val="002D5FC1"/>
    <w:rsid w:val="002D7AB3"/>
    <w:rsid w:val="002E1D3C"/>
    <w:rsid w:val="002E1F73"/>
    <w:rsid w:val="002E269D"/>
    <w:rsid w:val="002E3460"/>
    <w:rsid w:val="002E70AE"/>
    <w:rsid w:val="002F0C41"/>
    <w:rsid w:val="002F5B6A"/>
    <w:rsid w:val="002F5BF5"/>
    <w:rsid w:val="002F5ECA"/>
    <w:rsid w:val="00306572"/>
    <w:rsid w:val="003079C7"/>
    <w:rsid w:val="003169F3"/>
    <w:rsid w:val="0032078D"/>
    <w:rsid w:val="003213F0"/>
    <w:rsid w:val="00321CE0"/>
    <w:rsid w:val="0032231F"/>
    <w:rsid w:val="00323B43"/>
    <w:rsid w:val="00325BCC"/>
    <w:rsid w:val="003309A3"/>
    <w:rsid w:val="003345BC"/>
    <w:rsid w:val="00343662"/>
    <w:rsid w:val="0035365E"/>
    <w:rsid w:val="00355403"/>
    <w:rsid w:val="003569A8"/>
    <w:rsid w:val="00361FFF"/>
    <w:rsid w:val="00362340"/>
    <w:rsid w:val="003653A5"/>
    <w:rsid w:val="00366971"/>
    <w:rsid w:val="00367DF7"/>
    <w:rsid w:val="00370AFA"/>
    <w:rsid w:val="0037120F"/>
    <w:rsid w:val="0037242E"/>
    <w:rsid w:val="003743E9"/>
    <w:rsid w:val="0038005F"/>
    <w:rsid w:val="003803CC"/>
    <w:rsid w:val="00382949"/>
    <w:rsid w:val="00391AE3"/>
    <w:rsid w:val="00396D4C"/>
    <w:rsid w:val="003A02BE"/>
    <w:rsid w:val="003A1765"/>
    <w:rsid w:val="003A3C32"/>
    <w:rsid w:val="003A4D02"/>
    <w:rsid w:val="003A4D52"/>
    <w:rsid w:val="003A536E"/>
    <w:rsid w:val="003B6DEC"/>
    <w:rsid w:val="003B79D3"/>
    <w:rsid w:val="003C2B92"/>
    <w:rsid w:val="003D126B"/>
    <w:rsid w:val="003D1D33"/>
    <w:rsid w:val="003D22C9"/>
    <w:rsid w:val="003D28AC"/>
    <w:rsid w:val="003D37D8"/>
    <w:rsid w:val="003D6A80"/>
    <w:rsid w:val="003D7B2A"/>
    <w:rsid w:val="003E266C"/>
    <w:rsid w:val="003E3C05"/>
    <w:rsid w:val="003F282F"/>
    <w:rsid w:val="00400E89"/>
    <w:rsid w:val="00401AB4"/>
    <w:rsid w:val="00402CA2"/>
    <w:rsid w:val="00402D95"/>
    <w:rsid w:val="00403ADD"/>
    <w:rsid w:val="00407629"/>
    <w:rsid w:val="004108EE"/>
    <w:rsid w:val="00410F1A"/>
    <w:rsid w:val="00412A31"/>
    <w:rsid w:val="004200B9"/>
    <w:rsid w:val="0042455C"/>
    <w:rsid w:val="00426133"/>
    <w:rsid w:val="004300B1"/>
    <w:rsid w:val="00430AF8"/>
    <w:rsid w:val="0043148F"/>
    <w:rsid w:val="0043354D"/>
    <w:rsid w:val="00434EB0"/>
    <w:rsid w:val="004358AB"/>
    <w:rsid w:val="00435DA7"/>
    <w:rsid w:val="0043607B"/>
    <w:rsid w:val="004370A2"/>
    <w:rsid w:val="004430FB"/>
    <w:rsid w:val="00445C28"/>
    <w:rsid w:val="004468B5"/>
    <w:rsid w:val="00451E9F"/>
    <w:rsid w:val="004551F1"/>
    <w:rsid w:val="00456648"/>
    <w:rsid w:val="00457E00"/>
    <w:rsid w:val="00461E7C"/>
    <w:rsid w:val="00462F12"/>
    <w:rsid w:val="004639E0"/>
    <w:rsid w:val="00463A6D"/>
    <w:rsid w:val="004657A2"/>
    <w:rsid w:val="00465A21"/>
    <w:rsid w:val="0047047F"/>
    <w:rsid w:val="00472C49"/>
    <w:rsid w:val="00474DE3"/>
    <w:rsid w:val="00477959"/>
    <w:rsid w:val="0048555F"/>
    <w:rsid w:val="00486217"/>
    <w:rsid w:val="00486A56"/>
    <w:rsid w:val="0049465A"/>
    <w:rsid w:val="00494D73"/>
    <w:rsid w:val="004A19C4"/>
    <w:rsid w:val="004A6EA4"/>
    <w:rsid w:val="004B146A"/>
    <w:rsid w:val="004B1E69"/>
    <w:rsid w:val="004B2788"/>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181"/>
    <w:rsid w:val="004E1AEF"/>
    <w:rsid w:val="004E3774"/>
    <w:rsid w:val="004E446B"/>
    <w:rsid w:val="004E5448"/>
    <w:rsid w:val="004E5DFC"/>
    <w:rsid w:val="004E642E"/>
    <w:rsid w:val="004E7ADC"/>
    <w:rsid w:val="004E7D62"/>
    <w:rsid w:val="004F4875"/>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421AC"/>
    <w:rsid w:val="00544C1A"/>
    <w:rsid w:val="00546D1B"/>
    <w:rsid w:val="0055027D"/>
    <w:rsid w:val="00554CB4"/>
    <w:rsid w:val="00554FA1"/>
    <w:rsid w:val="00556934"/>
    <w:rsid w:val="005601FB"/>
    <w:rsid w:val="005607DF"/>
    <w:rsid w:val="0056100A"/>
    <w:rsid w:val="00564377"/>
    <w:rsid w:val="00564538"/>
    <w:rsid w:val="00566A89"/>
    <w:rsid w:val="00567E07"/>
    <w:rsid w:val="005771F7"/>
    <w:rsid w:val="00577B7B"/>
    <w:rsid w:val="00583F7F"/>
    <w:rsid w:val="0058600B"/>
    <w:rsid w:val="00587913"/>
    <w:rsid w:val="00593428"/>
    <w:rsid w:val="00593B65"/>
    <w:rsid w:val="00595FD7"/>
    <w:rsid w:val="005978C6"/>
    <w:rsid w:val="005A15D6"/>
    <w:rsid w:val="005A1FD8"/>
    <w:rsid w:val="005A317D"/>
    <w:rsid w:val="005A79F9"/>
    <w:rsid w:val="005B0C67"/>
    <w:rsid w:val="005B1717"/>
    <w:rsid w:val="005C3594"/>
    <w:rsid w:val="005C46B7"/>
    <w:rsid w:val="005C7C8B"/>
    <w:rsid w:val="005D5617"/>
    <w:rsid w:val="005D6591"/>
    <w:rsid w:val="005D6869"/>
    <w:rsid w:val="005D7446"/>
    <w:rsid w:val="005E5F88"/>
    <w:rsid w:val="005F06F5"/>
    <w:rsid w:val="005F46C0"/>
    <w:rsid w:val="005F471D"/>
    <w:rsid w:val="005F720A"/>
    <w:rsid w:val="005F7467"/>
    <w:rsid w:val="005F78E7"/>
    <w:rsid w:val="006007F3"/>
    <w:rsid w:val="0060402C"/>
    <w:rsid w:val="0061252A"/>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B19"/>
    <w:rsid w:val="00636E1A"/>
    <w:rsid w:val="00642BA5"/>
    <w:rsid w:val="006434E0"/>
    <w:rsid w:val="00650C90"/>
    <w:rsid w:val="0065172D"/>
    <w:rsid w:val="0065287D"/>
    <w:rsid w:val="0065671B"/>
    <w:rsid w:val="00656A5A"/>
    <w:rsid w:val="00663A42"/>
    <w:rsid w:val="0066418E"/>
    <w:rsid w:val="0066469F"/>
    <w:rsid w:val="0067780F"/>
    <w:rsid w:val="00686C30"/>
    <w:rsid w:val="00690FA3"/>
    <w:rsid w:val="0069331D"/>
    <w:rsid w:val="00694174"/>
    <w:rsid w:val="00696DF8"/>
    <w:rsid w:val="0069783E"/>
    <w:rsid w:val="0069786F"/>
    <w:rsid w:val="00697E26"/>
    <w:rsid w:val="006A0330"/>
    <w:rsid w:val="006A3AE1"/>
    <w:rsid w:val="006A3B57"/>
    <w:rsid w:val="006A6AB2"/>
    <w:rsid w:val="006B117D"/>
    <w:rsid w:val="006B19B7"/>
    <w:rsid w:val="006B392C"/>
    <w:rsid w:val="006B4CC0"/>
    <w:rsid w:val="006B65B0"/>
    <w:rsid w:val="006C5198"/>
    <w:rsid w:val="006C6A07"/>
    <w:rsid w:val="006E0A3D"/>
    <w:rsid w:val="006E27F1"/>
    <w:rsid w:val="006E5BC8"/>
    <w:rsid w:val="006E7CBA"/>
    <w:rsid w:val="006F222F"/>
    <w:rsid w:val="006F2564"/>
    <w:rsid w:val="006F7B69"/>
    <w:rsid w:val="0070136D"/>
    <w:rsid w:val="007013FB"/>
    <w:rsid w:val="0070241F"/>
    <w:rsid w:val="00702425"/>
    <w:rsid w:val="007024A9"/>
    <w:rsid w:val="00703C96"/>
    <w:rsid w:val="007130D7"/>
    <w:rsid w:val="00713DC0"/>
    <w:rsid w:val="00713E98"/>
    <w:rsid w:val="00715591"/>
    <w:rsid w:val="00715AE8"/>
    <w:rsid w:val="0072516F"/>
    <w:rsid w:val="0072584E"/>
    <w:rsid w:val="00725D44"/>
    <w:rsid w:val="0073034D"/>
    <w:rsid w:val="00731ADC"/>
    <w:rsid w:val="007330F2"/>
    <w:rsid w:val="00733DB0"/>
    <w:rsid w:val="00735043"/>
    <w:rsid w:val="00740444"/>
    <w:rsid w:val="007427DC"/>
    <w:rsid w:val="00744577"/>
    <w:rsid w:val="007452CF"/>
    <w:rsid w:val="00746055"/>
    <w:rsid w:val="00746DA9"/>
    <w:rsid w:val="00747086"/>
    <w:rsid w:val="007515E2"/>
    <w:rsid w:val="00756D66"/>
    <w:rsid w:val="00761D80"/>
    <w:rsid w:val="0076364A"/>
    <w:rsid w:val="00766FC5"/>
    <w:rsid w:val="00770E5B"/>
    <w:rsid w:val="00772930"/>
    <w:rsid w:val="00776E20"/>
    <w:rsid w:val="007814AF"/>
    <w:rsid w:val="007825F0"/>
    <w:rsid w:val="00787F88"/>
    <w:rsid w:val="007905AF"/>
    <w:rsid w:val="00794071"/>
    <w:rsid w:val="007942AF"/>
    <w:rsid w:val="0079721A"/>
    <w:rsid w:val="007A095C"/>
    <w:rsid w:val="007A0AF8"/>
    <w:rsid w:val="007A283A"/>
    <w:rsid w:val="007A5057"/>
    <w:rsid w:val="007A65C8"/>
    <w:rsid w:val="007A6B16"/>
    <w:rsid w:val="007A7AC4"/>
    <w:rsid w:val="007B2A39"/>
    <w:rsid w:val="007B639C"/>
    <w:rsid w:val="007B7036"/>
    <w:rsid w:val="007C0870"/>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02BB"/>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71B0D"/>
    <w:rsid w:val="00871B14"/>
    <w:rsid w:val="008735A1"/>
    <w:rsid w:val="00875962"/>
    <w:rsid w:val="00877AB5"/>
    <w:rsid w:val="00880325"/>
    <w:rsid w:val="00882ABD"/>
    <w:rsid w:val="008844A4"/>
    <w:rsid w:val="008857CC"/>
    <w:rsid w:val="0089314F"/>
    <w:rsid w:val="0089328E"/>
    <w:rsid w:val="0089513A"/>
    <w:rsid w:val="00896069"/>
    <w:rsid w:val="00896786"/>
    <w:rsid w:val="008976AB"/>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5B6F"/>
    <w:rsid w:val="009002A3"/>
    <w:rsid w:val="0090038C"/>
    <w:rsid w:val="009007EC"/>
    <w:rsid w:val="00900EF5"/>
    <w:rsid w:val="00901EE5"/>
    <w:rsid w:val="0090421D"/>
    <w:rsid w:val="00906447"/>
    <w:rsid w:val="009107E9"/>
    <w:rsid w:val="0091349D"/>
    <w:rsid w:val="009141C7"/>
    <w:rsid w:val="009160EA"/>
    <w:rsid w:val="00920597"/>
    <w:rsid w:val="00921E42"/>
    <w:rsid w:val="00922872"/>
    <w:rsid w:val="0092425B"/>
    <w:rsid w:val="00924D39"/>
    <w:rsid w:val="00924FFE"/>
    <w:rsid w:val="009263C3"/>
    <w:rsid w:val="009268AB"/>
    <w:rsid w:val="00932C1D"/>
    <w:rsid w:val="009364FF"/>
    <w:rsid w:val="00942397"/>
    <w:rsid w:val="009425B4"/>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14E"/>
    <w:rsid w:val="009719C3"/>
    <w:rsid w:val="0097578E"/>
    <w:rsid w:val="00976E55"/>
    <w:rsid w:val="00980B44"/>
    <w:rsid w:val="009814B0"/>
    <w:rsid w:val="00984D41"/>
    <w:rsid w:val="009852BB"/>
    <w:rsid w:val="009853C4"/>
    <w:rsid w:val="0098547C"/>
    <w:rsid w:val="009860B4"/>
    <w:rsid w:val="00986724"/>
    <w:rsid w:val="0098718E"/>
    <w:rsid w:val="00990F59"/>
    <w:rsid w:val="00994269"/>
    <w:rsid w:val="0099439A"/>
    <w:rsid w:val="00994737"/>
    <w:rsid w:val="009A0F00"/>
    <w:rsid w:val="009A37AE"/>
    <w:rsid w:val="009A4059"/>
    <w:rsid w:val="009A47EF"/>
    <w:rsid w:val="009B1979"/>
    <w:rsid w:val="009B1E1B"/>
    <w:rsid w:val="009B2CC0"/>
    <w:rsid w:val="009B4C38"/>
    <w:rsid w:val="009C0DAB"/>
    <w:rsid w:val="009C1E20"/>
    <w:rsid w:val="009D0378"/>
    <w:rsid w:val="009D0F18"/>
    <w:rsid w:val="009D1EFB"/>
    <w:rsid w:val="009D5964"/>
    <w:rsid w:val="009D6A0C"/>
    <w:rsid w:val="009E0725"/>
    <w:rsid w:val="009E1492"/>
    <w:rsid w:val="009E4B3F"/>
    <w:rsid w:val="009E5877"/>
    <w:rsid w:val="009F69B0"/>
    <w:rsid w:val="00A0310D"/>
    <w:rsid w:val="00A0568A"/>
    <w:rsid w:val="00A071AC"/>
    <w:rsid w:val="00A073F4"/>
    <w:rsid w:val="00A07BBE"/>
    <w:rsid w:val="00A129AC"/>
    <w:rsid w:val="00A16439"/>
    <w:rsid w:val="00A21057"/>
    <w:rsid w:val="00A217CE"/>
    <w:rsid w:val="00A21E86"/>
    <w:rsid w:val="00A2232E"/>
    <w:rsid w:val="00A22DFB"/>
    <w:rsid w:val="00A305E3"/>
    <w:rsid w:val="00A353F1"/>
    <w:rsid w:val="00A357B0"/>
    <w:rsid w:val="00A35B22"/>
    <w:rsid w:val="00A42B99"/>
    <w:rsid w:val="00A46219"/>
    <w:rsid w:val="00A479B6"/>
    <w:rsid w:val="00A50D3C"/>
    <w:rsid w:val="00A532E3"/>
    <w:rsid w:val="00A54D9C"/>
    <w:rsid w:val="00A57200"/>
    <w:rsid w:val="00A576FD"/>
    <w:rsid w:val="00A57865"/>
    <w:rsid w:val="00A62B31"/>
    <w:rsid w:val="00A64850"/>
    <w:rsid w:val="00A65003"/>
    <w:rsid w:val="00A65202"/>
    <w:rsid w:val="00A73299"/>
    <w:rsid w:val="00A7536B"/>
    <w:rsid w:val="00A80356"/>
    <w:rsid w:val="00A816B6"/>
    <w:rsid w:val="00A82D81"/>
    <w:rsid w:val="00A96E79"/>
    <w:rsid w:val="00AA2033"/>
    <w:rsid w:val="00AA4A07"/>
    <w:rsid w:val="00AA6230"/>
    <w:rsid w:val="00AB632D"/>
    <w:rsid w:val="00AC5444"/>
    <w:rsid w:val="00AC70E1"/>
    <w:rsid w:val="00AD1D29"/>
    <w:rsid w:val="00AD328E"/>
    <w:rsid w:val="00AD5147"/>
    <w:rsid w:val="00AD5416"/>
    <w:rsid w:val="00AD7011"/>
    <w:rsid w:val="00AE0837"/>
    <w:rsid w:val="00AE11C8"/>
    <w:rsid w:val="00AE355C"/>
    <w:rsid w:val="00AE4EFC"/>
    <w:rsid w:val="00AE5731"/>
    <w:rsid w:val="00AE7127"/>
    <w:rsid w:val="00AE76EB"/>
    <w:rsid w:val="00AF6A64"/>
    <w:rsid w:val="00AF6BA2"/>
    <w:rsid w:val="00AF7801"/>
    <w:rsid w:val="00B019E2"/>
    <w:rsid w:val="00B020ED"/>
    <w:rsid w:val="00B036CB"/>
    <w:rsid w:val="00B127A4"/>
    <w:rsid w:val="00B130D5"/>
    <w:rsid w:val="00B13566"/>
    <w:rsid w:val="00B13A54"/>
    <w:rsid w:val="00B14220"/>
    <w:rsid w:val="00B16868"/>
    <w:rsid w:val="00B17251"/>
    <w:rsid w:val="00B2159A"/>
    <w:rsid w:val="00B21D32"/>
    <w:rsid w:val="00B24D71"/>
    <w:rsid w:val="00B313B2"/>
    <w:rsid w:val="00B337AE"/>
    <w:rsid w:val="00B34A43"/>
    <w:rsid w:val="00B36912"/>
    <w:rsid w:val="00B404A0"/>
    <w:rsid w:val="00B4256A"/>
    <w:rsid w:val="00B432AB"/>
    <w:rsid w:val="00B5317C"/>
    <w:rsid w:val="00B54D75"/>
    <w:rsid w:val="00B60C2A"/>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3EFA"/>
    <w:rsid w:val="00BA4C84"/>
    <w:rsid w:val="00BC09FC"/>
    <w:rsid w:val="00BC0DD5"/>
    <w:rsid w:val="00BC0F01"/>
    <w:rsid w:val="00BC60E6"/>
    <w:rsid w:val="00BD5571"/>
    <w:rsid w:val="00BE66AA"/>
    <w:rsid w:val="00BE73B9"/>
    <w:rsid w:val="00BF0C46"/>
    <w:rsid w:val="00BF444F"/>
    <w:rsid w:val="00BF77F5"/>
    <w:rsid w:val="00C01D8A"/>
    <w:rsid w:val="00C023EF"/>
    <w:rsid w:val="00C03607"/>
    <w:rsid w:val="00C115A4"/>
    <w:rsid w:val="00C14802"/>
    <w:rsid w:val="00C15415"/>
    <w:rsid w:val="00C16FE4"/>
    <w:rsid w:val="00C172EB"/>
    <w:rsid w:val="00C22F98"/>
    <w:rsid w:val="00C2363B"/>
    <w:rsid w:val="00C26560"/>
    <w:rsid w:val="00C3062F"/>
    <w:rsid w:val="00C32E7A"/>
    <w:rsid w:val="00C408D9"/>
    <w:rsid w:val="00C42DB9"/>
    <w:rsid w:val="00C447FD"/>
    <w:rsid w:val="00C44B90"/>
    <w:rsid w:val="00C51434"/>
    <w:rsid w:val="00C51743"/>
    <w:rsid w:val="00C51A61"/>
    <w:rsid w:val="00C57393"/>
    <w:rsid w:val="00C64C71"/>
    <w:rsid w:val="00C6528B"/>
    <w:rsid w:val="00C661B3"/>
    <w:rsid w:val="00C66B4F"/>
    <w:rsid w:val="00C70300"/>
    <w:rsid w:val="00C7037D"/>
    <w:rsid w:val="00C70637"/>
    <w:rsid w:val="00C71DC8"/>
    <w:rsid w:val="00C73E69"/>
    <w:rsid w:val="00C74592"/>
    <w:rsid w:val="00C767BA"/>
    <w:rsid w:val="00C8048C"/>
    <w:rsid w:val="00C80C68"/>
    <w:rsid w:val="00C8680B"/>
    <w:rsid w:val="00C86E9A"/>
    <w:rsid w:val="00C90CE5"/>
    <w:rsid w:val="00C93A3D"/>
    <w:rsid w:val="00C94F0A"/>
    <w:rsid w:val="00CA3203"/>
    <w:rsid w:val="00CA6058"/>
    <w:rsid w:val="00CA6796"/>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F148C"/>
    <w:rsid w:val="00CF3D94"/>
    <w:rsid w:val="00CF48A3"/>
    <w:rsid w:val="00CF5081"/>
    <w:rsid w:val="00D058E4"/>
    <w:rsid w:val="00D07178"/>
    <w:rsid w:val="00D11C0B"/>
    <w:rsid w:val="00D11EE9"/>
    <w:rsid w:val="00D13F47"/>
    <w:rsid w:val="00D14E66"/>
    <w:rsid w:val="00D17631"/>
    <w:rsid w:val="00D17CD3"/>
    <w:rsid w:val="00D21B22"/>
    <w:rsid w:val="00D24AEB"/>
    <w:rsid w:val="00D24AFD"/>
    <w:rsid w:val="00D27902"/>
    <w:rsid w:val="00D27984"/>
    <w:rsid w:val="00D31D50"/>
    <w:rsid w:val="00D323E9"/>
    <w:rsid w:val="00D34F5B"/>
    <w:rsid w:val="00D35023"/>
    <w:rsid w:val="00D403B8"/>
    <w:rsid w:val="00D45C1B"/>
    <w:rsid w:val="00D45E14"/>
    <w:rsid w:val="00D51C9A"/>
    <w:rsid w:val="00D5318C"/>
    <w:rsid w:val="00D53371"/>
    <w:rsid w:val="00D53BD5"/>
    <w:rsid w:val="00D55621"/>
    <w:rsid w:val="00D6000E"/>
    <w:rsid w:val="00D713D6"/>
    <w:rsid w:val="00D72DAF"/>
    <w:rsid w:val="00D75BB9"/>
    <w:rsid w:val="00D76276"/>
    <w:rsid w:val="00D77919"/>
    <w:rsid w:val="00D802AF"/>
    <w:rsid w:val="00D8083C"/>
    <w:rsid w:val="00D85F8D"/>
    <w:rsid w:val="00D87F81"/>
    <w:rsid w:val="00D90E39"/>
    <w:rsid w:val="00D97E89"/>
    <w:rsid w:val="00DA42C8"/>
    <w:rsid w:val="00DA45EE"/>
    <w:rsid w:val="00DA58A3"/>
    <w:rsid w:val="00DB2F5B"/>
    <w:rsid w:val="00DB46CB"/>
    <w:rsid w:val="00DB695F"/>
    <w:rsid w:val="00DC03E7"/>
    <w:rsid w:val="00DC0BBA"/>
    <w:rsid w:val="00DC3710"/>
    <w:rsid w:val="00DC3B9E"/>
    <w:rsid w:val="00DC4FB9"/>
    <w:rsid w:val="00DC545F"/>
    <w:rsid w:val="00DC54A9"/>
    <w:rsid w:val="00DC6139"/>
    <w:rsid w:val="00DC6686"/>
    <w:rsid w:val="00DC6D84"/>
    <w:rsid w:val="00DC74FD"/>
    <w:rsid w:val="00DC7F68"/>
    <w:rsid w:val="00DD1D7F"/>
    <w:rsid w:val="00DD360A"/>
    <w:rsid w:val="00DD7F91"/>
    <w:rsid w:val="00DE0985"/>
    <w:rsid w:val="00DE42BF"/>
    <w:rsid w:val="00DE4A1A"/>
    <w:rsid w:val="00DE4E11"/>
    <w:rsid w:val="00DE53FE"/>
    <w:rsid w:val="00DE5A32"/>
    <w:rsid w:val="00DE6ED8"/>
    <w:rsid w:val="00DE745D"/>
    <w:rsid w:val="00E00A5F"/>
    <w:rsid w:val="00E05D64"/>
    <w:rsid w:val="00E07ABB"/>
    <w:rsid w:val="00E07D8F"/>
    <w:rsid w:val="00E13762"/>
    <w:rsid w:val="00E14E2F"/>
    <w:rsid w:val="00E1552D"/>
    <w:rsid w:val="00E1640B"/>
    <w:rsid w:val="00E317A6"/>
    <w:rsid w:val="00E3190E"/>
    <w:rsid w:val="00E31F05"/>
    <w:rsid w:val="00E32285"/>
    <w:rsid w:val="00E34295"/>
    <w:rsid w:val="00E3667E"/>
    <w:rsid w:val="00E37255"/>
    <w:rsid w:val="00E40432"/>
    <w:rsid w:val="00E4228D"/>
    <w:rsid w:val="00E4254E"/>
    <w:rsid w:val="00E4608C"/>
    <w:rsid w:val="00E502A2"/>
    <w:rsid w:val="00E50600"/>
    <w:rsid w:val="00E521B6"/>
    <w:rsid w:val="00E52931"/>
    <w:rsid w:val="00E53ACE"/>
    <w:rsid w:val="00E5519B"/>
    <w:rsid w:val="00E55FEE"/>
    <w:rsid w:val="00E57BD3"/>
    <w:rsid w:val="00E57D38"/>
    <w:rsid w:val="00E65332"/>
    <w:rsid w:val="00E65F77"/>
    <w:rsid w:val="00E66F12"/>
    <w:rsid w:val="00E670CD"/>
    <w:rsid w:val="00E67EA9"/>
    <w:rsid w:val="00E7727F"/>
    <w:rsid w:val="00E83519"/>
    <w:rsid w:val="00E91889"/>
    <w:rsid w:val="00E91F0F"/>
    <w:rsid w:val="00E944E2"/>
    <w:rsid w:val="00E95C54"/>
    <w:rsid w:val="00E96103"/>
    <w:rsid w:val="00EA027D"/>
    <w:rsid w:val="00EB22CF"/>
    <w:rsid w:val="00EB3414"/>
    <w:rsid w:val="00EB39DD"/>
    <w:rsid w:val="00EB40E4"/>
    <w:rsid w:val="00EB67BA"/>
    <w:rsid w:val="00EC16F8"/>
    <w:rsid w:val="00EC306F"/>
    <w:rsid w:val="00EC408E"/>
    <w:rsid w:val="00EC41F2"/>
    <w:rsid w:val="00EC4E40"/>
    <w:rsid w:val="00EC4EB3"/>
    <w:rsid w:val="00EC5617"/>
    <w:rsid w:val="00EC7C9E"/>
    <w:rsid w:val="00ED230D"/>
    <w:rsid w:val="00ED2440"/>
    <w:rsid w:val="00EE1C0B"/>
    <w:rsid w:val="00EE59D0"/>
    <w:rsid w:val="00EE7FF3"/>
    <w:rsid w:val="00EF26BF"/>
    <w:rsid w:val="00EF4861"/>
    <w:rsid w:val="00EF50C7"/>
    <w:rsid w:val="00EF5E19"/>
    <w:rsid w:val="00EF749F"/>
    <w:rsid w:val="00EF779D"/>
    <w:rsid w:val="00EF7E82"/>
    <w:rsid w:val="00F01970"/>
    <w:rsid w:val="00F01B91"/>
    <w:rsid w:val="00F06AF6"/>
    <w:rsid w:val="00F079A5"/>
    <w:rsid w:val="00F07F69"/>
    <w:rsid w:val="00F107F9"/>
    <w:rsid w:val="00F111E0"/>
    <w:rsid w:val="00F117D4"/>
    <w:rsid w:val="00F16475"/>
    <w:rsid w:val="00F203AA"/>
    <w:rsid w:val="00F22D55"/>
    <w:rsid w:val="00F24A9A"/>
    <w:rsid w:val="00F2592D"/>
    <w:rsid w:val="00F25C5F"/>
    <w:rsid w:val="00F3182D"/>
    <w:rsid w:val="00F34EF2"/>
    <w:rsid w:val="00F3580F"/>
    <w:rsid w:val="00F406BB"/>
    <w:rsid w:val="00F43741"/>
    <w:rsid w:val="00F44AD0"/>
    <w:rsid w:val="00F50379"/>
    <w:rsid w:val="00F55102"/>
    <w:rsid w:val="00F57115"/>
    <w:rsid w:val="00F6298B"/>
    <w:rsid w:val="00F63B02"/>
    <w:rsid w:val="00F65350"/>
    <w:rsid w:val="00F65C21"/>
    <w:rsid w:val="00F700A6"/>
    <w:rsid w:val="00F760D1"/>
    <w:rsid w:val="00F8151A"/>
    <w:rsid w:val="00F83788"/>
    <w:rsid w:val="00F846D2"/>
    <w:rsid w:val="00F84D69"/>
    <w:rsid w:val="00F85054"/>
    <w:rsid w:val="00F87AEF"/>
    <w:rsid w:val="00F87C14"/>
    <w:rsid w:val="00F922C9"/>
    <w:rsid w:val="00F94F61"/>
    <w:rsid w:val="00FA17B4"/>
    <w:rsid w:val="00FA3581"/>
    <w:rsid w:val="00FA4F4B"/>
    <w:rsid w:val="00FB10B8"/>
    <w:rsid w:val="00FB24BA"/>
    <w:rsid w:val="00FB28C8"/>
    <w:rsid w:val="00FB381D"/>
    <w:rsid w:val="00FB5226"/>
    <w:rsid w:val="00FB6172"/>
    <w:rsid w:val="00FB6492"/>
    <w:rsid w:val="00FC007D"/>
    <w:rsid w:val="00FC10A0"/>
    <w:rsid w:val="00FC131A"/>
    <w:rsid w:val="00FC224A"/>
    <w:rsid w:val="00FC43D6"/>
    <w:rsid w:val="00FD2208"/>
    <w:rsid w:val="00FD2EC4"/>
    <w:rsid w:val="00FD63D3"/>
    <w:rsid w:val="00FD717D"/>
    <w:rsid w:val="00FE210F"/>
    <w:rsid w:val="00FE44CF"/>
    <w:rsid w:val="00FE4D55"/>
    <w:rsid w:val="00FF1239"/>
    <w:rsid w:val="00FF1AC1"/>
    <w:rsid w:val="00FF5DE3"/>
    <w:rsid w:val="00FF62F7"/>
    <w:rsid w:val="00FF6EAF"/>
    <w:rsid w:val="00FF7408"/>
    <w:rsid w:val="01326170"/>
    <w:rsid w:val="01F65399"/>
    <w:rsid w:val="026A1A9F"/>
    <w:rsid w:val="03226A0E"/>
    <w:rsid w:val="04260169"/>
    <w:rsid w:val="04CC4830"/>
    <w:rsid w:val="050945F2"/>
    <w:rsid w:val="050E4034"/>
    <w:rsid w:val="056F4DC0"/>
    <w:rsid w:val="05E768CC"/>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3B23D4"/>
    <w:rsid w:val="0F3B3DD7"/>
    <w:rsid w:val="107B6AE8"/>
    <w:rsid w:val="11195DC6"/>
    <w:rsid w:val="115A70AD"/>
    <w:rsid w:val="116421D6"/>
    <w:rsid w:val="11EA1B00"/>
    <w:rsid w:val="121F5AC5"/>
    <w:rsid w:val="125037BB"/>
    <w:rsid w:val="12521250"/>
    <w:rsid w:val="12524B60"/>
    <w:rsid w:val="125B2E30"/>
    <w:rsid w:val="12E866AF"/>
    <w:rsid w:val="130C55D8"/>
    <w:rsid w:val="13244A23"/>
    <w:rsid w:val="13EE6B6B"/>
    <w:rsid w:val="1472386E"/>
    <w:rsid w:val="148F0FC6"/>
    <w:rsid w:val="151600A7"/>
    <w:rsid w:val="159F345A"/>
    <w:rsid w:val="15E43EF8"/>
    <w:rsid w:val="16A81136"/>
    <w:rsid w:val="16AC4207"/>
    <w:rsid w:val="178A56FB"/>
    <w:rsid w:val="17A8647B"/>
    <w:rsid w:val="17A975C2"/>
    <w:rsid w:val="18253B4C"/>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401A6B"/>
    <w:rsid w:val="1DCC5DA5"/>
    <w:rsid w:val="1E807C0A"/>
    <w:rsid w:val="1E8A015B"/>
    <w:rsid w:val="1EA00E4A"/>
    <w:rsid w:val="1F4F1109"/>
    <w:rsid w:val="1F6A0646"/>
    <w:rsid w:val="206A0332"/>
    <w:rsid w:val="2091595B"/>
    <w:rsid w:val="20F51AC3"/>
    <w:rsid w:val="21AE6D2F"/>
    <w:rsid w:val="21C21552"/>
    <w:rsid w:val="21C3713A"/>
    <w:rsid w:val="24DA6297"/>
    <w:rsid w:val="252F3CBE"/>
    <w:rsid w:val="26694CDB"/>
    <w:rsid w:val="282C171E"/>
    <w:rsid w:val="2849297F"/>
    <w:rsid w:val="28864D74"/>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3FFB5643"/>
    <w:rsid w:val="418368ED"/>
    <w:rsid w:val="41CA4E8B"/>
    <w:rsid w:val="425C64FC"/>
    <w:rsid w:val="4278675D"/>
    <w:rsid w:val="431F105C"/>
    <w:rsid w:val="43F003B4"/>
    <w:rsid w:val="446458DA"/>
    <w:rsid w:val="446645C4"/>
    <w:rsid w:val="44E00C2F"/>
    <w:rsid w:val="44F12828"/>
    <w:rsid w:val="453F4EE8"/>
    <w:rsid w:val="457E0C0E"/>
    <w:rsid w:val="45A27895"/>
    <w:rsid w:val="463B51F2"/>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BF2070"/>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2F4A4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65CB4"/>
    <w:rsid w:val="6D870368"/>
    <w:rsid w:val="6DEF74D5"/>
    <w:rsid w:val="6E9856D0"/>
    <w:rsid w:val="6EB840FC"/>
    <w:rsid w:val="6EE920DC"/>
    <w:rsid w:val="6EF66C39"/>
    <w:rsid w:val="6F377C99"/>
    <w:rsid w:val="6F7E7DE2"/>
    <w:rsid w:val="6FAA433E"/>
    <w:rsid w:val="704F1D50"/>
    <w:rsid w:val="7062369D"/>
    <w:rsid w:val="70D8666D"/>
    <w:rsid w:val="70F82977"/>
    <w:rsid w:val="711203ED"/>
    <w:rsid w:val="712A76BE"/>
    <w:rsid w:val="716D6D00"/>
    <w:rsid w:val="719901C6"/>
    <w:rsid w:val="71B131C3"/>
    <w:rsid w:val="71CC5821"/>
    <w:rsid w:val="71F26BCA"/>
    <w:rsid w:val="71F331D2"/>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BEF5630"/>
    <w:rsid w:val="7C341C52"/>
    <w:rsid w:val="7D033238"/>
    <w:rsid w:val="7D2F6ABF"/>
    <w:rsid w:val="7D50024E"/>
    <w:rsid w:val="7D637EF4"/>
    <w:rsid w:val="7E341B98"/>
    <w:rsid w:val="7E51328E"/>
    <w:rsid w:val="7ED1531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autoRedefine/>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autoRedefine/>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autoRedefine/>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autoRedefine/>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autoRedefine/>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autoRedefine/>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autoRedefine/>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autoRedefine/>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autoRedefine/>
    <w:qFormat/>
    <w:uiPriority w:val="99"/>
  </w:style>
  <w:style w:type="character" w:styleId="26">
    <w:name w:val="FollowedHyperlink"/>
    <w:basedOn w:val="24"/>
    <w:autoRedefine/>
    <w:unhideWhenUsed/>
    <w:qFormat/>
    <w:uiPriority w:val="99"/>
    <w:rPr>
      <w:color w:val="800080"/>
      <w:u w:val="single"/>
    </w:rPr>
  </w:style>
  <w:style w:type="character" w:styleId="27">
    <w:name w:val="Emphasis"/>
    <w:autoRedefine/>
    <w:qFormat/>
    <w:uiPriority w:val="99"/>
    <w:rPr>
      <w:color w:val="CC0000"/>
    </w:rPr>
  </w:style>
  <w:style w:type="character" w:styleId="28">
    <w:name w:val="Hyperlink"/>
    <w:autoRedefine/>
    <w:qFormat/>
    <w:uiPriority w:val="99"/>
    <w:rPr>
      <w:color w:val="0000FF"/>
      <w:u w:val="single"/>
    </w:rPr>
  </w:style>
  <w:style w:type="character" w:styleId="29">
    <w:name w:val="annotation reference"/>
    <w:basedOn w:val="24"/>
    <w:autoRedefine/>
    <w:qFormat/>
    <w:uiPriority w:val="99"/>
    <w:rPr>
      <w:sz w:val="21"/>
      <w:szCs w:val="21"/>
    </w:rPr>
  </w:style>
  <w:style w:type="character" w:styleId="30">
    <w:name w:val="footnote reference"/>
    <w:basedOn w:val="24"/>
    <w:autoRedefine/>
    <w:qFormat/>
    <w:uiPriority w:val="99"/>
    <w:rPr>
      <w:vertAlign w:val="superscript"/>
    </w:rPr>
  </w:style>
  <w:style w:type="character" w:customStyle="1" w:styleId="31">
    <w:name w:val="标题 1 Char"/>
    <w:basedOn w:val="24"/>
    <w:link w:val="2"/>
    <w:autoRedefine/>
    <w:qFormat/>
    <w:uiPriority w:val="99"/>
    <w:rPr>
      <w:rFonts w:ascii="Times New Roman" w:hAnsi="Times New Roman" w:eastAsia="黑体" w:cs="Times New Roman"/>
      <w:b/>
      <w:bCs/>
      <w:color w:val="000000"/>
      <w:kern w:val="44"/>
      <w:sz w:val="36"/>
      <w:szCs w:val="44"/>
      <w:u w:color="000000"/>
    </w:rPr>
  </w:style>
  <w:style w:type="character" w:customStyle="1" w:styleId="32">
    <w:name w:val="标题 2 Char"/>
    <w:basedOn w:val="24"/>
    <w:link w:val="3"/>
    <w:autoRedefine/>
    <w:qFormat/>
    <w:uiPriority w:val="99"/>
    <w:rPr>
      <w:rFonts w:ascii="Arial" w:hAnsi="Arial" w:eastAsia="黑体" w:cs="Times New Roman"/>
      <w:b/>
      <w:bCs/>
      <w:kern w:val="2"/>
      <w:sz w:val="32"/>
      <w:szCs w:val="32"/>
    </w:rPr>
  </w:style>
  <w:style w:type="character" w:customStyle="1" w:styleId="33">
    <w:name w:val="标题 3 Char"/>
    <w:basedOn w:val="24"/>
    <w:link w:val="4"/>
    <w:autoRedefine/>
    <w:qFormat/>
    <w:uiPriority w:val="99"/>
    <w:rPr>
      <w:rFonts w:ascii="Times New Roman" w:hAnsi="Times New Roman" w:eastAsia="仿宋_GB2312" w:cs="Times New Roman"/>
      <w:b/>
      <w:bCs/>
      <w:sz w:val="30"/>
      <w:szCs w:val="32"/>
      <w:u w:color="000000"/>
    </w:rPr>
  </w:style>
  <w:style w:type="character" w:customStyle="1" w:styleId="34">
    <w:name w:val="标题 4 Char"/>
    <w:basedOn w:val="24"/>
    <w:link w:val="5"/>
    <w:autoRedefine/>
    <w:qFormat/>
    <w:uiPriority w:val="0"/>
    <w:rPr>
      <w:rFonts w:asciiTheme="majorHAnsi" w:hAnsiTheme="majorHAnsi" w:eastAsiaTheme="majorEastAsia" w:cstheme="majorBidi"/>
      <w:b/>
      <w:bCs/>
      <w:kern w:val="2"/>
      <w:sz w:val="28"/>
      <w:szCs w:val="28"/>
    </w:rPr>
  </w:style>
  <w:style w:type="character" w:customStyle="1" w:styleId="35">
    <w:name w:val="标题 5 Char"/>
    <w:basedOn w:val="24"/>
    <w:link w:val="6"/>
    <w:autoRedefine/>
    <w:qFormat/>
    <w:uiPriority w:val="0"/>
    <w:rPr>
      <w:rFonts w:ascii="Times New Roman" w:hAnsi="Times New Roman" w:eastAsia="宋体" w:cs="Times New Roman"/>
      <w:b/>
      <w:bCs/>
      <w:kern w:val="2"/>
      <w:sz w:val="28"/>
      <w:szCs w:val="28"/>
    </w:rPr>
  </w:style>
  <w:style w:type="character" w:customStyle="1" w:styleId="36">
    <w:name w:val="标题 6 Char"/>
    <w:basedOn w:val="24"/>
    <w:link w:val="7"/>
    <w:autoRedefine/>
    <w:qFormat/>
    <w:uiPriority w:val="0"/>
    <w:rPr>
      <w:rFonts w:asciiTheme="majorHAnsi" w:hAnsiTheme="majorHAnsi" w:eastAsiaTheme="majorEastAsia" w:cstheme="majorBidi"/>
      <w:b/>
      <w:bCs/>
      <w:kern w:val="2"/>
      <w:sz w:val="24"/>
      <w:szCs w:val="24"/>
    </w:rPr>
  </w:style>
  <w:style w:type="character" w:customStyle="1" w:styleId="37">
    <w:name w:val="页眉 Char"/>
    <w:basedOn w:val="24"/>
    <w:link w:val="15"/>
    <w:autoRedefine/>
    <w:qFormat/>
    <w:uiPriority w:val="99"/>
    <w:rPr>
      <w:rFonts w:ascii="Tahoma" w:hAnsi="Tahoma"/>
      <w:sz w:val="18"/>
      <w:szCs w:val="18"/>
    </w:rPr>
  </w:style>
  <w:style w:type="character" w:customStyle="1" w:styleId="38">
    <w:name w:val="页脚 Char"/>
    <w:basedOn w:val="24"/>
    <w:link w:val="14"/>
    <w:autoRedefine/>
    <w:qFormat/>
    <w:uiPriority w:val="99"/>
    <w:rPr>
      <w:rFonts w:ascii="Tahoma" w:hAnsi="Tahoma"/>
      <w:sz w:val="18"/>
      <w:szCs w:val="18"/>
    </w:rPr>
  </w:style>
  <w:style w:type="paragraph" w:customStyle="1" w:styleId="39">
    <w:name w:val="标题1"/>
    <w:basedOn w:val="1"/>
    <w:autoRedefine/>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autoRedefine/>
    <w:qFormat/>
    <w:uiPriority w:val="99"/>
    <w:pPr>
      <w:ind w:firstLine="420" w:firstLineChars="200"/>
    </w:pPr>
  </w:style>
  <w:style w:type="character" w:customStyle="1" w:styleId="41">
    <w:name w:val="批注文字 Char"/>
    <w:basedOn w:val="24"/>
    <w:link w:val="9"/>
    <w:autoRedefine/>
    <w:qFormat/>
    <w:uiPriority w:val="99"/>
    <w:rPr>
      <w:rFonts w:ascii="Tahoma" w:hAnsi="Tahoma"/>
    </w:rPr>
  </w:style>
  <w:style w:type="character" w:customStyle="1" w:styleId="42">
    <w:name w:val="批注主题 Char"/>
    <w:basedOn w:val="41"/>
    <w:link w:val="22"/>
    <w:autoRedefine/>
    <w:qFormat/>
    <w:uiPriority w:val="99"/>
    <w:rPr>
      <w:rFonts w:ascii="Times New Roman" w:hAnsi="Times New Roman" w:eastAsia="宋体" w:cs="Times New Roman"/>
      <w:b/>
      <w:bCs/>
      <w:kern w:val="2"/>
      <w:sz w:val="21"/>
      <w:szCs w:val="24"/>
    </w:rPr>
  </w:style>
  <w:style w:type="character" w:customStyle="1" w:styleId="43">
    <w:name w:val="文档结构图 Char"/>
    <w:basedOn w:val="24"/>
    <w:link w:val="8"/>
    <w:autoRedefine/>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Char"/>
    <w:basedOn w:val="24"/>
    <w:link w:val="10"/>
    <w:autoRedefine/>
    <w:qFormat/>
    <w:uiPriority w:val="99"/>
    <w:rPr>
      <w:rFonts w:ascii="Times New Roman" w:hAnsi="Times New Roman" w:eastAsia="宋体" w:cs="Times New Roman"/>
      <w:kern w:val="2"/>
      <w:sz w:val="21"/>
      <w:szCs w:val="24"/>
    </w:rPr>
  </w:style>
  <w:style w:type="character" w:customStyle="1" w:styleId="45">
    <w:name w:val="纯文本 Char"/>
    <w:basedOn w:val="24"/>
    <w:link w:val="12"/>
    <w:autoRedefine/>
    <w:qFormat/>
    <w:uiPriority w:val="99"/>
    <w:rPr>
      <w:rFonts w:ascii="宋体" w:hAnsi="Times New Roman" w:eastAsia="宋体" w:cs="Times New Roman"/>
      <w:color w:val="000000"/>
      <w:sz w:val="21"/>
      <w:szCs w:val="20"/>
      <w:u w:color="000000"/>
    </w:rPr>
  </w:style>
  <w:style w:type="character" w:customStyle="1" w:styleId="46">
    <w:name w:val="批注框文本 Char"/>
    <w:basedOn w:val="24"/>
    <w:link w:val="13"/>
    <w:autoRedefine/>
    <w:qFormat/>
    <w:uiPriority w:val="99"/>
    <w:rPr>
      <w:rFonts w:ascii="Times New Roman" w:hAnsi="Times New Roman" w:eastAsia="宋体" w:cs="Times New Roman"/>
      <w:kern w:val="2"/>
      <w:sz w:val="18"/>
      <w:szCs w:val="18"/>
    </w:rPr>
  </w:style>
  <w:style w:type="character" w:customStyle="1" w:styleId="47">
    <w:name w:val="脚注文本 Char"/>
    <w:basedOn w:val="24"/>
    <w:link w:val="17"/>
    <w:autoRedefine/>
    <w:qFormat/>
    <w:uiPriority w:val="99"/>
    <w:rPr>
      <w:rFonts w:ascii="Times New Roman" w:hAnsi="Times New Roman" w:eastAsia="宋体" w:cs="Times New Roman"/>
      <w:kern w:val="2"/>
      <w:sz w:val="18"/>
      <w:szCs w:val="18"/>
    </w:rPr>
  </w:style>
  <w:style w:type="character" w:customStyle="1" w:styleId="48">
    <w:name w:val="HTML 预设格式 Char"/>
    <w:basedOn w:val="24"/>
    <w:link w:val="19"/>
    <w:autoRedefine/>
    <w:qFormat/>
    <w:uiPriority w:val="0"/>
    <w:rPr>
      <w:rFonts w:ascii="宋体" w:hAnsi="宋体" w:eastAsia="宋体" w:cs="宋体"/>
      <w:sz w:val="24"/>
      <w:szCs w:val="24"/>
    </w:rPr>
  </w:style>
  <w:style w:type="paragraph" w:customStyle="1" w:styleId="49">
    <w:name w:val="xl69"/>
    <w:basedOn w:val="1"/>
    <w:autoRedefine/>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autoRedefine/>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autoRedefine/>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autoRedefine/>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autoRedefine/>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autoRedefine/>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autoRedefine/>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autoRedefine/>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autoRedefine/>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autoRedefine/>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autoRedefine/>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autoRedefine/>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autoRedefine/>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autoRedefine/>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autoRedefine/>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autoRedefine/>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autoRedefine/>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autoRedefine/>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autoRedefine/>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autoRedefine/>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autoRedefine/>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Char"/>
    <w:basedOn w:val="24"/>
    <w:link w:val="21"/>
    <w:autoRedefine/>
    <w:qFormat/>
    <w:uiPriority w:val="0"/>
    <w:rPr>
      <w:rFonts w:eastAsia="宋体" w:asciiTheme="majorHAnsi" w:hAnsiTheme="majorHAnsi" w:cstheme="majorBidi"/>
      <w:b/>
      <w:bCs/>
      <w:kern w:val="2"/>
      <w:sz w:val="32"/>
      <w:szCs w:val="32"/>
    </w:rPr>
  </w:style>
  <w:style w:type="paragraph" w:customStyle="1" w:styleId="71">
    <w:name w:val="TOC 标题1"/>
    <w:basedOn w:val="2"/>
    <w:next w:val="1"/>
    <w:autoRedefine/>
    <w:unhideWhenUsed/>
    <w:qFormat/>
    <w:uiPriority w:val="39"/>
    <w:pPr>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72">
    <w:name w:val="font01"/>
    <w:basedOn w:val="24"/>
    <w:autoRedefine/>
    <w:qFormat/>
    <w:uiPriority w:val="0"/>
    <w:rPr>
      <w:rFonts w:hint="eastAsia" w:ascii="宋体" w:hAnsi="宋体" w:eastAsia="宋体" w:cs="宋体"/>
      <w:b/>
      <w:color w:val="000000"/>
      <w:sz w:val="32"/>
      <w:szCs w:val="32"/>
      <w:u w:val="none"/>
    </w:rPr>
  </w:style>
  <w:style w:type="character" w:customStyle="1" w:styleId="73">
    <w:name w:val="font21"/>
    <w:basedOn w:val="24"/>
    <w:autoRedefine/>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900CB-CC95-4DEE-8F17-E17D57D78D8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2386</Words>
  <Characters>2431</Characters>
  <Lines>129</Lines>
  <Paragraphs>36</Paragraphs>
  <TotalTime>141</TotalTime>
  <ScaleCrop>false</ScaleCrop>
  <LinksUpToDate>false</LinksUpToDate>
  <CharactersWithSpaces>2526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Administrator</cp:lastModifiedBy>
  <cp:lastPrinted>2021-07-09T01:47:00Z</cp:lastPrinted>
  <dcterms:modified xsi:type="dcterms:W3CDTF">2025-05-12T09:06:21Z</dcterms:modified>
  <cp:revision>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7E7588654FC244E380CF99C244D2BB12</vt:lpwstr>
  </property>
  <property fmtid="{D5CDD505-2E9C-101B-9397-08002B2CF9AE}" pid="4" name="KSOTemplateDocerSaveRecord">
    <vt:lpwstr>eyJoZGlkIjoiZjYzMzUwZTAxN2VjYTlmNDU3ODQxNmQwODI2NTUzMzkifQ==</vt:lpwstr>
  </property>
</Properties>
</file>