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71FB1">
      <w:pPr>
        <w:pStyle w:val="5"/>
        <w:spacing w:before="0" w:beforeAutospacing="0" w:after="0" w:afterAutospacing="0" w:line="384" w:lineRule="atLeast"/>
        <w:ind w:firstLine="600"/>
        <w:jc w:val="center"/>
        <w:rPr>
          <w:rFonts w:ascii="Helvetica" w:hAnsi="Helvetica" w:cs="Helvetica"/>
          <w:color w:val="3E3E3E"/>
        </w:rPr>
      </w:pPr>
      <w:bookmarkStart w:id="0" w:name="_GoBack"/>
      <w:r>
        <w:rPr>
          <w:rFonts w:hint="eastAsia" w:ascii="黑体" w:hAnsi="黑体" w:eastAsia="黑体" w:cs="Helvetica"/>
          <w:color w:val="3E3E3E"/>
          <w:sz w:val="33"/>
          <w:szCs w:val="33"/>
        </w:rPr>
        <w:t>部门决算公开目录</w:t>
      </w:r>
      <w:bookmarkEnd w:id="0"/>
    </w:p>
    <w:p w14:paraId="17B5AF9F">
      <w:pPr>
        <w:pStyle w:val="5"/>
        <w:spacing w:before="0" w:beforeAutospacing="0" w:after="0" w:afterAutospacing="0" w:line="384" w:lineRule="atLeast"/>
        <w:ind w:firstLine="885"/>
        <w:rPr>
          <w:rFonts w:ascii="Helvetica" w:hAnsi="Helvetica" w:cs="Helvetica"/>
          <w:color w:val="3E3E3E"/>
        </w:rPr>
      </w:pPr>
      <w:r>
        <w:rPr>
          <w:rFonts w:hint="eastAsia"/>
          <w:color w:val="3E3E3E"/>
          <w:sz w:val="29"/>
          <w:szCs w:val="29"/>
        </w:rPr>
        <w:t> </w:t>
      </w:r>
    </w:p>
    <w:p w14:paraId="629D0F7A">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第一部分</w:t>
      </w:r>
      <w:r>
        <w:rPr>
          <w:rStyle w:val="9"/>
          <w:rFonts w:hint="eastAsia"/>
          <w:color w:val="3E3E3E"/>
          <w:sz w:val="27"/>
          <w:szCs w:val="27"/>
        </w:rPr>
        <w:t> </w:t>
      </w:r>
      <w:r>
        <w:rPr>
          <w:rFonts w:hint="eastAsia"/>
          <w:color w:val="3E3E3E"/>
          <w:sz w:val="27"/>
          <w:szCs w:val="27"/>
        </w:rPr>
        <w:t> </w:t>
      </w:r>
      <w:r>
        <w:rPr>
          <w:rFonts w:hint="eastAsia" w:ascii="黑体" w:hAnsi="黑体" w:eastAsia="黑体" w:cs="Helvetica"/>
          <w:color w:val="3E3E3E"/>
          <w:sz w:val="27"/>
          <w:szCs w:val="27"/>
        </w:rPr>
        <w:t>总工会部门概况</w:t>
      </w:r>
    </w:p>
    <w:p w14:paraId="405D0AA7">
      <w:pPr>
        <w:pStyle w:val="5"/>
        <w:spacing w:before="0" w:beforeAutospacing="0" w:after="0" w:afterAutospacing="0" w:line="384" w:lineRule="atLeast"/>
        <w:ind w:firstLine="1110"/>
        <w:rPr>
          <w:rFonts w:ascii="Helvetica" w:hAnsi="Helvetica" w:cs="Helvetica"/>
          <w:color w:val="3E3E3E"/>
        </w:rPr>
      </w:pPr>
      <w:r>
        <w:rPr>
          <w:rFonts w:hint="eastAsia" w:ascii="仿宋_GB2312" w:hAnsi="Helvetica" w:eastAsia="仿宋_GB2312" w:cs="Helvetica"/>
          <w:color w:val="3E3E3E"/>
          <w:sz w:val="27"/>
          <w:szCs w:val="27"/>
        </w:rPr>
        <w:t>一、部门职责</w:t>
      </w:r>
    </w:p>
    <w:p w14:paraId="1EEF04BE">
      <w:pPr>
        <w:pStyle w:val="5"/>
        <w:spacing w:before="0" w:beforeAutospacing="0" w:after="0" w:afterAutospacing="0" w:line="384" w:lineRule="atLeast"/>
        <w:ind w:firstLine="1110"/>
        <w:rPr>
          <w:rFonts w:ascii="Helvetica" w:hAnsi="Helvetica" w:cs="Helvetica"/>
          <w:color w:val="3E3E3E"/>
        </w:rPr>
      </w:pPr>
      <w:r>
        <w:rPr>
          <w:rFonts w:hint="eastAsia" w:ascii="仿宋_GB2312" w:hAnsi="Helvetica" w:eastAsia="仿宋_GB2312" w:cs="Helvetica"/>
          <w:color w:val="3E3E3E"/>
          <w:sz w:val="27"/>
          <w:szCs w:val="27"/>
        </w:rPr>
        <w:t>二、部门决算单位构成</w:t>
      </w:r>
    </w:p>
    <w:p w14:paraId="640BD96B">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 xml:space="preserve">第二部分 </w:t>
      </w:r>
      <w:r>
        <w:rPr>
          <w:rFonts w:hint="eastAsia"/>
          <w:color w:val="3E3E3E"/>
          <w:sz w:val="27"/>
          <w:szCs w:val="27"/>
        </w:rPr>
        <w:t> </w:t>
      </w:r>
      <w:r>
        <w:rPr>
          <w:rFonts w:hint="eastAsia" w:ascii="黑体" w:hAnsi="黑体" w:eastAsia="黑体" w:cs="Helvetica"/>
          <w:color w:val="3E3E3E"/>
          <w:sz w:val="27"/>
          <w:szCs w:val="27"/>
        </w:rPr>
        <w:t>总工会部门2017年度部门决算报表</w:t>
      </w:r>
    </w:p>
    <w:p w14:paraId="7F81C4EB">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一、收入支出决算总表</w:t>
      </w:r>
    </w:p>
    <w:p w14:paraId="756C05DC">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二、收入决算表</w:t>
      </w:r>
    </w:p>
    <w:p w14:paraId="349AD92A">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三、支出决算表</w:t>
      </w:r>
    </w:p>
    <w:p w14:paraId="6384E0BB">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四、财政拨款收入支出决算总表</w:t>
      </w:r>
    </w:p>
    <w:p w14:paraId="35D25089">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五、一般公共预算财政拨款收入支出决算表</w:t>
      </w:r>
    </w:p>
    <w:p w14:paraId="0A652590">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六、一般公共预算财政拨款基本支出决算表</w:t>
      </w:r>
    </w:p>
    <w:p w14:paraId="3245EFAD">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七、政府性基金预算财政拨款收入支出决算表</w:t>
      </w:r>
    </w:p>
    <w:p w14:paraId="6060DAE0">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八、国有资本经营预算财政拨款收入支出决算表</w:t>
      </w:r>
    </w:p>
    <w:p w14:paraId="143D5B1B">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九、“三公”经费等相关信息统计表</w:t>
      </w:r>
    </w:p>
    <w:p w14:paraId="27B5B76F">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十、政府采购情况表</w:t>
      </w:r>
    </w:p>
    <w:p w14:paraId="46AEC947">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 xml:space="preserve">第三部分 </w:t>
      </w:r>
      <w:r>
        <w:rPr>
          <w:rFonts w:hint="eastAsia"/>
          <w:color w:val="3E3E3E"/>
          <w:sz w:val="27"/>
          <w:szCs w:val="27"/>
        </w:rPr>
        <w:t> </w:t>
      </w:r>
      <w:r>
        <w:rPr>
          <w:rFonts w:hint="eastAsia" w:ascii="黑体" w:hAnsi="黑体" w:eastAsia="黑体" w:cs="Helvetica"/>
          <w:color w:val="3E3E3E"/>
          <w:sz w:val="27"/>
          <w:szCs w:val="27"/>
        </w:rPr>
        <w:t>总工会部门2017年部门决算情况说明</w:t>
      </w:r>
    </w:p>
    <w:p w14:paraId="1351CF59">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一、收入支出决算总体情况说明</w:t>
      </w:r>
    </w:p>
    <w:p w14:paraId="1BD7B3EA">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二、收入决算情况说明</w:t>
      </w:r>
    </w:p>
    <w:p w14:paraId="3247CEF2">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三、支出决算情况说明</w:t>
      </w:r>
    </w:p>
    <w:p w14:paraId="6EBB1D7C">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四、财政拨款收入支出决算总体情况说明</w:t>
      </w:r>
    </w:p>
    <w:p w14:paraId="56DC1457">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五、一般公共预算财政拨款“三公”经费支出决算情况说明</w:t>
      </w:r>
    </w:p>
    <w:p w14:paraId="67D7F9BC">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六、预算绩效管理工作开展情况说明</w:t>
      </w:r>
    </w:p>
    <w:p w14:paraId="360DBF5E">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七、其他重要事项的说明</w:t>
      </w:r>
    </w:p>
    <w:p w14:paraId="2E79E8EC">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1、机关运行经费支出情况说明</w:t>
      </w:r>
    </w:p>
    <w:p w14:paraId="00664E11">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2、政府采购情况说明</w:t>
      </w:r>
    </w:p>
    <w:p w14:paraId="60B7B905">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3、国有资产占用情况</w:t>
      </w:r>
    </w:p>
    <w:p w14:paraId="52767E46">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4、其他需要说明的情况</w:t>
      </w:r>
    </w:p>
    <w:p w14:paraId="3D49565C">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 xml:space="preserve">第四部分 </w:t>
      </w:r>
      <w:r>
        <w:rPr>
          <w:rFonts w:hint="eastAsia"/>
          <w:color w:val="3E3E3E"/>
          <w:sz w:val="27"/>
          <w:szCs w:val="27"/>
        </w:rPr>
        <w:t> </w:t>
      </w:r>
      <w:r>
        <w:rPr>
          <w:rFonts w:hint="eastAsia" w:ascii="黑体" w:hAnsi="黑体" w:eastAsia="黑体" w:cs="Helvetica"/>
          <w:color w:val="3E3E3E"/>
          <w:sz w:val="27"/>
          <w:szCs w:val="27"/>
        </w:rPr>
        <w:t>名词解释</w:t>
      </w:r>
    </w:p>
    <w:p w14:paraId="3983D287">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3FDCB0A7">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4DB668F5">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1B3416CD">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0BF114C1">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3E663D06">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0F4AC83D">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78C7B1F5">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15E78E2C">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1524FB00">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26D3B8CF">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070648CA">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3BCF9A37">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10F73FB4">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3F623AC0">
      <w:pPr>
        <w:pStyle w:val="5"/>
        <w:spacing w:before="0" w:beforeAutospacing="0" w:after="0" w:afterAutospacing="0" w:line="384" w:lineRule="atLeast"/>
        <w:ind w:firstLine="195"/>
        <w:rPr>
          <w:rFonts w:ascii="仿宋_GB2312" w:hAnsi="Helvetica" w:eastAsia="仿宋_GB2312" w:cs="Helvetica"/>
          <w:color w:val="3E3E3E"/>
          <w:sz w:val="27"/>
          <w:szCs w:val="27"/>
        </w:rPr>
      </w:pPr>
    </w:p>
    <w:p w14:paraId="65F09B7E">
      <w:pPr>
        <w:pStyle w:val="5"/>
        <w:spacing w:before="0" w:beforeAutospacing="0" w:after="0" w:afterAutospacing="0" w:line="384" w:lineRule="atLeast"/>
        <w:ind w:firstLine="195"/>
        <w:jc w:val="center"/>
        <w:rPr>
          <w:rFonts w:ascii="Helvetica" w:hAnsi="Helvetica" w:cs="Helvetica"/>
          <w:color w:val="3E3E3E"/>
        </w:rPr>
      </w:pPr>
      <w:r>
        <w:rPr>
          <w:rFonts w:hint="eastAsia" w:ascii="黑体" w:hAnsi="黑体" w:eastAsia="黑体" w:cs="Helvetica"/>
          <w:color w:val="3E3E3E"/>
          <w:sz w:val="33"/>
          <w:szCs w:val="33"/>
        </w:rPr>
        <w:t>相关名词解释</w:t>
      </w:r>
    </w:p>
    <w:p w14:paraId="04D080EB">
      <w:pPr>
        <w:pStyle w:val="5"/>
        <w:spacing w:before="0" w:beforeAutospacing="0" w:after="0" w:afterAutospacing="0" w:line="384" w:lineRule="atLeast"/>
        <w:ind w:firstLine="645"/>
        <w:rPr>
          <w:rFonts w:ascii="Helvetica" w:hAnsi="Helvetica" w:cs="Helvetica"/>
          <w:color w:val="3E3E3E"/>
        </w:rPr>
      </w:pPr>
      <w:r>
        <w:rPr>
          <w:rFonts w:ascii="仿宋_GB2312" w:hAnsi="Helvetica" w:eastAsia="仿宋_GB2312" w:cs="Helvetica"/>
          <w:color w:val="3E3E3E"/>
          <w:sz w:val="29"/>
          <w:szCs w:val="29"/>
        </w:rPr>
        <w:t> </w:t>
      </w:r>
    </w:p>
    <w:p w14:paraId="378CBD52">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（一）财政拨款收入：本年度从本级财政部门取得的财政拨款，包括一般公共预算财政拨款和政府性基金预算财政拨款。</w:t>
      </w:r>
    </w:p>
    <w:p w14:paraId="15B8AAC2">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（二）事业收入：指事业单位开展专业业务活动及辅助活动所取得的收入。</w:t>
      </w:r>
    </w:p>
    <w:p w14:paraId="28A0A69D">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（三）其他收入：指除上述“财政拨款收入”、“事业收入”、“经营收入”等以外的收入。</w:t>
      </w:r>
    </w:p>
    <w:p w14:paraId="5AE20C96">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1D13B815">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（五）年初结转和结余：指以前年度尚未完成、结转到本年仍按原规定用途继续使用的资金，或项目已完成等产生的结余资金。</w:t>
      </w:r>
    </w:p>
    <w:p w14:paraId="5FE2C042">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（六）结余分配：指事业单位按照事业单位会计制度的规定从非财政补助结余中分配的事业基金和职工福利基金等。</w:t>
      </w:r>
    </w:p>
    <w:p w14:paraId="6343AD23">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（七）年末结转和结余：指单位按有关规定结转到下年或以后年度继续使用的资金，或项目已完成等产生的结余资金。</w:t>
      </w:r>
    </w:p>
    <w:p w14:paraId="0B5C3F0D">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（八）基本支出：填列单位为保障机构正常运转、完成日常工作任务而发生的各项支出。</w:t>
      </w:r>
    </w:p>
    <w:p w14:paraId="77A054C6">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（九）项目支出：填列单位为完成特定的行政工作任务或事业发展目标，在基本支出之外发生的各项支出</w:t>
      </w:r>
    </w:p>
    <w:p w14:paraId="75096174">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C1E238B">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14:paraId="50750F52">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1DCD84F0">
      <w:pPr>
        <w:pStyle w:val="5"/>
        <w:spacing w:before="0" w:beforeAutospacing="0" w:after="0" w:afterAutospacing="0" w:line="384" w:lineRule="atLeast"/>
        <w:ind w:firstLine="645"/>
        <w:rPr>
          <w:rFonts w:ascii="Helvetica" w:hAnsi="Helvetica" w:cs="Helvetica"/>
          <w:color w:val="3E3E3E"/>
        </w:rPr>
      </w:pPr>
      <w:r>
        <w:rPr>
          <w:rFonts w:ascii="仿宋_GB2312" w:hAnsi="Helvetica" w:eastAsia="仿宋_GB2312" w:cs="Helvetica"/>
          <w:color w:val="3E3E3E"/>
          <w:sz w:val="27"/>
          <w:szCs w:val="27"/>
        </w:rPr>
        <w:t>  </w:t>
      </w:r>
      <w:r>
        <w:rPr>
          <w:rFonts w:hint="eastAsia" w:ascii="仿宋_GB2312" w:hAnsi="Helvetica" w:eastAsia="仿宋_GB2312" w:cs="Helvetica"/>
          <w:color w:val="3E3E3E"/>
          <w:sz w:val="27"/>
          <w:szCs w:val="27"/>
        </w:rPr>
        <w:t>（十三）其他交通费用：填列单位除公务用车运行维护费以外的其他交通费用。如飞机、船舶等的燃料费、维修费、过桥过路费、保险费、出租车费用、公务交通补贴等。</w:t>
      </w:r>
    </w:p>
    <w:p w14:paraId="016BBA3A">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（十四）公务用车购置：填列单位公务用车车辆购置支出（含车辆购置税）。</w:t>
      </w:r>
    </w:p>
    <w:p w14:paraId="78A9BA63">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（十五）其他交通工具购置：填列单位除公务用车外的其他各类交通工具（如船舶、飞机）购置支出（含车辆购置税）。</w:t>
      </w:r>
    </w:p>
    <w:p w14:paraId="20A5F3FE">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9F73B1D">
      <w:pPr>
        <w:pStyle w:val="5"/>
        <w:spacing w:before="0" w:beforeAutospacing="0" w:after="0" w:afterAutospacing="0" w:line="384" w:lineRule="atLeast"/>
        <w:ind w:firstLine="600"/>
        <w:jc w:val="center"/>
        <w:rPr>
          <w:rFonts w:ascii="Helvetica" w:hAnsi="Helvetica" w:cs="Helvetica"/>
          <w:color w:val="3E3E3E"/>
        </w:rPr>
      </w:pPr>
    </w:p>
    <w:p w14:paraId="399DE438">
      <w:pPr>
        <w:pStyle w:val="5"/>
        <w:spacing w:before="0" w:beforeAutospacing="0" w:after="0" w:afterAutospacing="0" w:line="384" w:lineRule="atLeast"/>
        <w:ind w:firstLine="195"/>
        <w:jc w:val="center"/>
        <w:rPr>
          <w:rFonts w:ascii="Helvetica" w:hAnsi="Helvetica" w:cs="Helvetica"/>
          <w:color w:val="3E3E3E"/>
        </w:rPr>
      </w:pPr>
    </w:p>
    <w:p w14:paraId="001A52F8"/>
    <w:p w14:paraId="356F448E">
      <w:pPr>
        <w:pStyle w:val="5"/>
        <w:spacing w:before="0" w:beforeAutospacing="0" w:after="0" w:afterAutospacing="0" w:line="384" w:lineRule="atLeast"/>
        <w:ind w:firstLine="195"/>
        <w:rPr>
          <w:rFonts w:ascii="Helvetica" w:hAnsi="Helvetica" w:cs="Helvetica"/>
          <w:color w:val="3E3E3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60"/>
    <w:rsid w:val="000652F9"/>
    <w:rsid w:val="00071338"/>
    <w:rsid w:val="000D0E91"/>
    <w:rsid w:val="00120D55"/>
    <w:rsid w:val="00214C00"/>
    <w:rsid w:val="00256F15"/>
    <w:rsid w:val="002C51CE"/>
    <w:rsid w:val="00351BBD"/>
    <w:rsid w:val="00380046"/>
    <w:rsid w:val="005630C3"/>
    <w:rsid w:val="0058129B"/>
    <w:rsid w:val="006A2E82"/>
    <w:rsid w:val="00735C2A"/>
    <w:rsid w:val="007C3C0D"/>
    <w:rsid w:val="00811A22"/>
    <w:rsid w:val="00826555"/>
    <w:rsid w:val="009E63A4"/>
    <w:rsid w:val="00BB7A93"/>
    <w:rsid w:val="00C22662"/>
    <w:rsid w:val="00D562A4"/>
    <w:rsid w:val="00EF1560"/>
    <w:rsid w:val="00F61BF8"/>
    <w:rsid w:val="7B5F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apple-converted-space"/>
    <w:basedOn w:val="7"/>
    <w:qFormat/>
    <w:uiPriority w:val="0"/>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1594</Words>
  <Characters>1600</Characters>
  <Lines>11</Lines>
  <Paragraphs>3</Paragraphs>
  <TotalTime>1</TotalTime>
  <ScaleCrop>false</ScaleCrop>
  <LinksUpToDate>false</LinksUpToDate>
  <CharactersWithSpaces>1613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2018-11-01T00:46:00Z</dcterms:created>
  <dc:creator>User</dc:creator>
  <cp:lastModifiedBy>小胖粥</cp:lastModifiedBy>
  <cp:lastPrinted>2018-10-30T05:43:00Z</cp:lastPrinted>
  <dcterms:modified xsi:type="dcterms:W3CDTF">2025-05-12T08:58:47Z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16C7CA0A4F6640A6A0C8EA7AE72315AB_13</vt:lpwstr>
  </property>
</Properties>
</file>