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BB914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保定市徐水区总工会</w:t>
      </w:r>
    </w:p>
    <w:p w14:paraId="626E443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2016年部门决算信息公开</w:t>
      </w:r>
    </w:p>
    <w:p w14:paraId="3B6DCD9D">
      <w:pPr>
        <w:spacing w:line="52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</w:p>
    <w:p w14:paraId="0BFF3F53">
      <w:pPr>
        <w:spacing w:line="520" w:lineRule="exact"/>
        <w:ind w:firstLine="560" w:firstLineChars="200"/>
        <w:jc w:val="left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按照《预算法》、</w:t>
      </w:r>
      <w:r>
        <w:rPr>
          <w:rFonts w:hint="eastAsia" w:asciiTheme="minorEastAsia" w:hAnsiTheme="minorEastAsia"/>
          <w:sz w:val="28"/>
          <w:szCs w:val="28"/>
        </w:rPr>
        <w:t>《地方预决算公开操作规程》和《河北省省级预算公开办法》</w:t>
      </w:r>
      <w:r>
        <w:rPr>
          <w:rFonts w:hint="eastAsia" w:cs="仿宋_GB2312" w:asciiTheme="minorEastAsia" w:hAnsiTheme="minorEastAsia"/>
          <w:sz w:val="28"/>
          <w:szCs w:val="28"/>
        </w:rPr>
        <w:t>规定，现将保定市徐水区总工会2016年部门决算公开如下：</w:t>
      </w:r>
    </w:p>
    <w:p w14:paraId="3AD0F581">
      <w:pPr>
        <w:spacing w:line="520" w:lineRule="exact"/>
        <w:ind w:firstLine="560" w:firstLineChars="200"/>
        <w:jc w:val="left"/>
        <w:rPr>
          <w:rFonts w:cs="仿宋_GB2312" w:asciiTheme="minorEastAsia" w:hAnsiTheme="minorEastAsia"/>
          <w:sz w:val="28"/>
          <w:szCs w:val="28"/>
        </w:rPr>
      </w:pPr>
    </w:p>
    <w:p w14:paraId="1CDF8E9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第一部分 总工会部门</w:t>
      </w:r>
      <w:r>
        <w:rPr>
          <w:b/>
          <w:sz w:val="44"/>
          <w:szCs w:val="44"/>
        </w:rPr>
        <w:t>概况</w:t>
      </w:r>
    </w:p>
    <w:p w14:paraId="4A4F9297">
      <w:pPr>
        <w:ind w:firstLine="560" w:firstLineChars="200"/>
        <w:jc w:val="left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一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、部门职责</w:t>
      </w:r>
    </w:p>
    <w:p w14:paraId="5FF2D3B1">
      <w:pPr>
        <w:pStyle w:val="4"/>
        <w:spacing w:before="0" w:beforeAutospacing="0" w:after="0" w:afterAutospacing="0"/>
        <w:ind w:firstLine="48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（一）根据党的路线、方针、政策，围绕党的中心任务和党的工运方针，确定全区工会工作的指导方针和任务，指导全区工会工作;负责工运理论、政策的研究。</w:t>
      </w:r>
    </w:p>
    <w:p w14:paraId="01C55B45">
      <w:pPr>
        <w:pStyle w:val="4"/>
        <w:spacing w:before="0" w:beforeAutospacing="0" w:after="0" w:afterAutospacing="0"/>
        <w:ind w:firstLine="48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坚定不移地贯彻党的全心全意依靠工人阶级的方针，依照工会法律和工会章程，突出强化工会的维护职能，组织、指导辖区各级工会履行工会的维护、建设、参与、教育等社会职能;贯彻执行中国工会的决定和区工会代表大会的决议，开展工会各项业务工作。</w:t>
      </w:r>
    </w:p>
    <w:p w14:paraId="099AECBE">
      <w:pPr>
        <w:pStyle w:val="4"/>
        <w:spacing w:before="0" w:beforeAutospacing="0" w:after="0" w:afterAutospacing="0"/>
        <w:ind w:firstLine="48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对有关职工利益的重大问题进行调查研究，向区委、区人民政府以及上级工会反映本区职工群众的愿望和要求，并提出意见、建议;根据基层工会和下级工会的要求，与有关方面协商解决有关问题;参与涉及本区职工切身利益的有关政策、措施和制度的制定。</w:t>
      </w:r>
    </w:p>
    <w:p w14:paraId="79731036">
      <w:pPr>
        <w:pStyle w:val="4"/>
        <w:spacing w:before="0" w:beforeAutospacing="0" w:after="0" w:afterAutospacing="0"/>
        <w:ind w:firstLine="480"/>
        <w:rPr>
          <w:sz w:val="30"/>
          <w:szCs w:val="30"/>
        </w:rPr>
      </w:pPr>
      <w:r>
        <w:rPr>
          <w:rFonts w:hint="eastAsia"/>
          <w:sz w:val="30"/>
          <w:szCs w:val="30"/>
        </w:rPr>
        <w:t>（四）指导本区各级工会加强自身建设和改革;支持、帮助本区新建企业、社会组织组建工会;监督、检查《中华人民共和国工会法》、《中华人民共和国</w:t>
      </w:r>
      <w:bookmarkStart w:id="0" w:name="_GoBack"/>
      <w:bookmarkEnd w:id="0"/>
      <w:r>
        <w:rPr>
          <w:rFonts w:hint="eastAsia"/>
          <w:sz w:val="30"/>
          <w:szCs w:val="30"/>
        </w:rPr>
        <w:t>劳动法》、《中国工会章程》的贯彻执行;研究制定本区工会的各项组织制度和民-主制度。</w:t>
      </w:r>
    </w:p>
    <w:p w14:paraId="36F05C00">
      <w:pPr>
        <w:pStyle w:val="4"/>
        <w:spacing w:before="0" w:beforeAutospacing="0" w:after="0" w:afterAutospacing="0"/>
        <w:ind w:firstLine="480"/>
        <w:rPr>
          <w:sz w:val="30"/>
          <w:szCs w:val="30"/>
        </w:rPr>
      </w:pPr>
      <w:r>
        <w:rPr>
          <w:rFonts w:hint="eastAsia"/>
          <w:sz w:val="30"/>
          <w:szCs w:val="30"/>
        </w:rPr>
        <w:t>（五）研究制定本区工会干部的管理制度和培训规划;负责本区大中型企事业及行业工会领导干部的培训工作。</w:t>
      </w:r>
    </w:p>
    <w:p w14:paraId="12944946">
      <w:pPr>
        <w:pStyle w:val="4"/>
        <w:spacing w:before="0" w:beforeAutospacing="0" w:after="0" w:afterAutospacing="0"/>
        <w:ind w:firstLine="480"/>
        <w:rPr>
          <w:sz w:val="30"/>
          <w:szCs w:val="30"/>
        </w:rPr>
      </w:pPr>
      <w:r>
        <w:rPr>
          <w:rFonts w:hint="eastAsia"/>
          <w:sz w:val="30"/>
          <w:szCs w:val="30"/>
        </w:rPr>
        <w:t>（六）研究本区职工在劳动中的</w:t>
      </w:r>
      <w:r>
        <w:fldChar w:fldCharType="begin"/>
      </w:r>
      <w:r>
        <w:instrText xml:space="preserve"> HYPERLINK "http://www.oh100.com/zuowen/anquan/" \t "_blank" </w:instrText>
      </w:r>
      <w:r>
        <w:fldChar w:fldCharType="separate"/>
      </w:r>
      <w:r>
        <w:rPr>
          <w:rStyle w:val="7"/>
          <w:rFonts w:hint="eastAsia"/>
          <w:color w:val="auto"/>
          <w:sz w:val="30"/>
          <w:szCs w:val="30"/>
        </w:rPr>
        <w:t>安全</w:t>
      </w:r>
      <w:r>
        <w:rPr>
          <w:rStyle w:val="7"/>
          <w:rFonts w:hint="eastAsia"/>
          <w:color w:val="auto"/>
          <w:sz w:val="30"/>
          <w:szCs w:val="30"/>
        </w:rPr>
        <w:fldChar w:fldCharType="end"/>
      </w:r>
      <w:r>
        <w:rPr>
          <w:rFonts w:hint="eastAsia"/>
          <w:sz w:val="30"/>
          <w:szCs w:val="30"/>
        </w:rPr>
        <w:t>健康和劳动保护工作状况，发挥监督、指导和服务作用;开展班组合理化建议和技术操作竞赛。</w:t>
      </w:r>
    </w:p>
    <w:p w14:paraId="688A240B">
      <w:pPr>
        <w:pStyle w:val="4"/>
        <w:spacing w:before="0" w:beforeAutospacing="0" w:after="0" w:afterAutospacing="0"/>
        <w:ind w:firstLine="480"/>
        <w:rPr>
          <w:sz w:val="30"/>
          <w:szCs w:val="30"/>
        </w:rPr>
      </w:pPr>
      <w:r>
        <w:rPr>
          <w:rFonts w:hint="eastAsia"/>
          <w:sz w:val="30"/>
          <w:szCs w:val="30"/>
        </w:rPr>
        <w:t>（七）协助区人民政府做好劳动模范的推荐、评选工作;负责徐水区劳动模范的管理工作。</w:t>
      </w:r>
    </w:p>
    <w:p w14:paraId="668517EC">
      <w:pPr>
        <w:pStyle w:val="4"/>
        <w:spacing w:before="0" w:beforeAutospacing="0" w:after="0" w:afterAutospacing="0"/>
        <w:ind w:firstLine="480"/>
        <w:rPr>
          <w:sz w:val="30"/>
          <w:szCs w:val="30"/>
        </w:rPr>
      </w:pPr>
      <w:r>
        <w:rPr>
          <w:rFonts w:hint="eastAsia"/>
          <w:sz w:val="30"/>
          <w:szCs w:val="30"/>
        </w:rPr>
        <w:t>（八）负责本级工会经费的管理、使用和审计工作。</w:t>
      </w:r>
    </w:p>
    <w:p w14:paraId="64416CF6">
      <w:pPr>
        <w:pStyle w:val="4"/>
        <w:spacing w:before="0" w:beforeAutospacing="0" w:after="0" w:afterAutospacing="0"/>
        <w:ind w:firstLine="480"/>
        <w:rPr>
          <w:sz w:val="30"/>
          <w:szCs w:val="30"/>
        </w:rPr>
      </w:pPr>
      <w:r>
        <w:rPr>
          <w:rFonts w:hint="eastAsia"/>
          <w:sz w:val="30"/>
          <w:szCs w:val="30"/>
        </w:rPr>
        <w:t>（九）承担区委、区人民政府交办的</w:t>
      </w:r>
      <w:r>
        <w:fldChar w:fldCharType="begin"/>
      </w:r>
      <w:r>
        <w:instrText xml:space="preserve"> HYPERLINK "http://www.oh100.com/qita/" \t "_blank" </w:instrText>
      </w:r>
      <w:r>
        <w:fldChar w:fldCharType="separate"/>
      </w:r>
      <w:r>
        <w:rPr>
          <w:rStyle w:val="7"/>
          <w:rFonts w:hint="eastAsia"/>
          <w:color w:val="auto"/>
          <w:sz w:val="30"/>
          <w:szCs w:val="30"/>
        </w:rPr>
        <w:t>其他</w:t>
      </w:r>
      <w:r>
        <w:rPr>
          <w:rStyle w:val="7"/>
          <w:rFonts w:hint="eastAsia"/>
          <w:color w:val="auto"/>
          <w:sz w:val="30"/>
          <w:szCs w:val="30"/>
        </w:rPr>
        <w:fldChar w:fldCharType="end"/>
      </w:r>
      <w:r>
        <w:rPr>
          <w:rFonts w:hint="eastAsia"/>
          <w:sz w:val="30"/>
          <w:szCs w:val="30"/>
        </w:rPr>
        <w:t>事项。</w:t>
      </w:r>
    </w:p>
    <w:p w14:paraId="2365EB8D">
      <w:pPr>
        <w:ind w:firstLine="560" w:firstLineChars="200"/>
        <w:jc w:val="left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、部门决算单位构成</w:t>
      </w:r>
    </w:p>
    <w:p w14:paraId="6C95EAC3">
      <w:pPr>
        <w:adjustRightInd w:val="0"/>
        <w:snapToGrid w:val="0"/>
        <w:spacing w:line="520" w:lineRule="exact"/>
        <w:ind w:firstLine="560" w:firstLineChars="200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部门独立核算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机构1个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，年末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实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有人数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16人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，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其中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在职人员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6人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，离休人员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0人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，退休人员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10人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。</w:t>
      </w:r>
    </w:p>
    <w:p w14:paraId="55401B26">
      <w:pPr>
        <w:adjustRightInd w:val="0"/>
        <w:snapToGrid w:val="0"/>
        <w:spacing w:line="520" w:lineRule="exact"/>
        <w:ind w:firstLine="560" w:firstLineChars="200"/>
        <w:rPr>
          <w:rFonts w:hint="eastAsia"/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1.根据上述职责，徐水区总工会设1个内设机构：</w:t>
      </w:r>
    </w:p>
    <w:p w14:paraId="3F8589C6">
      <w:pPr>
        <w:adjustRightInd w:val="0"/>
        <w:snapToGrid w:val="0"/>
        <w:spacing w:line="520" w:lineRule="exact"/>
        <w:ind w:firstLine="560" w:firstLineChars="200"/>
        <w:rPr>
          <w:rFonts w:hint="eastAsia"/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综合股</w:t>
      </w:r>
    </w:p>
    <w:p w14:paraId="332205E2">
      <w:pPr>
        <w:adjustRightInd w:val="0"/>
        <w:snapToGrid w:val="0"/>
        <w:spacing w:line="520" w:lineRule="exact"/>
        <w:ind w:firstLine="560" w:firstLineChars="200"/>
        <w:rPr>
          <w:rFonts w:hint="eastAsia"/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2.下属事业单位1个：保定市徐水区职工服务中心。</w:t>
      </w:r>
    </w:p>
    <w:p w14:paraId="277D10C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第二部分 总工会2016年</w:t>
      </w:r>
      <w:r>
        <w:rPr>
          <w:b/>
          <w:sz w:val="44"/>
          <w:szCs w:val="44"/>
        </w:rPr>
        <w:t>部门决算</w:t>
      </w:r>
    </w:p>
    <w:p w14:paraId="561FACF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情况说明</w:t>
      </w:r>
    </w:p>
    <w:p w14:paraId="46F25A8C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一、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收入支出决算总体情况说明</w:t>
      </w:r>
    </w:p>
    <w:p w14:paraId="0F9E7A29">
      <w:pPr>
        <w:spacing w:line="52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本部门2016年本年收入总计141.7万元，较上年增长17%，增收21.6万元；本年支出总计141.7万元，较上年减少6.3%，减少9万元；年末结转结余0万元。原因：本年度在册困难职工人数减少。</w:t>
      </w:r>
    </w:p>
    <w:p w14:paraId="7A07E42A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收入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决算情况说明</w:t>
      </w:r>
    </w:p>
    <w:p w14:paraId="22971F1C">
      <w:pPr>
        <w:spacing w:line="52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本部门2016年度收入总计141.7万元，其中财政拨款收入141.7万元，较上年增长17%，增收21.6万元，主要原因随着工资的增长各项福利待遇也相应增加；上级补助收入0万元；事业收入0万元；其他收入0万元。</w:t>
      </w:r>
    </w:p>
    <w:p w14:paraId="7D05A1AA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三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、支出决算情况说明</w:t>
      </w:r>
    </w:p>
    <w:p w14:paraId="267D0D7D">
      <w:pPr>
        <w:tabs>
          <w:tab w:val="left" w:pos="916"/>
        </w:tabs>
        <w:spacing w:line="520" w:lineRule="exact"/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本部门2016年度支出总计141.7万元，其中基本支出87.83万元，占总支出62%；项目支出53.87万元，占总支出38%。</w:t>
      </w:r>
    </w:p>
    <w:p w14:paraId="572B8919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四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、财政拨款收入支出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决算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总体情况说明</w:t>
      </w:r>
    </w:p>
    <w:p w14:paraId="09C96B4D">
      <w:pPr>
        <w:tabs>
          <w:tab w:val="left" w:pos="916"/>
        </w:tabs>
        <w:spacing w:line="52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本部门2016年财政拨款收入总计141.7万元，较上年增长17%</w:t>
      </w:r>
      <w:r>
        <w:rPr>
          <w:rFonts w:hint="eastAsia" w:asciiTheme="minorEastAsia" w:hAnsiTheme="minorEastAsia"/>
          <w:sz w:val="28"/>
          <w:szCs w:val="28"/>
        </w:rPr>
        <w:t>，增收21.6万元；财政拨款支出总计141.7万元，较上年减少6.3%，减少9万元，年末财政拨款结转结余0万元。主要原因是：随着工资的增长各项福利也相应增加 。</w:t>
      </w:r>
    </w:p>
    <w:p w14:paraId="42648225">
      <w:pPr>
        <w:tabs>
          <w:tab w:val="left" w:pos="916"/>
        </w:tabs>
        <w:spacing w:line="520" w:lineRule="exact"/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2016年财政拨款支出年初预算数为82.95万元，本年支出决算数为141.7万元，占年初预算数的170.83%，主要原因：本年度在册困难职工人数减少。</w:t>
      </w:r>
    </w:p>
    <w:p w14:paraId="6A92DFD3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五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 w14:paraId="2CF80D95">
      <w:pPr>
        <w:spacing w:line="4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我部门无财政拨款的“三公”经费，财政不负担我单位“三公”经费。</w:t>
      </w:r>
    </w:p>
    <w:p w14:paraId="48CA41A7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六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预算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绩效管理工作开展情况说明</w:t>
      </w:r>
    </w:p>
    <w:p w14:paraId="1B940205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我单位</w:t>
      </w:r>
      <w:r>
        <w:rPr>
          <w:snapToGrid w:val="0"/>
          <w:kern w:val="0"/>
          <w:sz w:val="28"/>
          <w:szCs w:val="28"/>
        </w:rPr>
        <w:t>依托河北省政府财政管理信息系统，</w:t>
      </w:r>
      <w:r>
        <w:rPr>
          <w:rFonts w:hint="eastAsia"/>
          <w:snapToGrid w:val="0"/>
          <w:kern w:val="0"/>
          <w:sz w:val="28"/>
          <w:szCs w:val="28"/>
        </w:rPr>
        <w:t>确定</w:t>
      </w:r>
      <w:r>
        <w:rPr>
          <w:snapToGrid w:val="0"/>
          <w:kern w:val="0"/>
          <w:sz w:val="28"/>
          <w:szCs w:val="28"/>
        </w:rPr>
        <w:t>部门预算项目和预算额度，清晰描述预算项目开支范围和内容，确定预算项目的绩效目标</w:t>
      </w:r>
      <w:r>
        <w:rPr>
          <w:rFonts w:hint="eastAsia"/>
          <w:snapToGrid w:val="0"/>
          <w:kern w:val="0"/>
          <w:sz w:val="28"/>
          <w:szCs w:val="28"/>
        </w:rPr>
        <w:t>。如我单位</w:t>
      </w:r>
      <w:r>
        <w:rPr>
          <w:snapToGrid w:val="0"/>
          <w:kern w:val="0"/>
          <w:sz w:val="28"/>
          <w:szCs w:val="28"/>
        </w:rPr>
        <w:t>的</w:t>
      </w:r>
      <w:r>
        <w:rPr>
          <w:rFonts w:hint="eastAsia"/>
          <w:snapToGrid w:val="0"/>
          <w:kern w:val="0"/>
          <w:sz w:val="28"/>
          <w:szCs w:val="28"/>
        </w:rPr>
        <w:t>帮扶送温暖资金项目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该项目</w:t>
      </w:r>
      <w:r>
        <w:rPr>
          <w:snapToGrid w:val="0"/>
          <w:kern w:val="0"/>
          <w:sz w:val="28"/>
          <w:szCs w:val="28"/>
        </w:rPr>
        <w:t>年初预算安排</w:t>
      </w:r>
      <w:r>
        <w:rPr>
          <w:rFonts w:hint="eastAsia"/>
          <w:snapToGrid w:val="0"/>
          <w:kern w:val="0"/>
          <w:sz w:val="28"/>
          <w:szCs w:val="28"/>
        </w:rPr>
        <w:t>20.61万元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截至年末</w:t>
      </w:r>
      <w:r>
        <w:rPr>
          <w:snapToGrid w:val="0"/>
          <w:kern w:val="0"/>
          <w:sz w:val="28"/>
          <w:szCs w:val="28"/>
        </w:rPr>
        <w:t>实际支出</w:t>
      </w:r>
      <w:r>
        <w:rPr>
          <w:rFonts w:hint="eastAsia"/>
          <w:snapToGrid w:val="0"/>
          <w:kern w:val="0"/>
          <w:sz w:val="28"/>
          <w:szCs w:val="28"/>
        </w:rPr>
        <w:t>20.61万元</w:t>
      </w:r>
      <w:r>
        <w:rPr>
          <w:snapToGrid w:val="0"/>
          <w:kern w:val="0"/>
          <w:sz w:val="28"/>
          <w:szCs w:val="28"/>
        </w:rPr>
        <w:t>。较好的</w:t>
      </w:r>
      <w:r>
        <w:rPr>
          <w:rFonts w:hint="eastAsia"/>
          <w:snapToGrid w:val="0"/>
          <w:kern w:val="0"/>
          <w:sz w:val="28"/>
          <w:szCs w:val="28"/>
        </w:rPr>
        <w:t>实现了</w:t>
      </w:r>
      <w:r>
        <w:rPr>
          <w:snapToGrid w:val="0"/>
          <w:kern w:val="0"/>
          <w:sz w:val="28"/>
          <w:szCs w:val="28"/>
        </w:rPr>
        <w:t>预算项目绩效</w:t>
      </w:r>
      <w:r>
        <w:rPr>
          <w:rFonts w:hint="eastAsia"/>
          <w:snapToGrid w:val="0"/>
          <w:kern w:val="0"/>
          <w:sz w:val="28"/>
          <w:szCs w:val="28"/>
        </w:rPr>
        <w:t>目标</w:t>
      </w:r>
      <w:r>
        <w:rPr>
          <w:snapToGrid w:val="0"/>
          <w:kern w:val="0"/>
          <w:sz w:val="28"/>
          <w:szCs w:val="28"/>
        </w:rPr>
        <w:t>。</w:t>
      </w:r>
    </w:p>
    <w:p w14:paraId="5F10306E">
      <w:pPr>
        <w:spacing w:line="440" w:lineRule="exact"/>
        <w:ind w:firstLine="548" w:firstLineChars="196"/>
        <w:jc w:val="left"/>
        <w:outlineLvl w:val="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七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其他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重要事项的说明</w:t>
      </w:r>
    </w:p>
    <w:p w14:paraId="17EFB3E4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1</w:t>
      </w:r>
      <w:r>
        <w:rPr>
          <w:rFonts w:hint="eastAsia"/>
          <w:snapToGrid w:val="0"/>
          <w:kern w:val="0"/>
          <w:sz w:val="28"/>
          <w:szCs w:val="28"/>
        </w:rPr>
        <w:t>、</w:t>
      </w:r>
      <w:r>
        <w:rPr>
          <w:snapToGrid w:val="0"/>
          <w:kern w:val="0"/>
          <w:sz w:val="28"/>
          <w:szCs w:val="28"/>
        </w:rPr>
        <w:t>机关运</w:t>
      </w:r>
      <w:r>
        <w:rPr>
          <w:rFonts w:hint="eastAsia"/>
          <w:snapToGrid w:val="0"/>
          <w:kern w:val="0"/>
          <w:sz w:val="28"/>
          <w:szCs w:val="28"/>
        </w:rPr>
        <w:t>行</w:t>
      </w:r>
      <w:r>
        <w:rPr>
          <w:snapToGrid w:val="0"/>
          <w:kern w:val="0"/>
          <w:sz w:val="28"/>
          <w:szCs w:val="28"/>
        </w:rPr>
        <w:t>经费</w:t>
      </w:r>
      <w:r>
        <w:rPr>
          <w:rFonts w:hint="eastAsia"/>
          <w:snapToGrid w:val="0"/>
          <w:kern w:val="0"/>
          <w:sz w:val="28"/>
          <w:szCs w:val="28"/>
        </w:rPr>
        <w:t>支出</w:t>
      </w:r>
      <w:r>
        <w:rPr>
          <w:snapToGrid w:val="0"/>
          <w:kern w:val="0"/>
          <w:sz w:val="28"/>
          <w:szCs w:val="28"/>
        </w:rPr>
        <w:t>情况说明</w:t>
      </w:r>
    </w:p>
    <w:p w14:paraId="057EAC10">
      <w:pPr>
        <w:pStyle w:val="8"/>
        <w:adjustRightInd w:val="0"/>
        <w:snapToGrid w:val="0"/>
        <w:spacing w:line="600" w:lineRule="exact"/>
        <w:ind w:left="210" w:leftChars="100" w:firstLineChars="15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年本部门机关运行经费支出0万元，比201</w:t>
      </w:r>
      <w:r>
        <w:rPr>
          <w:snapToGrid w:val="0"/>
          <w:kern w:val="0"/>
          <w:sz w:val="28"/>
          <w:szCs w:val="28"/>
        </w:rPr>
        <w:t>5</w:t>
      </w:r>
      <w:r>
        <w:rPr>
          <w:rFonts w:hint="eastAsia"/>
          <w:snapToGrid w:val="0"/>
          <w:kern w:val="0"/>
          <w:sz w:val="28"/>
          <w:szCs w:val="28"/>
        </w:rPr>
        <w:t>年增加</w:t>
      </w:r>
      <w:r>
        <w:rPr>
          <w:snapToGrid w:val="0"/>
          <w:kern w:val="0"/>
          <w:sz w:val="28"/>
          <w:szCs w:val="28"/>
        </w:rPr>
        <w:t xml:space="preserve">  </w:t>
      </w:r>
      <w:r>
        <w:rPr>
          <w:rFonts w:hint="eastAsia"/>
          <w:snapToGrid w:val="0"/>
          <w:kern w:val="0"/>
          <w:sz w:val="28"/>
          <w:szCs w:val="28"/>
        </w:rPr>
        <w:t>0万元，增长0%。主要原因是：我部门无财政拨款的机关运行费，财政不负担我单位机关运行费。</w:t>
      </w:r>
    </w:p>
    <w:p w14:paraId="5F3D62D1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</w:t>
      </w:r>
      <w:r>
        <w:rPr>
          <w:snapToGrid w:val="0"/>
          <w:kern w:val="0"/>
          <w:sz w:val="28"/>
          <w:szCs w:val="28"/>
        </w:rPr>
        <w:t>、政府采购情况说明</w:t>
      </w:r>
    </w:p>
    <w:p w14:paraId="12C8194B">
      <w:pPr>
        <w:pStyle w:val="8"/>
        <w:adjustRightInd w:val="0"/>
        <w:snapToGrid w:val="0"/>
        <w:spacing w:line="600" w:lineRule="exact"/>
        <w:ind w:left="105" w:leftChars="50" w:firstLine="560"/>
        <w:rPr>
          <w:rFonts w:hint="eastAsia"/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2016年政府采购预算总额为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预算数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0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 xml:space="preserve">万元，主要包括政府采购货物 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货物_采购计划金额总计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 xml:space="preserve">   万元，工程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万元及服务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万元。</w:t>
      </w:r>
    </w:p>
    <w:p w14:paraId="0E941F3B">
      <w:pPr>
        <w:pStyle w:val="8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年本部门政府采购支出总额0万元，其中：政府采购货物支出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万元、政府采购工程支出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万元、政府采购服务支出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万元。</w:t>
      </w:r>
    </w:p>
    <w:p w14:paraId="4813F937">
      <w:pPr>
        <w:pStyle w:val="8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3、</w:t>
      </w:r>
      <w:r>
        <w:rPr>
          <w:snapToGrid w:val="0"/>
          <w:kern w:val="0"/>
          <w:sz w:val="28"/>
          <w:szCs w:val="28"/>
        </w:rPr>
        <w:t>国有资产占用情况</w:t>
      </w:r>
    </w:p>
    <w:p w14:paraId="7F7100D8">
      <w:pPr>
        <w:pStyle w:val="8"/>
        <w:adjustRightInd w:val="0"/>
        <w:snapToGrid w:val="0"/>
        <w:spacing w:line="600" w:lineRule="exact"/>
        <w:ind w:firstLine="560"/>
        <w:rPr>
          <w:rFonts w:hint="eastAsia"/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我单位2016年末固定资产总额为</w:t>
      </w:r>
      <w:r>
        <w:rPr>
          <w:snapToGrid w:val="0"/>
          <w:kern w:val="0"/>
          <w:sz w:val="28"/>
          <w:szCs w:val="28"/>
        </w:rPr>
        <w:t>210.18</w:t>
      </w:r>
      <w:r>
        <w:rPr>
          <w:rFonts w:hint="eastAsia"/>
          <w:snapToGrid w:val="0"/>
          <w:kern w:val="0"/>
          <w:sz w:val="28"/>
          <w:szCs w:val="28"/>
        </w:rPr>
        <w:t>万元，主要包括房屋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平方米价值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万元，车辆</w:t>
      </w:r>
      <w:r>
        <w:rPr>
          <w:snapToGrid w:val="0"/>
          <w:kern w:val="0"/>
          <w:sz w:val="28"/>
          <w:szCs w:val="28"/>
        </w:rPr>
        <w:t>1</w:t>
      </w:r>
      <w:r>
        <w:rPr>
          <w:rFonts w:hint="eastAsia"/>
          <w:snapToGrid w:val="0"/>
          <w:kern w:val="0"/>
          <w:sz w:val="28"/>
          <w:szCs w:val="28"/>
        </w:rPr>
        <w:t>辆价值</w:t>
      </w:r>
      <w:r>
        <w:rPr>
          <w:snapToGrid w:val="0"/>
          <w:kern w:val="0"/>
          <w:sz w:val="28"/>
          <w:szCs w:val="28"/>
        </w:rPr>
        <w:t>17.25</w:t>
      </w:r>
      <w:r>
        <w:rPr>
          <w:rFonts w:hint="eastAsia"/>
          <w:snapToGrid w:val="0"/>
          <w:kern w:val="0"/>
          <w:sz w:val="28"/>
          <w:szCs w:val="28"/>
        </w:rPr>
        <w:t>万元，</w:t>
      </w:r>
      <w:r>
        <w:rPr>
          <w:snapToGrid w:val="0"/>
          <w:kern w:val="0"/>
          <w:sz w:val="28"/>
          <w:szCs w:val="28"/>
        </w:rPr>
        <w:t>单价在</w:t>
      </w:r>
      <w:r>
        <w:rPr>
          <w:rFonts w:hint="eastAsia"/>
          <w:snapToGrid w:val="0"/>
          <w:kern w:val="0"/>
          <w:sz w:val="28"/>
          <w:szCs w:val="28"/>
        </w:rPr>
        <w:t>50万元</w:t>
      </w:r>
      <w:r>
        <w:rPr>
          <w:snapToGrid w:val="0"/>
          <w:kern w:val="0"/>
          <w:sz w:val="28"/>
          <w:szCs w:val="28"/>
        </w:rPr>
        <w:t>以上的设备0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及其他固定资产</w:t>
      </w:r>
      <w:r>
        <w:rPr>
          <w:snapToGrid w:val="0"/>
          <w:kern w:val="0"/>
          <w:sz w:val="28"/>
          <w:szCs w:val="28"/>
        </w:rPr>
        <w:t>192.93</w:t>
      </w:r>
      <w:r>
        <w:rPr>
          <w:rFonts w:hint="eastAsia"/>
          <w:snapToGrid w:val="0"/>
          <w:kern w:val="0"/>
          <w:sz w:val="28"/>
          <w:szCs w:val="28"/>
        </w:rPr>
        <w:t xml:space="preserve">万元。 </w:t>
      </w:r>
    </w:p>
    <w:p w14:paraId="53ABD951">
      <w:pPr>
        <w:pStyle w:val="8"/>
        <w:adjustRightInd w:val="0"/>
        <w:snapToGrid w:val="0"/>
        <w:spacing w:line="600" w:lineRule="exact"/>
        <w:ind w:firstLine="560"/>
        <w:rPr>
          <w:rFonts w:hint="eastAsia"/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2016年资产变动情况：固定资产无增减</w:t>
      </w:r>
    </w:p>
    <w:p w14:paraId="52853977">
      <w:pPr>
        <w:pStyle w:val="8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4、</w:t>
      </w:r>
      <w:r>
        <w:rPr>
          <w:snapToGrid w:val="0"/>
          <w:kern w:val="0"/>
          <w:sz w:val="28"/>
          <w:szCs w:val="28"/>
        </w:rPr>
        <w:t>其他需要说明的</w:t>
      </w:r>
      <w:r>
        <w:rPr>
          <w:rFonts w:hint="eastAsia"/>
          <w:snapToGrid w:val="0"/>
          <w:kern w:val="0"/>
          <w:sz w:val="28"/>
          <w:szCs w:val="28"/>
        </w:rPr>
        <w:t>情况</w:t>
      </w:r>
    </w:p>
    <w:p w14:paraId="2D4C88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无</w:t>
      </w:r>
    </w:p>
    <w:p w14:paraId="3644DD2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第三部分名词</w:t>
      </w:r>
      <w:r>
        <w:rPr>
          <w:b/>
          <w:sz w:val="44"/>
          <w:szCs w:val="44"/>
        </w:rPr>
        <w:t>解释</w:t>
      </w:r>
    </w:p>
    <w:p w14:paraId="1C727747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（一）财政拨款收入：本年度从本级财政部门取得的财政拨款，包括一般公共预算财政拨款和政府性基金预算财政拨款。</w:t>
      </w:r>
    </w:p>
    <w:p w14:paraId="6C327A0C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（二）其他收入：指除上述“财政拨款收入”、“事业收入”、“经营收入”等以外的收入。</w:t>
      </w:r>
    </w:p>
    <w:p w14:paraId="64747C70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（三）年初结转和结余：指以前年度尚未完成、结转到本年仍按原规定用途继续使用的资金，或项目已完成等产生的结余资金。</w:t>
      </w:r>
    </w:p>
    <w:p w14:paraId="42C3995B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（四）年末结转和结余：指单位按有关规定结转到下年或以后年度继续使用的资金，或项目已完成等产生的结余资金。</w:t>
      </w:r>
    </w:p>
    <w:p w14:paraId="46B4737A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（五）基本支出：填列单位为保障机构正常运转、完成日常工作任务而发生的各项支出。</w:t>
      </w:r>
    </w:p>
    <w:p w14:paraId="5F52E127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（六）项目支出：填列单位为完成特定的行政工作任务或事业发展目标，在基本支出之外发生的各项支出</w:t>
      </w:r>
    </w:p>
    <w:p w14:paraId="0A58A946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（七）其他资本性支出：填列由各级非发展与改革部门集中安排的用于购置固定资产、战备性和应急性储备、土地和无形资产，以及购建基础设施、大型修缮和财政支持企业更新改造所发生的支出。</w:t>
      </w:r>
    </w:p>
    <w:p w14:paraId="2DD595F7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八）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购置支出（含车辆购置税）及租用费、燃料费、维修费、过路过桥费、保险费、安全奖励费用等支出；公务接待费反映单位按规定开支的各类公务接待（含外宾接待）支出。</w:t>
      </w:r>
    </w:p>
    <w:p w14:paraId="5E19CFB0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（九）其他交通费用：填列单位除公务用车运行维护费以外的其他交通费用。如飞机、船舶等的燃料费、维修费、过桥过路费、保险费、出租车费用、公务交通补贴等。</w:t>
      </w:r>
    </w:p>
    <w:p w14:paraId="1A592E6F">
      <w:pPr>
        <w:ind w:firstLine="560" w:firstLineChars="200"/>
        <w:jc w:val="left"/>
        <w:rPr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（十） 机关运行经费：指为保障行政单位（包括参照公务员法管理的事业单位）运行用于购买货物和服务的各项资金，包括办公及印刷费、邮电费、差旅费、会议费、福利费、日常维修费、专用材料以及一般设备购置费、办公用房水电费、办公用房取暖费、办公用房物业管理费、公务用车运行维护费以及其他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MWE1NTgxZTI5Nzk4MWNjYzU5OGE4NWI0MWEyOTAifQ=="/>
  </w:docVars>
  <w:rsids>
    <w:rsidRoot w:val="008423F5"/>
    <w:rsid w:val="0000127E"/>
    <w:rsid w:val="00012486"/>
    <w:rsid w:val="001041EE"/>
    <w:rsid w:val="0015089B"/>
    <w:rsid w:val="00152908"/>
    <w:rsid w:val="00176C52"/>
    <w:rsid w:val="00196A77"/>
    <w:rsid w:val="001C230B"/>
    <w:rsid w:val="001C673D"/>
    <w:rsid w:val="001E68F2"/>
    <w:rsid w:val="001F0911"/>
    <w:rsid w:val="001F70CE"/>
    <w:rsid w:val="002148D1"/>
    <w:rsid w:val="002212CA"/>
    <w:rsid w:val="002B5D02"/>
    <w:rsid w:val="002B7D52"/>
    <w:rsid w:val="002C02A2"/>
    <w:rsid w:val="00322A1A"/>
    <w:rsid w:val="003277A3"/>
    <w:rsid w:val="00372DF7"/>
    <w:rsid w:val="003F0B48"/>
    <w:rsid w:val="003F2C50"/>
    <w:rsid w:val="003F3B34"/>
    <w:rsid w:val="00471A6A"/>
    <w:rsid w:val="00477EE5"/>
    <w:rsid w:val="005845CF"/>
    <w:rsid w:val="0058572E"/>
    <w:rsid w:val="005B3169"/>
    <w:rsid w:val="0060361A"/>
    <w:rsid w:val="00630A95"/>
    <w:rsid w:val="006563DD"/>
    <w:rsid w:val="00662953"/>
    <w:rsid w:val="00691298"/>
    <w:rsid w:val="006B564B"/>
    <w:rsid w:val="006C3CD5"/>
    <w:rsid w:val="006C5D91"/>
    <w:rsid w:val="006E71D0"/>
    <w:rsid w:val="00742D99"/>
    <w:rsid w:val="00762D7B"/>
    <w:rsid w:val="00791B38"/>
    <w:rsid w:val="008026BF"/>
    <w:rsid w:val="0080718E"/>
    <w:rsid w:val="00816C61"/>
    <w:rsid w:val="0082704B"/>
    <w:rsid w:val="008423F5"/>
    <w:rsid w:val="00842CBB"/>
    <w:rsid w:val="00945D0B"/>
    <w:rsid w:val="00985214"/>
    <w:rsid w:val="009B74FB"/>
    <w:rsid w:val="00A1153A"/>
    <w:rsid w:val="00A372C2"/>
    <w:rsid w:val="00AA21A2"/>
    <w:rsid w:val="00AC5A35"/>
    <w:rsid w:val="00B005DA"/>
    <w:rsid w:val="00B17297"/>
    <w:rsid w:val="00B40ED6"/>
    <w:rsid w:val="00C222CB"/>
    <w:rsid w:val="00C81A69"/>
    <w:rsid w:val="00C82568"/>
    <w:rsid w:val="00CA2480"/>
    <w:rsid w:val="00CA74C3"/>
    <w:rsid w:val="00CB45AA"/>
    <w:rsid w:val="00CE67E6"/>
    <w:rsid w:val="00D6325B"/>
    <w:rsid w:val="00D72779"/>
    <w:rsid w:val="00D87D3B"/>
    <w:rsid w:val="00D9008B"/>
    <w:rsid w:val="00DB7E7C"/>
    <w:rsid w:val="00DC5EA2"/>
    <w:rsid w:val="00E11752"/>
    <w:rsid w:val="00E71A30"/>
    <w:rsid w:val="00F00F83"/>
    <w:rsid w:val="00F7078F"/>
    <w:rsid w:val="00FD3A29"/>
    <w:rsid w:val="064A3FAD"/>
    <w:rsid w:val="0B6A15E4"/>
    <w:rsid w:val="0D6054DA"/>
    <w:rsid w:val="1AF90D88"/>
    <w:rsid w:val="1F545778"/>
    <w:rsid w:val="4E6F768A"/>
    <w:rsid w:val="5A524B3E"/>
    <w:rsid w:val="62A02981"/>
    <w:rsid w:val="67317415"/>
    <w:rsid w:val="6DB55011"/>
    <w:rsid w:val="6E5238A6"/>
    <w:rsid w:val="70FA7241"/>
    <w:rsid w:val="739A1501"/>
    <w:rsid w:val="7C5200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[Normal]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2509</Words>
  <Characters>2654</Characters>
  <Lines>20</Lines>
  <Paragraphs>5</Paragraphs>
  <TotalTime>91</TotalTime>
  <ScaleCrop>false</ScaleCrop>
  <LinksUpToDate>false</LinksUpToDate>
  <CharactersWithSpaces>2669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2017-09-04T08:14:00Z</dcterms:created>
  <dc:creator>yuanxiaowei</dc:creator>
  <cp:lastModifiedBy>小胖粥</cp:lastModifiedBy>
  <cp:lastPrinted>2017-08-29T03:35:00Z</cp:lastPrinted>
  <dcterms:modified xsi:type="dcterms:W3CDTF">2025-05-12T08:50:12Z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D46591D3AD3E435AA3911B6AEC04F6A1_13</vt:lpwstr>
  </property>
  <property fmtid="{D5CDD505-2E9C-101B-9397-08002B2CF9AE}" pid="4" name="KSOTemplateDocerSaveRecord">
    <vt:lpwstr>eyJoZGlkIjoiNThjMmIxYWJkODNhYmEwMzRiM2Y2ZTRiM2ZmYThmNTYiLCJ1c2VySWQiOiIyNTI3MTU3MDgifQ==</vt:lpwstr>
  </property>
</Properties>
</file>