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2A8F">
      <w:pPr>
        <w:pStyle w:val="9"/>
        <w:shd w:val="clear" w:color="auto" w:fill="FFFFFF"/>
        <w:spacing w:before="0" w:beforeAutospacing="0" w:after="0" w:afterAutospacing="0" w:line="540" w:lineRule="atLeast"/>
        <w:ind w:left="547" w:hanging="442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</w:pPr>
      <w:r>
        <w:rPr>
          <w:rFonts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保定市徐水区民族宗教事务局</w:t>
      </w:r>
    </w:p>
    <w:p w14:paraId="4398D4F9">
      <w:pPr>
        <w:pStyle w:val="9"/>
        <w:shd w:val="clear" w:color="auto" w:fill="FFFFFF"/>
        <w:spacing w:before="0" w:beforeAutospacing="0" w:after="0" w:afterAutospacing="0" w:line="540" w:lineRule="atLeast"/>
        <w:ind w:left="315" w:firstLine="221"/>
        <w:jc w:val="center"/>
        <w:rPr>
          <w:rFonts w:cs="Times New Roman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2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020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年度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绩效自评报告</w:t>
      </w:r>
    </w:p>
    <w:p w14:paraId="47EAC20A">
      <w:pPr>
        <w:pStyle w:val="9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</w:p>
    <w:p w14:paraId="49CBFD9D">
      <w:pPr>
        <w:pStyle w:val="9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 w14:paraId="4C13C6A4">
      <w:pPr>
        <w:pStyle w:val="9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为确实做好2020年度项目资金绩效自评工作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提高财政资金使用效益，根据《保定市徐水区财政局关于开展2020年度财政专项资金部门绩效自评价工作的通知》（徐政财字〔2021〕14号）文件精神，结合实际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我单位组织成立了以绩效评价工作小组，评价小组采取座谈等方式听取情况，检查项目资金有关账目，收集整理项目资金支出相关资料，现将我单位项目资金绩效自评结果报告如下：</w:t>
      </w:r>
    </w:p>
    <w:p w14:paraId="6ACA782D">
      <w:pPr>
        <w:pStyle w:val="9"/>
        <w:shd w:val="clear" w:color="auto" w:fill="FFFFFF"/>
        <w:spacing w:before="0" w:beforeAutospacing="0" w:after="0" w:afterAutospacing="0" w:line="560" w:lineRule="atLeast"/>
        <w:ind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 w14:paraId="35B32B4C">
      <w:pPr>
        <w:pStyle w:val="9"/>
        <w:shd w:val="clear" w:color="auto" w:fill="FFFFFF"/>
        <w:spacing w:before="0" w:beforeAutospacing="0" w:after="0" w:afterAutospacing="0" w:line="560" w:lineRule="atLeast"/>
        <w:ind w:firstLine="111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hAnsi="仿宋" w:eastAsia="仿宋" w:cs="Times New Roman"/>
          <w:color w:val="000000"/>
          <w:sz w:val="32"/>
          <w:szCs w:val="32"/>
        </w:rPr>
        <w:t>6项，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资金</w:t>
      </w:r>
      <w:r>
        <w:rPr>
          <w:rFonts w:ascii="仿宋" w:hAnsi="仿宋" w:eastAsia="仿宋" w:cs="Times New Roman"/>
          <w:color w:val="000000"/>
          <w:sz w:val="32"/>
          <w:szCs w:val="32"/>
        </w:rPr>
        <w:t>3.55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项目资金总体评价是：项目科学合理，项目管理规范，项目监管到位，项目完成较好，项目质量较高，实现了预期制定的目标。</w:t>
      </w:r>
    </w:p>
    <w:p w14:paraId="52940923">
      <w:pPr>
        <w:pStyle w:val="9"/>
        <w:shd w:val="clear" w:color="auto" w:fill="FFFFFF"/>
        <w:spacing w:before="0" w:beforeAutospacing="0" w:after="0" w:afterAutospacing="0" w:line="560" w:lineRule="atLeast"/>
        <w:ind w:firstLine="1110"/>
        <w:rPr>
          <w:rFonts w:ascii="仿宋" w:hAnsi="仿宋" w:eastAsia="仿宋" w:cs="Times New Roman"/>
          <w:color w:val="000000"/>
          <w:sz w:val="32"/>
          <w:szCs w:val="32"/>
        </w:rPr>
      </w:pPr>
    </w:p>
    <w:p w14:paraId="76099063">
      <w:pPr>
        <w:ind w:firstLine="64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020年省级少数民族地区补助费。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用于民族团结进步创建活动，发放宣传材料，悬挂条幅、设立宣传栏等形式宣传党的民族政策，法律法规等；用于办公设备购置。不断提高民族法律、法规政策宣传力度，加大宣传覆盖率，；改善办公条件。</w:t>
      </w:r>
    </w:p>
    <w:p w14:paraId="0355D678">
      <w:pPr>
        <w:autoSpaceDE w:val="0"/>
        <w:autoSpaceDN w:val="0"/>
        <w:adjustRightInd w:val="0"/>
        <w:ind w:firstLine="8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sz w:val="32"/>
          <w:szCs w:val="32"/>
        </w:rPr>
        <w:t>民族基本事务管理工作经费。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用于贯彻执行国家关于少数民族工作的方针政策，重大节日“开斋节”对少数民族村和各清真寺进行慰问，发放慰问金和慰问品。</w:t>
      </w:r>
    </w:p>
    <w:p w14:paraId="5A53635D">
      <w:pPr>
        <w:autoSpaceDE w:val="0"/>
        <w:autoSpaceDN w:val="0"/>
        <w:adjustRightInd w:val="0"/>
        <w:ind w:firstLine="64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sz w:val="32"/>
          <w:szCs w:val="32"/>
        </w:rPr>
        <w:t>民族政务管理工作经费。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用于开展民族政策的宣传教育工作，发放宣传材料等；协助处理民族团结、稳定、妥善处置民族突发事件，进行清真食品检查，处理其他不可预见的民族问题，维护民族工作和谐稳。</w:t>
      </w:r>
    </w:p>
    <w:p w14:paraId="2639E755">
      <w:pPr>
        <w:autoSpaceDE w:val="0"/>
        <w:autoSpaceDN w:val="0"/>
        <w:adjustRightInd w:val="0"/>
        <w:ind w:firstLine="64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sz w:val="32"/>
          <w:szCs w:val="32"/>
        </w:rPr>
        <w:t>宗教基本事务管理工作经费。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中华全国妇女联合会、省、市妇联文件精神，每年六一期间都要开展庆祝活动，全区儿童共同度过愉快的节日。通过慰问幼儿园小学的儿童让儿童感受到党温暖和社会的关爱。让全社会都来关心儿童，热爱儿童，为儿童的成长创造更好的成长环境。</w:t>
      </w:r>
    </w:p>
    <w:p w14:paraId="50741569">
      <w:pPr>
        <w:ind w:firstLine="645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5、</w:t>
      </w:r>
      <w:r>
        <w:rPr>
          <w:rFonts w:ascii="仿宋" w:hAnsi="仿宋" w:eastAsia="仿宋" w:cs="Times New Roman"/>
          <w:color w:val="000000"/>
          <w:sz w:val="32"/>
          <w:szCs w:val="32"/>
        </w:rPr>
        <w:t>宗教培训教育工作经费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。用于贯彻执行党和国家的宗教政策法规，教育、培训各大宗教教职人员和信教群众，会议费支出。</w:t>
      </w:r>
      <w:bookmarkStart w:id="0" w:name="_GoBack"/>
      <w:r>
        <w:rPr>
          <w:rFonts w:hint="eastAsia" w:ascii="仿宋" w:hAnsi="仿宋" w:eastAsia="仿宋" w:cs="Times New Roman"/>
          <w:color w:val="000000"/>
          <w:sz w:val="32"/>
          <w:szCs w:val="32"/>
        </w:rPr>
        <w:t>提高</w:t>
      </w:r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培训效果，确保结训人员数量。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培训效果，确保结训人员数量。</w:t>
      </w:r>
    </w:p>
    <w:p w14:paraId="7CD35353">
      <w:pPr>
        <w:ind w:firstLine="645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6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.宗教政务管理工作经费。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用于宗教工作的开展，宗教政策的宣传教育，宗教的突发事件，维护宗教工作的稳定。加大全区宗教工作的矛盾排查，及时解决各类宗教问题，确保不出现恶性事件，维护宗教工作稳定。</w:t>
      </w:r>
    </w:p>
    <w:p w14:paraId="20C93395">
      <w:pPr>
        <w:spacing w:line="560" w:lineRule="exact"/>
        <w:ind w:firstLine="64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 w14:paraId="234B7C60">
      <w:pPr>
        <w:spacing w:line="560" w:lineRule="exact"/>
        <w:ind w:firstLine="64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14:paraId="6440A179">
      <w:pPr>
        <w:spacing w:line="560" w:lineRule="exact"/>
        <w:ind w:firstLine="64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 w14:paraId="3DB9FC3B">
      <w:pPr>
        <w:pStyle w:val="9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做好项目实施的跟踪检查工作。我单位将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14:paraId="2FA870AA">
      <w:pPr>
        <w:pStyle w:val="9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14:paraId="5F3E7B64">
      <w:pPr>
        <w:pStyle w:val="9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2、在编制预算与执行中，我单位将尽可能的用有限的经费平衡每年的工作任务，尽量做到科学、合理的分配。</w:t>
      </w:r>
    </w:p>
    <w:p w14:paraId="2DFA1C46"/>
    <w:p w14:paraId="7ABA3BFD"/>
    <w:p w14:paraId="3CB7069E"/>
    <w:p w14:paraId="2DCBBDC6"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>
        <w:rPr>
          <w:rFonts w:hint="eastAsia"/>
        </w:rPr>
        <w:t xml:space="preserve">        </w:t>
      </w:r>
      <w: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2021年05月27日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F"/>
    <w:rsid w:val="00020CCF"/>
    <w:rsid w:val="00022378"/>
    <w:rsid w:val="0005569B"/>
    <w:rsid w:val="0005572F"/>
    <w:rsid w:val="00090713"/>
    <w:rsid w:val="000E3059"/>
    <w:rsid w:val="00174999"/>
    <w:rsid w:val="002175F5"/>
    <w:rsid w:val="00277E57"/>
    <w:rsid w:val="002D0252"/>
    <w:rsid w:val="002F18FA"/>
    <w:rsid w:val="00381B03"/>
    <w:rsid w:val="003B30D6"/>
    <w:rsid w:val="003C363A"/>
    <w:rsid w:val="00470FFD"/>
    <w:rsid w:val="004F0C59"/>
    <w:rsid w:val="004F2120"/>
    <w:rsid w:val="004F4A31"/>
    <w:rsid w:val="0052027C"/>
    <w:rsid w:val="0052761D"/>
    <w:rsid w:val="005431A7"/>
    <w:rsid w:val="00553831"/>
    <w:rsid w:val="00597FEA"/>
    <w:rsid w:val="005A1A48"/>
    <w:rsid w:val="005A2DAA"/>
    <w:rsid w:val="005A3ABC"/>
    <w:rsid w:val="005E00B8"/>
    <w:rsid w:val="005E2167"/>
    <w:rsid w:val="00612A14"/>
    <w:rsid w:val="00621487"/>
    <w:rsid w:val="00654F6B"/>
    <w:rsid w:val="00673440"/>
    <w:rsid w:val="00760347"/>
    <w:rsid w:val="00772E55"/>
    <w:rsid w:val="007D5687"/>
    <w:rsid w:val="007F3569"/>
    <w:rsid w:val="00811C52"/>
    <w:rsid w:val="00897563"/>
    <w:rsid w:val="009420EA"/>
    <w:rsid w:val="0097042F"/>
    <w:rsid w:val="009C4925"/>
    <w:rsid w:val="00A3681B"/>
    <w:rsid w:val="00AE7530"/>
    <w:rsid w:val="00B26B8F"/>
    <w:rsid w:val="00B26C3D"/>
    <w:rsid w:val="00B31D8E"/>
    <w:rsid w:val="00B35565"/>
    <w:rsid w:val="00B50F21"/>
    <w:rsid w:val="00B65056"/>
    <w:rsid w:val="00B9375A"/>
    <w:rsid w:val="00C31DBE"/>
    <w:rsid w:val="00C50F90"/>
    <w:rsid w:val="00C66D75"/>
    <w:rsid w:val="00CB494F"/>
    <w:rsid w:val="00D155F8"/>
    <w:rsid w:val="00D35407"/>
    <w:rsid w:val="00E77767"/>
    <w:rsid w:val="00E804C7"/>
    <w:rsid w:val="00F04492"/>
    <w:rsid w:val="00F267CC"/>
    <w:rsid w:val="00F41598"/>
    <w:rsid w:val="00F95374"/>
    <w:rsid w:val="00FD0381"/>
    <w:rsid w:val="1AD1416F"/>
    <w:rsid w:val="2CD9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uiPriority w:val="0"/>
    <w:rPr>
      <w:i/>
      <w:color w:val="4F81BD"/>
      <w:sz w:val="24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uiPriority w:val="0"/>
    <w:pPr>
      <w:spacing w:after="300"/>
    </w:pPr>
    <w:rPr>
      <w:color w:val="17365D"/>
      <w:sz w:val="52"/>
    </w:rPr>
  </w:style>
  <w:style w:type="character" w:customStyle="1" w:styleId="13">
    <w:name w:val="页眉 字符"/>
    <w:basedOn w:val="12"/>
    <w:link w:val="7"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1417</Words>
  <Characters>1445</Characters>
  <Lines>10</Lines>
  <Paragraphs>3</Paragraphs>
  <TotalTime>8</TotalTime>
  <ScaleCrop>false</ScaleCrop>
  <LinksUpToDate>false</LinksUpToDate>
  <CharactersWithSpaces>1491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2021-07-16T07:58:00Z</dcterms:created>
  <dc:creator>lenovo</dc:creator>
  <cp:lastModifiedBy>Administrator</cp:lastModifiedBy>
  <cp:lastPrinted>2020-05-18T03:11:00Z</cp:lastPrinted>
  <dcterms:modified xsi:type="dcterms:W3CDTF">2025-05-12T08:33:41Z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90C5E26FFB5F41AA843773CE5A6E7511_13</vt:lpwstr>
  </property>
  <property fmtid="{D5CDD505-2E9C-101B-9397-08002B2CF9AE}" pid="4" name="KSOTemplateDocerSaveRecord">
    <vt:lpwstr>eyJoZGlkIjoiNzU3YTk2NTZhMGFiMGY0OTIyNWUxMGExYTg3ODdkN2EifQ==</vt:lpwstr>
  </property>
</Properties>
</file>