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52AB6">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14:paraId="21D82456">
      <w:pPr>
        <w:spacing w:line="360" w:lineRule="auto"/>
        <w:jc w:val="center"/>
        <w:rPr>
          <w:rFonts w:ascii="宋体" w:hAnsi="宋体" w:eastAsia="宋体"/>
          <w:b/>
          <w:sz w:val="44"/>
          <w:szCs w:val="44"/>
        </w:rPr>
      </w:pPr>
      <w:r>
        <w:rPr>
          <w:rFonts w:hint="eastAsia" w:ascii="宋体" w:hAnsi="宋体" w:eastAsia="宋体"/>
          <w:b/>
          <w:sz w:val="44"/>
          <w:szCs w:val="44"/>
        </w:rPr>
        <w:t>中共保定市徐水区委</w:t>
      </w:r>
      <w:r>
        <w:rPr>
          <w:rFonts w:ascii="宋体" w:hAnsi="宋体" w:eastAsia="宋体"/>
          <w:b/>
          <w:sz w:val="44"/>
          <w:szCs w:val="44"/>
        </w:rPr>
        <w:t>统战部</w:t>
      </w:r>
    </w:p>
    <w:p w14:paraId="1826B089">
      <w:pPr>
        <w:spacing w:line="360" w:lineRule="auto"/>
        <w:jc w:val="center"/>
        <w:rPr>
          <w:rFonts w:ascii="宋体" w:hAnsi="宋体" w:eastAsia="宋体"/>
          <w:b/>
          <w:sz w:val="44"/>
          <w:szCs w:val="44"/>
        </w:rPr>
      </w:pPr>
      <w:r>
        <w:rPr>
          <w:rFonts w:ascii="宋体" w:hAnsi="宋体" w:eastAsia="宋体"/>
          <w:b/>
          <w:sz w:val="44"/>
          <w:szCs w:val="44"/>
        </w:rPr>
        <w:t>2021年部门预算公开说明</w:t>
      </w:r>
    </w:p>
    <w:p w14:paraId="32AD7599">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5A239A84">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14:paraId="11A53712">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10D3C262">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448F5F04">
      <w:pPr>
        <w:spacing w:line="500" w:lineRule="exact"/>
        <w:ind w:firstLine="560" w:firstLineChars="200"/>
        <w:jc w:val="left"/>
        <w:rPr>
          <w:rFonts w:ascii="Times New Roman" w:hAnsi="宋体" w:eastAsia="宋体"/>
          <w:sz w:val="28"/>
        </w:rPr>
      </w:pPr>
      <w:r>
        <w:rPr>
          <w:rFonts w:hint="eastAsia" w:ascii="Times New Roman" w:eastAsia="方正仿宋_GBK"/>
          <w:sz w:val="28"/>
        </w:rPr>
        <w:t>根据《中共保定市徐水区委统战部职能配置、内设机构和人员编制规定》，</w:t>
      </w:r>
      <w:r>
        <w:rPr>
          <w:rFonts w:ascii="Times New Roman" w:eastAsia="方正仿宋_GBK"/>
          <w:sz w:val="28"/>
        </w:rPr>
        <w:t xml:space="preserve"> 中共保定市徐水区委统战部的主要职责是：</w:t>
      </w:r>
    </w:p>
    <w:p w14:paraId="491BE8C5">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根据中共保定市徐水区委办公室关于印发《中共徐水区委统一战线工作部职能配置、内设机构和人员编制规定》的通知（徐政办</w:t>
      </w:r>
      <w:r>
        <w:rPr>
          <w:rFonts w:ascii="Times New Roman" w:eastAsia="方正仿宋_GBK"/>
          <w:sz w:val="28"/>
        </w:rPr>
        <w:t>[2019]33</w:t>
      </w:r>
      <w:r>
        <w:rPr>
          <w:rFonts w:hint="eastAsia" w:ascii="Times New Roman" w:hAnsi="微软雅黑" w:eastAsia="方正仿宋_GBK" w:cs="微软雅黑"/>
          <w:sz w:val="28"/>
        </w:rPr>
        <w:t>号），现将我部门概况说明如下：</w:t>
      </w:r>
    </w:p>
    <w:p w14:paraId="04CF28C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贯彻落实加强党对统一战线工作集中统一领导的要求，发挥区委在统战工作方面的参谋机构、组织协调机构、具体执行机构、督促检查机构作用，了解情况、掌握政策协调关系、安排人事、増进共识、加强团结，协调统一战线各方面关系。开展统一战线理论研究，及时向区委报告统一战线工作情况并提出建议。</w:t>
      </w:r>
    </w:p>
    <w:p w14:paraId="3ED36D15">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组织和落实中央、省委、市委、区委关于统一战线工作重大决策部署，巩固壮大最广泛的爱国统一战线。</w:t>
      </w:r>
    </w:p>
    <w:p w14:paraId="0BB9651C">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负责发现、培养党外代表人士，负责党外人士的政治安排，会同有关部门做好安排党外人士担任政府和司法机关等领导职务的工作，协助区工商联、区民族宗教事务局做好干部管理工作，反映和协调解决党外代表人士工作生活中的实际困难。</w:t>
      </w:r>
    </w:p>
    <w:p w14:paraId="14E08701">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（三）贯彻落实党的宣传工作方针政策，统筹推进全区统一战线宣传工作，加强统一战线意识形态领域建设，拟订全区统一战线宣传工作规划并组织实施，研判涉及统一战线的舆情并协调有关部门应对处置。</w:t>
      </w:r>
    </w:p>
    <w:p w14:paraId="6DB7037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负责联系各民主党派，通报情况、反映意见，贯彻落实中国共产党领导的多党合作和政治协商制度以及对民主党派的方针政策，支持、帮助民主党派加强自身建设做好支持民主党派履行职责、发挥作用的工作。</w:t>
      </w:r>
    </w:p>
    <w:p w14:paraId="4A456960">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（五）统一领导民族工作，贯彻落实党的民族工作方针协调落实民族工作政策和重大措施，协调处理民族工作中的重大</w:t>
      </w:r>
      <w:r>
        <w:rPr>
          <w:rFonts w:hint="eastAsia" w:ascii="Times New Roman" w:hAnsi="微软雅黑" w:eastAsia="方正仿宋_GBK" w:cs="微软雅黑"/>
          <w:sz w:val="28"/>
          <w:lang w:eastAsia="zh-CN"/>
        </w:rPr>
        <w:t>问</w:t>
      </w:r>
      <w:r>
        <w:rPr>
          <w:rFonts w:hint="eastAsia" w:ascii="Times New Roman" w:hAnsi="微软雅黑" w:eastAsia="方正仿宋_GBK" w:cs="微软雅黑"/>
          <w:sz w:val="28"/>
        </w:rPr>
        <w:t>题，根据分工做好少数民族干部和少数民族代表人士工作，领导区民族宗教事务局依法管理民族事务，全面促进民族事业发展。</w:t>
      </w:r>
    </w:p>
    <w:p w14:paraId="30D406B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统一领导宗教工作，贯彻落实党和国家的宗教工作基本方针政策和法律法规，领导区民族宗教事务局，依法管理宗教事务，妥善处理重大突发问题保护公民宗教信仰自由和正常的宗教活动，维护宗教界合法权益，抵御境外利用宗教进行渗透。联系、培养宗教界代表人士，指导帮助宗教团体加强自身建设，引导各宗教坚持中国化方向，巩固和发展同宗教界的爱国统一战线。</w:t>
      </w:r>
    </w:p>
    <w:p w14:paraId="5AAA3CE1">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七）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医院及国有企事业单位和社会组织开展党外知识分子和新的社会阶层人士统战工作。</w:t>
      </w:r>
    </w:p>
    <w:p w14:paraId="251C57A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（八）参与制定、推动落实鼓励支持引导非公有制经济发展的政策措施，调查研究非公有制经济入士情况并提出政策建议，了解和反映非公有制经济人士的意见，团结、服务引导、教育非公有制经济人士，构建</w:t>
      </w:r>
      <w:r>
        <w:rPr>
          <w:rFonts w:ascii="Times New Roman" w:eastAsia="方正仿宋_GBK"/>
          <w:sz w:val="28"/>
        </w:rPr>
        <w:t>“</w:t>
      </w:r>
      <w:r>
        <w:rPr>
          <w:rFonts w:hint="eastAsia" w:ascii="Times New Roman" w:hAnsi="微软雅黑" w:eastAsia="方正仿宋_GBK" w:cs="微软雅黑"/>
          <w:sz w:val="28"/>
        </w:rPr>
        <w:t>亲</w:t>
      </w:r>
      <w:r>
        <w:rPr>
          <w:rFonts w:ascii="Times New Roman" w:eastAsia="方正仿宋_GBK"/>
          <w:sz w:val="28"/>
        </w:rPr>
        <w:t>”“</w:t>
      </w:r>
      <w:r>
        <w:rPr>
          <w:rFonts w:hint="eastAsia" w:ascii="Times New Roman" w:hAnsi="微软雅黑" w:eastAsia="方正仿宋_GBK" w:cs="微软雅黑"/>
          <w:sz w:val="28"/>
        </w:rPr>
        <w:t>清</w:t>
      </w:r>
      <w:r>
        <w:rPr>
          <w:rFonts w:ascii="Times New Roman" w:eastAsia="方正仿宋_GBK"/>
          <w:sz w:val="28"/>
        </w:rPr>
        <w:t>”</w:t>
      </w:r>
      <w:r>
        <w:rPr>
          <w:rFonts w:hint="eastAsia" w:ascii="Times New Roman" w:hAnsi="微软雅黑" w:eastAsia="方正仿宋_GBK" w:cs="微软雅黑"/>
          <w:sz w:val="28"/>
        </w:rPr>
        <w:t>新型政商关系，促进非公有制经济健康发展和非公有制经济人士健康成长。</w:t>
      </w:r>
    </w:p>
    <w:p w14:paraId="296B7AC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九）承担区委台湾工作和区政府台湾事务工作。贯彻执行党中央、国务院对台工作的方针政策，开展对台工作调查研究，掌握望台经贸之间交流交往动向，并结合我区实际提出对策和建议。会同有关部门统筹协调和指导对台经贸工作，组织重要台商的投资活动，参与区政府对台大型招商活动。协调、指导全区涉台金融、文化学术、教育、科技、体育、卫生等领域的交流与合作及赴台人员往来工作。</w:t>
      </w:r>
    </w:p>
    <w:p w14:paraId="0EA0D2CA">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统一管理全区侨务工作，贯彻落实党的侨务工作方针政策并组织协调、督促检查落实，调查研究侨情和侨务工作情况，管理侨务行政事务，统筹协调有关部门和社会团体涉侨工作，联系海外华侨社团及其代表人士，指导推动涉侨宣传、文化交流、华文教育工作等，保护华侨和归侨侨眷在我区的合法权利和利益。</w:t>
      </w:r>
    </w:p>
    <w:p w14:paraId="67B3766C">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（十一）协助管理乡镇城区办统战干部、宗教专干，领导区工商联党组，指导工商联工作。负责区委统一战线工作领导小组、区宗教工作领导小组、区对台工作领导小组的日常工作。</w:t>
      </w:r>
    </w:p>
    <w:p w14:paraId="778DB64B">
      <w:pPr>
        <w:spacing w:line="360" w:lineRule="auto"/>
        <w:rPr>
          <w:rFonts w:ascii="Times New Roman" w:hAnsi="微软雅黑" w:eastAsia="方正仿宋_GBK" w:cs="微软雅黑"/>
          <w:sz w:val="28"/>
        </w:rPr>
      </w:pPr>
      <w:r>
        <w:rPr>
          <w:rFonts w:hint="eastAsia" w:ascii="Times New Roman" w:hAnsi="微软雅黑" w:eastAsia="方正仿宋_GBK" w:cs="微软雅黑"/>
          <w:sz w:val="28"/>
        </w:rPr>
        <w:t>（十二）完成区委、区政府交办的其他任务。</w:t>
      </w:r>
    </w:p>
    <w:p w14:paraId="4ABBE42B">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2C022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noWrap w:val="0"/>
            <w:vAlign w:val="center"/>
          </w:tcPr>
          <w:p w14:paraId="0058D02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noWrap w:val="0"/>
            <w:vAlign w:val="center"/>
          </w:tcPr>
          <w:p w14:paraId="7373F91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noWrap w:val="0"/>
            <w:vAlign w:val="center"/>
          </w:tcPr>
          <w:p w14:paraId="5A99971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noWrap w:val="0"/>
            <w:vAlign w:val="center"/>
          </w:tcPr>
          <w:p w14:paraId="1DBAF2A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noWrap w:val="0"/>
            <w:vAlign w:val="center"/>
          </w:tcPr>
          <w:p w14:paraId="40A32CA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20F1F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39FE6135">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noWrap w:val="0"/>
            <w:vAlign w:val="center"/>
          </w:tcPr>
          <w:p w14:paraId="557BB2F2">
            <w:pPr>
              <w:jc w:val="center"/>
              <w:rPr>
                <w:rFonts w:ascii="仿宋_GB2312" w:hAnsi="仿宋" w:eastAsia="仿宋_GB2312"/>
                <w:bCs/>
                <w:sz w:val="24"/>
                <w:szCs w:val="24"/>
              </w:rPr>
            </w:pPr>
            <w:r>
              <w:rPr>
                <w:rFonts w:hint="eastAsia" w:ascii="仿宋_GB2312" w:hAnsi="仿宋" w:eastAsia="仿宋_GB2312"/>
                <w:bCs/>
                <w:sz w:val="24"/>
                <w:szCs w:val="24"/>
              </w:rPr>
              <w:t>中共保定市徐水区委统战部</w:t>
            </w:r>
          </w:p>
        </w:tc>
        <w:tc>
          <w:tcPr>
            <w:tcW w:w="1701" w:type="dxa"/>
            <w:noWrap w:val="0"/>
            <w:vAlign w:val="center"/>
          </w:tcPr>
          <w:p w14:paraId="13C11D86">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noWrap w:val="0"/>
            <w:vAlign w:val="center"/>
          </w:tcPr>
          <w:p w14:paraId="5C35FE30">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noWrap w:val="0"/>
            <w:vAlign w:val="center"/>
          </w:tcPr>
          <w:p w14:paraId="72D08D32">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0F9D3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298DBD61">
            <w:pPr>
              <w:jc w:val="center"/>
              <w:rPr>
                <w:rFonts w:ascii="仿宋_GB2312" w:hAnsi="仿宋" w:eastAsia="仿宋_GB2312"/>
                <w:bCs/>
                <w:sz w:val="24"/>
                <w:szCs w:val="24"/>
              </w:rPr>
            </w:pPr>
          </w:p>
        </w:tc>
        <w:tc>
          <w:tcPr>
            <w:tcW w:w="2692" w:type="dxa"/>
            <w:tcBorders>
              <w:top w:val="single" w:color="auto" w:sz="4" w:space="0"/>
              <w:bottom w:val="single" w:color="auto" w:sz="4" w:space="0"/>
            </w:tcBorders>
            <w:noWrap w:val="0"/>
            <w:vAlign w:val="center"/>
          </w:tcPr>
          <w:p w14:paraId="7096D926">
            <w:pPr>
              <w:jc w:val="center"/>
              <w:rPr>
                <w:rFonts w:ascii="仿宋_GB2312" w:hAnsi="仿宋" w:eastAsia="仿宋_GB2312"/>
                <w:bCs/>
                <w:sz w:val="24"/>
                <w:szCs w:val="24"/>
              </w:rPr>
            </w:pPr>
          </w:p>
        </w:tc>
        <w:tc>
          <w:tcPr>
            <w:tcW w:w="1701" w:type="dxa"/>
            <w:noWrap w:val="0"/>
            <w:vAlign w:val="center"/>
          </w:tcPr>
          <w:p w14:paraId="092FF1F2">
            <w:pPr>
              <w:jc w:val="center"/>
              <w:rPr>
                <w:rFonts w:ascii="仿宋_GB2312" w:hAnsi="仿宋" w:eastAsia="仿宋_GB2312"/>
                <w:bCs/>
                <w:sz w:val="24"/>
                <w:szCs w:val="24"/>
              </w:rPr>
            </w:pPr>
          </w:p>
        </w:tc>
        <w:tc>
          <w:tcPr>
            <w:tcW w:w="1418" w:type="dxa"/>
            <w:noWrap w:val="0"/>
            <w:vAlign w:val="center"/>
          </w:tcPr>
          <w:p w14:paraId="024683E1">
            <w:pPr>
              <w:jc w:val="center"/>
              <w:rPr>
                <w:rFonts w:ascii="仿宋_GB2312" w:hAnsi="仿宋" w:eastAsia="仿宋_GB2312"/>
                <w:bCs/>
                <w:sz w:val="24"/>
                <w:szCs w:val="24"/>
              </w:rPr>
            </w:pPr>
          </w:p>
        </w:tc>
        <w:tc>
          <w:tcPr>
            <w:tcW w:w="3260" w:type="dxa"/>
            <w:noWrap w:val="0"/>
            <w:vAlign w:val="center"/>
          </w:tcPr>
          <w:p w14:paraId="0DB6FF2F">
            <w:pPr>
              <w:jc w:val="center"/>
              <w:rPr>
                <w:rFonts w:ascii="仿宋_GB2312" w:hAnsi="仿宋" w:eastAsia="仿宋_GB2312"/>
                <w:bCs/>
                <w:sz w:val="24"/>
                <w:szCs w:val="24"/>
              </w:rPr>
            </w:pPr>
          </w:p>
        </w:tc>
      </w:tr>
      <w:tr w14:paraId="473AF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2FC085EC">
            <w:pPr>
              <w:jc w:val="center"/>
              <w:rPr>
                <w:rFonts w:ascii="仿宋_GB2312" w:hAnsi="仿宋" w:eastAsia="仿宋_GB2312"/>
                <w:bCs/>
                <w:sz w:val="24"/>
                <w:szCs w:val="24"/>
              </w:rPr>
            </w:pPr>
          </w:p>
        </w:tc>
        <w:tc>
          <w:tcPr>
            <w:tcW w:w="2692" w:type="dxa"/>
            <w:tcBorders>
              <w:top w:val="single" w:color="auto" w:sz="4" w:space="0"/>
              <w:bottom w:val="single" w:color="auto" w:sz="4" w:space="0"/>
            </w:tcBorders>
            <w:noWrap w:val="0"/>
            <w:vAlign w:val="center"/>
          </w:tcPr>
          <w:p w14:paraId="299C72D3">
            <w:pPr>
              <w:jc w:val="center"/>
              <w:rPr>
                <w:rFonts w:ascii="仿宋_GB2312" w:hAnsi="仿宋" w:eastAsia="仿宋_GB2312"/>
                <w:bCs/>
                <w:sz w:val="24"/>
                <w:szCs w:val="24"/>
              </w:rPr>
            </w:pPr>
          </w:p>
        </w:tc>
        <w:tc>
          <w:tcPr>
            <w:tcW w:w="1701" w:type="dxa"/>
            <w:noWrap w:val="0"/>
            <w:vAlign w:val="center"/>
          </w:tcPr>
          <w:p w14:paraId="023C7EE8">
            <w:pPr>
              <w:jc w:val="center"/>
              <w:rPr>
                <w:rFonts w:ascii="仿宋_GB2312" w:hAnsi="仿宋" w:eastAsia="仿宋_GB2312"/>
                <w:bCs/>
                <w:sz w:val="24"/>
                <w:szCs w:val="24"/>
              </w:rPr>
            </w:pPr>
          </w:p>
        </w:tc>
        <w:tc>
          <w:tcPr>
            <w:tcW w:w="1418" w:type="dxa"/>
            <w:noWrap w:val="0"/>
            <w:vAlign w:val="center"/>
          </w:tcPr>
          <w:p w14:paraId="128F89B4">
            <w:pPr>
              <w:jc w:val="center"/>
              <w:rPr>
                <w:rFonts w:ascii="仿宋_GB2312" w:hAnsi="仿宋" w:eastAsia="仿宋_GB2312"/>
                <w:bCs/>
                <w:sz w:val="24"/>
                <w:szCs w:val="24"/>
              </w:rPr>
            </w:pPr>
          </w:p>
        </w:tc>
        <w:tc>
          <w:tcPr>
            <w:tcW w:w="3260" w:type="dxa"/>
            <w:noWrap w:val="0"/>
            <w:vAlign w:val="center"/>
          </w:tcPr>
          <w:p w14:paraId="43A38CFC">
            <w:pPr>
              <w:jc w:val="center"/>
              <w:rPr>
                <w:rFonts w:ascii="仿宋_GB2312" w:hAnsi="仿宋" w:eastAsia="仿宋_GB2312"/>
                <w:bCs/>
                <w:sz w:val="24"/>
                <w:szCs w:val="24"/>
              </w:rPr>
            </w:pPr>
          </w:p>
        </w:tc>
      </w:tr>
      <w:tr w14:paraId="1F725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328E0D5E">
            <w:pPr>
              <w:jc w:val="center"/>
              <w:rPr>
                <w:rFonts w:ascii="仿宋_GB2312" w:hAnsi="仿宋" w:eastAsia="仿宋_GB2312"/>
                <w:bCs/>
                <w:sz w:val="24"/>
                <w:szCs w:val="24"/>
              </w:rPr>
            </w:pPr>
          </w:p>
        </w:tc>
        <w:tc>
          <w:tcPr>
            <w:tcW w:w="2692" w:type="dxa"/>
            <w:tcBorders>
              <w:top w:val="single" w:color="auto" w:sz="4" w:space="0"/>
              <w:bottom w:val="single" w:color="auto" w:sz="4" w:space="0"/>
            </w:tcBorders>
            <w:noWrap w:val="0"/>
            <w:vAlign w:val="center"/>
          </w:tcPr>
          <w:p w14:paraId="1028AB6F">
            <w:pPr>
              <w:jc w:val="center"/>
              <w:rPr>
                <w:rFonts w:ascii="仿宋_GB2312" w:hAnsi="仿宋" w:eastAsia="仿宋_GB2312"/>
                <w:bCs/>
                <w:sz w:val="24"/>
                <w:szCs w:val="24"/>
              </w:rPr>
            </w:pPr>
          </w:p>
        </w:tc>
        <w:tc>
          <w:tcPr>
            <w:tcW w:w="1701" w:type="dxa"/>
            <w:noWrap w:val="0"/>
            <w:vAlign w:val="center"/>
          </w:tcPr>
          <w:p w14:paraId="6790BBE1">
            <w:pPr>
              <w:jc w:val="center"/>
              <w:rPr>
                <w:rFonts w:ascii="仿宋_GB2312" w:hAnsi="仿宋" w:eastAsia="仿宋_GB2312"/>
                <w:bCs/>
                <w:sz w:val="24"/>
                <w:szCs w:val="24"/>
              </w:rPr>
            </w:pPr>
          </w:p>
        </w:tc>
        <w:tc>
          <w:tcPr>
            <w:tcW w:w="1418" w:type="dxa"/>
            <w:noWrap w:val="0"/>
            <w:vAlign w:val="center"/>
          </w:tcPr>
          <w:p w14:paraId="1F12A310">
            <w:pPr>
              <w:jc w:val="center"/>
              <w:rPr>
                <w:rFonts w:ascii="仿宋_GB2312" w:hAnsi="仿宋" w:eastAsia="仿宋_GB2312"/>
                <w:bCs/>
                <w:sz w:val="24"/>
                <w:szCs w:val="24"/>
              </w:rPr>
            </w:pPr>
          </w:p>
        </w:tc>
        <w:tc>
          <w:tcPr>
            <w:tcW w:w="3260" w:type="dxa"/>
            <w:noWrap w:val="0"/>
            <w:vAlign w:val="center"/>
          </w:tcPr>
          <w:p w14:paraId="0BD044FD">
            <w:pPr>
              <w:jc w:val="center"/>
              <w:rPr>
                <w:rFonts w:ascii="仿宋_GB2312" w:hAnsi="仿宋" w:eastAsia="仿宋_GB2312"/>
                <w:bCs/>
                <w:sz w:val="24"/>
                <w:szCs w:val="24"/>
              </w:rPr>
            </w:pPr>
          </w:p>
        </w:tc>
      </w:tr>
    </w:tbl>
    <w:p w14:paraId="7C1211B5">
      <w:pPr>
        <w:spacing w:line="360" w:lineRule="auto"/>
        <w:rPr>
          <w:rFonts w:ascii="仿宋" w:hAnsi="仿宋" w:eastAsia="仿宋"/>
          <w:b/>
          <w:sz w:val="32"/>
          <w:szCs w:val="32"/>
        </w:rPr>
      </w:pPr>
    </w:p>
    <w:p w14:paraId="01F8821B">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7CECD7E7">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4840A931">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736D1AA5">
      <w:pPr>
        <w:spacing w:line="360" w:lineRule="auto"/>
        <w:ind w:firstLine="640" w:firstLineChars="200"/>
        <w:rPr>
          <w:rFonts w:ascii="仿宋" w:hAnsi="仿宋" w:eastAsia="仿宋"/>
          <w:sz w:val="32"/>
          <w:szCs w:val="32"/>
        </w:rPr>
      </w:pPr>
      <w:r>
        <w:rPr>
          <w:rFonts w:ascii="仿宋" w:hAnsi="仿宋" w:eastAsia="仿宋"/>
          <w:sz w:val="32"/>
          <w:szCs w:val="32"/>
        </w:rPr>
        <w:t>2021年预算收入为184.65万元,其中：一般公共预算收入184.65万元，基金预算</w:t>
      </w:r>
      <w:r>
        <w:rPr>
          <w:rFonts w:hint="eastAsia" w:ascii="仿宋" w:hAnsi="仿宋" w:eastAsia="仿宋"/>
          <w:sz w:val="32"/>
          <w:szCs w:val="32"/>
        </w:rPr>
        <w:t>0</w:t>
      </w:r>
      <w:r>
        <w:rPr>
          <w:rFonts w:ascii="仿宋" w:hAnsi="仿宋" w:eastAsia="仿宋"/>
          <w:sz w:val="32"/>
          <w:szCs w:val="32"/>
        </w:rPr>
        <w:t>万元，财政专户收入0万元，其他来源收入0万元。</w:t>
      </w:r>
    </w:p>
    <w:p w14:paraId="041D1ACE">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0DB92ED1">
      <w:pPr>
        <w:spacing w:line="360" w:lineRule="auto"/>
        <w:ind w:firstLine="640" w:firstLineChars="200"/>
        <w:rPr>
          <w:rFonts w:ascii="仿宋" w:hAnsi="仿宋" w:eastAsia="仿宋"/>
          <w:sz w:val="32"/>
          <w:szCs w:val="32"/>
        </w:rPr>
      </w:pPr>
      <w:r>
        <w:rPr>
          <w:rFonts w:ascii="仿宋" w:hAnsi="仿宋" w:eastAsia="仿宋"/>
          <w:sz w:val="32"/>
          <w:szCs w:val="32"/>
        </w:rPr>
        <w:t>2021年部门支出预算：184.65万元</w:t>
      </w:r>
    </w:p>
    <w:p w14:paraId="44CC2419">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w:t>
      </w:r>
      <w:r>
        <w:rPr>
          <w:rFonts w:ascii="仿宋" w:hAnsi="仿宋" w:eastAsia="仿宋"/>
          <w:sz w:val="32"/>
          <w:szCs w:val="32"/>
        </w:rPr>
        <w:t>64.3</w:t>
      </w:r>
      <w:r>
        <w:rPr>
          <w:rFonts w:hint="eastAsia" w:ascii="仿宋" w:hAnsi="仿宋" w:eastAsia="仿宋"/>
          <w:sz w:val="32"/>
          <w:szCs w:val="32"/>
        </w:rPr>
        <w:t>万元</w:t>
      </w:r>
    </w:p>
    <w:p w14:paraId="5927FCC6">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其中：人员经费144.22万元</w:t>
      </w:r>
    </w:p>
    <w:p w14:paraId="20B5BA9A">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日常公用经费20.08万元</w:t>
      </w:r>
    </w:p>
    <w:p w14:paraId="706FE4A9">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20.35万元</w:t>
      </w:r>
    </w:p>
    <w:p w14:paraId="5E2BB07E">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其中：本级支出20.35万元</w:t>
      </w:r>
    </w:p>
    <w:p w14:paraId="2D2DF8C7">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57639B7F">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w:t>
      </w:r>
      <w:r>
        <w:rPr>
          <w:rFonts w:ascii="仿宋" w:hAnsi="仿宋" w:eastAsia="仿宋"/>
          <w:sz w:val="32"/>
          <w:szCs w:val="32"/>
        </w:rPr>
        <w:t>84.65</w:t>
      </w:r>
      <w:r>
        <w:rPr>
          <w:rFonts w:hint="eastAsia" w:ascii="仿宋" w:hAnsi="仿宋" w:eastAsia="仿宋"/>
          <w:sz w:val="32"/>
          <w:szCs w:val="32"/>
        </w:rPr>
        <w:t>万元，较上年增加</w:t>
      </w:r>
      <w:r>
        <w:rPr>
          <w:rFonts w:ascii="仿宋" w:hAnsi="仿宋" w:eastAsia="仿宋"/>
          <w:sz w:val="32"/>
          <w:szCs w:val="32"/>
        </w:rPr>
        <w:t>1.72万元。其中:基本支出增加0.17万元，主要原因是</w:t>
      </w:r>
      <w:r>
        <w:rPr>
          <w:rFonts w:hint="eastAsia" w:ascii="仿宋" w:hAnsi="仿宋" w:eastAsia="仿宋"/>
          <w:sz w:val="32"/>
          <w:szCs w:val="32"/>
        </w:rPr>
        <w:t>工资调整津补贴</w:t>
      </w:r>
      <w:r>
        <w:rPr>
          <w:rFonts w:ascii="仿宋" w:hAnsi="仿宋" w:eastAsia="仿宋"/>
          <w:sz w:val="32"/>
          <w:szCs w:val="32"/>
        </w:rPr>
        <w:t>的增加；项目支出减少16.45万元，主要原因是</w:t>
      </w:r>
      <w:r>
        <w:rPr>
          <w:rFonts w:hint="eastAsia" w:ascii="仿宋" w:hAnsi="仿宋" w:eastAsia="仿宋"/>
          <w:sz w:val="32"/>
          <w:szCs w:val="32"/>
        </w:rPr>
        <w:t>项目减少</w:t>
      </w:r>
      <w:r>
        <w:rPr>
          <w:rFonts w:ascii="仿宋" w:hAnsi="仿宋" w:eastAsia="仿宋"/>
          <w:sz w:val="32"/>
          <w:szCs w:val="32"/>
        </w:rPr>
        <w:t>、</w:t>
      </w:r>
      <w:r>
        <w:rPr>
          <w:rFonts w:hint="eastAsia" w:ascii="仿宋" w:hAnsi="仿宋" w:eastAsia="仿宋"/>
          <w:sz w:val="32"/>
          <w:szCs w:val="32"/>
        </w:rPr>
        <w:t>厉行节约，</w:t>
      </w:r>
      <w:r>
        <w:rPr>
          <w:rFonts w:ascii="仿宋" w:hAnsi="仿宋" w:eastAsia="仿宋"/>
          <w:sz w:val="32"/>
          <w:szCs w:val="32"/>
        </w:rPr>
        <w:t>压减经费。</w:t>
      </w:r>
    </w:p>
    <w:p w14:paraId="37A727AD">
      <w:pPr>
        <w:spacing w:line="360" w:lineRule="auto"/>
        <w:ind w:firstLine="640" w:firstLineChars="200"/>
        <w:rPr>
          <w:rFonts w:ascii="仿宋" w:hAnsi="仿宋" w:eastAsia="仿宋"/>
          <w:sz w:val="32"/>
          <w:szCs w:val="32"/>
        </w:rPr>
      </w:pPr>
    </w:p>
    <w:p w14:paraId="1A977628">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2C8D9C8B">
      <w:pPr>
        <w:spacing w:line="360" w:lineRule="auto"/>
        <w:ind w:firstLine="640" w:firstLineChars="200"/>
        <w:rPr>
          <w:rFonts w:ascii="仿宋" w:hAnsi="仿宋" w:eastAsia="仿宋"/>
          <w:b/>
          <w:sz w:val="32"/>
          <w:szCs w:val="32"/>
        </w:rPr>
      </w:pPr>
      <w:r>
        <w:rPr>
          <w:rFonts w:ascii="仿宋" w:hAnsi="仿宋" w:eastAsia="仿宋"/>
          <w:sz w:val="32"/>
          <w:szCs w:val="32"/>
        </w:rPr>
        <w:t>2021年我部门机关运行经费安排20.08万元，其中办公费2.7万元，邮电费5.06万元，工会经费、福利费2.41万元，公务用车运行维护费2.7万元</w:t>
      </w:r>
      <w:r>
        <w:rPr>
          <w:rFonts w:hint="eastAsia" w:ascii="仿宋" w:hAnsi="仿宋" w:eastAsia="仿宋"/>
          <w:sz w:val="32"/>
          <w:szCs w:val="32"/>
        </w:rPr>
        <w:t>，</w:t>
      </w:r>
      <w:r>
        <w:rPr>
          <w:rFonts w:ascii="仿宋" w:hAnsi="仿宋" w:eastAsia="仿宋"/>
          <w:sz w:val="32"/>
          <w:szCs w:val="32"/>
        </w:rPr>
        <w:t>其他</w:t>
      </w:r>
      <w:r>
        <w:rPr>
          <w:rFonts w:hint="eastAsia" w:ascii="仿宋" w:hAnsi="仿宋" w:eastAsia="仿宋"/>
          <w:sz w:val="32"/>
          <w:szCs w:val="32"/>
        </w:rPr>
        <w:t>交通费6.24</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0.97</w:t>
      </w:r>
      <w:r>
        <w:rPr>
          <w:rFonts w:ascii="仿宋" w:hAnsi="仿宋" w:eastAsia="仿宋"/>
          <w:sz w:val="32"/>
          <w:szCs w:val="32"/>
        </w:rPr>
        <w:t xml:space="preserve"> </w:t>
      </w:r>
      <w:r>
        <w:rPr>
          <w:rFonts w:hint="eastAsia" w:ascii="仿宋" w:hAnsi="仿宋" w:eastAsia="仿宋"/>
          <w:sz w:val="32"/>
          <w:szCs w:val="32"/>
        </w:rPr>
        <w:t>万元</w:t>
      </w:r>
      <w:r>
        <w:rPr>
          <w:rFonts w:ascii="仿宋" w:hAnsi="仿宋" w:eastAsia="仿宋"/>
          <w:sz w:val="32"/>
          <w:szCs w:val="32"/>
        </w:rPr>
        <w:t>。</w:t>
      </w:r>
    </w:p>
    <w:p w14:paraId="3E94D0E8">
      <w:pPr>
        <w:spacing w:line="360" w:lineRule="auto"/>
        <w:jc w:val="center"/>
        <w:rPr>
          <w:rFonts w:ascii="黑体" w:hAnsi="黑体" w:eastAsia="黑体" w:cs="Times New Roman"/>
          <w:sz w:val="32"/>
          <w:szCs w:val="32"/>
        </w:rPr>
      </w:pPr>
    </w:p>
    <w:p w14:paraId="59B8F894">
      <w:pPr>
        <w:spacing w:line="360" w:lineRule="auto"/>
        <w:jc w:val="center"/>
        <w:rPr>
          <w:rFonts w:ascii="黑体" w:hAnsi="黑体" w:eastAsia="黑体" w:cs="Times New Roman"/>
          <w:sz w:val="32"/>
          <w:szCs w:val="32"/>
        </w:rPr>
      </w:pPr>
    </w:p>
    <w:p w14:paraId="5EBE8E55">
      <w:pPr>
        <w:jc w:val="center"/>
        <w:outlineLvl w:val="0"/>
        <w:rPr>
          <w:rFonts w:ascii="方正小标宋_GBK" w:eastAsia="方正小标宋_GBK"/>
          <w:sz w:val="44"/>
        </w:rPr>
      </w:pPr>
    </w:p>
    <w:p w14:paraId="319AA967">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4F131E92">
        <w:trPr>
          <w:trHeight w:val="405" w:hRule="atLeast"/>
        </w:trPr>
        <w:tc>
          <w:tcPr>
            <w:tcW w:w="5000" w:type="pct"/>
            <w:tcBorders>
              <w:top w:val="nil"/>
              <w:left w:val="nil"/>
              <w:bottom w:val="nil"/>
              <w:right w:val="nil"/>
            </w:tcBorders>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57A4D6B5">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noWrap w:val="0"/>
                  <w:vAlign w:val="center"/>
                </w:tcPr>
                <w:p w14:paraId="3B3B9BE7">
                  <w:pPr>
                    <w:spacing w:line="360" w:lineRule="auto"/>
                    <w:rPr>
                      <w:rFonts w:ascii="黑体" w:hAnsi="黑体" w:eastAsia="黑体" w:cs="宋体"/>
                      <w:kern w:val="0"/>
                      <w:sz w:val="32"/>
                      <w:szCs w:val="32"/>
                    </w:rPr>
                  </w:pPr>
                </w:p>
              </w:tc>
            </w:tr>
            <w:tr w14:paraId="18CD67A6">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noWrap w:val="0"/>
                  <w:vAlign w:val="center"/>
                </w:tcPr>
                <w:p w14:paraId="0FF9599B">
                  <w:pPr>
                    <w:widowControl/>
                    <w:jc w:val="left"/>
                    <w:rPr>
                      <w:rFonts w:ascii="宋体" w:hAnsi="宋体" w:cs="宋体"/>
                      <w:kern w:val="0"/>
                      <w:sz w:val="24"/>
                      <w:szCs w:val="24"/>
                    </w:rPr>
                  </w:pPr>
                </w:p>
              </w:tc>
              <w:tc>
                <w:tcPr>
                  <w:tcW w:w="1276" w:type="dxa"/>
                  <w:tcBorders>
                    <w:top w:val="nil"/>
                    <w:left w:val="nil"/>
                    <w:bottom w:val="nil"/>
                    <w:right w:val="nil"/>
                  </w:tcBorders>
                  <w:noWrap w:val="0"/>
                  <w:vAlign w:val="center"/>
                </w:tcPr>
                <w:p w14:paraId="43E7E2A5">
                  <w:pPr>
                    <w:widowControl/>
                    <w:jc w:val="left"/>
                    <w:rPr>
                      <w:rFonts w:ascii="宋体" w:hAnsi="宋体" w:cs="宋体"/>
                      <w:kern w:val="0"/>
                      <w:sz w:val="24"/>
                      <w:szCs w:val="24"/>
                    </w:rPr>
                  </w:pPr>
                </w:p>
              </w:tc>
              <w:tc>
                <w:tcPr>
                  <w:tcW w:w="1418" w:type="dxa"/>
                  <w:tcBorders>
                    <w:top w:val="nil"/>
                    <w:left w:val="nil"/>
                    <w:bottom w:val="nil"/>
                    <w:right w:val="nil"/>
                  </w:tcBorders>
                  <w:noWrap w:val="0"/>
                  <w:vAlign w:val="center"/>
                </w:tcPr>
                <w:p w14:paraId="06F4C896">
                  <w:pPr>
                    <w:widowControl/>
                    <w:jc w:val="left"/>
                    <w:rPr>
                      <w:rFonts w:ascii="宋体" w:hAnsi="宋体" w:cs="宋体"/>
                      <w:kern w:val="0"/>
                      <w:sz w:val="24"/>
                      <w:szCs w:val="24"/>
                    </w:rPr>
                  </w:pPr>
                </w:p>
              </w:tc>
              <w:tc>
                <w:tcPr>
                  <w:tcW w:w="836" w:type="dxa"/>
                  <w:tcBorders>
                    <w:top w:val="nil"/>
                    <w:left w:val="nil"/>
                    <w:bottom w:val="nil"/>
                    <w:right w:val="nil"/>
                  </w:tcBorders>
                  <w:noWrap w:val="0"/>
                  <w:vAlign w:val="center"/>
                </w:tcPr>
                <w:p w14:paraId="59548D41">
                  <w:pPr>
                    <w:widowControl/>
                    <w:jc w:val="left"/>
                    <w:rPr>
                      <w:rFonts w:ascii="宋体" w:hAnsi="宋体" w:cs="宋体"/>
                      <w:kern w:val="0"/>
                      <w:sz w:val="24"/>
                      <w:szCs w:val="24"/>
                    </w:rPr>
                  </w:pPr>
                </w:p>
              </w:tc>
              <w:tc>
                <w:tcPr>
                  <w:tcW w:w="2397" w:type="dxa"/>
                  <w:tcBorders>
                    <w:top w:val="nil"/>
                    <w:left w:val="nil"/>
                    <w:bottom w:val="nil"/>
                    <w:right w:val="nil"/>
                  </w:tcBorders>
                  <w:noWrap w:val="0"/>
                  <w:vAlign w:val="center"/>
                </w:tcPr>
                <w:p w14:paraId="007DED2B">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145CAB5F">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noWrap w:val="0"/>
                  <w:vAlign w:val="center"/>
                </w:tcPr>
                <w:p w14:paraId="52F7BC7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noWrap w:val="0"/>
                  <w:vAlign w:val="center"/>
                </w:tcPr>
                <w:p w14:paraId="16FEACE9">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noWrap w:val="0"/>
                  <w:vAlign w:val="center"/>
                </w:tcPr>
                <w:p w14:paraId="1000A81C">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noWrap w:val="0"/>
                  <w:vAlign w:val="center"/>
                </w:tcPr>
                <w:p w14:paraId="64777CAA">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noWrap w:val="0"/>
                  <w:vAlign w:val="center"/>
                </w:tcPr>
                <w:p w14:paraId="5B630DEC">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57B2EBE5">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noWrap w:val="0"/>
                  <w:vAlign w:val="center"/>
                </w:tcPr>
                <w:p w14:paraId="1427A52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noWrap w:val="0"/>
                  <w:vAlign w:val="center"/>
                </w:tcPr>
                <w:p w14:paraId="252AF103">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noWrap w:val="0"/>
                  <w:vAlign w:val="center"/>
                </w:tcPr>
                <w:p w14:paraId="7B12E51C">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noWrap w:val="0"/>
                  <w:vAlign w:val="center"/>
                </w:tcPr>
                <w:p w14:paraId="0B3AAA67">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noWrap w:val="0"/>
                  <w:vAlign w:val="center"/>
                </w:tcPr>
                <w:p w14:paraId="6C9C133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D02B3DD">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noWrap w:val="0"/>
                  <w:vAlign w:val="center"/>
                </w:tcPr>
                <w:p w14:paraId="4A4FBA8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noWrap w:val="0"/>
                  <w:vAlign w:val="center"/>
                </w:tcPr>
                <w:p w14:paraId="44206979">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noWrap w:val="0"/>
                  <w:vAlign w:val="center"/>
                </w:tcPr>
                <w:p w14:paraId="42D1BBE6">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noWrap w:val="0"/>
                  <w:vAlign w:val="center"/>
                </w:tcPr>
                <w:p w14:paraId="682006E2">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noWrap w:val="0"/>
                  <w:vAlign w:val="center"/>
                </w:tcPr>
                <w:p w14:paraId="5813B9A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3CC97C6">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noWrap w:val="0"/>
                  <w:vAlign w:val="center"/>
                </w:tcPr>
                <w:p w14:paraId="21A92A3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noWrap w:val="0"/>
                  <w:vAlign w:val="top"/>
                </w:tcPr>
                <w:p w14:paraId="662309D1">
                  <w:r>
                    <w:t>3.3</w:t>
                  </w:r>
                </w:p>
              </w:tc>
              <w:tc>
                <w:tcPr>
                  <w:tcW w:w="1418" w:type="dxa"/>
                  <w:tcBorders>
                    <w:top w:val="nil"/>
                    <w:left w:val="nil"/>
                    <w:bottom w:val="single" w:color="auto" w:sz="4" w:space="0"/>
                    <w:right w:val="single" w:color="auto" w:sz="4" w:space="0"/>
                  </w:tcBorders>
                  <w:noWrap w:val="0"/>
                  <w:vAlign w:val="center"/>
                </w:tcPr>
                <w:p w14:paraId="23E5AFA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3.3</w:t>
                  </w:r>
                </w:p>
              </w:tc>
              <w:tc>
                <w:tcPr>
                  <w:tcW w:w="836" w:type="dxa"/>
                  <w:tcBorders>
                    <w:top w:val="nil"/>
                    <w:left w:val="nil"/>
                    <w:bottom w:val="single" w:color="auto" w:sz="4" w:space="0"/>
                    <w:right w:val="single" w:color="auto" w:sz="4" w:space="0"/>
                  </w:tcBorders>
                  <w:noWrap w:val="0"/>
                  <w:vAlign w:val="center"/>
                </w:tcPr>
                <w:p w14:paraId="70D0285D">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noWrap w:val="0"/>
                  <w:vAlign w:val="center"/>
                </w:tcPr>
                <w:p w14:paraId="589AD8B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E0A4E33">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noWrap w:val="0"/>
                  <w:vAlign w:val="center"/>
                </w:tcPr>
                <w:p w14:paraId="5E1FD66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noWrap w:val="0"/>
                  <w:vAlign w:val="top"/>
                </w:tcPr>
                <w:p w14:paraId="04B21C2A">
                  <w:r>
                    <w:t>2</w:t>
                  </w:r>
                </w:p>
              </w:tc>
              <w:tc>
                <w:tcPr>
                  <w:tcW w:w="1418" w:type="dxa"/>
                  <w:tcBorders>
                    <w:top w:val="nil"/>
                    <w:left w:val="nil"/>
                    <w:bottom w:val="single" w:color="auto" w:sz="4" w:space="0"/>
                    <w:right w:val="single" w:color="auto" w:sz="4" w:space="0"/>
                  </w:tcBorders>
                  <w:noWrap w:val="0"/>
                  <w:vAlign w:val="center"/>
                </w:tcPr>
                <w:p w14:paraId="2BA98EC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w:t>
                  </w:r>
                </w:p>
              </w:tc>
              <w:tc>
                <w:tcPr>
                  <w:tcW w:w="836" w:type="dxa"/>
                  <w:tcBorders>
                    <w:top w:val="nil"/>
                    <w:left w:val="nil"/>
                    <w:bottom w:val="single" w:color="auto" w:sz="4" w:space="0"/>
                    <w:right w:val="single" w:color="auto" w:sz="4" w:space="0"/>
                  </w:tcBorders>
                  <w:noWrap w:val="0"/>
                  <w:vAlign w:val="center"/>
                </w:tcPr>
                <w:p w14:paraId="564BD0EA">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noWrap w:val="0"/>
                  <w:vAlign w:val="center"/>
                </w:tcPr>
                <w:p w14:paraId="0A6ED33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B492FA5">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noWrap w:val="0"/>
                  <w:vAlign w:val="center"/>
                </w:tcPr>
                <w:p w14:paraId="52E4306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noWrap w:val="0"/>
                  <w:vAlign w:val="top"/>
                </w:tcPr>
                <w:p w14:paraId="5D8EE41A">
                  <w:r>
                    <w:t>5.3</w:t>
                  </w:r>
                </w:p>
              </w:tc>
              <w:tc>
                <w:tcPr>
                  <w:tcW w:w="1418" w:type="dxa"/>
                  <w:tcBorders>
                    <w:top w:val="nil"/>
                    <w:left w:val="nil"/>
                    <w:bottom w:val="single" w:color="auto" w:sz="4" w:space="0"/>
                    <w:right w:val="single" w:color="auto" w:sz="4" w:space="0"/>
                  </w:tcBorders>
                  <w:noWrap w:val="0"/>
                  <w:vAlign w:val="center"/>
                </w:tcPr>
                <w:p w14:paraId="2B89C8E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5.3</w:t>
                  </w:r>
                </w:p>
              </w:tc>
              <w:tc>
                <w:tcPr>
                  <w:tcW w:w="836" w:type="dxa"/>
                  <w:tcBorders>
                    <w:top w:val="nil"/>
                    <w:left w:val="nil"/>
                    <w:bottom w:val="single" w:color="auto" w:sz="4" w:space="0"/>
                    <w:right w:val="single" w:color="auto" w:sz="4" w:space="0"/>
                  </w:tcBorders>
                  <w:noWrap w:val="0"/>
                  <w:vAlign w:val="center"/>
                </w:tcPr>
                <w:p w14:paraId="0790A16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noWrap w:val="0"/>
                  <w:vAlign w:val="center"/>
                </w:tcPr>
                <w:p w14:paraId="59E6D64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E025E5D">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noWrap w:val="0"/>
                  <w:vAlign w:val="center"/>
                </w:tcPr>
                <w:p w14:paraId="21EF2BF7">
                  <w:pPr>
                    <w:widowControl/>
                    <w:jc w:val="left"/>
                    <w:rPr>
                      <w:rFonts w:ascii="宋体" w:hAnsi="宋体" w:cs="宋体"/>
                      <w:kern w:val="0"/>
                      <w:sz w:val="24"/>
                      <w:szCs w:val="24"/>
                    </w:rPr>
                  </w:pPr>
                </w:p>
              </w:tc>
              <w:tc>
                <w:tcPr>
                  <w:tcW w:w="1276" w:type="dxa"/>
                  <w:tcBorders>
                    <w:top w:val="nil"/>
                    <w:left w:val="nil"/>
                    <w:bottom w:val="nil"/>
                    <w:right w:val="nil"/>
                  </w:tcBorders>
                  <w:noWrap w:val="0"/>
                  <w:vAlign w:val="center"/>
                </w:tcPr>
                <w:p w14:paraId="7B8156BF">
                  <w:pPr>
                    <w:widowControl/>
                    <w:jc w:val="left"/>
                    <w:rPr>
                      <w:rFonts w:ascii="宋体" w:hAnsi="宋体" w:cs="宋体"/>
                      <w:kern w:val="0"/>
                      <w:sz w:val="24"/>
                      <w:szCs w:val="24"/>
                    </w:rPr>
                  </w:pPr>
                </w:p>
              </w:tc>
              <w:tc>
                <w:tcPr>
                  <w:tcW w:w="1418" w:type="dxa"/>
                  <w:tcBorders>
                    <w:top w:val="nil"/>
                    <w:left w:val="nil"/>
                    <w:bottom w:val="nil"/>
                    <w:right w:val="nil"/>
                  </w:tcBorders>
                  <w:noWrap w:val="0"/>
                  <w:vAlign w:val="center"/>
                </w:tcPr>
                <w:p w14:paraId="0F0FB5C6">
                  <w:pPr>
                    <w:widowControl/>
                    <w:jc w:val="left"/>
                    <w:rPr>
                      <w:rFonts w:ascii="宋体" w:hAnsi="宋体" w:cs="宋体"/>
                      <w:kern w:val="0"/>
                      <w:sz w:val="24"/>
                      <w:szCs w:val="24"/>
                    </w:rPr>
                  </w:pPr>
                </w:p>
              </w:tc>
              <w:tc>
                <w:tcPr>
                  <w:tcW w:w="836" w:type="dxa"/>
                  <w:tcBorders>
                    <w:top w:val="nil"/>
                    <w:left w:val="nil"/>
                    <w:bottom w:val="nil"/>
                    <w:right w:val="nil"/>
                  </w:tcBorders>
                  <w:noWrap w:val="0"/>
                  <w:vAlign w:val="center"/>
                </w:tcPr>
                <w:p w14:paraId="49F9601D">
                  <w:pPr>
                    <w:widowControl/>
                    <w:jc w:val="left"/>
                    <w:rPr>
                      <w:rFonts w:ascii="宋体" w:hAnsi="宋体" w:cs="宋体"/>
                      <w:kern w:val="0"/>
                      <w:sz w:val="24"/>
                      <w:szCs w:val="24"/>
                    </w:rPr>
                  </w:pPr>
                </w:p>
              </w:tc>
              <w:tc>
                <w:tcPr>
                  <w:tcW w:w="2397" w:type="dxa"/>
                  <w:tcBorders>
                    <w:top w:val="nil"/>
                    <w:left w:val="nil"/>
                    <w:bottom w:val="nil"/>
                    <w:right w:val="nil"/>
                  </w:tcBorders>
                  <w:noWrap w:val="0"/>
                  <w:vAlign w:val="center"/>
                </w:tcPr>
                <w:p w14:paraId="7CB1B975">
                  <w:pPr>
                    <w:widowControl/>
                    <w:jc w:val="left"/>
                    <w:rPr>
                      <w:rFonts w:ascii="宋体" w:hAnsi="宋体" w:cs="宋体"/>
                      <w:kern w:val="0"/>
                      <w:sz w:val="24"/>
                      <w:szCs w:val="24"/>
                    </w:rPr>
                  </w:pPr>
                </w:p>
              </w:tc>
            </w:tr>
          </w:tbl>
          <w:p w14:paraId="657F66C4">
            <w:pPr>
              <w:widowControl/>
              <w:spacing w:line="520" w:lineRule="exact"/>
              <w:ind w:right="480"/>
              <w:rPr>
                <w:rFonts w:ascii="仿宋" w:hAnsi="仿宋" w:eastAsia="仿宋" w:cs="宋体"/>
                <w:kern w:val="0"/>
                <w:sz w:val="24"/>
                <w:szCs w:val="24"/>
              </w:rPr>
            </w:pPr>
          </w:p>
        </w:tc>
      </w:tr>
    </w:tbl>
    <w:p w14:paraId="75E0D97E">
      <w:pPr>
        <w:spacing w:line="360" w:lineRule="auto"/>
        <w:rPr>
          <w:rFonts w:ascii="黑体" w:hAnsi="黑体" w:eastAsia="黑体" w:cs="Times New Roman"/>
          <w:sz w:val="32"/>
          <w:szCs w:val="32"/>
        </w:rPr>
      </w:pPr>
    </w:p>
    <w:p w14:paraId="633E14A0">
      <w:pPr>
        <w:spacing w:line="360" w:lineRule="auto"/>
        <w:rPr>
          <w:rFonts w:ascii="黑体" w:hAnsi="黑体" w:eastAsia="黑体" w:cs="Times New Roman"/>
          <w:sz w:val="32"/>
          <w:szCs w:val="32"/>
        </w:rPr>
      </w:pPr>
    </w:p>
    <w:p w14:paraId="616A82DC">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2F1E82E4">
      <w:pPr>
        <w:spacing w:line="360" w:lineRule="auto"/>
        <w:jc w:val="center"/>
        <w:rPr>
          <w:rFonts w:ascii="黑体" w:hAnsi="黑体" w:eastAsia="黑体" w:cs="Times New Roman"/>
          <w:sz w:val="32"/>
          <w:szCs w:val="32"/>
        </w:rPr>
      </w:pPr>
    </w:p>
    <w:p w14:paraId="1CC44BF8">
      <w:pPr>
        <w:jc w:val="left"/>
        <w:outlineLvl w:val="0"/>
        <w:rPr>
          <w:rFonts w:ascii="Times New Roman" w:hAnsi="宋体" w:eastAsia="宋体"/>
          <w:sz w:val="44"/>
        </w:rPr>
      </w:pPr>
      <w:r>
        <w:rPr>
          <w:rFonts w:hint="eastAsia" w:ascii="方正小标宋_GBK" w:eastAsia="方正小标宋_GBK"/>
          <w:sz w:val="44"/>
        </w:rPr>
        <w:t>一</w:t>
      </w:r>
      <w:r>
        <w:rPr>
          <w:rFonts w:ascii="方正小标宋_GBK" w:eastAsia="方正小标宋_GBK"/>
          <w:sz w:val="44"/>
        </w:rPr>
        <w:t>、</w:t>
      </w:r>
      <w:r>
        <w:rPr>
          <w:rFonts w:hint="eastAsia" w:ascii="方正小标宋_GBK" w:eastAsia="方正小标宋_GBK"/>
          <w:sz w:val="44"/>
        </w:rPr>
        <w:t>部门整体绩效目标</w:t>
      </w:r>
    </w:p>
    <w:p w14:paraId="70CEA8C7">
      <w:pPr>
        <w:spacing w:before="156" w:beforeLines="50" w:after="156" w:afterLines="50"/>
        <w:ind w:firstLine="560" w:firstLineChars="200"/>
        <w:jc w:val="left"/>
        <w:outlineLvl w:val="1"/>
        <w:rPr>
          <w:rFonts w:ascii="Times New Roman" w:hAnsi="宋体" w:eastAsia="宋体"/>
          <w:sz w:val="28"/>
        </w:rPr>
      </w:pPr>
      <w:bookmarkStart w:id="0" w:name="_Toc66790131"/>
      <w:r>
        <w:rPr>
          <w:rFonts w:hint="eastAsia" w:ascii="方正黑体_GBK" w:eastAsia="方正黑体_GBK"/>
          <w:sz w:val="28"/>
        </w:rPr>
        <w:t>一、总体绩效目标</w:t>
      </w:r>
      <w:bookmarkEnd w:id="0"/>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14:paraId="3C21B53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坚持以习近平总书记关于加强和改进统一战线工作的重要思想为指导，深入学习贯彻党的十九届四中全会精神，以坚持大统战工作格局为牵引，紧紧围绕全区中心工作和区委重要部署，为建设经济强区、美丽徐水汇聚广泛的力量支持。建立及时掌握思想动态的工作机制，建立健全党外人士理论学习长效机制，健全和完善对统一战线成员的政治培训机制。继续动员统一战线各方面资源、组织各方面力量，参与脱贫攻坚、参与新动能的培育、参与企业的转型升级，壮大推进高质量发展的力量。加强同不同领域、不同层面统一战线成员的协商，把各方面思想统一到区委决策部署上来。密切关注统一战线领域的思想动态，采取有效的方式方法，积极化解矛盾纠纷、理顺社会情绪、协调社会关系。</w:t>
      </w:r>
    </w:p>
    <w:p w14:paraId="1E7C7F3D">
      <w:pPr>
        <w:spacing w:line="500" w:lineRule="exact"/>
        <w:ind w:firstLine="560" w:firstLineChars="200"/>
        <w:jc w:val="left"/>
        <w:rPr>
          <w:rFonts w:ascii="Times New Roman" w:eastAsia="方正仿宋_GBK"/>
          <w:sz w:val="28"/>
        </w:rPr>
      </w:pPr>
    </w:p>
    <w:p w14:paraId="273BEA34">
      <w:pPr>
        <w:spacing w:before="156" w:beforeLines="50" w:after="156" w:afterLines="50" w:line="500" w:lineRule="exact"/>
        <w:ind w:firstLine="560" w:firstLineChars="200"/>
        <w:jc w:val="left"/>
        <w:outlineLvl w:val="1"/>
        <w:rPr>
          <w:rFonts w:ascii="Times New Roman" w:hAnsi="宋体" w:eastAsia="宋体"/>
          <w:sz w:val="28"/>
        </w:rPr>
      </w:pPr>
      <w:bookmarkStart w:id="1" w:name="_Toc66790132"/>
      <w:r>
        <w:rPr>
          <w:rFonts w:ascii="方正黑体_GBK" w:eastAsia="方正黑体_GBK"/>
          <w:sz w:val="28"/>
        </w:rPr>
        <w:t>二、分项绩效目标</w:t>
      </w:r>
      <w:bookmarkEnd w:id="1"/>
      <w: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14:paraId="0BF087B6">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、做好大统战工作，推动统战工作稳步发展。</w:t>
      </w:r>
    </w:p>
    <w:p w14:paraId="685EAF58">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完善与各民主党派、非公经济政人士、党外知识分子协商制度，制定年度统战工作计划，按时组织召开相关会议，联系各民主党派及非公经济团体，通报情况、反映意见，推动多党合作政治协商事业发展。</w:t>
      </w:r>
    </w:p>
    <w:p w14:paraId="5F36C02B">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绩效指标：年度内完成与各民主党派政治协商次数不低于</w:t>
      </w:r>
      <w:r>
        <w:rPr>
          <w:rFonts w:ascii="Times New Roman" w:eastAsia="方正仿宋_GBK"/>
          <w:sz w:val="28"/>
        </w:rPr>
        <w:t>3</w:t>
      </w:r>
      <w:r>
        <w:rPr>
          <w:rFonts w:hint="eastAsia" w:ascii="Times New Roman" w:hAnsi="微软雅黑" w:eastAsia="方正仿宋_GBK" w:cs="微软雅黑"/>
          <w:sz w:val="28"/>
        </w:rPr>
        <w:t>次。</w:t>
      </w:r>
    </w:p>
    <w:p w14:paraId="08685C67">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、促进非公有制经济健康发展和非公有制经济人士健康成长。</w:t>
      </w:r>
    </w:p>
    <w:p w14:paraId="05CFCFD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绩效目标：联系、培养民营经济代表人士，开展思想政治工作，适时召开民营经济领域统战工作会议或研讨交流会议、指导非公经济企业党组织做好企业内部统战工作。</w:t>
      </w:r>
    </w:p>
    <w:p w14:paraId="2A31E341">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绩效指标：完成并实施贯彻落实中央关于民营经济统战工作文件精神实施意见，举办政企沟通交流会次数不低于</w:t>
      </w:r>
      <w:r>
        <w:rPr>
          <w:rFonts w:ascii="Times New Roman" w:eastAsia="方正仿宋_GBK"/>
          <w:sz w:val="28"/>
        </w:rPr>
        <w:t>2</w:t>
      </w:r>
      <w:r>
        <w:rPr>
          <w:rFonts w:hint="eastAsia" w:ascii="Times New Roman" w:hAnsi="微软雅黑" w:eastAsia="方正仿宋_GBK" w:cs="微软雅黑"/>
          <w:sz w:val="28"/>
        </w:rPr>
        <w:t>次。</w:t>
      </w:r>
    </w:p>
    <w:p w14:paraId="482E14D6">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、加强党外知识分子统战工作。</w:t>
      </w:r>
    </w:p>
    <w:p w14:paraId="34E96912">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进一步加强与各领域的党外知识分子和新的社会阶层人士组织联谊交友，强化思想政治引领，创新工作方法，充分发挥作用。有重点地开展部分群体思想状况、关注重点、愿望期盼和利益诉求的调查研究。</w:t>
      </w:r>
    </w:p>
    <w:p w14:paraId="74F19BF5">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绩效指标：定期不定期召集不同领域党外知识分子召开座谈、协商等会议不低于</w:t>
      </w:r>
      <w:r>
        <w:rPr>
          <w:rFonts w:ascii="Times New Roman" w:eastAsia="方正仿宋_GBK"/>
          <w:sz w:val="28"/>
        </w:rPr>
        <w:t>2</w:t>
      </w:r>
      <w:r>
        <w:rPr>
          <w:rFonts w:hint="eastAsia" w:ascii="Times New Roman" w:hAnsi="微软雅黑" w:eastAsia="方正仿宋_GBK" w:cs="微软雅黑"/>
          <w:sz w:val="28"/>
        </w:rPr>
        <w:t>次。调研了解各领域党外知识分子和新的社会阶层人士情况不低于</w:t>
      </w:r>
      <w:r>
        <w:rPr>
          <w:rFonts w:ascii="Times New Roman" w:eastAsia="方正仿宋_GBK"/>
          <w:sz w:val="28"/>
        </w:rPr>
        <w:t>3</w:t>
      </w:r>
      <w:r>
        <w:rPr>
          <w:rFonts w:hint="eastAsia" w:ascii="Times New Roman" w:hAnsi="微软雅黑" w:eastAsia="方正仿宋_GBK" w:cs="微软雅黑"/>
          <w:sz w:val="28"/>
        </w:rPr>
        <w:t>次。</w:t>
      </w:r>
    </w:p>
    <w:p w14:paraId="269A02A5">
      <w:pPr>
        <w:spacing w:line="500" w:lineRule="exact"/>
        <w:ind w:firstLine="560" w:firstLineChars="200"/>
        <w:jc w:val="left"/>
        <w:rPr>
          <w:rFonts w:ascii="Times New Roman" w:eastAsia="方正仿宋_GBK"/>
          <w:sz w:val="28"/>
        </w:rPr>
      </w:pPr>
      <w:r>
        <w:rPr>
          <w:rFonts w:ascii="Times New Roman" w:eastAsia="方正仿宋_GBK"/>
          <w:sz w:val="28"/>
        </w:rPr>
        <w:t>4</w:t>
      </w:r>
      <w:r>
        <w:rPr>
          <w:rFonts w:hint="eastAsia" w:ascii="Times New Roman" w:hAnsi="微软雅黑" w:eastAsia="方正仿宋_GBK" w:cs="微软雅黑"/>
          <w:sz w:val="28"/>
        </w:rPr>
        <w:t>、加强党外代表人士队伍建设。</w:t>
      </w:r>
    </w:p>
    <w:p w14:paraId="12F41782">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加强党外代表人士的发现培养工作，提高党外代表人士的实践能力、履职本领和参政议政水平。深化省领导与党外代表人士联谊交友活动，定期走访看望，谈心交流，主动解忧帮困，密切与各领域党外代表人士的联系。</w:t>
      </w:r>
    </w:p>
    <w:p w14:paraId="37C114B6">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绩效指标：加强与党外代表人士的联谊沟通，定期走访看望，谈心交流次数不低于</w:t>
      </w:r>
      <w:r>
        <w:rPr>
          <w:rFonts w:ascii="Times New Roman" w:eastAsia="方正仿宋_GBK"/>
          <w:sz w:val="28"/>
        </w:rPr>
        <w:t>2</w:t>
      </w:r>
      <w:r>
        <w:rPr>
          <w:rFonts w:hint="eastAsia" w:ascii="Times New Roman" w:hAnsi="微软雅黑" w:eastAsia="方正仿宋_GBK" w:cs="微软雅黑"/>
          <w:sz w:val="28"/>
        </w:rPr>
        <w:t>次。</w:t>
      </w:r>
    </w:p>
    <w:p w14:paraId="7BB48C29">
      <w:pPr>
        <w:spacing w:line="500" w:lineRule="exact"/>
        <w:ind w:firstLine="560" w:firstLineChars="200"/>
        <w:jc w:val="left"/>
        <w:rPr>
          <w:rFonts w:ascii="Times New Roman" w:eastAsia="方正仿宋_GBK"/>
          <w:sz w:val="28"/>
        </w:rPr>
      </w:pPr>
      <w:r>
        <w:rPr>
          <w:rFonts w:ascii="Times New Roman" w:eastAsia="方正仿宋_GBK"/>
          <w:sz w:val="28"/>
        </w:rPr>
        <w:t>5</w:t>
      </w:r>
      <w:r>
        <w:rPr>
          <w:rFonts w:hint="eastAsia" w:ascii="Times New Roman" w:hAnsi="微软雅黑" w:eastAsia="方正仿宋_GBK" w:cs="微软雅黑"/>
          <w:sz w:val="28"/>
        </w:rPr>
        <w:t>、推动侨务管理工作。</w:t>
      </w:r>
    </w:p>
    <w:p w14:paraId="2D6F273C">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做好海外侨胞的基础性工作，摸清底数。解决贫困归侨侨眷生活困难，扶持创新创业，帮助脱贫致富。加强对侨务工作的调研，加强与海外华侨华人及社团的联系，开拓同海外侨界交流合作渠道，协调解决侨胞的各类问题诉求。</w:t>
      </w:r>
    </w:p>
    <w:p w14:paraId="0D08E8C5">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绩效指标：建立完善徐水区籍海外侨胞基本信息册，为扶贫救助、统战开展奠定基础。完成年度侨务工作调研不低于</w:t>
      </w:r>
      <w:r>
        <w:rPr>
          <w:rFonts w:ascii="Times New Roman" w:eastAsia="方正仿宋_GBK"/>
          <w:sz w:val="28"/>
        </w:rPr>
        <w:t>3</w:t>
      </w:r>
      <w:r>
        <w:rPr>
          <w:rFonts w:hint="eastAsia" w:ascii="Times New Roman" w:hAnsi="微软雅黑" w:eastAsia="方正仿宋_GBK" w:cs="微软雅黑"/>
          <w:sz w:val="28"/>
        </w:rPr>
        <w:t>次。救助和帮扶生活困难的归侨侨眷群体满意度达到</w:t>
      </w:r>
      <w:r>
        <w:rPr>
          <w:rFonts w:ascii="Times New Roman" w:eastAsia="方正仿宋_GBK"/>
          <w:sz w:val="28"/>
        </w:rPr>
        <w:t>95%</w:t>
      </w:r>
      <w:r>
        <w:rPr>
          <w:rFonts w:hint="eastAsia" w:ascii="Times New Roman" w:hAnsi="微软雅黑" w:eastAsia="方正仿宋_GBK" w:cs="微软雅黑"/>
          <w:sz w:val="28"/>
        </w:rPr>
        <w:t>以上。</w:t>
      </w:r>
    </w:p>
    <w:p w14:paraId="08D05231">
      <w:pPr>
        <w:spacing w:before="156" w:beforeLines="50" w:after="156" w:afterLines="50" w:line="500" w:lineRule="exact"/>
        <w:ind w:firstLine="560" w:firstLineChars="200"/>
        <w:jc w:val="left"/>
        <w:outlineLvl w:val="1"/>
        <w:rPr>
          <w:rFonts w:ascii="Times New Roman" w:hAnsi="宋体" w:eastAsia="宋体"/>
          <w:sz w:val="28"/>
        </w:rPr>
      </w:pPr>
      <w:bookmarkStart w:id="2" w:name="_Toc66790133"/>
      <w:r>
        <w:rPr>
          <w:rFonts w:ascii="方正黑体_GBK" w:eastAsia="方正黑体_GBK"/>
          <w:sz w:val="28"/>
        </w:rPr>
        <w:t>三、工作保障措施</w:t>
      </w:r>
      <w:bookmarkEnd w:id="2"/>
      <w: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14:paraId="202B9B93">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加强组织领导。将事前评估、目标管理、运行监控、绩效评价、结果应用等各项改革措施，有效融入预算管理的全过程环节，建立健全统战领域预算绩效管理的路径和制度体系。成立由统战部主要领导同志任组长的预算绩效工作领导小组，分设多个业务小组，建立统筹协调、分工协作、密切配合、合力推进的工作机制。围绕年度总体绩效目标和分类绩效目标，细化工作方案，明确责任主体、实施进度要求，确保如期完成。</w:t>
      </w:r>
    </w:p>
    <w:p w14:paraId="5641CD0A">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、强化预算编制。</w:t>
      </w:r>
      <w:r>
        <w:rPr>
          <w:rFonts w:ascii="Times New Roman" w:eastAsia="方正仿宋_GBK"/>
          <w:sz w:val="28"/>
        </w:rPr>
        <w:t>2021</w:t>
      </w:r>
      <w:r>
        <w:rPr>
          <w:rFonts w:hint="eastAsia" w:ascii="Times New Roman" w:hAnsi="微软雅黑" w:eastAsia="方正仿宋_GBK" w:cs="微软雅黑"/>
          <w:sz w:val="28"/>
        </w:rPr>
        <w:t>年度预算安排围绕部年度工作要点展开，坚持全面完整、科学规范、保证重点、绩效预算的原则，按照部门预算的要求，认真编制预算方案。做到有预算安排、有支出标准、有制度依据，维护预算的严肃性和权威性。严格按《</w:t>
      </w:r>
      <w:r>
        <w:rPr>
          <w:rFonts w:hint="eastAsia" w:ascii="Times New Roman" w:hAnsi="微软雅黑" w:eastAsia="方正仿宋_GBK" w:cs="微软雅黑"/>
          <w:sz w:val="28"/>
          <w:lang w:eastAsia="zh-CN"/>
        </w:rPr>
        <w:t>中华人民共和国预算法</w:t>
      </w:r>
      <w:r>
        <w:rPr>
          <w:rFonts w:hint="eastAsia" w:ascii="Times New Roman" w:hAnsi="微软雅黑" w:eastAsia="方正仿宋_GBK" w:cs="微软雅黑"/>
          <w:sz w:val="28"/>
        </w:rPr>
        <w:t>》的规定，进一步做细、做实、做准预算，为预算执行打下良好基础，提高预算到位率，切实把预算细化到部门，细化到基层单位，细化到具体项目。</w:t>
      </w:r>
    </w:p>
    <w:p w14:paraId="3CAC72D8">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、狠抓任务落实。强化财政预算执行的刚性约束，按照</w:t>
      </w:r>
      <w:r>
        <w:rPr>
          <w:rFonts w:ascii="Times New Roman" w:eastAsia="方正仿宋_GBK"/>
          <w:sz w:val="28"/>
        </w:rPr>
        <w:t>“</w:t>
      </w:r>
      <w:r>
        <w:rPr>
          <w:rFonts w:hint="eastAsia" w:ascii="Times New Roman" w:hAnsi="微软雅黑" w:eastAsia="方正仿宋_GBK" w:cs="微软雅黑"/>
          <w:sz w:val="28"/>
        </w:rPr>
        <w:t>谁花钱、谁负责，谁牵总、谁主责</w:t>
      </w:r>
      <w:r>
        <w:rPr>
          <w:rFonts w:ascii="Times New Roman" w:eastAsia="方正仿宋_GBK"/>
          <w:sz w:val="28"/>
        </w:rPr>
        <w:t>”</w:t>
      </w:r>
      <w:r>
        <w:rPr>
          <w:rFonts w:hint="eastAsia" w:ascii="Times New Roman" w:hAnsi="微软雅黑" w:eastAsia="方正仿宋_GBK" w:cs="微软雅黑"/>
          <w:sz w:val="28"/>
        </w:rPr>
        <w:t>的原则，明确业务处室（单位）预算绩效管理职责。按照区财政厅预算经费支出进度要求，每月将支出进度分发到处室，每季度形成一份经费支出分析报告，提交领导审阅，督促业务处室（单位）及时启动项目和支付资金，加快履行政府采购程序，优化部门预算支出结构，创新财政资金支出思路，合理改进支出方式，确保按照时间节点完成支出任务。</w:t>
      </w:r>
      <w:bookmarkStart w:id="9" w:name="_GoBack"/>
      <w:bookmarkEnd w:id="9"/>
    </w:p>
    <w:p w14:paraId="3DCBE55B">
      <w:pPr>
        <w:spacing w:line="500" w:lineRule="exact"/>
        <w:ind w:firstLine="560" w:firstLineChars="200"/>
        <w:jc w:val="left"/>
        <w:rPr>
          <w:rFonts w:ascii="Times New Roman" w:eastAsia="方正仿宋_GBK"/>
          <w:sz w:val="28"/>
        </w:rPr>
      </w:pPr>
      <w:r>
        <w:rPr>
          <w:rFonts w:ascii="Times New Roman" w:eastAsia="方正仿宋_GBK"/>
          <w:sz w:val="28"/>
        </w:rPr>
        <w:t>4</w:t>
      </w:r>
      <w:r>
        <w:rPr>
          <w:rFonts w:hint="eastAsia" w:ascii="Times New Roman" w:hAnsi="微软雅黑" w:eastAsia="方正仿宋_GBK" w:cs="微软雅黑"/>
          <w:sz w:val="28"/>
        </w:rPr>
        <w:t>、规范资产管理。不断加强资产管理，财务对应记入固定资产的报销，督促经办人及时进行固定资产登记，并定期与使用部门进行核对，确保</w:t>
      </w:r>
      <w:r>
        <w:rPr>
          <w:rFonts w:hint="eastAsia" w:ascii="Times New Roman" w:hAnsi="微软雅黑" w:eastAsia="方正仿宋_GBK" w:cs="微软雅黑"/>
          <w:sz w:val="28"/>
          <w:lang w:eastAsia="zh-CN"/>
        </w:rPr>
        <w:t>账</w:t>
      </w:r>
      <w:r>
        <w:rPr>
          <w:rFonts w:hint="eastAsia" w:ascii="Times New Roman" w:hAnsi="微软雅黑" w:eastAsia="方正仿宋_GBK" w:cs="微软雅黑"/>
          <w:sz w:val="28"/>
        </w:rPr>
        <w:t>实相符。定期开展清查盘点，核实清理资产，盘活存量资源，合理配置部内资产，及时发现和堵塞管理中的漏洞，妥善处理和解决管理中出现的各种问题，进一步努力提高资产使用效益。修订完善资产管理制度，建立部领导和各处室、各单位负责人的经济责任制，以及财务主管、财务人员的经济责任制，构建多层次的经济责任体系，将资产管理工作的任务和责任层层分解落实到每一个人。</w:t>
      </w:r>
    </w:p>
    <w:p w14:paraId="7CC4697D">
      <w:pPr>
        <w:spacing w:line="500" w:lineRule="exact"/>
        <w:ind w:firstLine="560" w:firstLineChars="200"/>
        <w:jc w:val="left"/>
        <w:rPr>
          <w:rFonts w:ascii="Times New Roman" w:eastAsia="方正仿宋_GBK"/>
          <w:sz w:val="28"/>
        </w:rPr>
      </w:pPr>
      <w:r>
        <w:rPr>
          <w:rFonts w:ascii="Times New Roman" w:eastAsia="方正仿宋_GBK"/>
          <w:sz w:val="28"/>
        </w:rPr>
        <w:t>5</w:t>
      </w:r>
      <w:r>
        <w:rPr>
          <w:rFonts w:hint="eastAsia" w:ascii="Times New Roman" w:hAnsi="微软雅黑" w:eastAsia="方正仿宋_GBK" w:cs="微软雅黑"/>
          <w:sz w:val="28"/>
        </w:rPr>
        <w:t>、健全评价机制。建立健全部门绩效预算评价机制</w:t>
      </w:r>
      <w:r>
        <w:rPr>
          <w:rFonts w:ascii="Times New Roman" w:eastAsia="方正仿宋_GBK"/>
          <w:sz w:val="28"/>
        </w:rPr>
        <w:t>,</w:t>
      </w:r>
      <w:r>
        <w:rPr>
          <w:rFonts w:hint="eastAsia" w:ascii="Times New Roman" w:hAnsi="微软雅黑" w:eastAsia="方正仿宋_GBK" w:cs="微软雅黑"/>
          <w:sz w:val="28"/>
        </w:rPr>
        <w:t>采取定量分析、定性分析和综合分析判读相结合的绩效评价办法，组织本部门对年度项目资金预算执行情况开展绩效自评，并对照年初设定的绩效目标，及时对政策和项目资金支出的经济性、效率性、效益性以及绩效目标的实现程度进行全方位评价，及时发现实施中存在的问题，并研究解决对策。</w:t>
      </w:r>
    </w:p>
    <w:p w14:paraId="098C78DE">
      <w:pPr>
        <w:spacing w:line="500" w:lineRule="exact"/>
        <w:ind w:firstLine="560" w:firstLineChars="200"/>
        <w:jc w:val="left"/>
        <w:rPr>
          <w:rFonts w:ascii="Times New Roman" w:eastAsia="方正仿宋_GBK"/>
          <w:sz w:val="28"/>
        </w:rPr>
      </w:pPr>
      <w:r>
        <w:rPr>
          <w:rFonts w:ascii="Times New Roman" w:eastAsia="方正仿宋_GBK"/>
          <w:sz w:val="28"/>
        </w:rPr>
        <w:t>6</w:t>
      </w:r>
      <w:r>
        <w:rPr>
          <w:rFonts w:hint="eastAsia" w:ascii="Times New Roman" w:hAnsi="微软雅黑" w:eastAsia="方正仿宋_GBK" w:cs="微软雅黑"/>
          <w:sz w:val="28"/>
        </w:rPr>
        <w:t>、加强内部监督。建立健全内部控制为核心、实现不同岗位的内部牵制制度，充分发挥内控体系在明确权责方面的重要作用。进一步完善内控监督制度，有效行使内控体系的监督评价职责，促进内控体系的不断完善，规范权力运行，提高单位管理服务水平。加强预算资金事前、事中、事后的全方位监管，注重资金支出绩效，最大限度的发挥财政资金效益。对预算执行绩效情况进行跟踪监控，及时掌握各项目承担处室的项目实施进展、资金拨付和有关绩效指标完成情况，确保绩效目标实现。</w:t>
      </w:r>
    </w:p>
    <w:p w14:paraId="7DF3F67A">
      <w:pPr>
        <w:spacing w:line="500" w:lineRule="exact"/>
        <w:ind w:firstLine="560" w:firstLineChars="200"/>
        <w:jc w:val="left"/>
        <w:rPr>
          <w:rFonts w:ascii="Times New Roman" w:eastAsia="方正仿宋_GBK"/>
          <w:sz w:val="28"/>
        </w:rPr>
      </w:pPr>
      <w:r>
        <w:rPr>
          <w:rFonts w:ascii="Times New Roman" w:eastAsia="方正仿宋_GBK"/>
          <w:sz w:val="28"/>
        </w:rPr>
        <w:t>7</w:t>
      </w:r>
      <w:r>
        <w:rPr>
          <w:rFonts w:hint="eastAsia" w:ascii="Times New Roman" w:hAnsi="微软雅黑" w:eastAsia="方正仿宋_GBK" w:cs="微软雅黑"/>
          <w:sz w:val="28"/>
        </w:rPr>
        <w:t>、强化宣传引导。组织开展多轮次、多角度的业务培训，使全部干部职工中牢固树立绩效理念，熟悉管理流程，掌握工作方法，提升管理能力。各处室要探索工作经验，及时总结统战系统预算绩效管理成效，营造良好的舆论氛围。积极采取购买服务等方式，利用专业机构、高等院校力量开展工作，提升预算绩效管理科学水平。</w:t>
      </w:r>
    </w:p>
    <w:p w14:paraId="3B787476">
      <w:pPr>
        <w:spacing w:line="500" w:lineRule="exact"/>
        <w:ind w:firstLine="560" w:firstLineChars="200"/>
        <w:jc w:val="left"/>
        <w:rPr>
          <w:rFonts w:ascii="Times New Roman" w:eastAsia="方正仿宋_GBK"/>
          <w:sz w:val="28"/>
        </w:rPr>
      </w:pPr>
    </w:p>
    <w:p w14:paraId="6DDEA2A1">
      <w:pPr>
        <w:jc w:val="center"/>
        <w:rPr>
          <w:rFonts w:ascii="Times New Roman" w:hAnsi="宋体" w:eastAsia="宋体"/>
        </w:rPr>
      </w:pPr>
      <w:r>
        <w:rPr>
          <w:rFonts w:ascii="方正书宋_GBK" w:eastAsia="方正书宋_GBK"/>
        </w:rPr>
        <w:t xml:space="preserve"> </w:t>
      </w:r>
    </w:p>
    <w:p w14:paraId="4DBE89A1">
      <w:pPr>
        <w:jc w:val="center"/>
        <w:rPr>
          <w:rFonts w:ascii="Times New Roman" w:eastAsia="方正仿宋_GBK"/>
          <w:sz w:val="28"/>
        </w:rPr>
        <w:sectPr>
          <w:footerReference r:id="rId3" w:type="default"/>
          <w:pgSz w:w="11907" w:h="16839"/>
          <w:pgMar w:top="1984" w:right="1304" w:bottom="1134" w:left="1304" w:header="851" w:footer="992" w:gutter="0"/>
          <w:pgNumType w:start="1"/>
          <w:cols w:space="720" w:num="1"/>
          <w:docGrid w:type="lines" w:linePitch="312" w:charSpace="0"/>
        </w:sectPr>
      </w:pPr>
    </w:p>
    <w:p w14:paraId="0B06526F">
      <w:pPr>
        <w:rPr>
          <w:rFonts w:ascii="Times New Roman" w:hAnsi="宋体" w:eastAsia="宋体"/>
          <w:sz w:val="44"/>
        </w:rPr>
      </w:pPr>
      <w:r>
        <w:rPr>
          <w:rFonts w:ascii="方正小标宋_GBK" w:eastAsia="方正小标宋_GBK"/>
          <w:sz w:val="52"/>
        </w:rPr>
        <w:t xml:space="preserve"> </w:t>
      </w:r>
      <w:r>
        <w:rPr>
          <w:rFonts w:hint="eastAsia" w:ascii="方正小标宋_GBK" w:eastAsia="方正小标宋_GBK"/>
          <w:sz w:val="52"/>
        </w:rPr>
        <w:t>二、</w:t>
      </w:r>
      <w:r>
        <w:rPr>
          <w:rFonts w:hint="eastAsia" w:ascii="方正小标宋_GBK" w:eastAsia="方正小标宋_GBK"/>
          <w:sz w:val="44"/>
        </w:rPr>
        <w:t>预算项目绩效目标</w:t>
      </w:r>
    </w:p>
    <w:p w14:paraId="63082896">
      <w:pPr>
        <w:ind w:firstLine="562" w:firstLineChars="200"/>
        <w:jc w:val="left"/>
        <w:outlineLvl w:val="3"/>
        <w:rPr>
          <w:rFonts w:ascii="Times New Roman" w:hAnsi="宋体" w:eastAsia="宋体"/>
          <w:b/>
          <w:sz w:val="28"/>
        </w:rPr>
      </w:pPr>
      <w:bookmarkStart w:id="3" w:name="_Toc66790134"/>
      <w:r>
        <w:rPr>
          <w:rFonts w:ascii="方正仿宋_GBK" w:eastAsia="方正仿宋_GBK"/>
          <w:b/>
          <w:sz w:val="28"/>
        </w:rPr>
        <w:t>1.归侨退休生活补助绩效目标表</w:t>
      </w:r>
      <w:bookmarkEnd w:id="3"/>
      <w:r>
        <w:fldChar w:fldCharType="begin"/>
      </w:r>
      <w:r>
        <w:rPr>
          <w:rFonts w:ascii="方正仿宋_GBK" w:eastAsia="方正仿宋_GBK"/>
          <w:b/>
          <w:sz w:val="28"/>
        </w:rPr>
        <w:instrText xml:space="preserve"> TC 1、归侨退休生活补助绩效目标表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4161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29A7A36B">
            <w:pPr>
              <w:spacing w:line="300" w:lineRule="exact"/>
              <w:jc w:val="left"/>
              <w:rPr>
                <w:rFonts w:ascii="方正书宋_GBK" w:eastAsia="方正书宋_GBK"/>
                <w:b/>
              </w:rPr>
            </w:pPr>
            <w:r>
              <w:rPr>
                <w:rFonts w:ascii="方正书宋_GBK" w:eastAsia="方正书宋_GBK"/>
                <w:b/>
              </w:rPr>
              <w:t>213001统战部本级</w:t>
            </w:r>
          </w:p>
        </w:tc>
        <w:tc>
          <w:tcPr>
            <w:tcW w:w="1701" w:type="dxa"/>
            <w:tcBorders>
              <w:top w:val="single" w:color="FFFFFF" w:sz="6" w:space="0"/>
              <w:left w:val="single" w:color="FFFFFF" w:sz="6" w:space="0"/>
              <w:right w:val="single" w:color="FFFFFF" w:sz="6" w:space="0"/>
            </w:tcBorders>
            <w:noWrap w:val="0"/>
            <w:vAlign w:val="center"/>
          </w:tcPr>
          <w:p w14:paraId="7FD96788">
            <w:pPr>
              <w:spacing w:line="300" w:lineRule="exact"/>
              <w:jc w:val="right"/>
              <w:rPr>
                <w:rFonts w:ascii="方正书宋_GBK" w:eastAsia="方正书宋_GBK"/>
              </w:rPr>
            </w:pPr>
            <w:r>
              <w:rPr>
                <w:rFonts w:ascii="方正书宋_GBK" w:eastAsia="方正书宋_GBK"/>
              </w:rPr>
              <w:t>单位：元</w:t>
            </w:r>
          </w:p>
        </w:tc>
      </w:tr>
      <w:tr w14:paraId="52E7E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0058EF7A">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14:paraId="52C1D450">
            <w:pPr>
              <w:spacing w:line="300" w:lineRule="exact"/>
              <w:jc w:val="left"/>
              <w:rPr>
                <w:rFonts w:ascii="方正书宋_GBK" w:eastAsia="方正书宋_GBK"/>
              </w:rPr>
            </w:pPr>
            <w:r>
              <w:rPr>
                <w:rFonts w:ascii="方正书宋_GBK" w:eastAsia="方正书宋_GBK"/>
              </w:rPr>
              <w:t>13062521AW7SH8WNGGQ8X</w:t>
            </w:r>
          </w:p>
        </w:tc>
        <w:tc>
          <w:tcPr>
            <w:tcW w:w="1587" w:type="dxa"/>
            <w:noWrap w:val="0"/>
            <w:vAlign w:val="center"/>
          </w:tcPr>
          <w:p w14:paraId="6073C80A">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14:paraId="593E98F4">
            <w:pPr>
              <w:spacing w:line="300" w:lineRule="exact"/>
              <w:jc w:val="left"/>
              <w:rPr>
                <w:rFonts w:ascii="方正书宋_GBK" w:eastAsia="方正书宋_GBK"/>
              </w:rPr>
            </w:pPr>
            <w:r>
              <w:rPr>
                <w:rFonts w:ascii="方正书宋_GBK" w:eastAsia="方正书宋_GBK"/>
              </w:rPr>
              <w:t>归侨退休生活补助</w:t>
            </w:r>
          </w:p>
        </w:tc>
      </w:tr>
      <w:tr w14:paraId="36E6C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52E61A6">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14:paraId="1F5C26CF">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14:paraId="55DEF606">
            <w:pPr>
              <w:spacing w:line="300" w:lineRule="exact"/>
              <w:jc w:val="left"/>
              <w:rPr>
                <w:rFonts w:ascii="方正书宋_GBK" w:eastAsia="方正书宋_GBK"/>
              </w:rPr>
            </w:pPr>
            <w:r>
              <w:rPr>
                <w:rFonts w:ascii="方正书宋_GBK" w:eastAsia="方正书宋_GBK"/>
              </w:rPr>
              <w:t>3600.00</w:t>
            </w:r>
          </w:p>
        </w:tc>
        <w:tc>
          <w:tcPr>
            <w:tcW w:w="1587" w:type="dxa"/>
            <w:noWrap w:val="0"/>
            <w:vAlign w:val="center"/>
          </w:tcPr>
          <w:p w14:paraId="2CBE838D">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14:paraId="525D06FD">
            <w:pPr>
              <w:spacing w:line="300" w:lineRule="exact"/>
              <w:jc w:val="left"/>
              <w:rPr>
                <w:rFonts w:ascii="方正书宋_GBK" w:eastAsia="方正书宋_GBK"/>
              </w:rPr>
            </w:pPr>
            <w:r>
              <w:rPr>
                <w:rFonts w:ascii="方正书宋_GBK" w:eastAsia="方正书宋_GBK"/>
              </w:rPr>
              <w:t>3600.00</w:t>
            </w:r>
          </w:p>
        </w:tc>
        <w:tc>
          <w:tcPr>
            <w:tcW w:w="1276" w:type="dxa"/>
            <w:noWrap w:val="0"/>
            <w:vAlign w:val="center"/>
          </w:tcPr>
          <w:p w14:paraId="1039F265">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14:paraId="5CC13EE3">
            <w:pPr>
              <w:spacing w:line="300" w:lineRule="exact"/>
              <w:jc w:val="left"/>
              <w:rPr>
                <w:rFonts w:ascii="方正书宋_GBK" w:eastAsia="方正书宋_GBK"/>
              </w:rPr>
            </w:pPr>
            <w:r>
              <w:rPr>
                <w:rFonts w:ascii="方正书宋_GBK" w:eastAsia="方正书宋_GBK"/>
              </w:rPr>
              <w:t>0</w:t>
            </w:r>
          </w:p>
        </w:tc>
      </w:tr>
      <w:tr w14:paraId="4658D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2CEBD4EB">
            <w:pPr>
              <w:spacing w:line="300" w:lineRule="exact"/>
              <w:jc w:val="left"/>
              <w:outlineLvl w:val="3"/>
            </w:pPr>
          </w:p>
        </w:tc>
        <w:tc>
          <w:tcPr>
            <w:tcW w:w="8278" w:type="dxa"/>
            <w:gridSpan w:val="6"/>
            <w:noWrap w:val="0"/>
            <w:vAlign w:val="center"/>
          </w:tcPr>
          <w:p w14:paraId="3250BEB3">
            <w:pPr>
              <w:spacing w:line="300" w:lineRule="exact"/>
              <w:jc w:val="left"/>
              <w:rPr>
                <w:rFonts w:ascii="方正书宋_GBK" w:eastAsia="方正书宋_GBK"/>
              </w:rPr>
            </w:pPr>
            <w:r>
              <w:rPr>
                <w:rFonts w:ascii="方正书宋_GBK" w:eastAsia="方正书宋_GBK"/>
              </w:rPr>
              <w:t>该项资金用于归侨退休生活补助项目,计划于2021年1月--12月实施。</w:t>
            </w:r>
          </w:p>
          <w:p w14:paraId="78CD8129">
            <w:pPr>
              <w:spacing w:line="300" w:lineRule="exact"/>
              <w:jc w:val="left"/>
              <w:rPr>
                <w:rFonts w:ascii="方正书宋_GBK" w:eastAsia="方正书宋_GBK"/>
              </w:rPr>
            </w:pPr>
          </w:p>
        </w:tc>
      </w:tr>
      <w:tr w14:paraId="76307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236C709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14:paraId="008EEF93">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14:paraId="534FDFDB">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14:paraId="7876E351">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14:paraId="27C65F55">
            <w:pPr>
              <w:spacing w:line="300" w:lineRule="exact"/>
              <w:jc w:val="center"/>
              <w:rPr>
                <w:rFonts w:ascii="方正书宋_GBK" w:eastAsia="方正书宋_GBK"/>
                <w:b/>
              </w:rPr>
            </w:pPr>
            <w:r>
              <w:rPr>
                <w:rFonts w:ascii="方正书宋_GBK" w:eastAsia="方正书宋_GBK"/>
                <w:b/>
              </w:rPr>
              <w:t>12月底</w:t>
            </w:r>
          </w:p>
        </w:tc>
      </w:tr>
      <w:tr w14:paraId="67C23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4529F6E4">
            <w:pPr>
              <w:spacing w:line="300" w:lineRule="exact"/>
              <w:jc w:val="left"/>
              <w:outlineLvl w:val="3"/>
            </w:pPr>
          </w:p>
        </w:tc>
        <w:tc>
          <w:tcPr>
            <w:tcW w:w="2410" w:type="dxa"/>
            <w:gridSpan w:val="2"/>
            <w:tcBorders>
              <w:bottom w:val="single" w:color="000000" w:sz="6" w:space="0"/>
            </w:tcBorders>
            <w:noWrap w:val="0"/>
            <w:vAlign w:val="center"/>
          </w:tcPr>
          <w:p w14:paraId="59CDA765">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607C3FE7">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29219E0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4C73AE05">
            <w:pPr>
              <w:spacing w:line="300" w:lineRule="exact"/>
              <w:jc w:val="center"/>
              <w:rPr>
                <w:rFonts w:ascii="方正书宋_GBK" w:eastAsia="方正书宋_GBK"/>
              </w:rPr>
            </w:pPr>
            <w:r>
              <w:rPr>
                <w:rFonts w:ascii="方正书宋_GBK" w:eastAsia="方正书宋_GBK"/>
              </w:rPr>
              <w:t>100.00%</w:t>
            </w:r>
          </w:p>
        </w:tc>
      </w:tr>
      <w:tr w14:paraId="61870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3825B39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14:paraId="5E5B479F">
            <w:pPr>
              <w:spacing w:line="300" w:lineRule="exact"/>
              <w:jc w:val="left"/>
              <w:rPr>
                <w:rFonts w:ascii="方正书宋_GBK" w:eastAsia="方正书宋_GBK"/>
              </w:rPr>
            </w:pPr>
            <w:r>
              <w:rPr>
                <w:rFonts w:ascii="方正书宋_GBK" w:eastAsia="方正书宋_GBK"/>
              </w:rPr>
              <w:t>1.归侨退休生活补助满意度</w:t>
            </w:r>
          </w:p>
          <w:p w14:paraId="6A0D0A78">
            <w:pPr>
              <w:spacing w:line="300" w:lineRule="exact"/>
              <w:jc w:val="left"/>
              <w:rPr>
                <w:rFonts w:ascii="方正书宋_GBK" w:eastAsia="方正书宋_GBK"/>
              </w:rPr>
            </w:pPr>
            <w:r>
              <w:rPr>
                <w:rFonts w:ascii="方正书宋_GBK" w:eastAsia="方正书宋_GBK"/>
              </w:rPr>
              <w:t>2.归侨退休生活补助覆盖率</w:t>
            </w:r>
          </w:p>
          <w:p w14:paraId="2BA729EA">
            <w:pPr>
              <w:spacing w:line="300" w:lineRule="exact"/>
              <w:jc w:val="left"/>
              <w:rPr>
                <w:rFonts w:ascii="方正书宋_GBK" w:eastAsia="方正书宋_GBK"/>
              </w:rPr>
            </w:pPr>
            <w:r>
              <w:rPr>
                <w:rFonts w:ascii="方正书宋_GBK" w:eastAsia="方正书宋_GBK"/>
              </w:rPr>
              <w:t>3.归侨退休生活补助满意度</w:t>
            </w:r>
          </w:p>
          <w:p w14:paraId="1F8C3588">
            <w:pPr>
              <w:spacing w:line="300" w:lineRule="exact"/>
              <w:jc w:val="left"/>
              <w:rPr>
                <w:rFonts w:ascii="方正书宋_GBK" w:eastAsia="方正书宋_GBK"/>
              </w:rPr>
            </w:pPr>
            <w:r>
              <w:rPr>
                <w:rFonts w:ascii="方正书宋_GBK" w:eastAsia="方正书宋_GBK"/>
              </w:rPr>
              <w:t>4.归侨退休生活补助社会效益</w:t>
            </w:r>
          </w:p>
        </w:tc>
      </w:tr>
    </w:tbl>
    <w:p w14:paraId="21F0BC83">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4800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6E14A250">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14:paraId="70EEF2E1">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14:paraId="3B2E508A">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14:paraId="66C9CB61">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14:paraId="7D56B405">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14:paraId="56786078">
            <w:pPr>
              <w:spacing w:line="300" w:lineRule="exact"/>
              <w:jc w:val="center"/>
              <w:rPr>
                <w:rFonts w:ascii="方正书宋_GBK" w:eastAsia="方正书宋_GBK"/>
                <w:b/>
              </w:rPr>
            </w:pPr>
            <w:r>
              <w:rPr>
                <w:rFonts w:ascii="方正书宋_GBK" w:eastAsia="方正书宋_GBK"/>
                <w:b/>
              </w:rPr>
              <w:t>指标值确定依据</w:t>
            </w:r>
          </w:p>
        </w:tc>
      </w:tr>
      <w:tr w14:paraId="0E8F7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8206645">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14:paraId="4E6A64B7">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14:paraId="52F09746">
            <w:pPr>
              <w:spacing w:line="300" w:lineRule="exact"/>
              <w:jc w:val="left"/>
              <w:rPr>
                <w:rFonts w:ascii="方正书宋_GBK" w:eastAsia="方正书宋_GBK"/>
              </w:rPr>
            </w:pPr>
            <w:r>
              <w:rPr>
                <w:rFonts w:ascii="方正书宋_GBK" w:eastAsia="方正书宋_GBK"/>
              </w:rPr>
              <w:t>完成率</w:t>
            </w:r>
          </w:p>
        </w:tc>
        <w:tc>
          <w:tcPr>
            <w:tcW w:w="2891" w:type="dxa"/>
            <w:noWrap w:val="0"/>
            <w:vAlign w:val="center"/>
          </w:tcPr>
          <w:p w14:paraId="4CF40EA2">
            <w:pPr>
              <w:spacing w:line="300" w:lineRule="exact"/>
              <w:jc w:val="left"/>
              <w:rPr>
                <w:rFonts w:ascii="方正书宋_GBK" w:eastAsia="方正书宋_GBK"/>
              </w:rPr>
            </w:pPr>
            <w:r>
              <w:rPr>
                <w:rFonts w:ascii="方正书宋_GBK" w:eastAsia="方正书宋_GBK"/>
              </w:rPr>
              <w:t>工作完成情况</w:t>
            </w:r>
          </w:p>
        </w:tc>
        <w:tc>
          <w:tcPr>
            <w:tcW w:w="1276" w:type="dxa"/>
            <w:noWrap w:val="0"/>
            <w:vAlign w:val="center"/>
          </w:tcPr>
          <w:p w14:paraId="1D7C8974">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75925BC6">
            <w:pPr>
              <w:spacing w:line="300" w:lineRule="exact"/>
              <w:jc w:val="left"/>
              <w:rPr>
                <w:rFonts w:ascii="方正书宋_GBK" w:eastAsia="方正书宋_GBK"/>
              </w:rPr>
            </w:pPr>
            <w:r>
              <w:rPr>
                <w:rFonts w:ascii="方正书宋_GBK" w:eastAsia="方正书宋_GBK"/>
              </w:rPr>
              <w:t>工作计划</w:t>
            </w:r>
          </w:p>
        </w:tc>
      </w:tr>
      <w:tr w14:paraId="0C7D4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4D99046">
            <w:pPr>
              <w:spacing w:line="300" w:lineRule="exact"/>
              <w:jc w:val="center"/>
              <w:rPr>
                <w:rFonts w:ascii="方正书宋_GBK" w:eastAsia="方正书宋_GBK"/>
              </w:rPr>
            </w:pPr>
          </w:p>
        </w:tc>
        <w:tc>
          <w:tcPr>
            <w:tcW w:w="1134" w:type="dxa"/>
            <w:noWrap w:val="0"/>
            <w:vAlign w:val="center"/>
          </w:tcPr>
          <w:p w14:paraId="69EAF2E7">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14:paraId="6DE79982">
            <w:pPr>
              <w:spacing w:line="300" w:lineRule="exact"/>
              <w:jc w:val="left"/>
              <w:rPr>
                <w:rFonts w:ascii="方正书宋_GBK" w:eastAsia="方正书宋_GBK"/>
              </w:rPr>
            </w:pPr>
            <w:r>
              <w:rPr>
                <w:rFonts w:ascii="方正书宋_GBK" w:eastAsia="方正书宋_GBK"/>
              </w:rPr>
              <w:t>项目完成率</w:t>
            </w:r>
          </w:p>
        </w:tc>
        <w:tc>
          <w:tcPr>
            <w:tcW w:w="2891" w:type="dxa"/>
            <w:noWrap w:val="0"/>
            <w:vAlign w:val="center"/>
          </w:tcPr>
          <w:p w14:paraId="513E66AB">
            <w:pPr>
              <w:spacing w:line="300" w:lineRule="exact"/>
              <w:jc w:val="left"/>
              <w:rPr>
                <w:rFonts w:ascii="方正书宋_GBK" w:eastAsia="方正书宋_GBK"/>
              </w:rPr>
            </w:pPr>
            <w:r>
              <w:rPr>
                <w:rFonts w:ascii="方正书宋_GBK" w:eastAsia="方正书宋_GBK"/>
              </w:rPr>
              <w:t>0</w:t>
            </w:r>
          </w:p>
        </w:tc>
        <w:tc>
          <w:tcPr>
            <w:tcW w:w="1276" w:type="dxa"/>
            <w:noWrap w:val="0"/>
            <w:vAlign w:val="center"/>
          </w:tcPr>
          <w:p w14:paraId="12C9F96D">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46DB6FAC">
            <w:pPr>
              <w:spacing w:line="300" w:lineRule="exact"/>
              <w:jc w:val="left"/>
              <w:rPr>
                <w:rFonts w:ascii="方正书宋_GBK" w:eastAsia="方正书宋_GBK"/>
              </w:rPr>
            </w:pPr>
            <w:r>
              <w:rPr>
                <w:rFonts w:ascii="方正书宋_GBK" w:eastAsia="方正书宋_GBK"/>
              </w:rPr>
              <w:t>工作计划</w:t>
            </w:r>
          </w:p>
        </w:tc>
      </w:tr>
      <w:tr w14:paraId="5759F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4A8864E">
            <w:pPr>
              <w:spacing w:line="300" w:lineRule="exact"/>
              <w:jc w:val="center"/>
              <w:rPr>
                <w:rFonts w:ascii="方正书宋_GBK" w:eastAsia="方正书宋_GBK"/>
              </w:rPr>
            </w:pPr>
          </w:p>
        </w:tc>
        <w:tc>
          <w:tcPr>
            <w:tcW w:w="1134" w:type="dxa"/>
            <w:noWrap w:val="0"/>
            <w:vAlign w:val="center"/>
          </w:tcPr>
          <w:p w14:paraId="704C724E">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14:paraId="042E7443">
            <w:pPr>
              <w:spacing w:line="300" w:lineRule="exact"/>
              <w:jc w:val="left"/>
              <w:rPr>
                <w:rFonts w:ascii="方正书宋_GBK" w:eastAsia="方正书宋_GBK"/>
              </w:rPr>
            </w:pPr>
            <w:r>
              <w:rPr>
                <w:rFonts w:ascii="方正书宋_GBK" w:eastAsia="方正书宋_GBK"/>
              </w:rPr>
              <w:t>及时率</w:t>
            </w:r>
          </w:p>
        </w:tc>
        <w:tc>
          <w:tcPr>
            <w:tcW w:w="2891" w:type="dxa"/>
            <w:noWrap w:val="0"/>
            <w:vAlign w:val="center"/>
          </w:tcPr>
          <w:p w14:paraId="0718B4E7">
            <w:pPr>
              <w:spacing w:line="300" w:lineRule="exact"/>
              <w:jc w:val="left"/>
              <w:rPr>
                <w:rFonts w:ascii="方正书宋_GBK" w:eastAsia="方正书宋_GBK"/>
              </w:rPr>
            </w:pPr>
            <w:r>
              <w:rPr>
                <w:rFonts w:ascii="方正书宋_GBK" w:eastAsia="方正书宋_GBK"/>
              </w:rPr>
              <w:t>按照要求和计划完成任务</w:t>
            </w:r>
          </w:p>
        </w:tc>
        <w:tc>
          <w:tcPr>
            <w:tcW w:w="1276" w:type="dxa"/>
            <w:noWrap w:val="0"/>
            <w:vAlign w:val="center"/>
          </w:tcPr>
          <w:p w14:paraId="2B70980B">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2D47CCCA">
            <w:pPr>
              <w:spacing w:line="300" w:lineRule="exact"/>
              <w:jc w:val="left"/>
              <w:rPr>
                <w:rFonts w:ascii="方正书宋_GBK" w:eastAsia="方正书宋_GBK"/>
              </w:rPr>
            </w:pPr>
            <w:r>
              <w:rPr>
                <w:rFonts w:ascii="方正书宋_GBK" w:eastAsia="方正书宋_GBK"/>
              </w:rPr>
              <w:t>工作计划</w:t>
            </w:r>
          </w:p>
        </w:tc>
      </w:tr>
      <w:tr w14:paraId="790D8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AED6157">
            <w:pPr>
              <w:spacing w:line="300" w:lineRule="exact"/>
              <w:jc w:val="center"/>
              <w:rPr>
                <w:rFonts w:ascii="方正书宋_GBK" w:eastAsia="方正书宋_GBK"/>
              </w:rPr>
            </w:pPr>
          </w:p>
        </w:tc>
        <w:tc>
          <w:tcPr>
            <w:tcW w:w="1134" w:type="dxa"/>
            <w:noWrap w:val="0"/>
            <w:vAlign w:val="center"/>
          </w:tcPr>
          <w:p w14:paraId="29AA8754">
            <w:pPr>
              <w:spacing w:line="300" w:lineRule="exact"/>
              <w:jc w:val="left"/>
              <w:rPr>
                <w:rFonts w:ascii="方正书宋_GBK" w:eastAsia="方正书宋_GBK"/>
              </w:rPr>
            </w:pPr>
            <w:r>
              <w:rPr>
                <w:rFonts w:ascii="方正书宋_GBK" w:eastAsia="方正书宋_GBK"/>
              </w:rPr>
              <w:t>成本指标</w:t>
            </w:r>
          </w:p>
        </w:tc>
        <w:tc>
          <w:tcPr>
            <w:tcW w:w="1276" w:type="dxa"/>
            <w:noWrap w:val="0"/>
            <w:vAlign w:val="center"/>
          </w:tcPr>
          <w:p w14:paraId="46DF3A07">
            <w:pPr>
              <w:spacing w:line="300" w:lineRule="exact"/>
              <w:jc w:val="left"/>
              <w:rPr>
                <w:rFonts w:ascii="方正书宋_GBK" w:eastAsia="方正书宋_GBK"/>
              </w:rPr>
            </w:pPr>
            <w:r>
              <w:rPr>
                <w:rFonts w:ascii="方正书宋_GBK" w:eastAsia="方正书宋_GBK"/>
              </w:rPr>
              <w:t>预算</w:t>
            </w:r>
          </w:p>
        </w:tc>
        <w:tc>
          <w:tcPr>
            <w:tcW w:w="2891" w:type="dxa"/>
            <w:noWrap w:val="0"/>
            <w:vAlign w:val="center"/>
          </w:tcPr>
          <w:p w14:paraId="51F80E4A">
            <w:pPr>
              <w:spacing w:line="300" w:lineRule="exact"/>
              <w:jc w:val="left"/>
              <w:rPr>
                <w:rFonts w:ascii="方正书宋_GBK" w:eastAsia="方正书宋_GBK"/>
              </w:rPr>
            </w:pPr>
            <w:r>
              <w:rPr>
                <w:rFonts w:ascii="方正书宋_GBK" w:eastAsia="方正书宋_GBK"/>
              </w:rPr>
              <w:t>预算</w:t>
            </w:r>
          </w:p>
        </w:tc>
        <w:tc>
          <w:tcPr>
            <w:tcW w:w="1276" w:type="dxa"/>
            <w:noWrap w:val="0"/>
            <w:vAlign w:val="center"/>
          </w:tcPr>
          <w:p w14:paraId="1DC988D2">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6DF46BA9">
            <w:pPr>
              <w:spacing w:line="300" w:lineRule="exact"/>
              <w:jc w:val="left"/>
              <w:rPr>
                <w:rFonts w:ascii="方正书宋_GBK" w:eastAsia="方正书宋_GBK"/>
              </w:rPr>
            </w:pPr>
            <w:r>
              <w:rPr>
                <w:rFonts w:ascii="方正书宋_GBK" w:eastAsia="方正书宋_GBK"/>
              </w:rPr>
              <w:t>工作计划</w:t>
            </w:r>
          </w:p>
        </w:tc>
      </w:tr>
      <w:tr w14:paraId="31859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33D00760">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14:paraId="7902EF69">
            <w:pPr>
              <w:spacing w:line="300" w:lineRule="exact"/>
              <w:jc w:val="left"/>
              <w:rPr>
                <w:rFonts w:ascii="方正书宋_GBK" w:eastAsia="方正书宋_GBK"/>
              </w:rPr>
            </w:pPr>
            <w:r>
              <w:rPr>
                <w:rFonts w:ascii="方正书宋_GBK" w:eastAsia="方正书宋_GBK"/>
              </w:rPr>
              <w:t>社会效益指标</w:t>
            </w:r>
          </w:p>
        </w:tc>
        <w:tc>
          <w:tcPr>
            <w:tcW w:w="1276" w:type="dxa"/>
            <w:noWrap w:val="0"/>
            <w:vAlign w:val="center"/>
          </w:tcPr>
          <w:p w14:paraId="464B59D5">
            <w:pPr>
              <w:spacing w:line="300" w:lineRule="exact"/>
              <w:jc w:val="left"/>
              <w:rPr>
                <w:rFonts w:ascii="方正书宋_GBK" w:eastAsia="方正书宋_GBK"/>
              </w:rPr>
            </w:pPr>
            <w:r>
              <w:rPr>
                <w:rFonts w:ascii="方正书宋_GBK" w:eastAsia="方正书宋_GBK"/>
              </w:rPr>
              <w:t>待遇政策落实</w:t>
            </w:r>
          </w:p>
        </w:tc>
        <w:tc>
          <w:tcPr>
            <w:tcW w:w="2891" w:type="dxa"/>
            <w:noWrap w:val="0"/>
            <w:vAlign w:val="center"/>
          </w:tcPr>
          <w:p w14:paraId="42703FD5">
            <w:pPr>
              <w:spacing w:line="300" w:lineRule="exact"/>
              <w:jc w:val="left"/>
              <w:rPr>
                <w:rFonts w:ascii="方正书宋_GBK" w:eastAsia="方正书宋_GBK"/>
              </w:rPr>
            </w:pPr>
            <w:r>
              <w:rPr>
                <w:rFonts w:ascii="方正书宋_GBK" w:eastAsia="方正书宋_GBK"/>
              </w:rPr>
              <w:t>待遇政策落实</w:t>
            </w:r>
          </w:p>
        </w:tc>
        <w:tc>
          <w:tcPr>
            <w:tcW w:w="1276" w:type="dxa"/>
            <w:noWrap w:val="0"/>
            <w:vAlign w:val="center"/>
          </w:tcPr>
          <w:p w14:paraId="6BF1B18F">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431FFAE0">
            <w:pPr>
              <w:spacing w:line="300" w:lineRule="exact"/>
              <w:jc w:val="left"/>
              <w:rPr>
                <w:rFonts w:ascii="方正书宋_GBK" w:eastAsia="方正书宋_GBK"/>
              </w:rPr>
            </w:pPr>
            <w:r>
              <w:rPr>
                <w:rFonts w:ascii="方正书宋_GBK" w:eastAsia="方正书宋_GBK"/>
              </w:rPr>
              <w:t>工作计划</w:t>
            </w:r>
          </w:p>
        </w:tc>
      </w:tr>
    </w:tbl>
    <w:p w14:paraId="59785DC5">
      <w:pPr>
        <w:spacing w:line="300" w:lineRule="exact"/>
        <w:jc w:val="left"/>
        <w:sectPr>
          <w:pgSz w:w="11907" w:h="16839"/>
          <w:pgMar w:top="1984" w:right="1304" w:bottom="1134" w:left="1304" w:header="851" w:footer="992" w:gutter="0"/>
          <w:cols w:space="720" w:num="1"/>
          <w:docGrid w:type="lines" w:linePitch="312" w:charSpace="0"/>
        </w:sectPr>
      </w:pPr>
    </w:p>
    <w:p w14:paraId="20566E94">
      <w:pPr>
        <w:spacing w:line="300" w:lineRule="exact"/>
        <w:jc w:val="left"/>
      </w:pPr>
    </w:p>
    <w:p w14:paraId="4E154692">
      <w:pPr>
        <w:ind w:firstLine="562" w:firstLineChars="200"/>
        <w:jc w:val="left"/>
        <w:outlineLvl w:val="3"/>
        <w:rPr>
          <w:rFonts w:ascii="Times New Roman" w:hAnsi="宋体" w:eastAsia="宋体"/>
          <w:b/>
          <w:sz w:val="28"/>
        </w:rPr>
      </w:pPr>
      <w:bookmarkStart w:id="4" w:name="_Toc66790135"/>
      <w:r>
        <w:rPr>
          <w:rFonts w:ascii="方正仿宋_GBK" w:eastAsia="方正仿宋_GBK"/>
          <w:b/>
          <w:sz w:val="28"/>
        </w:rPr>
        <w:t>2.党外队伍建设专项业务费绩效目标表</w:t>
      </w:r>
      <w:bookmarkEnd w:id="4"/>
      <w:r>
        <w:fldChar w:fldCharType="begin"/>
      </w:r>
      <w:r>
        <w:rPr>
          <w:rFonts w:ascii="方正仿宋_GBK" w:eastAsia="方正仿宋_GBK"/>
          <w:b/>
          <w:sz w:val="28"/>
        </w:rPr>
        <w:instrText xml:space="preserve"> TC 2、党外队伍建设专项业务费绩效目标表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6FE5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36BAA5C5">
            <w:pPr>
              <w:spacing w:line="300" w:lineRule="exact"/>
              <w:jc w:val="left"/>
              <w:rPr>
                <w:rFonts w:ascii="方正书宋_GBK" w:eastAsia="方正书宋_GBK"/>
                <w:b/>
              </w:rPr>
            </w:pPr>
            <w:r>
              <w:rPr>
                <w:rFonts w:ascii="方正书宋_GBK" w:eastAsia="方正书宋_GBK"/>
                <w:b/>
              </w:rPr>
              <w:t>213001统战部本级</w:t>
            </w:r>
          </w:p>
        </w:tc>
        <w:tc>
          <w:tcPr>
            <w:tcW w:w="1701" w:type="dxa"/>
            <w:tcBorders>
              <w:top w:val="single" w:color="FFFFFF" w:sz="6" w:space="0"/>
              <w:left w:val="single" w:color="FFFFFF" w:sz="6" w:space="0"/>
              <w:right w:val="single" w:color="FFFFFF" w:sz="6" w:space="0"/>
            </w:tcBorders>
            <w:noWrap w:val="0"/>
            <w:vAlign w:val="center"/>
          </w:tcPr>
          <w:p w14:paraId="25E1609D">
            <w:pPr>
              <w:spacing w:line="300" w:lineRule="exact"/>
              <w:jc w:val="right"/>
              <w:rPr>
                <w:rFonts w:ascii="方正书宋_GBK" w:eastAsia="方正书宋_GBK"/>
              </w:rPr>
            </w:pPr>
            <w:r>
              <w:rPr>
                <w:rFonts w:ascii="方正书宋_GBK" w:eastAsia="方正书宋_GBK"/>
              </w:rPr>
              <w:t>单位：元</w:t>
            </w:r>
          </w:p>
        </w:tc>
      </w:tr>
      <w:tr w14:paraId="40644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174C12D7">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14:paraId="33CE5116">
            <w:pPr>
              <w:spacing w:line="300" w:lineRule="exact"/>
              <w:jc w:val="left"/>
              <w:rPr>
                <w:rFonts w:ascii="方正书宋_GBK" w:eastAsia="方正书宋_GBK"/>
              </w:rPr>
            </w:pPr>
            <w:r>
              <w:rPr>
                <w:rFonts w:ascii="方正书宋_GBK" w:eastAsia="方正书宋_GBK"/>
              </w:rPr>
              <w:t>13062521CXODSCIT7HNAH</w:t>
            </w:r>
          </w:p>
        </w:tc>
        <w:tc>
          <w:tcPr>
            <w:tcW w:w="1587" w:type="dxa"/>
            <w:noWrap w:val="0"/>
            <w:vAlign w:val="center"/>
          </w:tcPr>
          <w:p w14:paraId="6CF52DB2">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14:paraId="6EE096FD">
            <w:pPr>
              <w:spacing w:line="300" w:lineRule="exact"/>
              <w:jc w:val="left"/>
              <w:rPr>
                <w:rFonts w:ascii="方正书宋_GBK" w:eastAsia="方正书宋_GBK"/>
              </w:rPr>
            </w:pPr>
            <w:r>
              <w:rPr>
                <w:rFonts w:ascii="方正书宋_GBK" w:eastAsia="方正书宋_GBK"/>
              </w:rPr>
              <w:t>党外队伍建设专项业务费</w:t>
            </w:r>
          </w:p>
        </w:tc>
      </w:tr>
      <w:tr w14:paraId="77613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2ED5B03B">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14:paraId="7E7A7769">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14:paraId="17D2E166">
            <w:pPr>
              <w:spacing w:line="300" w:lineRule="exact"/>
              <w:jc w:val="left"/>
              <w:rPr>
                <w:rFonts w:ascii="方正书宋_GBK" w:eastAsia="方正书宋_GBK"/>
              </w:rPr>
            </w:pPr>
            <w:r>
              <w:rPr>
                <w:rFonts w:ascii="方正书宋_GBK" w:eastAsia="方正书宋_GBK"/>
              </w:rPr>
              <w:t>10000.00</w:t>
            </w:r>
          </w:p>
        </w:tc>
        <w:tc>
          <w:tcPr>
            <w:tcW w:w="1587" w:type="dxa"/>
            <w:noWrap w:val="0"/>
            <w:vAlign w:val="center"/>
          </w:tcPr>
          <w:p w14:paraId="7D49DAFD">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14:paraId="768C03A4">
            <w:pPr>
              <w:spacing w:line="300" w:lineRule="exact"/>
              <w:jc w:val="left"/>
              <w:rPr>
                <w:rFonts w:ascii="方正书宋_GBK" w:eastAsia="方正书宋_GBK"/>
              </w:rPr>
            </w:pPr>
            <w:r>
              <w:rPr>
                <w:rFonts w:ascii="方正书宋_GBK" w:eastAsia="方正书宋_GBK"/>
              </w:rPr>
              <w:t>10000.00</w:t>
            </w:r>
          </w:p>
        </w:tc>
        <w:tc>
          <w:tcPr>
            <w:tcW w:w="1276" w:type="dxa"/>
            <w:noWrap w:val="0"/>
            <w:vAlign w:val="center"/>
          </w:tcPr>
          <w:p w14:paraId="547CB091">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14:paraId="11E960FF">
            <w:pPr>
              <w:spacing w:line="300" w:lineRule="exact"/>
              <w:jc w:val="left"/>
              <w:rPr>
                <w:rFonts w:ascii="方正书宋_GBK" w:eastAsia="方正书宋_GBK"/>
              </w:rPr>
            </w:pPr>
            <w:r>
              <w:rPr>
                <w:rFonts w:ascii="方正书宋_GBK" w:eastAsia="方正书宋_GBK"/>
              </w:rPr>
              <w:t>0</w:t>
            </w:r>
          </w:p>
        </w:tc>
      </w:tr>
      <w:tr w14:paraId="22C99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028D4972">
            <w:pPr>
              <w:spacing w:line="300" w:lineRule="exact"/>
              <w:jc w:val="left"/>
              <w:outlineLvl w:val="3"/>
            </w:pPr>
          </w:p>
        </w:tc>
        <w:tc>
          <w:tcPr>
            <w:tcW w:w="8278" w:type="dxa"/>
            <w:gridSpan w:val="6"/>
            <w:noWrap w:val="0"/>
            <w:vAlign w:val="center"/>
          </w:tcPr>
          <w:p w14:paraId="6D1F19E2">
            <w:pPr>
              <w:spacing w:line="300" w:lineRule="exact"/>
              <w:jc w:val="left"/>
              <w:rPr>
                <w:rFonts w:ascii="方正书宋_GBK" w:eastAsia="方正书宋_GBK"/>
              </w:rPr>
            </w:pPr>
            <w:r>
              <w:rPr>
                <w:rFonts w:ascii="方正书宋_GBK" w:eastAsia="方正书宋_GBK"/>
              </w:rPr>
              <w:t>主要用于培训、座谈、联谊、走访慰问等形式开展各种活动的方式进行，达到争取人心、凝聚力量的目的。对促进社会和谐、政治稳定、经济发展具有重大意义。该项目资金于2020年12上旬之前支出完毕。</w:t>
            </w:r>
          </w:p>
          <w:p w14:paraId="484B4915">
            <w:pPr>
              <w:spacing w:line="300" w:lineRule="exact"/>
              <w:jc w:val="left"/>
              <w:rPr>
                <w:rFonts w:ascii="方正书宋_GBK" w:eastAsia="方正书宋_GBK"/>
              </w:rPr>
            </w:pPr>
          </w:p>
        </w:tc>
      </w:tr>
      <w:tr w14:paraId="468DD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31DE4E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14:paraId="070613C5">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14:paraId="5357DACA">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14:paraId="42A68490">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14:paraId="12DDA3C5">
            <w:pPr>
              <w:spacing w:line="300" w:lineRule="exact"/>
              <w:jc w:val="center"/>
              <w:rPr>
                <w:rFonts w:ascii="方正书宋_GBK" w:eastAsia="方正书宋_GBK"/>
                <w:b/>
              </w:rPr>
            </w:pPr>
            <w:r>
              <w:rPr>
                <w:rFonts w:ascii="方正书宋_GBK" w:eastAsia="方正书宋_GBK"/>
                <w:b/>
              </w:rPr>
              <w:t>12月底</w:t>
            </w:r>
          </w:p>
        </w:tc>
      </w:tr>
      <w:tr w14:paraId="73593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647C4A74">
            <w:pPr>
              <w:spacing w:line="300" w:lineRule="exact"/>
              <w:jc w:val="left"/>
              <w:outlineLvl w:val="3"/>
            </w:pPr>
          </w:p>
        </w:tc>
        <w:tc>
          <w:tcPr>
            <w:tcW w:w="2410" w:type="dxa"/>
            <w:gridSpan w:val="2"/>
            <w:tcBorders>
              <w:bottom w:val="single" w:color="000000" w:sz="6" w:space="0"/>
            </w:tcBorders>
            <w:noWrap w:val="0"/>
            <w:vAlign w:val="center"/>
          </w:tcPr>
          <w:p w14:paraId="3E517B2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64A92BB1">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7505D581">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77E2B64E">
            <w:pPr>
              <w:spacing w:line="300" w:lineRule="exact"/>
              <w:jc w:val="center"/>
              <w:rPr>
                <w:rFonts w:ascii="方正书宋_GBK" w:eastAsia="方正书宋_GBK"/>
              </w:rPr>
            </w:pPr>
            <w:r>
              <w:rPr>
                <w:rFonts w:ascii="方正书宋_GBK" w:eastAsia="方正书宋_GBK"/>
              </w:rPr>
              <w:t>100.00%</w:t>
            </w:r>
          </w:p>
        </w:tc>
      </w:tr>
      <w:tr w14:paraId="72BC9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1B8440C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14:paraId="70FBB374">
            <w:pPr>
              <w:spacing w:line="300" w:lineRule="exact"/>
              <w:jc w:val="left"/>
              <w:rPr>
                <w:rFonts w:ascii="方正书宋_GBK" w:eastAsia="方正书宋_GBK"/>
              </w:rPr>
            </w:pPr>
            <w:r>
              <w:rPr>
                <w:rFonts w:ascii="方正书宋_GBK" w:eastAsia="方正书宋_GBK"/>
              </w:rPr>
              <w:t>1.宣传党的政策，团结社会各层人士。</w:t>
            </w:r>
          </w:p>
          <w:p w14:paraId="1F3E53D7">
            <w:pPr>
              <w:spacing w:line="300" w:lineRule="exact"/>
              <w:jc w:val="left"/>
              <w:rPr>
                <w:rFonts w:ascii="方正书宋_GBK" w:eastAsia="方正书宋_GBK"/>
              </w:rPr>
            </w:pPr>
            <w:r>
              <w:rPr>
                <w:rFonts w:ascii="方正书宋_GBK" w:eastAsia="方正书宋_GBK"/>
              </w:rPr>
              <w:t>2.促进社会和谐，维护稳定。</w:t>
            </w:r>
          </w:p>
          <w:p w14:paraId="7990434C">
            <w:pPr>
              <w:spacing w:line="300" w:lineRule="exact"/>
              <w:jc w:val="left"/>
              <w:rPr>
                <w:rFonts w:ascii="方正书宋_GBK" w:eastAsia="方正书宋_GBK"/>
              </w:rPr>
            </w:pPr>
            <w:r>
              <w:rPr>
                <w:rFonts w:ascii="方正书宋_GBK" w:eastAsia="方正书宋_GBK"/>
              </w:rPr>
              <w:t>3.争取人心,凝聚力量</w:t>
            </w:r>
          </w:p>
        </w:tc>
      </w:tr>
    </w:tbl>
    <w:p w14:paraId="1DC856E4">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0AB1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1AC80788">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14:paraId="70493346">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14:paraId="5B3C93A5">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14:paraId="6E1920D7">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14:paraId="4582C35F">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14:paraId="17A6C326">
            <w:pPr>
              <w:spacing w:line="300" w:lineRule="exact"/>
              <w:jc w:val="center"/>
              <w:rPr>
                <w:rFonts w:ascii="方正书宋_GBK" w:eastAsia="方正书宋_GBK"/>
                <w:b/>
              </w:rPr>
            </w:pPr>
            <w:r>
              <w:rPr>
                <w:rFonts w:ascii="方正书宋_GBK" w:eastAsia="方正书宋_GBK"/>
                <w:b/>
              </w:rPr>
              <w:t>指标值确定依据</w:t>
            </w:r>
          </w:p>
        </w:tc>
      </w:tr>
      <w:tr w14:paraId="79379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1CE476E1">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14:paraId="7A495CF6">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14:paraId="47B21295">
            <w:pPr>
              <w:spacing w:line="300" w:lineRule="exact"/>
              <w:jc w:val="left"/>
              <w:rPr>
                <w:rFonts w:ascii="方正书宋_GBK" w:eastAsia="方正书宋_GBK"/>
              </w:rPr>
            </w:pPr>
            <w:r>
              <w:rPr>
                <w:rFonts w:ascii="方正书宋_GBK" w:eastAsia="方正书宋_GBK"/>
              </w:rPr>
              <w:t>绩效评价次数</w:t>
            </w:r>
          </w:p>
        </w:tc>
        <w:tc>
          <w:tcPr>
            <w:tcW w:w="2891" w:type="dxa"/>
            <w:noWrap w:val="0"/>
            <w:vAlign w:val="center"/>
          </w:tcPr>
          <w:p w14:paraId="79A940C9">
            <w:pPr>
              <w:spacing w:line="300" w:lineRule="exact"/>
              <w:jc w:val="left"/>
              <w:rPr>
                <w:rFonts w:ascii="方正书宋_GBK" w:eastAsia="方正书宋_GBK"/>
              </w:rPr>
            </w:pPr>
            <w:r>
              <w:rPr>
                <w:rFonts w:ascii="方正书宋_GBK" w:eastAsia="方正书宋_GBK"/>
              </w:rPr>
              <w:t>按季度评价资金使用程度</w:t>
            </w:r>
          </w:p>
        </w:tc>
        <w:tc>
          <w:tcPr>
            <w:tcW w:w="1276" w:type="dxa"/>
            <w:noWrap w:val="0"/>
            <w:vAlign w:val="center"/>
          </w:tcPr>
          <w:p w14:paraId="560B39D8">
            <w:pPr>
              <w:spacing w:line="300" w:lineRule="exact"/>
              <w:jc w:val="left"/>
              <w:rPr>
                <w:rFonts w:ascii="方正书宋_GBK" w:eastAsia="方正书宋_GBK"/>
              </w:rPr>
            </w:pPr>
            <w:r>
              <w:rPr>
                <w:rFonts w:ascii="方正书宋_GBK" w:eastAsia="方正书宋_GBK"/>
              </w:rPr>
              <w:t>≥2次</w:t>
            </w:r>
          </w:p>
        </w:tc>
        <w:tc>
          <w:tcPr>
            <w:tcW w:w="1701" w:type="dxa"/>
            <w:noWrap w:val="0"/>
            <w:vAlign w:val="center"/>
          </w:tcPr>
          <w:p w14:paraId="24A444D9">
            <w:pPr>
              <w:spacing w:line="300" w:lineRule="exact"/>
              <w:jc w:val="left"/>
              <w:rPr>
                <w:rFonts w:ascii="方正书宋_GBK" w:eastAsia="方正书宋_GBK"/>
              </w:rPr>
            </w:pPr>
            <w:r>
              <w:rPr>
                <w:rFonts w:ascii="方正书宋_GBK" w:eastAsia="方正书宋_GBK"/>
              </w:rPr>
              <w:t>工作计划</w:t>
            </w:r>
          </w:p>
        </w:tc>
      </w:tr>
      <w:tr w14:paraId="2DE08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6EF5C5D">
            <w:pPr>
              <w:spacing w:line="300" w:lineRule="exact"/>
              <w:jc w:val="center"/>
              <w:rPr>
                <w:rFonts w:ascii="方正书宋_GBK" w:eastAsia="方正书宋_GBK"/>
              </w:rPr>
            </w:pPr>
          </w:p>
        </w:tc>
        <w:tc>
          <w:tcPr>
            <w:tcW w:w="1134" w:type="dxa"/>
            <w:noWrap w:val="0"/>
            <w:vAlign w:val="center"/>
          </w:tcPr>
          <w:p w14:paraId="756D5E22">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14:paraId="66970045">
            <w:pPr>
              <w:spacing w:line="300" w:lineRule="exact"/>
              <w:jc w:val="left"/>
              <w:rPr>
                <w:rFonts w:ascii="方正书宋_GBK" w:eastAsia="方正书宋_GBK"/>
              </w:rPr>
            </w:pPr>
            <w:r>
              <w:rPr>
                <w:rFonts w:ascii="方正书宋_GBK" w:eastAsia="方正书宋_GBK"/>
              </w:rPr>
              <w:t>正常运行率</w:t>
            </w:r>
          </w:p>
        </w:tc>
        <w:tc>
          <w:tcPr>
            <w:tcW w:w="2891" w:type="dxa"/>
            <w:noWrap w:val="0"/>
            <w:vAlign w:val="center"/>
          </w:tcPr>
          <w:p w14:paraId="01FFEFDF">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noWrap w:val="0"/>
            <w:vAlign w:val="center"/>
          </w:tcPr>
          <w:p w14:paraId="4BBB6137">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18CC7A8C">
            <w:pPr>
              <w:spacing w:line="300" w:lineRule="exact"/>
              <w:jc w:val="left"/>
              <w:rPr>
                <w:rFonts w:ascii="方正书宋_GBK" w:eastAsia="方正书宋_GBK"/>
              </w:rPr>
            </w:pPr>
            <w:r>
              <w:rPr>
                <w:rFonts w:ascii="方正书宋_GBK" w:eastAsia="方正书宋_GBK"/>
              </w:rPr>
              <w:t>工作计划</w:t>
            </w:r>
          </w:p>
        </w:tc>
      </w:tr>
      <w:tr w14:paraId="7D569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422EFBC">
            <w:pPr>
              <w:spacing w:line="300" w:lineRule="exact"/>
              <w:jc w:val="center"/>
              <w:rPr>
                <w:rFonts w:ascii="方正书宋_GBK" w:eastAsia="方正书宋_GBK"/>
              </w:rPr>
            </w:pPr>
          </w:p>
        </w:tc>
        <w:tc>
          <w:tcPr>
            <w:tcW w:w="1134" w:type="dxa"/>
            <w:noWrap w:val="0"/>
            <w:vAlign w:val="center"/>
          </w:tcPr>
          <w:p w14:paraId="20319848">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14:paraId="40CEFD53">
            <w:pPr>
              <w:spacing w:line="300" w:lineRule="exact"/>
              <w:jc w:val="left"/>
              <w:rPr>
                <w:rFonts w:ascii="方正书宋_GBK" w:eastAsia="方正书宋_GBK"/>
              </w:rPr>
            </w:pPr>
            <w:r>
              <w:rPr>
                <w:rFonts w:ascii="方正书宋_GBK" w:eastAsia="方正书宋_GBK"/>
              </w:rPr>
              <w:t>控制资金支出</w:t>
            </w:r>
          </w:p>
        </w:tc>
        <w:tc>
          <w:tcPr>
            <w:tcW w:w="2891" w:type="dxa"/>
            <w:noWrap w:val="0"/>
            <w:vAlign w:val="center"/>
          </w:tcPr>
          <w:p w14:paraId="44EA532A">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noWrap w:val="0"/>
            <w:vAlign w:val="center"/>
          </w:tcPr>
          <w:p w14:paraId="387CFB3C">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775E580D">
            <w:pPr>
              <w:spacing w:line="300" w:lineRule="exact"/>
              <w:jc w:val="left"/>
              <w:rPr>
                <w:rFonts w:ascii="方正书宋_GBK" w:eastAsia="方正书宋_GBK"/>
              </w:rPr>
            </w:pPr>
            <w:r>
              <w:rPr>
                <w:rFonts w:ascii="方正书宋_GBK" w:eastAsia="方正书宋_GBK"/>
              </w:rPr>
              <w:t>工作计划</w:t>
            </w:r>
          </w:p>
        </w:tc>
      </w:tr>
      <w:tr w14:paraId="6311F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1160A04">
            <w:pPr>
              <w:spacing w:line="300" w:lineRule="exact"/>
              <w:jc w:val="center"/>
              <w:rPr>
                <w:rFonts w:ascii="方正书宋_GBK" w:eastAsia="方正书宋_GBK"/>
              </w:rPr>
            </w:pPr>
          </w:p>
        </w:tc>
        <w:tc>
          <w:tcPr>
            <w:tcW w:w="1134" w:type="dxa"/>
            <w:noWrap w:val="0"/>
            <w:vAlign w:val="center"/>
          </w:tcPr>
          <w:p w14:paraId="38AB4F6F">
            <w:pPr>
              <w:spacing w:line="300" w:lineRule="exact"/>
              <w:jc w:val="left"/>
              <w:rPr>
                <w:rFonts w:ascii="方正书宋_GBK" w:eastAsia="方正书宋_GBK"/>
              </w:rPr>
            </w:pPr>
            <w:r>
              <w:rPr>
                <w:rFonts w:ascii="方正书宋_GBK" w:eastAsia="方正书宋_GBK"/>
              </w:rPr>
              <w:t>成本指标</w:t>
            </w:r>
          </w:p>
        </w:tc>
        <w:tc>
          <w:tcPr>
            <w:tcW w:w="1276" w:type="dxa"/>
            <w:noWrap w:val="0"/>
            <w:vAlign w:val="center"/>
          </w:tcPr>
          <w:p w14:paraId="6D8D5815">
            <w:pPr>
              <w:spacing w:line="300" w:lineRule="exact"/>
              <w:jc w:val="left"/>
              <w:rPr>
                <w:rFonts w:ascii="方正书宋_GBK" w:eastAsia="方正书宋_GBK"/>
              </w:rPr>
            </w:pPr>
            <w:r>
              <w:rPr>
                <w:rFonts w:ascii="方正书宋_GBK" w:eastAsia="方正书宋_GBK"/>
              </w:rPr>
              <w:t>预算执行率</w:t>
            </w:r>
          </w:p>
        </w:tc>
        <w:tc>
          <w:tcPr>
            <w:tcW w:w="2891" w:type="dxa"/>
            <w:noWrap w:val="0"/>
            <w:vAlign w:val="center"/>
          </w:tcPr>
          <w:p w14:paraId="7DABAF04">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noWrap w:val="0"/>
            <w:vAlign w:val="center"/>
          </w:tcPr>
          <w:p w14:paraId="481339CE">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6E898870">
            <w:pPr>
              <w:spacing w:line="300" w:lineRule="exact"/>
              <w:jc w:val="left"/>
              <w:rPr>
                <w:rFonts w:ascii="方正书宋_GBK" w:eastAsia="方正书宋_GBK"/>
              </w:rPr>
            </w:pPr>
            <w:r>
              <w:rPr>
                <w:rFonts w:ascii="方正书宋_GBK" w:eastAsia="方正书宋_GBK"/>
              </w:rPr>
              <w:t>工作计划</w:t>
            </w:r>
          </w:p>
        </w:tc>
      </w:tr>
      <w:tr w14:paraId="2CF92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496CD253">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14:paraId="493DC86C">
            <w:pPr>
              <w:spacing w:line="300" w:lineRule="exact"/>
              <w:jc w:val="left"/>
              <w:rPr>
                <w:rFonts w:ascii="方正书宋_GBK" w:eastAsia="方正书宋_GBK"/>
              </w:rPr>
            </w:pPr>
            <w:r>
              <w:rPr>
                <w:rFonts w:ascii="方正书宋_GBK" w:eastAsia="方正书宋_GBK"/>
              </w:rPr>
              <w:t>社会效益指标</w:t>
            </w:r>
          </w:p>
        </w:tc>
        <w:tc>
          <w:tcPr>
            <w:tcW w:w="1276" w:type="dxa"/>
            <w:noWrap w:val="0"/>
            <w:vAlign w:val="center"/>
          </w:tcPr>
          <w:p w14:paraId="4F409690">
            <w:pPr>
              <w:spacing w:line="300" w:lineRule="exact"/>
              <w:jc w:val="left"/>
              <w:rPr>
                <w:rFonts w:ascii="方正书宋_GBK" w:eastAsia="方正书宋_GBK"/>
              </w:rPr>
            </w:pPr>
            <w:r>
              <w:rPr>
                <w:rFonts w:ascii="方正书宋_GBK" w:eastAsia="方正书宋_GBK"/>
              </w:rPr>
              <w:t>社会影响力</w:t>
            </w:r>
          </w:p>
        </w:tc>
        <w:tc>
          <w:tcPr>
            <w:tcW w:w="2891" w:type="dxa"/>
            <w:noWrap w:val="0"/>
            <w:vAlign w:val="center"/>
          </w:tcPr>
          <w:p w14:paraId="35BE0312">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noWrap w:val="0"/>
            <w:vAlign w:val="center"/>
          </w:tcPr>
          <w:p w14:paraId="4B7B17D9">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313594C1">
            <w:pPr>
              <w:spacing w:line="300" w:lineRule="exact"/>
              <w:jc w:val="left"/>
              <w:rPr>
                <w:rFonts w:ascii="方正书宋_GBK" w:eastAsia="方正书宋_GBK"/>
              </w:rPr>
            </w:pPr>
            <w:r>
              <w:rPr>
                <w:rFonts w:ascii="方正书宋_GBK" w:eastAsia="方正书宋_GBK"/>
              </w:rPr>
              <w:t>工作计划</w:t>
            </w:r>
          </w:p>
        </w:tc>
      </w:tr>
    </w:tbl>
    <w:p w14:paraId="3AA7CA36">
      <w:pPr>
        <w:spacing w:line="300" w:lineRule="exact"/>
        <w:jc w:val="left"/>
        <w:sectPr>
          <w:pgSz w:w="11907" w:h="16839"/>
          <w:pgMar w:top="1984" w:right="1304" w:bottom="1134" w:left="1304" w:header="851" w:footer="992" w:gutter="0"/>
          <w:cols w:space="720" w:num="1"/>
          <w:docGrid w:type="lines" w:linePitch="312" w:charSpace="0"/>
        </w:sectPr>
      </w:pPr>
    </w:p>
    <w:p w14:paraId="7697AF54">
      <w:pPr>
        <w:spacing w:line="300" w:lineRule="exact"/>
        <w:jc w:val="left"/>
      </w:pPr>
    </w:p>
    <w:p w14:paraId="7236AB79">
      <w:pPr>
        <w:ind w:firstLine="562" w:firstLineChars="200"/>
        <w:jc w:val="left"/>
        <w:outlineLvl w:val="3"/>
        <w:rPr>
          <w:rFonts w:ascii="Times New Roman" w:hAnsi="宋体" w:eastAsia="宋体"/>
          <w:b/>
          <w:sz w:val="28"/>
        </w:rPr>
      </w:pPr>
      <w:bookmarkStart w:id="5" w:name="_Toc66790136"/>
      <w:r>
        <w:rPr>
          <w:rFonts w:ascii="方正仿宋_GBK" w:eastAsia="方正仿宋_GBK"/>
          <w:b/>
          <w:sz w:val="28"/>
        </w:rPr>
        <w:t>3.工商联专项业务费绩效目标表</w:t>
      </w:r>
      <w:bookmarkEnd w:id="5"/>
      <w:r>
        <w:fldChar w:fldCharType="begin"/>
      </w:r>
      <w:r>
        <w:rPr>
          <w:rFonts w:ascii="方正仿宋_GBK" w:eastAsia="方正仿宋_GBK"/>
          <w:b/>
          <w:sz w:val="28"/>
        </w:rPr>
        <w:instrText xml:space="preserve"> TC 3、工商联专项业务费绩效目标表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8BCF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44D510CA">
            <w:pPr>
              <w:spacing w:line="300" w:lineRule="exact"/>
              <w:jc w:val="left"/>
              <w:rPr>
                <w:rFonts w:ascii="方正书宋_GBK" w:eastAsia="方正书宋_GBK"/>
                <w:b/>
              </w:rPr>
            </w:pPr>
            <w:r>
              <w:rPr>
                <w:rFonts w:ascii="方正书宋_GBK" w:eastAsia="方正书宋_GBK"/>
                <w:b/>
              </w:rPr>
              <w:t>213001统战部本级</w:t>
            </w:r>
          </w:p>
        </w:tc>
        <w:tc>
          <w:tcPr>
            <w:tcW w:w="1701" w:type="dxa"/>
            <w:tcBorders>
              <w:top w:val="single" w:color="FFFFFF" w:sz="6" w:space="0"/>
              <w:left w:val="single" w:color="FFFFFF" w:sz="6" w:space="0"/>
              <w:right w:val="single" w:color="FFFFFF" w:sz="6" w:space="0"/>
            </w:tcBorders>
            <w:noWrap w:val="0"/>
            <w:vAlign w:val="center"/>
          </w:tcPr>
          <w:p w14:paraId="78D368AB">
            <w:pPr>
              <w:spacing w:line="300" w:lineRule="exact"/>
              <w:jc w:val="right"/>
              <w:rPr>
                <w:rFonts w:ascii="方正书宋_GBK" w:eastAsia="方正书宋_GBK"/>
              </w:rPr>
            </w:pPr>
            <w:r>
              <w:rPr>
                <w:rFonts w:ascii="方正书宋_GBK" w:eastAsia="方正书宋_GBK"/>
              </w:rPr>
              <w:t>单位：元</w:t>
            </w:r>
          </w:p>
        </w:tc>
      </w:tr>
      <w:tr w14:paraId="54028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379DD881">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14:paraId="2A329123">
            <w:pPr>
              <w:spacing w:line="300" w:lineRule="exact"/>
              <w:jc w:val="left"/>
              <w:rPr>
                <w:rFonts w:ascii="方正书宋_GBK" w:eastAsia="方正书宋_GBK"/>
              </w:rPr>
            </w:pPr>
            <w:r>
              <w:rPr>
                <w:rFonts w:ascii="方正书宋_GBK" w:eastAsia="方正书宋_GBK"/>
              </w:rPr>
              <w:t>13062521RGSGFHYZE0H7I</w:t>
            </w:r>
          </w:p>
        </w:tc>
        <w:tc>
          <w:tcPr>
            <w:tcW w:w="1587" w:type="dxa"/>
            <w:noWrap w:val="0"/>
            <w:vAlign w:val="center"/>
          </w:tcPr>
          <w:p w14:paraId="5C63C84F">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14:paraId="52A65A80">
            <w:pPr>
              <w:spacing w:line="300" w:lineRule="exact"/>
              <w:jc w:val="left"/>
              <w:rPr>
                <w:rFonts w:ascii="方正书宋_GBK" w:eastAsia="方正书宋_GBK"/>
              </w:rPr>
            </w:pPr>
            <w:r>
              <w:rPr>
                <w:rFonts w:ascii="方正书宋_GBK" w:eastAsia="方正书宋_GBK"/>
              </w:rPr>
              <w:t>工商联专项业务费</w:t>
            </w:r>
          </w:p>
        </w:tc>
      </w:tr>
      <w:tr w14:paraId="77F79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1003D68">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14:paraId="5A2F8FAB">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14:paraId="045DAF1C">
            <w:pPr>
              <w:spacing w:line="300" w:lineRule="exact"/>
              <w:jc w:val="left"/>
              <w:rPr>
                <w:rFonts w:ascii="方正书宋_GBK" w:eastAsia="方正书宋_GBK"/>
              </w:rPr>
            </w:pPr>
            <w:r>
              <w:rPr>
                <w:rFonts w:ascii="方正书宋_GBK" w:eastAsia="方正书宋_GBK"/>
              </w:rPr>
              <w:t>32000.00</w:t>
            </w:r>
          </w:p>
        </w:tc>
        <w:tc>
          <w:tcPr>
            <w:tcW w:w="1587" w:type="dxa"/>
            <w:noWrap w:val="0"/>
            <w:vAlign w:val="center"/>
          </w:tcPr>
          <w:p w14:paraId="60B65468">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14:paraId="4554B768">
            <w:pPr>
              <w:spacing w:line="300" w:lineRule="exact"/>
              <w:jc w:val="left"/>
              <w:rPr>
                <w:rFonts w:ascii="方正书宋_GBK" w:eastAsia="方正书宋_GBK"/>
              </w:rPr>
            </w:pPr>
            <w:r>
              <w:rPr>
                <w:rFonts w:ascii="方正书宋_GBK" w:eastAsia="方正书宋_GBK"/>
              </w:rPr>
              <w:t>32000.00</w:t>
            </w:r>
          </w:p>
        </w:tc>
        <w:tc>
          <w:tcPr>
            <w:tcW w:w="1276" w:type="dxa"/>
            <w:noWrap w:val="0"/>
            <w:vAlign w:val="center"/>
          </w:tcPr>
          <w:p w14:paraId="27B86C22">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14:paraId="0AEDD64E">
            <w:pPr>
              <w:spacing w:line="300" w:lineRule="exact"/>
              <w:jc w:val="left"/>
              <w:rPr>
                <w:rFonts w:ascii="方正书宋_GBK" w:eastAsia="方正书宋_GBK"/>
              </w:rPr>
            </w:pPr>
            <w:r>
              <w:rPr>
                <w:rFonts w:ascii="方正书宋_GBK" w:eastAsia="方正书宋_GBK"/>
              </w:rPr>
              <w:t>0</w:t>
            </w:r>
          </w:p>
        </w:tc>
      </w:tr>
      <w:tr w14:paraId="6345F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2CAFA14C">
            <w:pPr>
              <w:spacing w:line="300" w:lineRule="exact"/>
              <w:jc w:val="left"/>
              <w:outlineLvl w:val="3"/>
            </w:pPr>
          </w:p>
        </w:tc>
        <w:tc>
          <w:tcPr>
            <w:tcW w:w="8278" w:type="dxa"/>
            <w:gridSpan w:val="6"/>
            <w:noWrap w:val="0"/>
            <w:vAlign w:val="center"/>
          </w:tcPr>
          <w:p w14:paraId="2DD586AB">
            <w:pPr>
              <w:spacing w:line="300" w:lineRule="exact"/>
              <w:jc w:val="left"/>
              <w:rPr>
                <w:rFonts w:ascii="方正书宋_GBK" w:eastAsia="方正书宋_GBK"/>
              </w:rPr>
            </w:pPr>
            <w:r>
              <w:rPr>
                <w:rFonts w:ascii="方正书宋_GBK" w:eastAsia="方正书宋_GBK"/>
              </w:rPr>
              <w:t>贯彻全国工商联组织建设工作方针，指导全县工商联各级组织的建设；组织换届，培训、思想政治和基层建设工作；对非公有制经济优秀进行宣传。该项目资金于2020年12上旬之前支出完毕。</w:t>
            </w:r>
          </w:p>
          <w:p w14:paraId="29C33BCD">
            <w:pPr>
              <w:spacing w:line="300" w:lineRule="exact"/>
              <w:jc w:val="left"/>
              <w:rPr>
                <w:rFonts w:ascii="方正书宋_GBK" w:eastAsia="方正书宋_GBK"/>
              </w:rPr>
            </w:pPr>
          </w:p>
        </w:tc>
      </w:tr>
      <w:tr w14:paraId="2B552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053393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14:paraId="597E7D9A">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14:paraId="4D56ECD3">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14:paraId="3C327975">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14:paraId="281B573C">
            <w:pPr>
              <w:spacing w:line="300" w:lineRule="exact"/>
              <w:jc w:val="center"/>
              <w:rPr>
                <w:rFonts w:ascii="方正书宋_GBK" w:eastAsia="方正书宋_GBK"/>
                <w:b/>
              </w:rPr>
            </w:pPr>
            <w:r>
              <w:rPr>
                <w:rFonts w:ascii="方正书宋_GBK" w:eastAsia="方正书宋_GBK"/>
                <w:b/>
              </w:rPr>
              <w:t>12月底</w:t>
            </w:r>
          </w:p>
        </w:tc>
      </w:tr>
      <w:tr w14:paraId="1F3BE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390B8D2B">
            <w:pPr>
              <w:spacing w:line="300" w:lineRule="exact"/>
              <w:jc w:val="left"/>
              <w:outlineLvl w:val="3"/>
            </w:pPr>
          </w:p>
        </w:tc>
        <w:tc>
          <w:tcPr>
            <w:tcW w:w="2410" w:type="dxa"/>
            <w:gridSpan w:val="2"/>
            <w:tcBorders>
              <w:bottom w:val="single" w:color="000000" w:sz="6" w:space="0"/>
            </w:tcBorders>
            <w:noWrap w:val="0"/>
            <w:vAlign w:val="center"/>
          </w:tcPr>
          <w:p w14:paraId="4C5024BF">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0F9CDCD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5F249437">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3DE54E04">
            <w:pPr>
              <w:spacing w:line="300" w:lineRule="exact"/>
              <w:jc w:val="center"/>
              <w:rPr>
                <w:rFonts w:ascii="方正书宋_GBK" w:eastAsia="方正书宋_GBK"/>
              </w:rPr>
            </w:pPr>
            <w:r>
              <w:rPr>
                <w:rFonts w:ascii="方正书宋_GBK" w:eastAsia="方正书宋_GBK"/>
              </w:rPr>
              <w:t>100.00%</w:t>
            </w:r>
          </w:p>
        </w:tc>
      </w:tr>
      <w:tr w14:paraId="7FD1E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62DE2EA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14:paraId="4976F0D2">
            <w:pPr>
              <w:spacing w:line="300" w:lineRule="exact"/>
              <w:jc w:val="left"/>
              <w:rPr>
                <w:rFonts w:ascii="方正书宋_GBK" w:eastAsia="方正书宋_GBK"/>
              </w:rPr>
            </w:pPr>
            <w:r>
              <w:rPr>
                <w:rFonts w:ascii="方正书宋_GBK" w:eastAsia="方正书宋_GBK"/>
              </w:rPr>
              <w:t>1.贯彻全国工商联组织建设工作方针，指导全县工商联各级组织的建设</w:t>
            </w:r>
          </w:p>
          <w:p w14:paraId="0994F2CB">
            <w:pPr>
              <w:spacing w:line="300" w:lineRule="exact"/>
              <w:jc w:val="left"/>
              <w:rPr>
                <w:rFonts w:ascii="方正书宋_GBK" w:eastAsia="方正书宋_GBK"/>
              </w:rPr>
            </w:pPr>
            <w:r>
              <w:rPr>
                <w:rFonts w:ascii="方正书宋_GBK" w:eastAsia="方正书宋_GBK"/>
              </w:rPr>
              <w:t>2.对非公有制经济优秀进行宣传。</w:t>
            </w:r>
          </w:p>
          <w:p w14:paraId="524A9187">
            <w:pPr>
              <w:spacing w:line="300" w:lineRule="exact"/>
              <w:jc w:val="left"/>
              <w:rPr>
                <w:rFonts w:ascii="方正书宋_GBK" w:eastAsia="方正书宋_GBK"/>
              </w:rPr>
            </w:pPr>
            <w:r>
              <w:rPr>
                <w:rFonts w:ascii="方正书宋_GBK" w:eastAsia="方正书宋_GBK"/>
              </w:rPr>
              <w:t>3.指导全县工商联各级组织的建设；组织换届，培训、思想政治和基层建设工作</w:t>
            </w:r>
          </w:p>
        </w:tc>
      </w:tr>
    </w:tbl>
    <w:p w14:paraId="4146B762">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01BB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545AA40">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14:paraId="47F7B7CB">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14:paraId="30B408BC">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14:paraId="083C17F0">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14:paraId="796B9378">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14:paraId="3341F6E4">
            <w:pPr>
              <w:spacing w:line="300" w:lineRule="exact"/>
              <w:jc w:val="center"/>
              <w:rPr>
                <w:rFonts w:ascii="方正书宋_GBK" w:eastAsia="方正书宋_GBK"/>
                <w:b/>
              </w:rPr>
            </w:pPr>
            <w:r>
              <w:rPr>
                <w:rFonts w:ascii="方正书宋_GBK" w:eastAsia="方正书宋_GBK"/>
                <w:b/>
              </w:rPr>
              <w:t>指标值确定依据</w:t>
            </w:r>
          </w:p>
        </w:tc>
      </w:tr>
      <w:tr w14:paraId="36F3F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2849C560">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14:paraId="13649FC2">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14:paraId="21637FC4">
            <w:pPr>
              <w:spacing w:line="300" w:lineRule="exact"/>
              <w:jc w:val="left"/>
              <w:rPr>
                <w:rFonts w:ascii="方正书宋_GBK" w:eastAsia="方正书宋_GBK"/>
              </w:rPr>
            </w:pPr>
            <w:r>
              <w:rPr>
                <w:rFonts w:ascii="方正书宋_GBK" w:eastAsia="方正书宋_GBK"/>
              </w:rPr>
              <w:t>绩效评价次数</w:t>
            </w:r>
          </w:p>
        </w:tc>
        <w:tc>
          <w:tcPr>
            <w:tcW w:w="2891" w:type="dxa"/>
            <w:noWrap w:val="0"/>
            <w:vAlign w:val="center"/>
          </w:tcPr>
          <w:p w14:paraId="77BEDC13">
            <w:pPr>
              <w:spacing w:line="300" w:lineRule="exact"/>
              <w:jc w:val="left"/>
              <w:rPr>
                <w:rFonts w:ascii="方正书宋_GBK" w:eastAsia="方正书宋_GBK"/>
              </w:rPr>
            </w:pPr>
            <w:r>
              <w:rPr>
                <w:rFonts w:ascii="方正书宋_GBK" w:eastAsia="方正书宋_GBK"/>
              </w:rPr>
              <w:t>按季度评价资金使用程度</w:t>
            </w:r>
          </w:p>
        </w:tc>
        <w:tc>
          <w:tcPr>
            <w:tcW w:w="1276" w:type="dxa"/>
            <w:noWrap w:val="0"/>
            <w:vAlign w:val="center"/>
          </w:tcPr>
          <w:p w14:paraId="63CCC01A">
            <w:pPr>
              <w:spacing w:line="300" w:lineRule="exact"/>
              <w:jc w:val="left"/>
              <w:rPr>
                <w:rFonts w:ascii="方正书宋_GBK" w:eastAsia="方正书宋_GBK"/>
              </w:rPr>
            </w:pPr>
            <w:r>
              <w:rPr>
                <w:rFonts w:ascii="方正书宋_GBK" w:eastAsia="方正书宋_GBK"/>
              </w:rPr>
              <w:t>≥2次</w:t>
            </w:r>
          </w:p>
        </w:tc>
        <w:tc>
          <w:tcPr>
            <w:tcW w:w="1701" w:type="dxa"/>
            <w:noWrap w:val="0"/>
            <w:vAlign w:val="center"/>
          </w:tcPr>
          <w:p w14:paraId="27F6C465">
            <w:pPr>
              <w:spacing w:line="300" w:lineRule="exact"/>
              <w:jc w:val="left"/>
              <w:rPr>
                <w:rFonts w:ascii="方正书宋_GBK" w:eastAsia="方正书宋_GBK"/>
              </w:rPr>
            </w:pPr>
            <w:r>
              <w:rPr>
                <w:rFonts w:ascii="方正书宋_GBK" w:eastAsia="方正书宋_GBK"/>
              </w:rPr>
              <w:t>工作计划</w:t>
            </w:r>
          </w:p>
        </w:tc>
      </w:tr>
      <w:tr w14:paraId="62F9B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496A689">
            <w:pPr>
              <w:spacing w:line="300" w:lineRule="exact"/>
              <w:jc w:val="center"/>
              <w:rPr>
                <w:rFonts w:ascii="方正书宋_GBK" w:eastAsia="方正书宋_GBK"/>
              </w:rPr>
            </w:pPr>
          </w:p>
        </w:tc>
        <w:tc>
          <w:tcPr>
            <w:tcW w:w="1134" w:type="dxa"/>
            <w:noWrap w:val="0"/>
            <w:vAlign w:val="center"/>
          </w:tcPr>
          <w:p w14:paraId="27AF8389">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14:paraId="0DB397B2">
            <w:pPr>
              <w:spacing w:line="300" w:lineRule="exact"/>
              <w:jc w:val="left"/>
              <w:rPr>
                <w:rFonts w:ascii="方正书宋_GBK" w:eastAsia="方正书宋_GBK"/>
              </w:rPr>
            </w:pPr>
            <w:r>
              <w:rPr>
                <w:rFonts w:ascii="方正书宋_GBK" w:eastAsia="方正书宋_GBK"/>
              </w:rPr>
              <w:t>正常运行率</w:t>
            </w:r>
          </w:p>
        </w:tc>
        <w:tc>
          <w:tcPr>
            <w:tcW w:w="2891" w:type="dxa"/>
            <w:noWrap w:val="0"/>
            <w:vAlign w:val="center"/>
          </w:tcPr>
          <w:p w14:paraId="49E24A12">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noWrap w:val="0"/>
            <w:vAlign w:val="center"/>
          </w:tcPr>
          <w:p w14:paraId="3BFDE59F">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23588982">
            <w:pPr>
              <w:spacing w:line="300" w:lineRule="exact"/>
              <w:jc w:val="left"/>
              <w:rPr>
                <w:rFonts w:ascii="方正书宋_GBK" w:eastAsia="方正书宋_GBK"/>
              </w:rPr>
            </w:pPr>
            <w:r>
              <w:rPr>
                <w:rFonts w:ascii="方正书宋_GBK" w:eastAsia="方正书宋_GBK"/>
              </w:rPr>
              <w:t>工作计划</w:t>
            </w:r>
          </w:p>
        </w:tc>
      </w:tr>
      <w:tr w14:paraId="01428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D527901">
            <w:pPr>
              <w:spacing w:line="300" w:lineRule="exact"/>
              <w:jc w:val="center"/>
              <w:rPr>
                <w:rFonts w:ascii="方正书宋_GBK" w:eastAsia="方正书宋_GBK"/>
              </w:rPr>
            </w:pPr>
          </w:p>
        </w:tc>
        <w:tc>
          <w:tcPr>
            <w:tcW w:w="1134" w:type="dxa"/>
            <w:noWrap w:val="0"/>
            <w:vAlign w:val="center"/>
          </w:tcPr>
          <w:p w14:paraId="6A2161F6">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14:paraId="70A2BB17">
            <w:pPr>
              <w:spacing w:line="300" w:lineRule="exact"/>
              <w:jc w:val="left"/>
              <w:rPr>
                <w:rFonts w:ascii="方正书宋_GBK" w:eastAsia="方正书宋_GBK"/>
              </w:rPr>
            </w:pPr>
            <w:r>
              <w:rPr>
                <w:rFonts w:ascii="方正书宋_GBK" w:eastAsia="方正书宋_GBK"/>
              </w:rPr>
              <w:t>控制资金支出</w:t>
            </w:r>
          </w:p>
        </w:tc>
        <w:tc>
          <w:tcPr>
            <w:tcW w:w="2891" w:type="dxa"/>
            <w:noWrap w:val="0"/>
            <w:vAlign w:val="center"/>
          </w:tcPr>
          <w:p w14:paraId="0A313138">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noWrap w:val="0"/>
            <w:vAlign w:val="center"/>
          </w:tcPr>
          <w:p w14:paraId="3DCAEB3D">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293B7D5D">
            <w:pPr>
              <w:spacing w:line="300" w:lineRule="exact"/>
              <w:jc w:val="left"/>
              <w:rPr>
                <w:rFonts w:ascii="方正书宋_GBK" w:eastAsia="方正书宋_GBK"/>
              </w:rPr>
            </w:pPr>
            <w:r>
              <w:rPr>
                <w:rFonts w:ascii="方正书宋_GBK" w:eastAsia="方正书宋_GBK"/>
              </w:rPr>
              <w:t>工作计划</w:t>
            </w:r>
          </w:p>
        </w:tc>
      </w:tr>
      <w:tr w14:paraId="65354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937D153">
            <w:pPr>
              <w:spacing w:line="300" w:lineRule="exact"/>
              <w:jc w:val="center"/>
              <w:rPr>
                <w:rFonts w:ascii="方正书宋_GBK" w:eastAsia="方正书宋_GBK"/>
              </w:rPr>
            </w:pPr>
          </w:p>
        </w:tc>
        <w:tc>
          <w:tcPr>
            <w:tcW w:w="1134" w:type="dxa"/>
            <w:noWrap w:val="0"/>
            <w:vAlign w:val="center"/>
          </w:tcPr>
          <w:p w14:paraId="280E3144">
            <w:pPr>
              <w:spacing w:line="300" w:lineRule="exact"/>
              <w:jc w:val="left"/>
              <w:rPr>
                <w:rFonts w:ascii="方正书宋_GBK" w:eastAsia="方正书宋_GBK"/>
              </w:rPr>
            </w:pPr>
            <w:r>
              <w:rPr>
                <w:rFonts w:ascii="方正书宋_GBK" w:eastAsia="方正书宋_GBK"/>
              </w:rPr>
              <w:t>成本指标</w:t>
            </w:r>
          </w:p>
        </w:tc>
        <w:tc>
          <w:tcPr>
            <w:tcW w:w="1276" w:type="dxa"/>
            <w:noWrap w:val="0"/>
            <w:vAlign w:val="center"/>
          </w:tcPr>
          <w:p w14:paraId="5B3B093B">
            <w:pPr>
              <w:spacing w:line="300" w:lineRule="exact"/>
              <w:jc w:val="left"/>
              <w:rPr>
                <w:rFonts w:ascii="方正书宋_GBK" w:eastAsia="方正书宋_GBK"/>
              </w:rPr>
            </w:pPr>
            <w:r>
              <w:rPr>
                <w:rFonts w:ascii="方正书宋_GBK" w:eastAsia="方正书宋_GBK"/>
              </w:rPr>
              <w:t>预算执行率</w:t>
            </w:r>
          </w:p>
        </w:tc>
        <w:tc>
          <w:tcPr>
            <w:tcW w:w="2891" w:type="dxa"/>
            <w:noWrap w:val="0"/>
            <w:vAlign w:val="center"/>
          </w:tcPr>
          <w:p w14:paraId="48A77FFF">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noWrap w:val="0"/>
            <w:vAlign w:val="center"/>
          </w:tcPr>
          <w:p w14:paraId="4084545E">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02B15526">
            <w:pPr>
              <w:spacing w:line="300" w:lineRule="exact"/>
              <w:jc w:val="left"/>
              <w:rPr>
                <w:rFonts w:ascii="方正书宋_GBK" w:eastAsia="方正书宋_GBK"/>
              </w:rPr>
            </w:pPr>
            <w:r>
              <w:rPr>
                <w:rFonts w:ascii="方正书宋_GBK" w:eastAsia="方正书宋_GBK"/>
              </w:rPr>
              <w:t>工作计划</w:t>
            </w:r>
          </w:p>
        </w:tc>
      </w:tr>
      <w:tr w14:paraId="1D158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401EDD93">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14:paraId="5BD6BCD9">
            <w:pPr>
              <w:spacing w:line="300" w:lineRule="exact"/>
              <w:jc w:val="left"/>
              <w:rPr>
                <w:rFonts w:ascii="方正书宋_GBK" w:eastAsia="方正书宋_GBK"/>
              </w:rPr>
            </w:pPr>
            <w:r>
              <w:rPr>
                <w:rFonts w:ascii="方正书宋_GBK" w:eastAsia="方正书宋_GBK"/>
              </w:rPr>
              <w:t>社会效益指标</w:t>
            </w:r>
          </w:p>
        </w:tc>
        <w:tc>
          <w:tcPr>
            <w:tcW w:w="1276" w:type="dxa"/>
            <w:noWrap w:val="0"/>
            <w:vAlign w:val="center"/>
          </w:tcPr>
          <w:p w14:paraId="411EA772">
            <w:pPr>
              <w:spacing w:line="300" w:lineRule="exact"/>
              <w:jc w:val="left"/>
              <w:rPr>
                <w:rFonts w:ascii="方正书宋_GBK" w:eastAsia="方正书宋_GBK"/>
              </w:rPr>
            </w:pPr>
            <w:r>
              <w:rPr>
                <w:rFonts w:ascii="方正书宋_GBK" w:eastAsia="方正书宋_GBK"/>
              </w:rPr>
              <w:t>影响率</w:t>
            </w:r>
          </w:p>
        </w:tc>
        <w:tc>
          <w:tcPr>
            <w:tcW w:w="2891" w:type="dxa"/>
            <w:noWrap w:val="0"/>
            <w:vAlign w:val="center"/>
          </w:tcPr>
          <w:p w14:paraId="21236DC6">
            <w:pPr>
              <w:spacing w:line="300" w:lineRule="exact"/>
              <w:jc w:val="left"/>
              <w:rPr>
                <w:rFonts w:ascii="方正书宋_GBK" w:eastAsia="方正书宋_GBK"/>
              </w:rPr>
            </w:pPr>
            <w:r>
              <w:rPr>
                <w:rFonts w:ascii="方正书宋_GBK" w:eastAsia="方正书宋_GBK"/>
              </w:rPr>
              <w:t>反映年度综合业务管理利用情况</w:t>
            </w:r>
          </w:p>
        </w:tc>
        <w:tc>
          <w:tcPr>
            <w:tcW w:w="1276" w:type="dxa"/>
            <w:noWrap w:val="0"/>
            <w:vAlign w:val="center"/>
          </w:tcPr>
          <w:p w14:paraId="2619A015">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26510FEC">
            <w:pPr>
              <w:spacing w:line="300" w:lineRule="exact"/>
              <w:jc w:val="left"/>
              <w:rPr>
                <w:rFonts w:ascii="方正书宋_GBK" w:eastAsia="方正书宋_GBK"/>
              </w:rPr>
            </w:pPr>
            <w:r>
              <w:rPr>
                <w:rFonts w:ascii="方正书宋_GBK" w:eastAsia="方正书宋_GBK"/>
              </w:rPr>
              <w:t>工作计划</w:t>
            </w:r>
          </w:p>
        </w:tc>
      </w:tr>
    </w:tbl>
    <w:p w14:paraId="4303B9A7">
      <w:pPr>
        <w:spacing w:line="300" w:lineRule="exact"/>
        <w:jc w:val="left"/>
        <w:sectPr>
          <w:pgSz w:w="11907" w:h="16839"/>
          <w:pgMar w:top="1984" w:right="1304" w:bottom="1134" w:left="1304" w:header="851" w:footer="992" w:gutter="0"/>
          <w:cols w:space="720" w:num="1"/>
          <w:docGrid w:type="lines" w:linePitch="312" w:charSpace="0"/>
        </w:sectPr>
      </w:pPr>
    </w:p>
    <w:p w14:paraId="3475D3F8">
      <w:pPr>
        <w:spacing w:line="300" w:lineRule="exact"/>
        <w:jc w:val="left"/>
      </w:pPr>
    </w:p>
    <w:p w14:paraId="54A5732B">
      <w:pPr>
        <w:ind w:firstLine="562" w:firstLineChars="200"/>
        <w:jc w:val="left"/>
        <w:outlineLvl w:val="3"/>
        <w:rPr>
          <w:rFonts w:ascii="Times New Roman" w:hAnsi="宋体" w:eastAsia="宋体"/>
          <w:b/>
          <w:sz w:val="28"/>
        </w:rPr>
      </w:pPr>
      <w:bookmarkStart w:id="6" w:name="_Toc66790137"/>
      <w:r>
        <w:rPr>
          <w:rFonts w:ascii="方正仿宋_GBK" w:eastAsia="方正仿宋_GBK"/>
          <w:b/>
          <w:sz w:val="28"/>
        </w:rPr>
        <w:t>4.民革徐水区支部经费绩效目标表</w:t>
      </w:r>
      <w:bookmarkEnd w:id="6"/>
      <w:r>
        <w:fldChar w:fldCharType="begin"/>
      </w:r>
      <w:r>
        <w:rPr>
          <w:rFonts w:ascii="方正仿宋_GBK" w:eastAsia="方正仿宋_GBK"/>
          <w:b/>
          <w:sz w:val="28"/>
        </w:rPr>
        <w:instrText xml:space="preserve"> TC 4、民革徐水区支部经费绩效目标表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02D6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370BD549">
            <w:pPr>
              <w:spacing w:line="300" w:lineRule="exact"/>
              <w:jc w:val="left"/>
              <w:rPr>
                <w:rFonts w:ascii="方正书宋_GBK" w:eastAsia="方正书宋_GBK"/>
                <w:b/>
              </w:rPr>
            </w:pPr>
            <w:r>
              <w:rPr>
                <w:rFonts w:ascii="方正书宋_GBK" w:eastAsia="方正书宋_GBK"/>
                <w:b/>
              </w:rPr>
              <w:t>213001统战部本级</w:t>
            </w:r>
          </w:p>
        </w:tc>
        <w:tc>
          <w:tcPr>
            <w:tcW w:w="1701" w:type="dxa"/>
            <w:tcBorders>
              <w:top w:val="single" w:color="FFFFFF" w:sz="6" w:space="0"/>
              <w:left w:val="single" w:color="FFFFFF" w:sz="6" w:space="0"/>
              <w:right w:val="single" w:color="FFFFFF" w:sz="6" w:space="0"/>
            </w:tcBorders>
            <w:noWrap w:val="0"/>
            <w:vAlign w:val="center"/>
          </w:tcPr>
          <w:p w14:paraId="4DCEA6CB">
            <w:pPr>
              <w:spacing w:line="300" w:lineRule="exact"/>
              <w:jc w:val="right"/>
              <w:rPr>
                <w:rFonts w:ascii="方正书宋_GBK" w:eastAsia="方正书宋_GBK"/>
              </w:rPr>
            </w:pPr>
            <w:r>
              <w:rPr>
                <w:rFonts w:ascii="方正书宋_GBK" w:eastAsia="方正书宋_GBK"/>
              </w:rPr>
              <w:t>单位：元</w:t>
            </w:r>
          </w:p>
        </w:tc>
      </w:tr>
      <w:tr w14:paraId="37732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0FEE32C3">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14:paraId="3F509E05">
            <w:pPr>
              <w:spacing w:line="300" w:lineRule="exact"/>
              <w:jc w:val="left"/>
              <w:rPr>
                <w:rFonts w:ascii="方正书宋_GBK" w:eastAsia="方正书宋_GBK"/>
              </w:rPr>
            </w:pPr>
            <w:r>
              <w:rPr>
                <w:rFonts w:ascii="方正书宋_GBK" w:eastAsia="方正书宋_GBK"/>
              </w:rPr>
              <w:t>13062521TQ8GNTV5AKFHR</w:t>
            </w:r>
          </w:p>
        </w:tc>
        <w:tc>
          <w:tcPr>
            <w:tcW w:w="1587" w:type="dxa"/>
            <w:noWrap w:val="0"/>
            <w:vAlign w:val="center"/>
          </w:tcPr>
          <w:p w14:paraId="76D5DAFA">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14:paraId="402B5B06">
            <w:pPr>
              <w:spacing w:line="300" w:lineRule="exact"/>
              <w:jc w:val="left"/>
              <w:rPr>
                <w:rFonts w:ascii="方正书宋_GBK" w:eastAsia="方正书宋_GBK"/>
              </w:rPr>
            </w:pPr>
            <w:r>
              <w:rPr>
                <w:rFonts w:ascii="方正书宋_GBK" w:eastAsia="方正书宋_GBK"/>
              </w:rPr>
              <w:t>民革徐水区支部经费</w:t>
            </w:r>
          </w:p>
        </w:tc>
      </w:tr>
      <w:tr w14:paraId="1EC7F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89AB4AF">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14:paraId="38DFB37D">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14:paraId="59713D09">
            <w:pPr>
              <w:spacing w:line="300" w:lineRule="exact"/>
              <w:jc w:val="left"/>
              <w:rPr>
                <w:rFonts w:ascii="方正书宋_GBK" w:eastAsia="方正书宋_GBK"/>
              </w:rPr>
            </w:pPr>
            <w:r>
              <w:rPr>
                <w:rFonts w:ascii="方正书宋_GBK" w:eastAsia="方正书宋_GBK"/>
              </w:rPr>
              <w:t>20000.00</w:t>
            </w:r>
          </w:p>
        </w:tc>
        <w:tc>
          <w:tcPr>
            <w:tcW w:w="1587" w:type="dxa"/>
            <w:noWrap w:val="0"/>
            <w:vAlign w:val="center"/>
          </w:tcPr>
          <w:p w14:paraId="6CE0ADFA">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14:paraId="387B82D2">
            <w:pPr>
              <w:spacing w:line="300" w:lineRule="exact"/>
              <w:jc w:val="left"/>
              <w:rPr>
                <w:rFonts w:ascii="方正书宋_GBK" w:eastAsia="方正书宋_GBK"/>
              </w:rPr>
            </w:pPr>
            <w:r>
              <w:rPr>
                <w:rFonts w:ascii="方正书宋_GBK" w:eastAsia="方正书宋_GBK"/>
              </w:rPr>
              <w:t>20000.00</w:t>
            </w:r>
          </w:p>
        </w:tc>
        <w:tc>
          <w:tcPr>
            <w:tcW w:w="1276" w:type="dxa"/>
            <w:noWrap w:val="0"/>
            <w:vAlign w:val="center"/>
          </w:tcPr>
          <w:p w14:paraId="1F2B44E4">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14:paraId="50B255ED">
            <w:pPr>
              <w:spacing w:line="300" w:lineRule="exact"/>
              <w:jc w:val="left"/>
              <w:rPr>
                <w:rFonts w:ascii="方正书宋_GBK" w:eastAsia="方正书宋_GBK"/>
              </w:rPr>
            </w:pPr>
            <w:r>
              <w:rPr>
                <w:rFonts w:ascii="方正书宋_GBK" w:eastAsia="方正书宋_GBK"/>
              </w:rPr>
              <w:t>0</w:t>
            </w:r>
          </w:p>
        </w:tc>
      </w:tr>
      <w:tr w14:paraId="3B214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64AE18F8">
            <w:pPr>
              <w:spacing w:line="300" w:lineRule="exact"/>
              <w:jc w:val="left"/>
              <w:outlineLvl w:val="3"/>
            </w:pPr>
          </w:p>
        </w:tc>
        <w:tc>
          <w:tcPr>
            <w:tcW w:w="8278" w:type="dxa"/>
            <w:gridSpan w:val="6"/>
            <w:noWrap w:val="0"/>
            <w:vAlign w:val="center"/>
          </w:tcPr>
          <w:p w14:paraId="7E775011">
            <w:pPr>
              <w:spacing w:line="300" w:lineRule="exact"/>
              <w:jc w:val="left"/>
              <w:rPr>
                <w:rFonts w:ascii="方正书宋_GBK" w:eastAsia="方正书宋_GBK"/>
              </w:rPr>
            </w:pPr>
            <w:r>
              <w:rPr>
                <w:rFonts w:ascii="方正书宋_GBK" w:eastAsia="方正书宋_GBK"/>
              </w:rPr>
              <w:t>该资金主要用于培训、座谈、联谊、走访慰问、开展各种活动的方式进行，达到争取人心、凝聚力量的目的。该项目资金于2020年12上旬之前支出完毕。</w:t>
            </w:r>
          </w:p>
          <w:p w14:paraId="0C698235">
            <w:pPr>
              <w:spacing w:line="300" w:lineRule="exact"/>
              <w:jc w:val="left"/>
              <w:rPr>
                <w:rFonts w:ascii="方正书宋_GBK" w:eastAsia="方正书宋_GBK"/>
              </w:rPr>
            </w:pPr>
          </w:p>
        </w:tc>
      </w:tr>
      <w:tr w14:paraId="72D6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CF0EF8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14:paraId="2E993621">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14:paraId="02F75BD9">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14:paraId="77E0C6D2">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14:paraId="01B0E0BC">
            <w:pPr>
              <w:spacing w:line="300" w:lineRule="exact"/>
              <w:jc w:val="center"/>
              <w:rPr>
                <w:rFonts w:ascii="方正书宋_GBK" w:eastAsia="方正书宋_GBK"/>
                <w:b/>
              </w:rPr>
            </w:pPr>
            <w:r>
              <w:rPr>
                <w:rFonts w:ascii="方正书宋_GBK" w:eastAsia="方正书宋_GBK"/>
                <w:b/>
              </w:rPr>
              <w:t>12月底</w:t>
            </w:r>
          </w:p>
        </w:tc>
      </w:tr>
      <w:tr w14:paraId="3A485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4CE82660">
            <w:pPr>
              <w:spacing w:line="300" w:lineRule="exact"/>
              <w:jc w:val="left"/>
              <w:outlineLvl w:val="3"/>
            </w:pPr>
          </w:p>
        </w:tc>
        <w:tc>
          <w:tcPr>
            <w:tcW w:w="2410" w:type="dxa"/>
            <w:gridSpan w:val="2"/>
            <w:tcBorders>
              <w:bottom w:val="single" w:color="000000" w:sz="6" w:space="0"/>
            </w:tcBorders>
            <w:noWrap w:val="0"/>
            <w:vAlign w:val="center"/>
          </w:tcPr>
          <w:p w14:paraId="0400F78B">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7D6E674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67E122CD">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0A2EC457">
            <w:pPr>
              <w:spacing w:line="300" w:lineRule="exact"/>
              <w:jc w:val="center"/>
              <w:rPr>
                <w:rFonts w:ascii="方正书宋_GBK" w:eastAsia="方正书宋_GBK"/>
              </w:rPr>
            </w:pPr>
            <w:r>
              <w:rPr>
                <w:rFonts w:ascii="方正书宋_GBK" w:eastAsia="方正书宋_GBK"/>
              </w:rPr>
              <w:t>100.00%</w:t>
            </w:r>
          </w:p>
        </w:tc>
      </w:tr>
      <w:tr w14:paraId="35990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7A285D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14:paraId="16448617">
            <w:pPr>
              <w:spacing w:line="300" w:lineRule="exact"/>
              <w:jc w:val="left"/>
              <w:rPr>
                <w:rFonts w:ascii="方正书宋_GBK" w:eastAsia="方正书宋_GBK"/>
              </w:rPr>
            </w:pPr>
            <w:r>
              <w:rPr>
                <w:rFonts w:ascii="方正书宋_GBK" w:eastAsia="方正书宋_GBK"/>
              </w:rPr>
              <w:t>1.宣传党的政策，开展活动，团结民主党派凝聚力量</w:t>
            </w:r>
          </w:p>
          <w:p w14:paraId="4B1A18DC">
            <w:pPr>
              <w:spacing w:line="300" w:lineRule="exact"/>
              <w:jc w:val="left"/>
              <w:rPr>
                <w:rFonts w:ascii="方正书宋_GBK" w:eastAsia="方正书宋_GBK"/>
              </w:rPr>
            </w:pPr>
            <w:r>
              <w:rPr>
                <w:rFonts w:ascii="方正书宋_GBK" w:eastAsia="方正书宋_GBK"/>
              </w:rPr>
              <w:t>2.培训、座谈、联谊、争取人心</w:t>
            </w:r>
          </w:p>
          <w:p w14:paraId="43F621D5">
            <w:pPr>
              <w:spacing w:line="300" w:lineRule="exact"/>
              <w:jc w:val="left"/>
              <w:rPr>
                <w:rFonts w:ascii="方正书宋_GBK" w:eastAsia="方正书宋_GBK"/>
              </w:rPr>
            </w:pPr>
            <w:r>
              <w:rPr>
                <w:rFonts w:ascii="方正书宋_GBK" w:eastAsia="方正书宋_GBK"/>
              </w:rPr>
              <w:t>3.团结民主党派凝聚力量</w:t>
            </w:r>
          </w:p>
        </w:tc>
      </w:tr>
    </w:tbl>
    <w:p w14:paraId="6E7932F0">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DCA5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1EAC3CE0">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14:paraId="2B5AFEFE">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14:paraId="66648BFD">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14:paraId="37A2D985">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14:paraId="66F224F2">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14:paraId="34C5C8E8">
            <w:pPr>
              <w:spacing w:line="300" w:lineRule="exact"/>
              <w:jc w:val="center"/>
              <w:rPr>
                <w:rFonts w:ascii="方正书宋_GBK" w:eastAsia="方正书宋_GBK"/>
                <w:b/>
              </w:rPr>
            </w:pPr>
            <w:r>
              <w:rPr>
                <w:rFonts w:ascii="方正书宋_GBK" w:eastAsia="方正书宋_GBK"/>
                <w:b/>
              </w:rPr>
              <w:t>指标值确定依据</w:t>
            </w:r>
          </w:p>
        </w:tc>
      </w:tr>
      <w:tr w14:paraId="4A0DC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3DC832E">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14:paraId="4E2D1B9A">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14:paraId="1A3B7286">
            <w:pPr>
              <w:spacing w:line="300" w:lineRule="exact"/>
              <w:jc w:val="left"/>
              <w:rPr>
                <w:rFonts w:ascii="方正书宋_GBK" w:eastAsia="方正书宋_GBK"/>
              </w:rPr>
            </w:pPr>
            <w:r>
              <w:rPr>
                <w:rFonts w:ascii="方正书宋_GBK" w:eastAsia="方正书宋_GBK"/>
              </w:rPr>
              <w:t>绩效评价次数</w:t>
            </w:r>
          </w:p>
        </w:tc>
        <w:tc>
          <w:tcPr>
            <w:tcW w:w="2891" w:type="dxa"/>
            <w:noWrap w:val="0"/>
            <w:vAlign w:val="center"/>
          </w:tcPr>
          <w:p w14:paraId="6DAD4E28">
            <w:pPr>
              <w:spacing w:line="300" w:lineRule="exact"/>
              <w:jc w:val="left"/>
              <w:rPr>
                <w:rFonts w:ascii="方正书宋_GBK" w:eastAsia="方正书宋_GBK"/>
              </w:rPr>
            </w:pPr>
            <w:r>
              <w:rPr>
                <w:rFonts w:ascii="方正书宋_GBK" w:eastAsia="方正书宋_GBK"/>
              </w:rPr>
              <w:t>按季度评价资金使用程度</w:t>
            </w:r>
          </w:p>
        </w:tc>
        <w:tc>
          <w:tcPr>
            <w:tcW w:w="1276" w:type="dxa"/>
            <w:noWrap w:val="0"/>
            <w:vAlign w:val="center"/>
          </w:tcPr>
          <w:p w14:paraId="06047414">
            <w:pPr>
              <w:spacing w:line="300" w:lineRule="exact"/>
              <w:jc w:val="left"/>
              <w:rPr>
                <w:rFonts w:ascii="方正书宋_GBK" w:eastAsia="方正书宋_GBK"/>
              </w:rPr>
            </w:pPr>
            <w:r>
              <w:rPr>
                <w:rFonts w:ascii="方正书宋_GBK" w:eastAsia="方正书宋_GBK"/>
              </w:rPr>
              <w:t>≥2次</w:t>
            </w:r>
          </w:p>
        </w:tc>
        <w:tc>
          <w:tcPr>
            <w:tcW w:w="1701" w:type="dxa"/>
            <w:noWrap w:val="0"/>
            <w:vAlign w:val="center"/>
          </w:tcPr>
          <w:p w14:paraId="288766EA">
            <w:pPr>
              <w:spacing w:line="300" w:lineRule="exact"/>
              <w:jc w:val="left"/>
              <w:rPr>
                <w:rFonts w:ascii="方正书宋_GBK" w:eastAsia="方正书宋_GBK"/>
              </w:rPr>
            </w:pPr>
            <w:r>
              <w:rPr>
                <w:rFonts w:ascii="方正书宋_GBK" w:eastAsia="方正书宋_GBK"/>
              </w:rPr>
              <w:t>工作计划</w:t>
            </w:r>
          </w:p>
        </w:tc>
      </w:tr>
      <w:tr w14:paraId="73805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98214A8">
            <w:pPr>
              <w:spacing w:line="300" w:lineRule="exact"/>
              <w:jc w:val="center"/>
              <w:rPr>
                <w:rFonts w:ascii="方正书宋_GBK" w:eastAsia="方正书宋_GBK"/>
              </w:rPr>
            </w:pPr>
          </w:p>
        </w:tc>
        <w:tc>
          <w:tcPr>
            <w:tcW w:w="1134" w:type="dxa"/>
            <w:noWrap w:val="0"/>
            <w:vAlign w:val="center"/>
          </w:tcPr>
          <w:p w14:paraId="4787773F">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14:paraId="64526B7A">
            <w:pPr>
              <w:spacing w:line="300" w:lineRule="exact"/>
              <w:jc w:val="left"/>
              <w:rPr>
                <w:rFonts w:ascii="方正书宋_GBK" w:eastAsia="方正书宋_GBK"/>
              </w:rPr>
            </w:pPr>
            <w:r>
              <w:rPr>
                <w:rFonts w:ascii="方正书宋_GBK" w:eastAsia="方正书宋_GBK"/>
              </w:rPr>
              <w:t>正常运行率</w:t>
            </w:r>
          </w:p>
        </w:tc>
        <w:tc>
          <w:tcPr>
            <w:tcW w:w="2891" w:type="dxa"/>
            <w:noWrap w:val="0"/>
            <w:vAlign w:val="center"/>
          </w:tcPr>
          <w:p w14:paraId="019EBDA7">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noWrap w:val="0"/>
            <w:vAlign w:val="center"/>
          </w:tcPr>
          <w:p w14:paraId="4467FF50">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39716F02">
            <w:pPr>
              <w:spacing w:line="300" w:lineRule="exact"/>
              <w:jc w:val="left"/>
              <w:rPr>
                <w:rFonts w:ascii="方正书宋_GBK" w:eastAsia="方正书宋_GBK"/>
              </w:rPr>
            </w:pPr>
            <w:r>
              <w:rPr>
                <w:rFonts w:ascii="方正书宋_GBK" w:eastAsia="方正书宋_GBK"/>
              </w:rPr>
              <w:t>工作计划</w:t>
            </w:r>
          </w:p>
        </w:tc>
      </w:tr>
      <w:tr w14:paraId="59D92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0AD0D7D">
            <w:pPr>
              <w:spacing w:line="300" w:lineRule="exact"/>
              <w:jc w:val="center"/>
              <w:rPr>
                <w:rFonts w:ascii="方正书宋_GBK" w:eastAsia="方正书宋_GBK"/>
              </w:rPr>
            </w:pPr>
          </w:p>
        </w:tc>
        <w:tc>
          <w:tcPr>
            <w:tcW w:w="1134" w:type="dxa"/>
            <w:noWrap w:val="0"/>
            <w:vAlign w:val="center"/>
          </w:tcPr>
          <w:p w14:paraId="6FEEA30D">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14:paraId="15A28614">
            <w:pPr>
              <w:spacing w:line="300" w:lineRule="exact"/>
              <w:jc w:val="left"/>
              <w:rPr>
                <w:rFonts w:ascii="方正书宋_GBK" w:eastAsia="方正书宋_GBK"/>
              </w:rPr>
            </w:pPr>
            <w:r>
              <w:rPr>
                <w:rFonts w:ascii="方正书宋_GBK" w:eastAsia="方正书宋_GBK"/>
              </w:rPr>
              <w:t>控制资金支出</w:t>
            </w:r>
          </w:p>
        </w:tc>
        <w:tc>
          <w:tcPr>
            <w:tcW w:w="2891" w:type="dxa"/>
            <w:noWrap w:val="0"/>
            <w:vAlign w:val="center"/>
          </w:tcPr>
          <w:p w14:paraId="0CA3BDF4">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noWrap w:val="0"/>
            <w:vAlign w:val="center"/>
          </w:tcPr>
          <w:p w14:paraId="3DA9B5E0">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061F1D40">
            <w:pPr>
              <w:spacing w:line="300" w:lineRule="exact"/>
              <w:jc w:val="left"/>
              <w:rPr>
                <w:rFonts w:ascii="方正书宋_GBK" w:eastAsia="方正书宋_GBK"/>
              </w:rPr>
            </w:pPr>
            <w:r>
              <w:rPr>
                <w:rFonts w:ascii="方正书宋_GBK" w:eastAsia="方正书宋_GBK"/>
              </w:rPr>
              <w:t>工作计划</w:t>
            </w:r>
          </w:p>
        </w:tc>
      </w:tr>
      <w:tr w14:paraId="0FA31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D4E24E2">
            <w:pPr>
              <w:spacing w:line="300" w:lineRule="exact"/>
              <w:jc w:val="center"/>
              <w:rPr>
                <w:rFonts w:ascii="方正书宋_GBK" w:eastAsia="方正书宋_GBK"/>
              </w:rPr>
            </w:pPr>
          </w:p>
        </w:tc>
        <w:tc>
          <w:tcPr>
            <w:tcW w:w="1134" w:type="dxa"/>
            <w:noWrap w:val="0"/>
            <w:vAlign w:val="center"/>
          </w:tcPr>
          <w:p w14:paraId="2B9E65A1">
            <w:pPr>
              <w:spacing w:line="300" w:lineRule="exact"/>
              <w:jc w:val="left"/>
              <w:rPr>
                <w:rFonts w:ascii="方正书宋_GBK" w:eastAsia="方正书宋_GBK"/>
              </w:rPr>
            </w:pPr>
            <w:r>
              <w:rPr>
                <w:rFonts w:ascii="方正书宋_GBK" w:eastAsia="方正书宋_GBK"/>
              </w:rPr>
              <w:t>成本指标</w:t>
            </w:r>
          </w:p>
        </w:tc>
        <w:tc>
          <w:tcPr>
            <w:tcW w:w="1276" w:type="dxa"/>
            <w:noWrap w:val="0"/>
            <w:vAlign w:val="center"/>
          </w:tcPr>
          <w:p w14:paraId="18EBAB9B">
            <w:pPr>
              <w:spacing w:line="300" w:lineRule="exact"/>
              <w:jc w:val="left"/>
              <w:rPr>
                <w:rFonts w:ascii="方正书宋_GBK" w:eastAsia="方正书宋_GBK"/>
              </w:rPr>
            </w:pPr>
            <w:r>
              <w:rPr>
                <w:rFonts w:ascii="方正书宋_GBK" w:eastAsia="方正书宋_GBK"/>
              </w:rPr>
              <w:t>预算执行率</w:t>
            </w:r>
          </w:p>
        </w:tc>
        <w:tc>
          <w:tcPr>
            <w:tcW w:w="2891" w:type="dxa"/>
            <w:noWrap w:val="0"/>
            <w:vAlign w:val="center"/>
          </w:tcPr>
          <w:p w14:paraId="23921B94">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noWrap w:val="0"/>
            <w:vAlign w:val="center"/>
          </w:tcPr>
          <w:p w14:paraId="42F2F465">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74737075">
            <w:pPr>
              <w:spacing w:line="300" w:lineRule="exact"/>
              <w:jc w:val="left"/>
              <w:rPr>
                <w:rFonts w:ascii="方正书宋_GBK" w:eastAsia="方正书宋_GBK"/>
              </w:rPr>
            </w:pPr>
            <w:r>
              <w:rPr>
                <w:rFonts w:ascii="方正书宋_GBK" w:eastAsia="方正书宋_GBK"/>
              </w:rPr>
              <w:t>工作计划</w:t>
            </w:r>
          </w:p>
        </w:tc>
      </w:tr>
      <w:tr w14:paraId="103B3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3846E57C">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14:paraId="42E7A37D">
            <w:pPr>
              <w:spacing w:line="300" w:lineRule="exact"/>
              <w:jc w:val="left"/>
              <w:rPr>
                <w:rFonts w:ascii="方正书宋_GBK" w:eastAsia="方正书宋_GBK"/>
              </w:rPr>
            </w:pPr>
            <w:r>
              <w:rPr>
                <w:rFonts w:ascii="方正书宋_GBK" w:eastAsia="方正书宋_GBK"/>
              </w:rPr>
              <w:t>社会效益指标</w:t>
            </w:r>
          </w:p>
        </w:tc>
        <w:tc>
          <w:tcPr>
            <w:tcW w:w="1276" w:type="dxa"/>
            <w:noWrap w:val="0"/>
            <w:vAlign w:val="center"/>
          </w:tcPr>
          <w:p w14:paraId="61C5694A">
            <w:pPr>
              <w:spacing w:line="300" w:lineRule="exact"/>
              <w:jc w:val="left"/>
              <w:rPr>
                <w:rFonts w:ascii="方正书宋_GBK" w:eastAsia="方正书宋_GBK"/>
              </w:rPr>
            </w:pPr>
            <w:r>
              <w:rPr>
                <w:rFonts w:ascii="方正书宋_GBK" w:eastAsia="方正书宋_GBK"/>
              </w:rPr>
              <w:t>社会影响率</w:t>
            </w:r>
          </w:p>
        </w:tc>
        <w:tc>
          <w:tcPr>
            <w:tcW w:w="2891" w:type="dxa"/>
            <w:noWrap w:val="0"/>
            <w:vAlign w:val="center"/>
          </w:tcPr>
          <w:p w14:paraId="36FE41EE">
            <w:pPr>
              <w:spacing w:line="300" w:lineRule="exact"/>
              <w:jc w:val="left"/>
              <w:rPr>
                <w:rFonts w:ascii="方正书宋_GBK" w:eastAsia="方正书宋_GBK"/>
              </w:rPr>
            </w:pPr>
            <w:r>
              <w:rPr>
                <w:rFonts w:ascii="方正书宋_GBK" w:eastAsia="方正书宋_GBK"/>
              </w:rPr>
              <w:t>得到广大受众的充分认可程度</w:t>
            </w:r>
          </w:p>
        </w:tc>
        <w:tc>
          <w:tcPr>
            <w:tcW w:w="1276" w:type="dxa"/>
            <w:noWrap w:val="0"/>
            <w:vAlign w:val="center"/>
          </w:tcPr>
          <w:p w14:paraId="1F254F7B">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00BA7331">
            <w:pPr>
              <w:spacing w:line="300" w:lineRule="exact"/>
              <w:jc w:val="left"/>
              <w:rPr>
                <w:rFonts w:ascii="方正书宋_GBK" w:eastAsia="方正书宋_GBK"/>
              </w:rPr>
            </w:pPr>
            <w:r>
              <w:rPr>
                <w:rFonts w:ascii="方正书宋_GBK" w:eastAsia="方正书宋_GBK"/>
              </w:rPr>
              <w:t>工作计划</w:t>
            </w:r>
          </w:p>
        </w:tc>
      </w:tr>
    </w:tbl>
    <w:p w14:paraId="2C360040">
      <w:pPr>
        <w:spacing w:line="300" w:lineRule="exact"/>
        <w:jc w:val="left"/>
        <w:sectPr>
          <w:pgSz w:w="11907" w:h="16839"/>
          <w:pgMar w:top="1984" w:right="1304" w:bottom="1134" w:left="1304" w:header="851" w:footer="992" w:gutter="0"/>
          <w:cols w:space="720" w:num="1"/>
          <w:docGrid w:type="lines" w:linePitch="312" w:charSpace="0"/>
        </w:sectPr>
      </w:pPr>
    </w:p>
    <w:p w14:paraId="489E5923">
      <w:pPr>
        <w:spacing w:line="300" w:lineRule="exact"/>
        <w:jc w:val="left"/>
      </w:pPr>
    </w:p>
    <w:p w14:paraId="030D01F7">
      <w:pPr>
        <w:ind w:firstLine="562" w:firstLineChars="200"/>
        <w:jc w:val="left"/>
        <w:outlineLvl w:val="3"/>
        <w:rPr>
          <w:rFonts w:ascii="Times New Roman" w:hAnsi="宋体" w:eastAsia="宋体"/>
          <w:b/>
          <w:sz w:val="28"/>
        </w:rPr>
      </w:pPr>
      <w:bookmarkStart w:id="7" w:name="_Toc66790138"/>
      <w:r>
        <w:rPr>
          <w:rFonts w:ascii="方正仿宋_GBK" w:eastAsia="方正仿宋_GBK"/>
          <w:b/>
          <w:sz w:val="28"/>
        </w:rPr>
        <w:t>5.大统战专项业务费绩效目标表</w:t>
      </w:r>
      <w:bookmarkEnd w:id="7"/>
      <w:r>
        <w:fldChar w:fldCharType="begin"/>
      </w:r>
      <w:r>
        <w:rPr>
          <w:rFonts w:ascii="方正仿宋_GBK" w:eastAsia="方正仿宋_GBK"/>
          <w:b/>
          <w:sz w:val="28"/>
        </w:rPr>
        <w:instrText xml:space="preserve"> TC 5、大统战专项业务费绩效目标表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521C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46DA8567">
            <w:pPr>
              <w:spacing w:line="300" w:lineRule="exact"/>
              <w:jc w:val="left"/>
              <w:rPr>
                <w:rFonts w:ascii="方正书宋_GBK" w:eastAsia="方正书宋_GBK"/>
                <w:b/>
              </w:rPr>
            </w:pPr>
            <w:r>
              <w:rPr>
                <w:rFonts w:ascii="方正书宋_GBK" w:eastAsia="方正书宋_GBK"/>
                <w:b/>
              </w:rPr>
              <w:t>213001统战部本级</w:t>
            </w:r>
          </w:p>
        </w:tc>
        <w:tc>
          <w:tcPr>
            <w:tcW w:w="1701" w:type="dxa"/>
            <w:tcBorders>
              <w:top w:val="single" w:color="FFFFFF" w:sz="6" w:space="0"/>
              <w:left w:val="single" w:color="FFFFFF" w:sz="6" w:space="0"/>
              <w:right w:val="single" w:color="FFFFFF" w:sz="6" w:space="0"/>
            </w:tcBorders>
            <w:noWrap w:val="0"/>
            <w:vAlign w:val="center"/>
          </w:tcPr>
          <w:p w14:paraId="0ABE94CB">
            <w:pPr>
              <w:spacing w:line="300" w:lineRule="exact"/>
              <w:jc w:val="right"/>
              <w:rPr>
                <w:rFonts w:ascii="方正书宋_GBK" w:eastAsia="方正书宋_GBK"/>
              </w:rPr>
            </w:pPr>
            <w:r>
              <w:rPr>
                <w:rFonts w:ascii="方正书宋_GBK" w:eastAsia="方正书宋_GBK"/>
              </w:rPr>
              <w:t>单位：元</w:t>
            </w:r>
          </w:p>
        </w:tc>
      </w:tr>
      <w:tr w14:paraId="214E6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206F92E9">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14:paraId="29C8D93C">
            <w:pPr>
              <w:spacing w:line="300" w:lineRule="exact"/>
              <w:jc w:val="left"/>
              <w:rPr>
                <w:rFonts w:ascii="方正书宋_GBK" w:eastAsia="方正书宋_GBK"/>
              </w:rPr>
            </w:pPr>
            <w:r>
              <w:rPr>
                <w:rFonts w:ascii="方正书宋_GBK" w:eastAsia="方正书宋_GBK"/>
              </w:rPr>
              <w:t>13062521WEH3KD0VMX96Q</w:t>
            </w:r>
          </w:p>
        </w:tc>
        <w:tc>
          <w:tcPr>
            <w:tcW w:w="1587" w:type="dxa"/>
            <w:noWrap w:val="0"/>
            <w:vAlign w:val="center"/>
          </w:tcPr>
          <w:p w14:paraId="7BBEBBE3">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14:paraId="556D8C51">
            <w:pPr>
              <w:spacing w:line="300" w:lineRule="exact"/>
              <w:jc w:val="left"/>
              <w:rPr>
                <w:rFonts w:ascii="方正书宋_GBK" w:eastAsia="方正书宋_GBK"/>
              </w:rPr>
            </w:pPr>
            <w:r>
              <w:rPr>
                <w:rFonts w:ascii="方正书宋_GBK" w:eastAsia="方正书宋_GBK"/>
              </w:rPr>
              <w:t>大统战专项业务费</w:t>
            </w:r>
          </w:p>
        </w:tc>
      </w:tr>
      <w:tr w14:paraId="1CE3E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7B55C0E">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14:paraId="225D9EB2">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14:paraId="2C769174">
            <w:pPr>
              <w:spacing w:line="300" w:lineRule="exact"/>
              <w:jc w:val="left"/>
              <w:rPr>
                <w:rFonts w:ascii="方正书宋_GBK" w:eastAsia="方正书宋_GBK"/>
              </w:rPr>
            </w:pPr>
            <w:r>
              <w:rPr>
                <w:rFonts w:ascii="方正书宋_GBK" w:eastAsia="方正书宋_GBK"/>
              </w:rPr>
              <w:t>117900.00</w:t>
            </w:r>
          </w:p>
        </w:tc>
        <w:tc>
          <w:tcPr>
            <w:tcW w:w="1587" w:type="dxa"/>
            <w:noWrap w:val="0"/>
            <w:vAlign w:val="center"/>
          </w:tcPr>
          <w:p w14:paraId="01638EB9">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14:paraId="4BD9F097">
            <w:pPr>
              <w:spacing w:line="300" w:lineRule="exact"/>
              <w:jc w:val="left"/>
              <w:rPr>
                <w:rFonts w:ascii="方正书宋_GBK" w:eastAsia="方正书宋_GBK"/>
              </w:rPr>
            </w:pPr>
            <w:r>
              <w:rPr>
                <w:rFonts w:ascii="方正书宋_GBK" w:eastAsia="方正书宋_GBK"/>
              </w:rPr>
              <w:t>117900.00</w:t>
            </w:r>
          </w:p>
        </w:tc>
        <w:tc>
          <w:tcPr>
            <w:tcW w:w="1276" w:type="dxa"/>
            <w:noWrap w:val="0"/>
            <w:vAlign w:val="center"/>
          </w:tcPr>
          <w:p w14:paraId="0512BF3D">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14:paraId="473FA713">
            <w:pPr>
              <w:spacing w:line="300" w:lineRule="exact"/>
              <w:jc w:val="left"/>
              <w:rPr>
                <w:rFonts w:ascii="方正书宋_GBK" w:eastAsia="方正书宋_GBK"/>
              </w:rPr>
            </w:pPr>
            <w:r>
              <w:rPr>
                <w:rFonts w:ascii="方正书宋_GBK" w:eastAsia="方正书宋_GBK"/>
              </w:rPr>
              <w:t>0</w:t>
            </w:r>
          </w:p>
        </w:tc>
      </w:tr>
      <w:tr w14:paraId="3C43A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280858AF">
            <w:pPr>
              <w:spacing w:line="300" w:lineRule="exact"/>
              <w:jc w:val="left"/>
              <w:outlineLvl w:val="3"/>
            </w:pPr>
          </w:p>
        </w:tc>
        <w:tc>
          <w:tcPr>
            <w:tcW w:w="8278" w:type="dxa"/>
            <w:gridSpan w:val="6"/>
            <w:noWrap w:val="0"/>
            <w:vAlign w:val="center"/>
          </w:tcPr>
          <w:p w14:paraId="784D2079">
            <w:pPr>
              <w:spacing w:line="300" w:lineRule="exact"/>
              <w:jc w:val="left"/>
              <w:rPr>
                <w:rFonts w:ascii="方正书宋_GBK" w:eastAsia="方正书宋_GBK"/>
              </w:rPr>
            </w:pPr>
            <w:r>
              <w:rPr>
                <w:rFonts w:ascii="方正书宋_GBK" w:eastAsia="方正书宋_GBK"/>
              </w:rPr>
              <w:t>涉密</w:t>
            </w:r>
          </w:p>
        </w:tc>
      </w:tr>
      <w:tr w14:paraId="63400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1A0E46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14:paraId="402ABE91">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14:paraId="597AB961">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14:paraId="69E0DB22">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14:paraId="7D523AA6">
            <w:pPr>
              <w:spacing w:line="300" w:lineRule="exact"/>
              <w:jc w:val="center"/>
              <w:rPr>
                <w:rFonts w:ascii="方正书宋_GBK" w:eastAsia="方正书宋_GBK"/>
                <w:b/>
              </w:rPr>
            </w:pPr>
            <w:r>
              <w:rPr>
                <w:rFonts w:ascii="方正书宋_GBK" w:eastAsia="方正书宋_GBK"/>
                <w:b/>
              </w:rPr>
              <w:t>12月底</w:t>
            </w:r>
          </w:p>
        </w:tc>
      </w:tr>
      <w:tr w14:paraId="1576A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20064D35">
            <w:pPr>
              <w:spacing w:line="300" w:lineRule="exact"/>
              <w:jc w:val="left"/>
              <w:outlineLvl w:val="3"/>
            </w:pPr>
          </w:p>
        </w:tc>
        <w:tc>
          <w:tcPr>
            <w:tcW w:w="2410" w:type="dxa"/>
            <w:gridSpan w:val="2"/>
            <w:tcBorders>
              <w:bottom w:val="single" w:color="000000" w:sz="6" w:space="0"/>
            </w:tcBorders>
            <w:noWrap w:val="0"/>
            <w:vAlign w:val="center"/>
          </w:tcPr>
          <w:p w14:paraId="4C8ED91E">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64F8FEF7">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69E7AFAD">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02C8F8AE">
            <w:pPr>
              <w:spacing w:line="300" w:lineRule="exact"/>
              <w:jc w:val="center"/>
              <w:rPr>
                <w:rFonts w:ascii="方正书宋_GBK" w:eastAsia="方正书宋_GBK"/>
              </w:rPr>
            </w:pPr>
            <w:r>
              <w:rPr>
                <w:rFonts w:ascii="方正书宋_GBK" w:eastAsia="方正书宋_GBK"/>
              </w:rPr>
              <w:t>100.00%</w:t>
            </w:r>
          </w:p>
        </w:tc>
      </w:tr>
      <w:tr w14:paraId="501D9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49B70BB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14:paraId="4FB34321">
            <w:pPr>
              <w:spacing w:line="300" w:lineRule="exact"/>
              <w:jc w:val="left"/>
              <w:rPr>
                <w:rFonts w:ascii="方正书宋_GBK" w:eastAsia="方正书宋_GBK"/>
              </w:rPr>
            </w:pPr>
            <w:r>
              <w:rPr>
                <w:rFonts w:ascii="方正书宋_GBK" w:eastAsia="方正书宋_GBK"/>
              </w:rPr>
              <w:t>1.涉密</w:t>
            </w:r>
          </w:p>
          <w:p w14:paraId="2E91F9B1">
            <w:pPr>
              <w:spacing w:line="300" w:lineRule="exact"/>
              <w:jc w:val="left"/>
              <w:rPr>
                <w:rFonts w:ascii="方正书宋_GBK" w:eastAsia="方正书宋_GBK"/>
              </w:rPr>
            </w:pPr>
            <w:r>
              <w:rPr>
                <w:rFonts w:ascii="方正书宋_GBK" w:eastAsia="方正书宋_GBK"/>
              </w:rPr>
              <w:t>2.涉密</w:t>
            </w:r>
          </w:p>
          <w:p w14:paraId="10602274">
            <w:pPr>
              <w:spacing w:line="300" w:lineRule="exact"/>
              <w:jc w:val="left"/>
              <w:rPr>
                <w:rFonts w:ascii="方正书宋_GBK" w:eastAsia="方正书宋_GBK"/>
              </w:rPr>
            </w:pPr>
            <w:r>
              <w:rPr>
                <w:rFonts w:ascii="方正书宋_GBK" w:eastAsia="方正书宋_GBK"/>
              </w:rPr>
              <w:t>3.涉密</w:t>
            </w:r>
          </w:p>
        </w:tc>
      </w:tr>
    </w:tbl>
    <w:p w14:paraId="29EF3F23">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C15C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14E39A7D">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14:paraId="213CFE03">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14:paraId="0064C584">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14:paraId="0C8D0ED0">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14:paraId="153D9143">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14:paraId="71EB0731">
            <w:pPr>
              <w:spacing w:line="300" w:lineRule="exact"/>
              <w:jc w:val="center"/>
              <w:rPr>
                <w:rFonts w:ascii="方正书宋_GBK" w:eastAsia="方正书宋_GBK"/>
                <w:b/>
              </w:rPr>
            </w:pPr>
            <w:r>
              <w:rPr>
                <w:rFonts w:ascii="方正书宋_GBK" w:eastAsia="方正书宋_GBK"/>
                <w:b/>
              </w:rPr>
              <w:t>指标值确定依据</w:t>
            </w:r>
          </w:p>
        </w:tc>
      </w:tr>
      <w:tr w14:paraId="3318E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60A24656">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14:paraId="34560289">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14:paraId="5F7927C9">
            <w:pPr>
              <w:spacing w:line="300" w:lineRule="exact"/>
              <w:jc w:val="left"/>
              <w:rPr>
                <w:rFonts w:ascii="方正书宋_GBK" w:eastAsia="方正书宋_GBK"/>
              </w:rPr>
            </w:pPr>
            <w:r>
              <w:rPr>
                <w:rFonts w:ascii="方正书宋_GBK" w:eastAsia="方正书宋_GBK"/>
              </w:rPr>
              <w:t>涉密</w:t>
            </w:r>
          </w:p>
        </w:tc>
        <w:tc>
          <w:tcPr>
            <w:tcW w:w="2891" w:type="dxa"/>
            <w:noWrap w:val="0"/>
            <w:vAlign w:val="center"/>
          </w:tcPr>
          <w:p w14:paraId="42F3BCB8">
            <w:pPr>
              <w:spacing w:line="300" w:lineRule="exact"/>
              <w:jc w:val="left"/>
              <w:rPr>
                <w:rFonts w:ascii="方正书宋_GBK" w:eastAsia="方正书宋_GBK"/>
              </w:rPr>
            </w:pPr>
            <w:r>
              <w:rPr>
                <w:rFonts w:ascii="方正书宋_GBK" w:eastAsia="方正书宋_GBK"/>
              </w:rPr>
              <w:t>涉密</w:t>
            </w:r>
          </w:p>
        </w:tc>
        <w:tc>
          <w:tcPr>
            <w:tcW w:w="1276" w:type="dxa"/>
            <w:noWrap w:val="0"/>
            <w:vAlign w:val="center"/>
          </w:tcPr>
          <w:p w14:paraId="195B30BD">
            <w:pPr>
              <w:spacing w:line="300" w:lineRule="exact"/>
              <w:jc w:val="left"/>
              <w:rPr>
                <w:rFonts w:ascii="方正书宋_GBK" w:eastAsia="方正书宋_GBK"/>
              </w:rPr>
            </w:pPr>
            <w:r>
              <w:rPr>
                <w:rFonts w:ascii="方正书宋_GBK" w:eastAsia="方正书宋_GBK"/>
              </w:rPr>
              <w:t>≥90涉密</w:t>
            </w:r>
          </w:p>
        </w:tc>
        <w:tc>
          <w:tcPr>
            <w:tcW w:w="1701" w:type="dxa"/>
            <w:noWrap w:val="0"/>
            <w:vAlign w:val="center"/>
          </w:tcPr>
          <w:p w14:paraId="7AC63047">
            <w:pPr>
              <w:spacing w:line="300" w:lineRule="exact"/>
              <w:jc w:val="left"/>
              <w:rPr>
                <w:rFonts w:ascii="方正书宋_GBK" w:eastAsia="方正书宋_GBK"/>
              </w:rPr>
            </w:pPr>
            <w:r>
              <w:rPr>
                <w:rFonts w:ascii="方正书宋_GBK" w:eastAsia="方正书宋_GBK"/>
              </w:rPr>
              <w:t>工作计划</w:t>
            </w:r>
          </w:p>
        </w:tc>
      </w:tr>
      <w:tr w14:paraId="4559E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D7CF971">
            <w:pPr>
              <w:spacing w:line="300" w:lineRule="exact"/>
              <w:jc w:val="center"/>
              <w:rPr>
                <w:rFonts w:ascii="方正书宋_GBK" w:eastAsia="方正书宋_GBK"/>
              </w:rPr>
            </w:pPr>
          </w:p>
        </w:tc>
        <w:tc>
          <w:tcPr>
            <w:tcW w:w="1134" w:type="dxa"/>
            <w:noWrap w:val="0"/>
            <w:vAlign w:val="center"/>
          </w:tcPr>
          <w:p w14:paraId="74D52B3F">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14:paraId="7AA9977F">
            <w:pPr>
              <w:spacing w:line="300" w:lineRule="exact"/>
              <w:jc w:val="left"/>
              <w:rPr>
                <w:rFonts w:ascii="方正书宋_GBK" w:eastAsia="方正书宋_GBK"/>
              </w:rPr>
            </w:pPr>
            <w:r>
              <w:rPr>
                <w:rFonts w:ascii="方正书宋_GBK" w:eastAsia="方正书宋_GBK"/>
              </w:rPr>
              <w:t>涉密</w:t>
            </w:r>
          </w:p>
        </w:tc>
        <w:tc>
          <w:tcPr>
            <w:tcW w:w="2891" w:type="dxa"/>
            <w:noWrap w:val="0"/>
            <w:vAlign w:val="center"/>
          </w:tcPr>
          <w:p w14:paraId="11CF8239">
            <w:pPr>
              <w:spacing w:line="300" w:lineRule="exact"/>
              <w:jc w:val="left"/>
              <w:rPr>
                <w:rFonts w:ascii="方正书宋_GBK" w:eastAsia="方正书宋_GBK"/>
              </w:rPr>
            </w:pPr>
            <w:r>
              <w:rPr>
                <w:rFonts w:ascii="方正书宋_GBK" w:eastAsia="方正书宋_GBK"/>
              </w:rPr>
              <w:t>涉密</w:t>
            </w:r>
          </w:p>
        </w:tc>
        <w:tc>
          <w:tcPr>
            <w:tcW w:w="1276" w:type="dxa"/>
            <w:noWrap w:val="0"/>
            <w:vAlign w:val="center"/>
          </w:tcPr>
          <w:p w14:paraId="73C55404">
            <w:pPr>
              <w:spacing w:line="300" w:lineRule="exact"/>
              <w:jc w:val="left"/>
              <w:rPr>
                <w:rFonts w:ascii="方正书宋_GBK" w:eastAsia="方正书宋_GBK"/>
              </w:rPr>
            </w:pPr>
            <w:r>
              <w:rPr>
                <w:rFonts w:ascii="方正书宋_GBK" w:eastAsia="方正书宋_GBK"/>
              </w:rPr>
              <w:t>≥90涉密</w:t>
            </w:r>
          </w:p>
        </w:tc>
        <w:tc>
          <w:tcPr>
            <w:tcW w:w="1701" w:type="dxa"/>
            <w:noWrap w:val="0"/>
            <w:vAlign w:val="center"/>
          </w:tcPr>
          <w:p w14:paraId="6BD89A38">
            <w:pPr>
              <w:spacing w:line="300" w:lineRule="exact"/>
              <w:jc w:val="left"/>
              <w:rPr>
                <w:rFonts w:ascii="方正书宋_GBK" w:eastAsia="方正书宋_GBK"/>
              </w:rPr>
            </w:pPr>
            <w:r>
              <w:rPr>
                <w:rFonts w:ascii="方正书宋_GBK" w:eastAsia="方正书宋_GBK"/>
              </w:rPr>
              <w:t>工作计划</w:t>
            </w:r>
          </w:p>
        </w:tc>
      </w:tr>
      <w:tr w14:paraId="616E9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3DF9C9D">
            <w:pPr>
              <w:spacing w:line="300" w:lineRule="exact"/>
              <w:jc w:val="center"/>
              <w:rPr>
                <w:rFonts w:ascii="方正书宋_GBK" w:eastAsia="方正书宋_GBK"/>
              </w:rPr>
            </w:pPr>
          </w:p>
        </w:tc>
        <w:tc>
          <w:tcPr>
            <w:tcW w:w="1134" w:type="dxa"/>
            <w:noWrap w:val="0"/>
            <w:vAlign w:val="center"/>
          </w:tcPr>
          <w:p w14:paraId="56E84E0D">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14:paraId="38E41DC6">
            <w:pPr>
              <w:spacing w:line="300" w:lineRule="exact"/>
              <w:jc w:val="left"/>
              <w:rPr>
                <w:rFonts w:ascii="方正书宋_GBK" w:eastAsia="方正书宋_GBK"/>
              </w:rPr>
            </w:pPr>
            <w:r>
              <w:rPr>
                <w:rFonts w:ascii="方正书宋_GBK" w:eastAsia="方正书宋_GBK"/>
              </w:rPr>
              <w:t>涉密</w:t>
            </w:r>
          </w:p>
        </w:tc>
        <w:tc>
          <w:tcPr>
            <w:tcW w:w="2891" w:type="dxa"/>
            <w:noWrap w:val="0"/>
            <w:vAlign w:val="center"/>
          </w:tcPr>
          <w:p w14:paraId="1E570207">
            <w:pPr>
              <w:spacing w:line="300" w:lineRule="exact"/>
              <w:jc w:val="left"/>
              <w:rPr>
                <w:rFonts w:ascii="方正书宋_GBK" w:eastAsia="方正书宋_GBK"/>
              </w:rPr>
            </w:pPr>
            <w:r>
              <w:rPr>
                <w:rFonts w:ascii="方正书宋_GBK" w:eastAsia="方正书宋_GBK"/>
              </w:rPr>
              <w:t>涉密</w:t>
            </w:r>
          </w:p>
        </w:tc>
        <w:tc>
          <w:tcPr>
            <w:tcW w:w="1276" w:type="dxa"/>
            <w:noWrap w:val="0"/>
            <w:vAlign w:val="center"/>
          </w:tcPr>
          <w:p w14:paraId="1ABCC573">
            <w:pPr>
              <w:spacing w:line="300" w:lineRule="exact"/>
              <w:jc w:val="left"/>
              <w:rPr>
                <w:rFonts w:ascii="方正书宋_GBK" w:eastAsia="方正书宋_GBK"/>
              </w:rPr>
            </w:pPr>
            <w:r>
              <w:rPr>
                <w:rFonts w:ascii="方正书宋_GBK" w:eastAsia="方正书宋_GBK"/>
              </w:rPr>
              <w:t>≥90涉密</w:t>
            </w:r>
          </w:p>
        </w:tc>
        <w:tc>
          <w:tcPr>
            <w:tcW w:w="1701" w:type="dxa"/>
            <w:noWrap w:val="0"/>
            <w:vAlign w:val="center"/>
          </w:tcPr>
          <w:p w14:paraId="08A213CC">
            <w:pPr>
              <w:spacing w:line="300" w:lineRule="exact"/>
              <w:jc w:val="left"/>
              <w:rPr>
                <w:rFonts w:ascii="方正书宋_GBK" w:eastAsia="方正书宋_GBK"/>
              </w:rPr>
            </w:pPr>
            <w:r>
              <w:rPr>
                <w:rFonts w:ascii="方正书宋_GBK" w:eastAsia="方正书宋_GBK"/>
              </w:rPr>
              <w:t>工作计划</w:t>
            </w:r>
          </w:p>
        </w:tc>
      </w:tr>
      <w:tr w14:paraId="1239D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FEFD73F">
            <w:pPr>
              <w:spacing w:line="300" w:lineRule="exact"/>
              <w:jc w:val="center"/>
              <w:rPr>
                <w:rFonts w:ascii="方正书宋_GBK" w:eastAsia="方正书宋_GBK"/>
              </w:rPr>
            </w:pPr>
          </w:p>
        </w:tc>
        <w:tc>
          <w:tcPr>
            <w:tcW w:w="1134" w:type="dxa"/>
            <w:noWrap w:val="0"/>
            <w:vAlign w:val="center"/>
          </w:tcPr>
          <w:p w14:paraId="61DD4B1A">
            <w:pPr>
              <w:spacing w:line="300" w:lineRule="exact"/>
              <w:jc w:val="left"/>
              <w:rPr>
                <w:rFonts w:ascii="方正书宋_GBK" w:eastAsia="方正书宋_GBK"/>
              </w:rPr>
            </w:pPr>
            <w:r>
              <w:rPr>
                <w:rFonts w:ascii="方正书宋_GBK" w:eastAsia="方正书宋_GBK"/>
              </w:rPr>
              <w:t>成本指标</w:t>
            </w:r>
          </w:p>
        </w:tc>
        <w:tc>
          <w:tcPr>
            <w:tcW w:w="1276" w:type="dxa"/>
            <w:noWrap w:val="0"/>
            <w:vAlign w:val="center"/>
          </w:tcPr>
          <w:p w14:paraId="6BB1AF7E">
            <w:pPr>
              <w:spacing w:line="300" w:lineRule="exact"/>
              <w:jc w:val="left"/>
              <w:rPr>
                <w:rFonts w:ascii="方正书宋_GBK" w:eastAsia="方正书宋_GBK"/>
              </w:rPr>
            </w:pPr>
            <w:r>
              <w:rPr>
                <w:rFonts w:ascii="方正书宋_GBK" w:eastAsia="方正书宋_GBK"/>
              </w:rPr>
              <w:t>涉密</w:t>
            </w:r>
          </w:p>
        </w:tc>
        <w:tc>
          <w:tcPr>
            <w:tcW w:w="2891" w:type="dxa"/>
            <w:noWrap w:val="0"/>
            <w:vAlign w:val="center"/>
          </w:tcPr>
          <w:p w14:paraId="3D118B71">
            <w:pPr>
              <w:spacing w:line="300" w:lineRule="exact"/>
              <w:jc w:val="left"/>
              <w:rPr>
                <w:rFonts w:ascii="方正书宋_GBK" w:eastAsia="方正书宋_GBK"/>
              </w:rPr>
            </w:pPr>
            <w:r>
              <w:rPr>
                <w:rFonts w:ascii="方正书宋_GBK" w:eastAsia="方正书宋_GBK"/>
              </w:rPr>
              <w:t>涉密</w:t>
            </w:r>
          </w:p>
        </w:tc>
        <w:tc>
          <w:tcPr>
            <w:tcW w:w="1276" w:type="dxa"/>
            <w:noWrap w:val="0"/>
            <w:vAlign w:val="center"/>
          </w:tcPr>
          <w:p w14:paraId="17D3B341">
            <w:pPr>
              <w:spacing w:line="300" w:lineRule="exact"/>
              <w:jc w:val="left"/>
              <w:rPr>
                <w:rFonts w:ascii="方正书宋_GBK" w:eastAsia="方正书宋_GBK"/>
              </w:rPr>
            </w:pPr>
            <w:r>
              <w:rPr>
                <w:rFonts w:ascii="方正书宋_GBK" w:eastAsia="方正书宋_GBK"/>
              </w:rPr>
              <w:t>≥90涉密</w:t>
            </w:r>
          </w:p>
        </w:tc>
        <w:tc>
          <w:tcPr>
            <w:tcW w:w="1701" w:type="dxa"/>
            <w:noWrap w:val="0"/>
            <w:vAlign w:val="center"/>
          </w:tcPr>
          <w:p w14:paraId="7C52FCF4">
            <w:pPr>
              <w:spacing w:line="300" w:lineRule="exact"/>
              <w:jc w:val="left"/>
              <w:rPr>
                <w:rFonts w:ascii="方正书宋_GBK" w:eastAsia="方正书宋_GBK"/>
              </w:rPr>
            </w:pPr>
            <w:r>
              <w:rPr>
                <w:rFonts w:ascii="方正书宋_GBK" w:eastAsia="方正书宋_GBK"/>
              </w:rPr>
              <w:t>工作计划</w:t>
            </w:r>
          </w:p>
        </w:tc>
      </w:tr>
      <w:tr w14:paraId="0C1E7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19A065A3">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14:paraId="24B38687">
            <w:pPr>
              <w:spacing w:line="300" w:lineRule="exact"/>
              <w:jc w:val="left"/>
              <w:rPr>
                <w:rFonts w:ascii="方正书宋_GBK" w:eastAsia="方正书宋_GBK"/>
              </w:rPr>
            </w:pPr>
            <w:r>
              <w:rPr>
                <w:rFonts w:ascii="方正书宋_GBK" w:eastAsia="方正书宋_GBK"/>
              </w:rPr>
              <w:t>社会效益指标</w:t>
            </w:r>
          </w:p>
        </w:tc>
        <w:tc>
          <w:tcPr>
            <w:tcW w:w="1276" w:type="dxa"/>
            <w:noWrap w:val="0"/>
            <w:vAlign w:val="center"/>
          </w:tcPr>
          <w:p w14:paraId="29C825CC">
            <w:pPr>
              <w:spacing w:line="300" w:lineRule="exact"/>
              <w:jc w:val="left"/>
              <w:rPr>
                <w:rFonts w:ascii="方正书宋_GBK" w:eastAsia="方正书宋_GBK"/>
              </w:rPr>
            </w:pPr>
            <w:r>
              <w:rPr>
                <w:rFonts w:ascii="方正书宋_GBK" w:eastAsia="方正书宋_GBK"/>
              </w:rPr>
              <w:t>涉密</w:t>
            </w:r>
          </w:p>
        </w:tc>
        <w:tc>
          <w:tcPr>
            <w:tcW w:w="2891" w:type="dxa"/>
            <w:noWrap w:val="0"/>
            <w:vAlign w:val="center"/>
          </w:tcPr>
          <w:p w14:paraId="51C66F74">
            <w:pPr>
              <w:spacing w:line="300" w:lineRule="exact"/>
              <w:jc w:val="left"/>
              <w:rPr>
                <w:rFonts w:ascii="方正书宋_GBK" w:eastAsia="方正书宋_GBK"/>
              </w:rPr>
            </w:pPr>
            <w:r>
              <w:rPr>
                <w:rFonts w:ascii="方正书宋_GBK" w:eastAsia="方正书宋_GBK"/>
              </w:rPr>
              <w:t>涉密</w:t>
            </w:r>
          </w:p>
        </w:tc>
        <w:tc>
          <w:tcPr>
            <w:tcW w:w="1276" w:type="dxa"/>
            <w:noWrap w:val="0"/>
            <w:vAlign w:val="center"/>
          </w:tcPr>
          <w:p w14:paraId="69F2E8F1">
            <w:pPr>
              <w:spacing w:line="300" w:lineRule="exact"/>
              <w:jc w:val="left"/>
              <w:rPr>
                <w:rFonts w:ascii="方正书宋_GBK" w:eastAsia="方正书宋_GBK"/>
              </w:rPr>
            </w:pPr>
            <w:r>
              <w:rPr>
                <w:rFonts w:ascii="方正书宋_GBK" w:eastAsia="方正书宋_GBK"/>
              </w:rPr>
              <w:t>≥90涉密</w:t>
            </w:r>
          </w:p>
        </w:tc>
        <w:tc>
          <w:tcPr>
            <w:tcW w:w="1701" w:type="dxa"/>
            <w:noWrap w:val="0"/>
            <w:vAlign w:val="center"/>
          </w:tcPr>
          <w:p w14:paraId="74145B5B">
            <w:pPr>
              <w:spacing w:line="300" w:lineRule="exact"/>
              <w:jc w:val="left"/>
              <w:rPr>
                <w:rFonts w:ascii="方正书宋_GBK" w:eastAsia="方正书宋_GBK"/>
              </w:rPr>
            </w:pPr>
            <w:r>
              <w:rPr>
                <w:rFonts w:ascii="方正书宋_GBK" w:eastAsia="方正书宋_GBK"/>
              </w:rPr>
              <w:t>工作计划</w:t>
            </w:r>
          </w:p>
        </w:tc>
      </w:tr>
    </w:tbl>
    <w:p w14:paraId="753B0443">
      <w:pPr>
        <w:spacing w:line="300" w:lineRule="exact"/>
        <w:jc w:val="left"/>
        <w:sectPr>
          <w:pgSz w:w="11907" w:h="16839"/>
          <w:pgMar w:top="1984" w:right="1304" w:bottom="1134" w:left="1304" w:header="851" w:footer="992" w:gutter="0"/>
          <w:cols w:space="720" w:num="1"/>
          <w:docGrid w:type="lines" w:linePitch="312" w:charSpace="0"/>
        </w:sectPr>
      </w:pPr>
    </w:p>
    <w:p w14:paraId="43C5F608">
      <w:pPr>
        <w:spacing w:line="300" w:lineRule="exact"/>
        <w:jc w:val="left"/>
      </w:pPr>
    </w:p>
    <w:p w14:paraId="7748B45A">
      <w:pPr>
        <w:ind w:firstLine="560" w:firstLineChars="200"/>
        <w:jc w:val="left"/>
        <w:outlineLvl w:val="3"/>
        <w:rPr>
          <w:rFonts w:ascii="Times New Roman" w:hAnsi="宋体" w:eastAsia="宋体"/>
          <w:b/>
          <w:sz w:val="28"/>
        </w:rPr>
      </w:pPr>
      <w:bookmarkStart w:id="8" w:name="_Toc66790139"/>
      <w:r>
        <w:rPr>
          <w:rFonts w:ascii="方正仿宋_GBK" w:eastAsia="方正仿宋_GBK"/>
          <w:b/>
          <w:sz w:val="28"/>
        </w:rPr>
        <w:t>6.徐水区知联会经费绩效目标表</w:t>
      </w:r>
      <w:bookmarkEnd w:id="8"/>
      <w:r>
        <w:fldChar w:fldCharType="begin"/>
      </w:r>
      <w:r>
        <w:rPr>
          <w:rFonts w:ascii="方正仿宋_GBK" w:eastAsia="方正仿宋_GBK"/>
          <w:b/>
          <w:sz w:val="28"/>
        </w:rPr>
        <w:instrText xml:space="preserve"> TC 6、徐水区知联会经费绩效目标表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07E0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01379BD8">
            <w:pPr>
              <w:spacing w:line="300" w:lineRule="exact"/>
              <w:jc w:val="left"/>
              <w:rPr>
                <w:rFonts w:ascii="方正书宋_GBK" w:eastAsia="方正书宋_GBK"/>
                <w:b/>
              </w:rPr>
            </w:pPr>
            <w:r>
              <w:rPr>
                <w:rFonts w:ascii="方正书宋_GBK" w:eastAsia="方正书宋_GBK"/>
                <w:b/>
              </w:rPr>
              <w:t>213001统战部本级</w:t>
            </w:r>
          </w:p>
        </w:tc>
        <w:tc>
          <w:tcPr>
            <w:tcW w:w="1701" w:type="dxa"/>
            <w:tcBorders>
              <w:top w:val="single" w:color="FFFFFF" w:sz="6" w:space="0"/>
              <w:left w:val="single" w:color="FFFFFF" w:sz="6" w:space="0"/>
              <w:right w:val="single" w:color="FFFFFF" w:sz="6" w:space="0"/>
            </w:tcBorders>
            <w:noWrap w:val="0"/>
            <w:vAlign w:val="center"/>
          </w:tcPr>
          <w:p w14:paraId="18220505">
            <w:pPr>
              <w:spacing w:line="300" w:lineRule="exact"/>
              <w:jc w:val="right"/>
              <w:rPr>
                <w:rFonts w:ascii="方正书宋_GBK" w:eastAsia="方正书宋_GBK"/>
              </w:rPr>
            </w:pPr>
            <w:r>
              <w:rPr>
                <w:rFonts w:ascii="方正书宋_GBK" w:eastAsia="方正书宋_GBK"/>
              </w:rPr>
              <w:t>单位：元</w:t>
            </w:r>
          </w:p>
        </w:tc>
      </w:tr>
      <w:tr w14:paraId="2DB5A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1322D22B">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14:paraId="30A6D5E8">
            <w:pPr>
              <w:spacing w:line="300" w:lineRule="exact"/>
              <w:jc w:val="left"/>
              <w:rPr>
                <w:rFonts w:ascii="方正书宋_GBK" w:eastAsia="方正书宋_GBK"/>
              </w:rPr>
            </w:pPr>
            <w:r>
              <w:rPr>
                <w:rFonts w:ascii="方正书宋_GBK" w:eastAsia="方正书宋_GBK"/>
              </w:rPr>
              <w:t>13062521YOET24707FCIT</w:t>
            </w:r>
          </w:p>
        </w:tc>
        <w:tc>
          <w:tcPr>
            <w:tcW w:w="1587" w:type="dxa"/>
            <w:noWrap w:val="0"/>
            <w:vAlign w:val="center"/>
          </w:tcPr>
          <w:p w14:paraId="0AA5B4C7">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14:paraId="0E287532">
            <w:pPr>
              <w:spacing w:line="300" w:lineRule="exact"/>
              <w:jc w:val="left"/>
              <w:rPr>
                <w:rFonts w:ascii="方正书宋_GBK" w:eastAsia="方正书宋_GBK"/>
              </w:rPr>
            </w:pPr>
            <w:r>
              <w:rPr>
                <w:rFonts w:ascii="方正书宋_GBK" w:eastAsia="方正书宋_GBK"/>
              </w:rPr>
              <w:t>徐水区知联会经费</w:t>
            </w:r>
          </w:p>
        </w:tc>
      </w:tr>
      <w:tr w14:paraId="2903E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4098CBE">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14:paraId="53392C12">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14:paraId="64536E06">
            <w:pPr>
              <w:spacing w:line="300" w:lineRule="exact"/>
              <w:jc w:val="left"/>
              <w:rPr>
                <w:rFonts w:ascii="方正书宋_GBK" w:eastAsia="方正书宋_GBK"/>
              </w:rPr>
            </w:pPr>
            <w:r>
              <w:rPr>
                <w:rFonts w:ascii="方正书宋_GBK" w:eastAsia="方正书宋_GBK"/>
              </w:rPr>
              <w:t>20000.00</w:t>
            </w:r>
          </w:p>
        </w:tc>
        <w:tc>
          <w:tcPr>
            <w:tcW w:w="1587" w:type="dxa"/>
            <w:noWrap w:val="0"/>
            <w:vAlign w:val="center"/>
          </w:tcPr>
          <w:p w14:paraId="049C6CD9">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14:paraId="588164CE">
            <w:pPr>
              <w:spacing w:line="300" w:lineRule="exact"/>
              <w:jc w:val="left"/>
              <w:rPr>
                <w:rFonts w:ascii="方正书宋_GBK" w:eastAsia="方正书宋_GBK"/>
              </w:rPr>
            </w:pPr>
            <w:r>
              <w:rPr>
                <w:rFonts w:ascii="方正书宋_GBK" w:eastAsia="方正书宋_GBK"/>
              </w:rPr>
              <w:t>20000.00</w:t>
            </w:r>
          </w:p>
        </w:tc>
        <w:tc>
          <w:tcPr>
            <w:tcW w:w="1276" w:type="dxa"/>
            <w:noWrap w:val="0"/>
            <w:vAlign w:val="center"/>
          </w:tcPr>
          <w:p w14:paraId="183054AD">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14:paraId="6467634D">
            <w:pPr>
              <w:spacing w:line="300" w:lineRule="exact"/>
              <w:jc w:val="left"/>
              <w:rPr>
                <w:rFonts w:ascii="方正书宋_GBK" w:eastAsia="方正书宋_GBK"/>
              </w:rPr>
            </w:pPr>
            <w:r>
              <w:rPr>
                <w:rFonts w:ascii="方正书宋_GBK" w:eastAsia="方正书宋_GBK"/>
              </w:rPr>
              <w:t>0</w:t>
            </w:r>
          </w:p>
        </w:tc>
      </w:tr>
      <w:tr w14:paraId="7E0B5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732B5EEE">
            <w:pPr>
              <w:spacing w:line="300" w:lineRule="exact"/>
              <w:jc w:val="left"/>
              <w:outlineLvl w:val="3"/>
            </w:pPr>
          </w:p>
        </w:tc>
        <w:tc>
          <w:tcPr>
            <w:tcW w:w="8278" w:type="dxa"/>
            <w:gridSpan w:val="6"/>
            <w:noWrap w:val="0"/>
            <w:vAlign w:val="center"/>
          </w:tcPr>
          <w:p w14:paraId="0197D149">
            <w:pPr>
              <w:spacing w:line="300" w:lineRule="exact"/>
              <w:jc w:val="left"/>
              <w:rPr>
                <w:rFonts w:ascii="方正书宋_GBK" w:eastAsia="方正书宋_GBK"/>
              </w:rPr>
            </w:pPr>
            <w:r>
              <w:rPr>
                <w:rFonts w:ascii="方正书宋_GBK" w:eastAsia="方正书宋_GBK"/>
              </w:rPr>
              <w:t>主要用于培训、座谈、联谊、走访慰问、开展各种活动的方式进行，达到争取人心、凝聚力量的目的。促进社会和谐、政治稳定、经济发展。该项目资金于2020年12上旬之前支出完毕。</w:t>
            </w:r>
          </w:p>
          <w:p w14:paraId="1810DFA6">
            <w:pPr>
              <w:spacing w:line="300" w:lineRule="exact"/>
              <w:jc w:val="left"/>
              <w:rPr>
                <w:rFonts w:ascii="方正书宋_GBK" w:eastAsia="方正书宋_GBK"/>
              </w:rPr>
            </w:pPr>
          </w:p>
        </w:tc>
      </w:tr>
      <w:tr w14:paraId="78507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584981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14:paraId="1F3601EE">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14:paraId="221DF270">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14:paraId="416752DC">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14:paraId="3EB1F050">
            <w:pPr>
              <w:spacing w:line="300" w:lineRule="exact"/>
              <w:jc w:val="center"/>
              <w:rPr>
                <w:rFonts w:ascii="方正书宋_GBK" w:eastAsia="方正书宋_GBK"/>
                <w:b/>
              </w:rPr>
            </w:pPr>
            <w:r>
              <w:rPr>
                <w:rFonts w:ascii="方正书宋_GBK" w:eastAsia="方正书宋_GBK"/>
                <w:b/>
              </w:rPr>
              <w:t>12月底</w:t>
            </w:r>
          </w:p>
        </w:tc>
      </w:tr>
      <w:tr w14:paraId="213D9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51F34770">
            <w:pPr>
              <w:spacing w:line="300" w:lineRule="exact"/>
              <w:jc w:val="left"/>
              <w:outlineLvl w:val="3"/>
            </w:pPr>
          </w:p>
        </w:tc>
        <w:tc>
          <w:tcPr>
            <w:tcW w:w="2410" w:type="dxa"/>
            <w:gridSpan w:val="2"/>
            <w:tcBorders>
              <w:bottom w:val="single" w:color="000000" w:sz="6" w:space="0"/>
            </w:tcBorders>
            <w:noWrap w:val="0"/>
            <w:vAlign w:val="center"/>
          </w:tcPr>
          <w:p w14:paraId="204D140A">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4B8BD69F">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08282FBC">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6DF3F5FD">
            <w:pPr>
              <w:spacing w:line="300" w:lineRule="exact"/>
              <w:jc w:val="center"/>
              <w:rPr>
                <w:rFonts w:ascii="方正书宋_GBK" w:eastAsia="方正书宋_GBK"/>
              </w:rPr>
            </w:pPr>
            <w:r>
              <w:rPr>
                <w:rFonts w:ascii="方正书宋_GBK" w:eastAsia="方正书宋_GBK"/>
              </w:rPr>
              <w:t>100.00%</w:t>
            </w:r>
          </w:p>
        </w:tc>
      </w:tr>
      <w:tr w14:paraId="0328E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7420ED3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14:paraId="47622847">
            <w:pPr>
              <w:spacing w:line="300" w:lineRule="exact"/>
              <w:jc w:val="left"/>
              <w:rPr>
                <w:rFonts w:ascii="方正书宋_GBK" w:eastAsia="方正书宋_GBK"/>
              </w:rPr>
            </w:pPr>
            <w:r>
              <w:rPr>
                <w:rFonts w:ascii="方正书宋_GBK" w:eastAsia="方正书宋_GBK"/>
              </w:rPr>
              <w:t>1.促进社会和谐、政治稳定、经济发展</w:t>
            </w:r>
          </w:p>
          <w:p w14:paraId="76154984">
            <w:pPr>
              <w:spacing w:line="300" w:lineRule="exact"/>
              <w:jc w:val="left"/>
              <w:rPr>
                <w:rFonts w:ascii="方正书宋_GBK" w:eastAsia="方正书宋_GBK"/>
              </w:rPr>
            </w:pPr>
            <w:r>
              <w:rPr>
                <w:rFonts w:ascii="方正书宋_GBK" w:eastAsia="方正书宋_GBK"/>
              </w:rPr>
              <w:t>2.通过培训、座谈、联谊、走访慰问、开展各种活动的方式进行。</w:t>
            </w:r>
          </w:p>
          <w:p w14:paraId="222AE8E5">
            <w:pPr>
              <w:spacing w:line="300" w:lineRule="exact"/>
              <w:jc w:val="left"/>
              <w:rPr>
                <w:rFonts w:ascii="方正书宋_GBK" w:eastAsia="方正书宋_GBK"/>
              </w:rPr>
            </w:pPr>
            <w:r>
              <w:rPr>
                <w:rFonts w:ascii="方正书宋_GBK" w:eastAsia="方正书宋_GBK"/>
              </w:rPr>
              <w:t>3.达到争取人心、凝聚力量的目的。</w:t>
            </w:r>
          </w:p>
        </w:tc>
      </w:tr>
    </w:tbl>
    <w:p w14:paraId="6A584635">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EE51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5B69331">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14:paraId="07AA3093">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14:paraId="32307274">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14:paraId="40EEE087">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14:paraId="258CC978">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14:paraId="1D088EFF">
            <w:pPr>
              <w:spacing w:line="300" w:lineRule="exact"/>
              <w:jc w:val="center"/>
              <w:rPr>
                <w:rFonts w:ascii="方正书宋_GBK" w:eastAsia="方正书宋_GBK"/>
                <w:b/>
              </w:rPr>
            </w:pPr>
            <w:r>
              <w:rPr>
                <w:rFonts w:ascii="方正书宋_GBK" w:eastAsia="方正书宋_GBK"/>
                <w:b/>
              </w:rPr>
              <w:t>指标值确定依据</w:t>
            </w:r>
          </w:p>
        </w:tc>
      </w:tr>
      <w:tr w14:paraId="56899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65E96A5C">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14:paraId="25281864">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14:paraId="25C6E5FC">
            <w:pPr>
              <w:spacing w:line="300" w:lineRule="exact"/>
              <w:jc w:val="left"/>
              <w:rPr>
                <w:rFonts w:ascii="方正书宋_GBK" w:eastAsia="方正书宋_GBK"/>
              </w:rPr>
            </w:pPr>
            <w:r>
              <w:rPr>
                <w:rFonts w:ascii="方正书宋_GBK" w:eastAsia="方正书宋_GBK"/>
              </w:rPr>
              <w:t>绩效评价次数</w:t>
            </w:r>
          </w:p>
        </w:tc>
        <w:tc>
          <w:tcPr>
            <w:tcW w:w="2891" w:type="dxa"/>
            <w:noWrap w:val="0"/>
            <w:vAlign w:val="center"/>
          </w:tcPr>
          <w:p w14:paraId="4DA2E5E8">
            <w:pPr>
              <w:spacing w:line="300" w:lineRule="exact"/>
              <w:jc w:val="left"/>
              <w:rPr>
                <w:rFonts w:ascii="方正书宋_GBK" w:eastAsia="方正书宋_GBK"/>
              </w:rPr>
            </w:pPr>
            <w:r>
              <w:rPr>
                <w:rFonts w:ascii="方正书宋_GBK" w:eastAsia="方正书宋_GBK"/>
              </w:rPr>
              <w:t>按季度评价资金使用程度</w:t>
            </w:r>
          </w:p>
        </w:tc>
        <w:tc>
          <w:tcPr>
            <w:tcW w:w="1276" w:type="dxa"/>
            <w:noWrap w:val="0"/>
            <w:vAlign w:val="center"/>
          </w:tcPr>
          <w:p w14:paraId="070EE56E">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33B01BD0">
            <w:pPr>
              <w:spacing w:line="300" w:lineRule="exact"/>
              <w:jc w:val="left"/>
              <w:rPr>
                <w:rFonts w:ascii="方正书宋_GBK" w:eastAsia="方正书宋_GBK"/>
              </w:rPr>
            </w:pPr>
            <w:r>
              <w:rPr>
                <w:rFonts w:ascii="方正书宋_GBK" w:eastAsia="方正书宋_GBK"/>
              </w:rPr>
              <w:t>工作计划补助</w:t>
            </w:r>
          </w:p>
        </w:tc>
      </w:tr>
      <w:tr w14:paraId="07528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8E311BC">
            <w:pPr>
              <w:spacing w:line="300" w:lineRule="exact"/>
              <w:jc w:val="center"/>
              <w:rPr>
                <w:rFonts w:ascii="方正书宋_GBK" w:eastAsia="方正书宋_GBK"/>
              </w:rPr>
            </w:pPr>
          </w:p>
        </w:tc>
        <w:tc>
          <w:tcPr>
            <w:tcW w:w="1134" w:type="dxa"/>
            <w:noWrap w:val="0"/>
            <w:vAlign w:val="center"/>
          </w:tcPr>
          <w:p w14:paraId="7034BBAC">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14:paraId="73AA5F75">
            <w:pPr>
              <w:spacing w:line="300" w:lineRule="exact"/>
              <w:jc w:val="left"/>
              <w:rPr>
                <w:rFonts w:ascii="方正书宋_GBK" w:eastAsia="方正书宋_GBK"/>
              </w:rPr>
            </w:pPr>
            <w:r>
              <w:rPr>
                <w:rFonts w:ascii="方正书宋_GBK" w:eastAsia="方正书宋_GBK"/>
              </w:rPr>
              <w:t>正常运行率</w:t>
            </w:r>
          </w:p>
        </w:tc>
        <w:tc>
          <w:tcPr>
            <w:tcW w:w="2891" w:type="dxa"/>
            <w:noWrap w:val="0"/>
            <w:vAlign w:val="center"/>
          </w:tcPr>
          <w:p w14:paraId="498B743C">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noWrap w:val="0"/>
            <w:vAlign w:val="center"/>
          </w:tcPr>
          <w:p w14:paraId="4CD80380">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32703223">
            <w:pPr>
              <w:spacing w:line="300" w:lineRule="exact"/>
              <w:jc w:val="left"/>
              <w:rPr>
                <w:rFonts w:ascii="方正书宋_GBK" w:eastAsia="方正书宋_GBK"/>
              </w:rPr>
            </w:pPr>
            <w:r>
              <w:rPr>
                <w:rFonts w:ascii="方正书宋_GBK" w:eastAsia="方正书宋_GBK"/>
              </w:rPr>
              <w:t>工作计划补助</w:t>
            </w:r>
          </w:p>
        </w:tc>
      </w:tr>
      <w:tr w14:paraId="260AA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83B8B7E">
            <w:pPr>
              <w:spacing w:line="300" w:lineRule="exact"/>
              <w:jc w:val="center"/>
              <w:rPr>
                <w:rFonts w:ascii="方正书宋_GBK" w:eastAsia="方正书宋_GBK"/>
              </w:rPr>
            </w:pPr>
          </w:p>
        </w:tc>
        <w:tc>
          <w:tcPr>
            <w:tcW w:w="1134" w:type="dxa"/>
            <w:noWrap w:val="0"/>
            <w:vAlign w:val="center"/>
          </w:tcPr>
          <w:p w14:paraId="77ECA183">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14:paraId="438BD1A5">
            <w:pPr>
              <w:spacing w:line="300" w:lineRule="exact"/>
              <w:jc w:val="left"/>
              <w:rPr>
                <w:rFonts w:ascii="方正书宋_GBK" w:eastAsia="方正书宋_GBK"/>
              </w:rPr>
            </w:pPr>
            <w:r>
              <w:rPr>
                <w:rFonts w:ascii="方正书宋_GBK" w:eastAsia="方正书宋_GBK"/>
              </w:rPr>
              <w:t>专项经费拨付情况</w:t>
            </w:r>
          </w:p>
        </w:tc>
        <w:tc>
          <w:tcPr>
            <w:tcW w:w="2891" w:type="dxa"/>
            <w:noWrap w:val="0"/>
            <w:vAlign w:val="center"/>
          </w:tcPr>
          <w:p w14:paraId="3843AD00">
            <w:pPr>
              <w:spacing w:line="300" w:lineRule="exact"/>
              <w:jc w:val="left"/>
              <w:rPr>
                <w:rFonts w:ascii="方正书宋_GBK" w:eastAsia="方正书宋_GBK"/>
              </w:rPr>
            </w:pPr>
            <w:r>
              <w:rPr>
                <w:rFonts w:ascii="方正书宋_GBK" w:eastAsia="方正书宋_GBK"/>
              </w:rPr>
              <w:t>经费按时拨付</w:t>
            </w:r>
          </w:p>
        </w:tc>
        <w:tc>
          <w:tcPr>
            <w:tcW w:w="1276" w:type="dxa"/>
            <w:noWrap w:val="0"/>
            <w:vAlign w:val="center"/>
          </w:tcPr>
          <w:p w14:paraId="38154879">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47F4C551">
            <w:pPr>
              <w:spacing w:line="300" w:lineRule="exact"/>
              <w:jc w:val="left"/>
              <w:rPr>
                <w:rFonts w:ascii="方正书宋_GBK" w:eastAsia="方正书宋_GBK"/>
              </w:rPr>
            </w:pPr>
            <w:r>
              <w:rPr>
                <w:rFonts w:ascii="方正书宋_GBK" w:eastAsia="方正书宋_GBK"/>
              </w:rPr>
              <w:t>工作计划补助</w:t>
            </w:r>
          </w:p>
        </w:tc>
      </w:tr>
      <w:tr w14:paraId="404F1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63A46B7">
            <w:pPr>
              <w:spacing w:line="300" w:lineRule="exact"/>
              <w:jc w:val="center"/>
              <w:rPr>
                <w:rFonts w:ascii="方正书宋_GBK" w:eastAsia="方正书宋_GBK"/>
              </w:rPr>
            </w:pPr>
          </w:p>
        </w:tc>
        <w:tc>
          <w:tcPr>
            <w:tcW w:w="1134" w:type="dxa"/>
            <w:noWrap w:val="0"/>
            <w:vAlign w:val="center"/>
          </w:tcPr>
          <w:p w14:paraId="591A3A67">
            <w:pPr>
              <w:spacing w:line="300" w:lineRule="exact"/>
              <w:jc w:val="left"/>
              <w:rPr>
                <w:rFonts w:ascii="方正书宋_GBK" w:eastAsia="方正书宋_GBK"/>
              </w:rPr>
            </w:pPr>
            <w:r>
              <w:rPr>
                <w:rFonts w:ascii="方正书宋_GBK" w:eastAsia="方正书宋_GBK"/>
              </w:rPr>
              <w:t>成本指标</w:t>
            </w:r>
          </w:p>
        </w:tc>
        <w:tc>
          <w:tcPr>
            <w:tcW w:w="1276" w:type="dxa"/>
            <w:noWrap w:val="0"/>
            <w:vAlign w:val="center"/>
          </w:tcPr>
          <w:p w14:paraId="616A1E46">
            <w:pPr>
              <w:spacing w:line="300" w:lineRule="exact"/>
              <w:jc w:val="left"/>
              <w:rPr>
                <w:rFonts w:ascii="方正书宋_GBK" w:eastAsia="方正书宋_GBK"/>
              </w:rPr>
            </w:pPr>
            <w:r>
              <w:rPr>
                <w:rFonts w:ascii="方正书宋_GBK" w:eastAsia="方正书宋_GBK"/>
              </w:rPr>
              <w:t>成本率</w:t>
            </w:r>
          </w:p>
        </w:tc>
        <w:tc>
          <w:tcPr>
            <w:tcW w:w="2891" w:type="dxa"/>
            <w:noWrap w:val="0"/>
            <w:vAlign w:val="center"/>
          </w:tcPr>
          <w:p w14:paraId="6086D25B">
            <w:pPr>
              <w:spacing w:line="300" w:lineRule="exact"/>
              <w:jc w:val="left"/>
              <w:rPr>
                <w:rFonts w:ascii="方正书宋_GBK" w:eastAsia="方正书宋_GBK"/>
              </w:rPr>
            </w:pPr>
            <w:r>
              <w:rPr>
                <w:rFonts w:ascii="方正书宋_GBK" w:eastAsia="方正书宋_GBK"/>
              </w:rPr>
              <w:t>按计划实施</w:t>
            </w:r>
          </w:p>
        </w:tc>
        <w:tc>
          <w:tcPr>
            <w:tcW w:w="1276" w:type="dxa"/>
            <w:noWrap w:val="0"/>
            <w:vAlign w:val="center"/>
          </w:tcPr>
          <w:p w14:paraId="4EB196BA">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5FCE223D">
            <w:pPr>
              <w:spacing w:line="300" w:lineRule="exact"/>
              <w:jc w:val="left"/>
              <w:rPr>
                <w:rFonts w:ascii="方正书宋_GBK" w:eastAsia="方正书宋_GBK"/>
              </w:rPr>
            </w:pPr>
            <w:r>
              <w:rPr>
                <w:rFonts w:ascii="方正书宋_GBK" w:eastAsia="方正书宋_GBK"/>
              </w:rPr>
              <w:t>工作计划补助</w:t>
            </w:r>
          </w:p>
        </w:tc>
      </w:tr>
      <w:tr w14:paraId="6382E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25BB75A3">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14:paraId="213509F0">
            <w:pPr>
              <w:spacing w:line="300" w:lineRule="exact"/>
              <w:jc w:val="left"/>
              <w:rPr>
                <w:rFonts w:ascii="方正书宋_GBK" w:eastAsia="方正书宋_GBK"/>
              </w:rPr>
            </w:pPr>
            <w:r>
              <w:rPr>
                <w:rFonts w:ascii="方正书宋_GBK" w:eastAsia="方正书宋_GBK"/>
              </w:rPr>
              <w:t>社会效益指标</w:t>
            </w:r>
          </w:p>
        </w:tc>
        <w:tc>
          <w:tcPr>
            <w:tcW w:w="1276" w:type="dxa"/>
            <w:noWrap w:val="0"/>
            <w:vAlign w:val="center"/>
          </w:tcPr>
          <w:p w14:paraId="4FD4B14C">
            <w:pPr>
              <w:spacing w:line="300" w:lineRule="exact"/>
              <w:jc w:val="left"/>
              <w:rPr>
                <w:rFonts w:ascii="方正书宋_GBK" w:eastAsia="方正书宋_GBK"/>
              </w:rPr>
            </w:pPr>
            <w:r>
              <w:rPr>
                <w:rFonts w:ascii="方正书宋_GBK" w:eastAsia="方正书宋_GBK"/>
              </w:rPr>
              <w:t>影响率</w:t>
            </w:r>
          </w:p>
        </w:tc>
        <w:tc>
          <w:tcPr>
            <w:tcW w:w="2891" w:type="dxa"/>
            <w:noWrap w:val="0"/>
            <w:vAlign w:val="center"/>
          </w:tcPr>
          <w:p w14:paraId="63656348">
            <w:pPr>
              <w:spacing w:line="300" w:lineRule="exact"/>
              <w:jc w:val="left"/>
              <w:rPr>
                <w:rFonts w:ascii="方正书宋_GBK" w:eastAsia="方正书宋_GBK"/>
              </w:rPr>
            </w:pPr>
            <w:r>
              <w:rPr>
                <w:rFonts w:ascii="方正书宋_GBK" w:eastAsia="方正书宋_GBK"/>
              </w:rPr>
              <w:t>为行政事业单位服务得到认可</w:t>
            </w:r>
          </w:p>
        </w:tc>
        <w:tc>
          <w:tcPr>
            <w:tcW w:w="1276" w:type="dxa"/>
            <w:noWrap w:val="0"/>
            <w:vAlign w:val="center"/>
          </w:tcPr>
          <w:p w14:paraId="5664B51B">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72A92037">
            <w:pPr>
              <w:spacing w:line="300" w:lineRule="exact"/>
              <w:jc w:val="left"/>
              <w:rPr>
                <w:rFonts w:ascii="方正书宋_GBK" w:eastAsia="方正书宋_GBK"/>
              </w:rPr>
            </w:pPr>
            <w:r>
              <w:rPr>
                <w:rFonts w:ascii="方正书宋_GBK" w:eastAsia="方正书宋_GBK"/>
              </w:rPr>
              <w:t>工作计划补助</w:t>
            </w:r>
          </w:p>
        </w:tc>
      </w:tr>
    </w:tbl>
    <w:p w14:paraId="0027A434"/>
    <w:p w14:paraId="3A626AFC">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6DC9E79B">
      <w:pPr>
        <w:spacing w:line="360" w:lineRule="auto"/>
        <w:ind w:firstLine="640" w:firstLineChars="200"/>
        <w:rPr>
          <w:rFonts w:ascii="仿宋" w:hAnsi="仿宋" w:eastAsia="仿宋"/>
          <w:sz w:val="32"/>
          <w:szCs w:val="32"/>
        </w:rPr>
      </w:pPr>
      <w:r>
        <w:rPr>
          <w:rFonts w:hint="eastAsia" w:ascii="仿宋" w:hAnsi="仿宋" w:eastAsia="仿宋"/>
          <w:b/>
          <w:sz w:val="32"/>
          <w:szCs w:val="32"/>
        </w:rPr>
        <w:t>无政府采购预算的写</w:t>
      </w:r>
      <w:r>
        <w:rPr>
          <w:rFonts w:hint="eastAsia" w:ascii="仿宋" w:hAnsi="仿宋" w:eastAsia="仿宋"/>
          <w:sz w:val="32"/>
          <w:szCs w:val="32"/>
        </w:rPr>
        <w:t>：</w:t>
      </w:r>
      <w:r>
        <w:rPr>
          <w:rFonts w:ascii="仿宋" w:hAnsi="仿宋" w:eastAsia="仿宋"/>
          <w:sz w:val="32"/>
          <w:szCs w:val="32"/>
        </w:rPr>
        <w:t>2021年，我部门无政府采购预算，空表列示。</w:t>
      </w:r>
    </w:p>
    <w:tbl>
      <w:tblPr>
        <w:tblStyle w:val="5"/>
        <w:tblW w:w="156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98"/>
        <w:gridCol w:w="1151"/>
        <w:gridCol w:w="991"/>
        <w:gridCol w:w="1075"/>
        <w:gridCol w:w="985"/>
        <w:gridCol w:w="985"/>
        <w:gridCol w:w="988"/>
        <w:gridCol w:w="981"/>
        <w:gridCol w:w="981"/>
        <w:gridCol w:w="981"/>
        <w:gridCol w:w="978"/>
        <w:gridCol w:w="978"/>
        <w:gridCol w:w="978"/>
        <w:gridCol w:w="978"/>
      </w:tblGrid>
      <w:tr w14:paraId="3C69D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773" w:type="dxa"/>
            <w:gridSpan w:val="7"/>
            <w:tcBorders>
              <w:top w:val="single" w:color="FFFFFF" w:sz="6" w:space="0"/>
              <w:left w:val="single" w:color="FFFFFF" w:sz="6" w:space="0"/>
              <w:right w:val="single" w:color="FFFFFF" w:sz="6" w:space="0"/>
            </w:tcBorders>
            <w:noWrap w:val="0"/>
            <w:vAlign w:val="center"/>
          </w:tcPr>
          <w:p w14:paraId="6E9B4A90">
            <w:pPr>
              <w:spacing w:line="700" w:lineRule="exact"/>
              <w:jc w:val="left"/>
              <w:rPr>
                <w:rFonts w:ascii="方正小标宋_GBK" w:eastAsia="方正小标宋_GBK"/>
                <w:sz w:val="24"/>
              </w:rPr>
            </w:pPr>
            <w:r>
              <w:rPr>
                <w:rFonts w:hint="eastAsia" w:ascii="方正小标宋_GBK" w:eastAsia="方正小标宋_GBK"/>
                <w:sz w:val="24"/>
              </w:rPr>
              <w:t>213中共保定市徐水区委统战部</w:t>
            </w:r>
          </w:p>
        </w:tc>
        <w:tc>
          <w:tcPr>
            <w:tcW w:w="6855" w:type="dxa"/>
            <w:gridSpan w:val="7"/>
            <w:tcBorders>
              <w:top w:val="single" w:color="FFFFFF" w:sz="6" w:space="0"/>
              <w:left w:val="single" w:color="FFFFFF" w:sz="6" w:space="0"/>
              <w:right w:val="single" w:color="FFFFFF" w:sz="6" w:space="0"/>
            </w:tcBorders>
            <w:noWrap w:val="0"/>
            <w:vAlign w:val="center"/>
          </w:tcPr>
          <w:p w14:paraId="717D1B0E">
            <w:pPr>
              <w:spacing w:line="700" w:lineRule="exact"/>
              <w:jc w:val="right"/>
              <w:rPr>
                <w:rFonts w:ascii="方正书宋_GBK" w:eastAsia="方正书宋_GBK"/>
                <w:sz w:val="24"/>
              </w:rPr>
            </w:pPr>
            <w:r>
              <w:rPr>
                <w:rFonts w:hint="eastAsia" w:ascii="宋体" w:hAnsi="宋体" w:cs="宋体"/>
                <w:sz w:val="24"/>
              </w:rPr>
              <w:t>单位：万元</w:t>
            </w:r>
          </w:p>
        </w:tc>
      </w:tr>
      <w:tr w14:paraId="0EB2E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749" w:type="dxa"/>
            <w:gridSpan w:val="2"/>
            <w:noWrap w:val="0"/>
            <w:vAlign w:val="center"/>
          </w:tcPr>
          <w:p w14:paraId="64CC9ED8">
            <w:pPr>
              <w:spacing w:line="700" w:lineRule="exact"/>
              <w:jc w:val="center"/>
              <w:rPr>
                <w:rFonts w:ascii="方正书宋_GBK" w:eastAsia="方正书宋_GBK"/>
                <w:b/>
              </w:rPr>
            </w:pPr>
            <w:r>
              <w:rPr>
                <w:rFonts w:hint="eastAsia" w:ascii="宋体" w:hAnsi="宋体" w:cs="宋体"/>
                <w:b/>
              </w:rPr>
              <w:t>政府采购项目来源</w:t>
            </w:r>
          </w:p>
        </w:tc>
        <w:tc>
          <w:tcPr>
            <w:tcW w:w="991" w:type="dxa"/>
            <w:vMerge w:val="restart"/>
            <w:noWrap w:val="0"/>
            <w:vAlign w:val="center"/>
          </w:tcPr>
          <w:p w14:paraId="35194528">
            <w:pPr>
              <w:spacing w:line="700" w:lineRule="exact"/>
              <w:jc w:val="center"/>
              <w:rPr>
                <w:rFonts w:ascii="方正书宋_GBK" w:eastAsia="方正书宋_GBK"/>
                <w:b/>
              </w:rPr>
            </w:pPr>
            <w:r>
              <w:rPr>
                <w:rFonts w:hint="eastAsia" w:ascii="宋体" w:hAnsi="宋体" w:cs="宋体"/>
                <w:b/>
              </w:rPr>
              <w:t>采购物品名称</w:t>
            </w:r>
          </w:p>
        </w:tc>
        <w:tc>
          <w:tcPr>
            <w:tcW w:w="1075" w:type="dxa"/>
            <w:vMerge w:val="restart"/>
            <w:noWrap w:val="0"/>
            <w:vAlign w:val="center"/>
          </w:tcPr>
          <w:p w14:paraId="1E7004C2">
            <w:pPr>
              <w:spacing w:line="700" w:lineRule="exact"/>
              <w:jc w:val="center"/>
              <w:rPr>
                <w:rFonts w:ascii="方正书宋_GBK" w:eastAsia="方正书宋_GBK"/>
                <w:b/>
              </w:rPr>
            </w:pPr>
            <w:r>
              <w:rPr>
                <w:rFonts w:hint="eastAsia" w:ascii="宋体" w:hAnsi="宋体" w:cs="宋体"/>
                <w:b/>
              </w:rPr>
              <w:t>政府采购目录序号</w:t>
            </w:r>
          </w:p>
        </w:tc>
        <w:tc>
          <w:tcPr>
            <w:tcW w:w="985" w:type="dxa"/>
            <w:vMerge w:val="restart"/>
            <w:noWrap w:val="0"/>
            <w:vAlign w:val="center"/>
          </w:tcPr>
          <w:p w14:paraId="52EBBC48">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985" w:type="dxa"/>
            <w:vMerge w:val="restart"/>
            <w:noWrap w:val="0"/>
            <w:vAlign w:val="center"/>
          </w:tcPr>
          <w:p w14:paraId="38D5DD9A">
            <w:pPr>
              <w:spacing w:line="700" w:lineRule="exact"/>
              <w:jc w:val="center"/>
              <w:rPr>
                <w:rFonts w:ascii="方正书宋_GBK" w:eastAsia="方正书宋_GBK"/>
                <w:b/>
              </w:rPr>
            </w:pPr>
            <w:r>
              <w:rPr>
                <w:rFonts w:hint="eastAsia" w:ascii="宋体" w:hAnsi="宋体" w:cs="宋体"/>
                <w:b/>
              </w:rPr>
              <w:t>数量</w:t>
            </w:r>
          </w:p>
        </w:tc>
        <w:tc>
          <w:tcPr>
            <w:tcW w:w="988" w:type="dxa"/>
            <w:vMerge w:val="restart"/>
            <w:noWrap w:val="0"/>
            <w:vAlign w:val="center"/>
          </w:tcPr>
          <w:p w14:paraId="4AB3627E">
            <w:pPr>
              <w:spacing w:line="700" w:lineRule="exact"/>
              <w:jc w:val="center"/>
              <w:rPr>
                <w:rFonts w:ascii="方正书宋_GBK" w:eastAsia="方正书宋_GBK"/>
                <w:b/>
              </w:rPr>
            </w:pPr>
            <w:r>
              <w:rPr>
                <w:rFonts w:hint="eastAsia" w:ascii="宋体" w:hAnsi="宋体" w:cs="宋体"/>
                <w:b/>
              </w:rPr>
              <w:t>单价</w:t>
            </w:r>
          </w:p>
        </w:tc>
        <w:tc>
          <w:tcPr>
            <w:tcW w:w="6855" w:type="dxa"/>
            <w:gridSpan w:val="7"/>
            <w:noWrap w:val="0"/>
            <w:vAlign w:val="center"/>
          </w:tcPr>
          <w:p w14:paraId="7C2FAB82">
            <w:pPr>
              <w:spacing w:line="700" w:lineRule="exact"/>
              <w:jc w:val="center"/>
              <w:rPr>
                <w:rFonts w:ascii="方正书宋_GBK" w:eastAsia="方正书宋_GBK"/>
                <w:b/>
              </w:rPr>
            </w:pPr>
            <w:r>
              <w:rPr>
                <w:rFonts w:hint="eastAsia" w:ascii="宋体" w:hAnsi="宋体" w:cs="宋体"/>
                <w:b/>
              </w:rPr>
              <w:t>政府采购金额</w:t>
            </w:r>
          </w:p>
        </w:tc>
      </w:tr>
      <w:tr w14:paraId="0BC36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98" w:type="dxa"/>
            <w:vMerge w:val="restart"/>
            <w:noWrap w:val="0"/>
            <w:vAlign w:val="center"/>
          </w:tcPr>
          <w:p w14:paraId="06AF5D66">
            <w:pPr>
              <w:spacing w:line="700" w:lineRule="exact"/>
              <w:jc w:val="center"/>
              <w:rPr>
                <w:rFonts w:ascii="方正书宋_GBK" w:eastAsia="方正书宋_GBK"/>
                <w:b/>
              </w:rPr>
            </w:pPr>
            <w:r>
              <w:rPr>
                <w:rFonts w:hint="eastAsia" w:ascii="宋体" w:hAnsi="宋体" w:cs="宋体"/>
                <w:b/>
              </w:rPr>
              <w:t>项目名称</w:t>
            </w:r>
          </w:p>
        </w:tc>
        <w:tc>
          <w:tcPr>
            <w:tcW w:w="1151" w:type="dxa"/>
            <w:vMerge w:val="restart"/>
            <w:noWrap w:val="0"/>
            <w:vAlign w:val="center"/>
          </w:tcPr>
          <w:p w14:paraId="5D9A92E6">
            <w:pPr>
              <w:spacing w:line="700" w:lineRule="exact"/>
              <w:jc w:val="center"/>
              <w:rPr>
                <w:rFonts w:ascii="方正书宋_GBK" w:eastAsia="方正书宋_GBK"/>
                <w:b/>
              </w:rPr>
            </w:pPr>
            <w:r>
              <w:rPr>
                <w:rFonts w:hint="eastAsia" w:ascii="宋体" w:hAnsi="宋体" w:cs="宋体"/>
                <w:b/>
              </w:rPr>
              <w:t>预算资金</w:t>
            </w:r>
          </w:p>
        </w:tc>
        <w:tc>
          <w:tcPr>
            <w:tcW w:w="991" w:type="dxa"/>
            <w:vMerge w:val="continue"/>
            <w:noWrap w:val="0"/>
            <w:vAlign w:val="center"/>
          </w:tcPr>
          <w:p w14:paraId="2633A4BA">
            <w:pPr>
              <w:spacing w:line="700" w:lineRule="exact"/>
              <w:jc w:val="left"/>
              <w:outlineLvl w:val="0"/>
            </w:pPr>
          </w:p>
        </w:tc>
        <w:tc>
          <w:tcPr>
            <w:tcW w:w="1075" w:type="dxa"/>
            <w:vMerge w:val="continue"/>
            <w:noWrap w:val="0"/>
            <w:vAlign w:val="center"/>
          </w:tcPr>
          <w:p w14:paraId="199F41D5">
            <w:pPr>
              <w:spacing w:line="700" w:lineRule="exact"/>
              <w:jc w:val="left"/>
              <w:outlineLvl w:val="0"/>
            </w:pPr>
          </w:p>
        </w:tc>
        <w:tc>
          <w:tcPr>
            <w:tcW w:w="985" w:type="dxa"/>
            <w:vMerge w:val="continue"/>
            <w:noWrap w:val="0"/>
            <w:vAlign w:val="center"/>
          </w:tcPr>
          <w:p w14:paraId="780F0D53">
            <w:pPr>
              <w:spacing w:line="700" w:lineRule="exact"/>
              <w:jc w:val="left"/>
              <w:outlineLvl w:val="0"/>
            </w:pPr>
          </w:p>
        </w:tc>
        <w:tc>
          <w:tcPr>
            <w:tcW w:w="985" w:type="dxa"/>
            <w:vMerge w:val="continue"/>
            <w:noWrap w:val="0"/>
            <w:vAlign w:val="center"/>
          </w:tcPr>
          <w:p w14:paraId="3D19591E">
            <w:pPr>
              <w:spacing w:line="700" w:lineRule="exact"/>
              <w:jc w:val="left"/>
              <w:outlineLvl w:val="0"/>
            </w:pPr>
          </w:p>
        </w:tc>
        <w:tc>
          <w:tcPr>
            <w:tcW w:w="988" w:type="dxa"/>
            <w:vMerge w:val="continue"/>
            <w:noWrap w:val="0"/>
            <w:vAlign w:val="center"/>
          </w:tcPr>
          <w:p w14:paraId="098FCE10">
            <w:pPr>
              <w:spacing w:line="700" w:lineRule="exact"/>
              <w:jc w:val="left"/>
              <w:outlineLvl w:val="0"/>
            </w:pPr>
          </w:p>
        </w:tc>
        <w:tc>
          <w:tcPr>
            <w:tcW w:w="981" w:type="dxa"/>
            <w:vMerge w:val="restart"/>
            <w:noWrap w:val="0"/>
            <w:vAlign w:val="center"/>
          </w:tcPr>
          <w:p w14:paraId="780AB417">
            <w:pPr>
              <w:spacing w:line="700" w:lineRule="exact"/>
              <w:jc w:val="center"/>
              <w:rPr>
                <w:rFonts w:ascii="方正书宋_GBK" w:eastAsia="方正书宋_GBK"/>
                <w:b/>
              </w:rPr>
            </w:pPr>
            <w:r>
              <w:rPr>
                <w:rFonts w:hint="eastAsia" w:ascii="宋体" w:hAnsi="宋体" w:cs="宋体"/>
                <w:b/>
              </w:rPr>
              <w:t>总计</w:t>
            </w:r>
          </w:p>
        </w:tc>
        <w:tc>
          <w:tcPr>
            <w:tcW w:w="4896" w:type="dxa"/>
            <w:gridSpan w:val="5"/>
            <w:noWrap w:val="0"/>
            <w:vAlign w:val="center"/>
          </w:tcPr>
          <w:p w14:paraId="330CE4FB">
            <w:pPr>
              <w:spacing w:line="700" w:lineRule="exact"/>
              <w:jc w:val="center"/>
              <w:rPr>
                <w:rFonts w:ascii="方正书宋_GBK" w:eastAsia="方正书宋_GBK"/>
                <w:b/>
              </w:rPr>
            </w:pPr>
            <w:r>
              <w:rPr>
                <w:rFonts w:hint="eastAsia" w:ascii="宋体" w:hAnsi="宋体" w:cs="宋体"/>
                <w:b/>
              </w:rPr>
              <w:t>当年部门预算安排资金</w:t>
            </w:r>
          </w:p>
        </w:tc>
        <w:tc>
          <w:tcPr>
            <w:tcW w:w="978" w:type="dxa"/>
            <w:vMerge w:val="restart"/>
            <w:noWrap w:val="0"/>
            <w:vAlign w:val="center"/>
          </w:tcPr>
          <w:p w14:paraId="2E68D14B">
            <w:pPr>
              <w:spacing w:line="700" w:lineRule="exact"/>
              <w:jc w:val="center"/>
              <w:rPr>
                <w:rFonts w:ascii="方正书宋_GBK" w:eastAsia="方正书宋_GBK"/>
                <w:b/>
              </w:rPr>
            </w:pPr>
            <w:r>
              <w:rPr>
                <w:rFonts w:hint="eastAsia" w:ascii="宋体" w:hAnsi="宋体" w:cs="宋体"/>
                <w:b/>
              </w:rPr>
              <w:t>其他渠道资金</w:t>
            </w:r>
          </w:p>
        </w:tc>
      </w:tr>
      <w:tr w14:paraId="037E6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98" w:type="dxa"/>
            <w:vMerge w:val="continue"/>
            <w:noWrap w:val="0"/>
            <w:vAlign w:val="center"/>
          </w:tcPr>
          <w:p w14:paraId="08F6C821">
            <w:pPr>
              <w:spacing w:line="700" w:lineRule="exact"/>
              <w:jc w:val="left"/>
              <w:outlineLvl w:val="0"/>
            </w:pPr>
          </w:p>
        </w:tc>
        <w:tc>
          <w:tcPr>
            <w:tcW w:w="1151" w:type="dxa"/>
            <w:vMerge w:val="continue"/>
            <w:noWrap w:val="0"/>
            <w:vAlign w:val="center"/>
          </w:tcPr>
          <w:p w14:paraId="0219A914">
            <w:pPr>
              <w:spacing w:line="700" w:lineRule="exact"/>
              <w:jc w:val="left"/>
              <w:outlineLvl w:val="0"/>
            </w:pPr>
          </w:p>
        </w:tc>
        <w:tc>
          <w:tcPr>
            <w:tcW w:w="991" w:type="dxa"/>
            <w:vMerge w:val="continue"/>
            <w:noWrap w:val="0"/>
            <w:vAlign w:val="center"/>
          </w:tcPr>
          <w:p w14:paraId="7166451A">
            <w:pPr>
              <w:spacing w:line="700" w:lineRule="exact"/>
              <w:jc w:val="left"/>
              <w:outlineLvl w:val="0"/>
            </w:pPr>
          </w:p>
        </w:tc>
        <w:tc>
          <w:tcPr>
            <w:tcW w:w="1075" w:type="dxa"/>
            <w:vMerge w:val="continue"/>
            <w:noWrap w:val="0"/>
            <w:vAlign w:val="center"/>
          </w:tcPr>
          <w:p w14:paraId="002CB68B">
            <w:pPr>
              <w:spacing w:line="700" w:lineRule="exact"/>
              <w:jc w:val="left"/>
              <w:outlineLvl w:val="0"/>
            </w:pPr>
          </w:p>
        </w:tc>
        <w:tc>
          <w:tcPr>
            <w:tcW w:w="985" w:type="dxa"/>
            <w:vMerge w:val="continue"/>
            <w:noWrap w:val="0"/>
            <w:vAlign w:val="center"/>
          </w:tcPr>
          <w:p w14:paraId="41A31DCD">
            <w:pPr>
              <w:spacing w:line="700" w:lineRule="exact"/>
              <w:jc w:val="left"/>
              <w:outlineLvl w:val="0"/>
            </w:pPr>
          </w:p>
        </w:tc>
        <w:tc>
          <w:tcPr>
            <w:tcW w:w="985" w:type="dxa"/>
            <w:vMerge w:val="continue"/>
            <w:noWrap w:val="0"/>
            <w:vAlign w:val="center"/>
          </w:tcPr>
          <w:p w14:paraId="3C7E5CB1">
            <w:pPr>
              <w:spacing w:line="700" w:lineRule="exact"/>
              <w:jc w:val="left"/>
              <w:outlineLvl w:val="0"/>
            </w:pPr>
          </w:p>
        </w:tc>
        <w:tc>
          <w:tcPr>
            <w:tcW w:w="988" w:type="dxa"/>
            <w:vMerge w:val="continue"/>
            <w:noWrap w:val="0"/>
            <w:vAlign w:val="center"/>
          </w:tcPr>
          <w:p w14:paraId="10BDDE7B">
            <w:pPr>
              <w:spacing w:line="700" w:lineRule="exact"/>
              <w:jc w:val="left"/>
              <w:outlineLvl w:val="0"/>
            </w:pPr>
          </w:p>
        </w:tc>
        <w:tc>
          <w:tcPr>
            <w:tcW w:w="981" w:type="dxa"/>
            <w:vMerge w:val="continue"/>
            <w:noWrap w:val="0"/>
            <w:vAlign w:val="center"/>
          </w:tcPr>
          <w:p w14:paraId="1E18883E">
            <w:pPr>
              <w:spacing w:line="700" w:lineRule="exact"/>
              <w:jc w:val="left"/>
              <w:outlineLvl w:val="0"/>
            </w:pPr>
          </w:p>
        </w:tc>
        <w:tc>
          <w:tcPr>
            <w:tcW w:w="981" w:type="dxa"/>
            <w:noWrap w:val="0"/>
            <w:vAlign w:val="center"/>
          </w:tcPr>
          <w:p w14:paraId="7AF8D70B">
            <w:pPr>
              <w:spacing w:line="700" w:lineRule="exact"/>
              <w:jc w:val="center"/>
              <w:rPr>
                <w:rFonts w:ascii="方正书宋_GBK" w:eastAsia="方正书宋_GBK"/>
                <w:b/>
              </w:rPr>
            </w:pPr>
            <w:r>
              <w:rPr>
                <w:rFonts w:hint="eastAsia" w:ascii="宋体" w:hAnsi="宋体" w:cs="宋体"/>
                <w:b/>
              </w:rPr>
              <w:t>合计</w:t>
            </w:r>
          </w:p>
        </w:tc>
        <w:tc>
          <w:tcPr>
            <w:tcW w:w="981" w:type="dxa"/>
            <w:noWrap w:val="0"/>
            <w:vAlign w:val="center"/>
          </w:tcPr>
          <w:p w14:paraId="6C7BD01E">
            <w:pPr>
              <w:spacing w:line="700" w:lineRule="exact"/>
              <w:jc w:val="center"/>
              <w:rPr>
                <w:rFonts w:ascii="方正书宋_GBK" w:eastAsia="方正书宋_GBK"/>
                <w:b/>
              </w:rPr>
            </w:pPr>
            <w:r>
              <w:rPr>
                <w:rFonts w:hint="eastAsia" w:ascii="宋体" w:hAnsi="宋体" w:cs="宋体"/>
                <w:b/>
              </w:rPr>
              <w:t>一般公共预算拨款</w:t>
            </w:r>
          </w:p>
        </w:tc>
        <w:tc>
          <w:tcPr>
            <w:tcW w:w="978" w:type="dxa"/>
            <w:noWrap w:val="0"/>
            <w:vAlign w:val="center"/>
          </w:tcPr>
          <w:p w14:paraId="7127FC06">
            <w:pPr>
              <w:spacing w:line="700" w:lineRule="exact"/>
              <w:jc w:val="center"/>
              <w:rPr>
                <w:rFonts w:ascii="方正书宋_GBK" w:eastAsia="方正书宋_GBK"/>
                <w:b/>
              </w:rPr>
            </w:pPr>
            <w:r>
              <w:rPr>
                <w:rFonts w:hint="eastAsia" w:ascii="宋体" w:hAnsi="宋体" w:cs="宋体"/>
                <w:b/>
              </w:rPr>
              <w:t>基金预算拨款</w:t>
            </w:r>
          </w:p>
        </w:tc>
        <w:tc>
          <w:tcPr>
            <w:tcW w:w="978" w:type="dxa"/>
            <w:noWrap w:val="0"/>
            <w:vAlign w:val="center"/>
          </w:tcPr>
          <w:p w14:paraId="49D6D606">
            <w:pPr>
              <w:spacing w:line="700" w:lineRule="exact"/>
              <w:jc w:val="center"/>
              <w:rPr>
                <w:rFonts w:ascii="方正书宋_GBK" w:eastAsia="方正书宋_GBK"/>
                <w:b/>
              </w:rPr>
            </w:pPr>
            <w:r>
              <w:rPr>
                <w:rFonts w:hint="eastAsia" w:ascii="宋体" w:hAnsi="宋体" w:cs="宋体"/>
                <w:b/>
              </w:rPr>
              <w:t>财政专户核拨</w:t>
            </w:r>
          </w:p>
        </w:tc>
        <w:tc>
          <w:tcPr>
            <w:tcW w:w="978" w:type="dxa"/>
            <w:noWrap w:val="0"/>
            <w:vAlign w:val="center"/>
          </w:tcPr>
          <w:p w14:paraId="6B5A07AE">
            <w:pPr>
              <w:spacing w:line="700" w:lineRule="exact"/>
              <w:jc w:val="center"/>
              <w:rPr>
                <w:rFonts w:ascii="方正书宋_GBK" w:eastAsia="方正书宋_GBK"/>
                <w:b/>
              </w:rPr>
            </w:pPr>
            <w:r>
              <w:rPr>
                <w:rFonts w:hint="eastAsia" w:ascii="宋体" w:hAnsi="宋体" w:cs="宋体"/>
                <w:b/>
              </w:rPr>
              <w:t>其他来源收入</w:t>
            </w:r>
          </w:p>
        </w:tc>
        <w:tc>
          <w:tcPr>
            <w:tcW w:w="978" w:type="dxa"/>
            <w:vMerge w:val="continue"/>
            <w:noWrap w:val="0"/>
            <w:vAlign w:val="center"/>
          </w:tcPr>
          <w:p w14:paraId="49B43093">
            <w:pPr>
              <w:spacing w:line="700" w:lineRule="exact"/>
              <w:jc w:val="left"/>
              <w:outlineLvl w:val="0"/>
            </w:pPr>
          </w:p>
        </w:tc>
      </w:tr>
      <w:tr w14:paraId="38D23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98" w:type="dxa"/>
            <w:noWrap w:val="0"/>
            <w:vAlign w:val="center"/>
          </w:tcPr>
          <w:p w14:paraId="7A6C0BE8">
            <w:pPr>
              <w:spacing w:line="300" w:lineRule="exact"/>
              <w:jc w:val="center"/>
              <w:rPr>
                <w:rFonts w:ascii="方正书宋_GBK" w:eastAsia="方正书宋_GBK"/>
                <w:b/>
              </w:rPr>
            </w:pPr>
            <w:r>
              <w:rPr>
                <w:rFonts w:hint="eastAsia" w:ascii="方正书宋_GBK" w:eastAsia="方正书宋_GBK"/>
                <w:b/>
              </w:rPr>
              <w:t>中共保定市徐水区委统战部（机关）小计</w:t>
            </w:r>
          </w:p>
        </w:tc>
        <w:tc>
          <w:tcPr>
            <w:tcW w:w="1151" w:type="dxa"/>
            <w:noWrap w:val="0"/>
            <w:vAlign w:val="center"/>
          </w:tcPr>
          <w:p w14:paraId="4A2C8B09">
            <w:pPr>
              <w:spacing w:line="700" w:lineRule="exact"/>
              <w:jc w:val="right"/>
              <w:rPr>
                <w:rFonts w:ascii="方正书宋_GBK" w:eastAsia="方正书宋_GBK"/>
                <w:b/>
              </w:rPr>
            </w:pPr>
          </w:p>
        </w:tc>
        <w:tc>
          <w:tcPr>
            <w:tcW w:w="991" w:type="dxa"/>
            <w:noWrap w:val="0"/>
            <w:vAlign w:val="center"/>
          </w:tcPr>
          <w:p w14:paraId="0D7E8B31">
            <w:pPr>
              <w:spacing w:line="700" w:lineRule="exact"/>
              <w:jc w:val="left"/>
              <w:rPr>
                <w:rFonts w:ascii="方正书宋_GBK" w:eastAsia="方正书宋_GBK"/>
                <w:b/>
              </w:rPr>
            </w:pPr>
          </w:p>
        </w:tc>
        <w:tc>
          <w:tcPr>
            <w:tcW w:w="1075" w:type="dxa"/>
            <w:noWrap w:val="0"/>
            <w:vAlign w:val="center"/>
          </w:tcPr>
          <w:p w14:paraId="6CF61D73">
            <w:pPr>
              <w:spacing w:line="700" w:lineRule="exact"/>
              <w:jc w:val="left"/>
              <w:rPr>
                <w:rFonts w:ascii="方正书宋_GBK" w:eastAsia="方正书宋_GBK"/>
                <w:b/>
              </w:rPr>
            </w:pPr>
          </w:p>
        </w:tc>
        <w:tc>
          <w:tcPr>
            <w:tcW w:w="985" w:type="dxa"/>
            <w:noWrap w:val="0"/>
            <w:vAlign w:val="center"/>
          </w:tcPr>
          <w:p w14:paraId="748A523D">
            <w:pPr>
              <w:spacing w:line="700" w:lineRule="exact"/>
              <w:jc w:val="left"/>
              <w:rPr>
                <w:rFonts w:ascii="方正书宋_GBK" w:eastAsia="方正书宋_GBK"/>
                <w:b/>
              </w:rPr>
            </w:pPr>
          </w:p>
        </w:tc>
        <w:tc>
          <w:tcPr>
            <w:tcW w:w="985" w:type="dxa"/>
            <w:noWrap w:val="0"/>
            <w:vAlign w:val="center"/>
          </w:tcPr>
          <w:p w14:paraId="616A3418">
            <w:pPr>
              <w:spacing w:line="700" w:lineRule="exact"/>
              <w:jc w:val="right"/>
              <w:rPr>
                <w:rFonts w:ascii="方正书宋_GBK" w:eastAsia="方正书宋_GBK"/>
                <w:b/>
              </w:rPr>
            </w:pPr>
          </w:p>
        </w:tc>
        <w:tc>
          <w:tcPr>
            <w:tcW w:w="988" w:type="dxa"/>
            <w:noWrap w:val="0"/>
            <w:vAlign w:val="center"/>
          </w:tcPr>
          <w:p w14:paraId="05C80CAB">
            <w:pPr>
              <w:spacing w:line="700" w:lineRule="exact"/>
              <w:jc w:val="right"/>
              <w:rPr>
                <w:rFonts w:ascii="方正书宋_GBK" w:eastAsia="方正书宋_GBK"/>
                <w:b/>
              </w:rPr>
            </w:pPr>
          </w:p>
        </w:tc>
        <w:tc>
          <w:tcPr>
            <w:tcW w:w="981" w:type="dxa"/>
            <w:noWrap w:val="0"/>
            <w:vAlign w:val="center"/>
          </w:tcPr>
          <w:p w14:paraId="70C2D98F">
            <w:pPr>
              <w:spacing w:line="700" w:lineRule="exact"/>
              <w:jc w:val="right"/>
              <w:rPr>
                <w:rFonts w:ascii="方正书宋_GBK" w:eastAsia="方正书宋_GBK"/>
                <w:b/>
              </w:rPr>
            </w:pPr>
          </w:p>
        </w:tc>
        <w:tc>
          <w:tcPr>
            <w:tcW w:w="981" w:type="dxa"/>
            <w:noWrap w:val="0"/>
            <w:vAlign w:val="center"/>
          </w:tcPr>
          <w:p w14:paraId="1F054B70">
            <w:pPr>
              <w:spacing w:line="700" w:lineRule="exact"/>
              <w:jc w:val="right"/>
              <w:rPr>
                <w:rFonts w:ascii="方正书宋_GBK" w:eastAsia="方正书宋_GBK"/>
                <w:b/>
              </w:rPr>
            </w:pPr>
          </w:p>
        </w:tc>
        <w:tc>
          <w:tcPr>
            <w:tcW w:w="981" w:type="dxa"/>
            <w:noWrap w:val="0"/>
            <w:vAlign w:val="center"/>
          </w:tcPr>
          <w:p w14:paraId="7E4756BB">
            <w:pPr>
              <w:spacing w:line="700" w:lineRule="exact"/>
              <w:jc w:val="right"/>
              <w:rPr>
                <w:rFonts w:ascii="方正书宋_GBK" w:eastAsia="方正书宋_GBK"/>
                <w:b/>
              </w:rPr>
            </w:pPr>
          </w:p>
        </w:tc>
        <w:tc>
          <w:tcPr>
            <w:tcW w:w="978" w:type="dxa"/>
            <w:noWrap w:val="0"/>
            <w:vAlign w:val="center"/>
          </w:tcPr>
          <w:p w14:paraId="140486ED">
            <w:pPr>
              <w:spacing w:line="700" w:lineRule="exact"/>
              <w:jc w:val="right"/>
              <w:rPr>
                <w:rFonts w:ascii="方正书宋_GBK" w:eastAsia="方正书宋_GBK"/>
                <w:b/>
              </w:rPr>
            </w:pPr>
          </w:p>
        </w:tc>
        <w:tc>
          <w:tcPr>
            <w:tcW w:w="978" w:type="dxa"/>
            <w:noWrap w:val="0"/>
            <w:vAlign w:val="center"/>
          </w:tcPr>
          <w:p w14:paraId="75967047">
            <w:pPr>
              <w:spacing w:line="700" w:lineRule="exact"/>
              <w:jc w:val="right"/>
              <w:rPr>
                <w:rFonts w:ascii="方正书宋_GBK" w:eastAsia="方正书宋_GBK"/>
                <w:b/>
              </w:rPr>
            </w:pPr>
          </w:p>
        </w:tc>
        <w:tc>
          <w:tcPr>
            <w:tcW w:w="978" w:type="dxa"/>
            <w:noWrap w:val="0"/>
            <w:vAlign w:val="center"/>
          </w:tcPr>
          <w:p w14:paraId="2A788793">
            <w:pPr>
              <w:spacing w:line="700" w:lineRule="exact"/>
              <w:jc w:val="right"/>
              <w:rPr>
                <w:rFonts w:ascii="方正书宋_GBK" w:eastAsia="方正书宋_GBK"/>
                <w:b/>
              </w:rPr>
            </w:pPr>
          </w:p>
        </w:tc>
        <w:tc>
          <w:tcPr>
            <w:tcW w:w="978" w:type="dxa"/>
            <w:noWrap w:val="0"/>
            <w:vAlign w:val="center"/>
          </w:tcPr>
          <w:p w14:paraId="2FF85E72">
            <w:pPr>
              <w:spacing w:line="700" w:lineRule="exact"/>
              <w:jc w:val="right"/>
              <w:rPr>
                <w:rFonts w:ascii="方正书宋_GBK" w:eastAsia="方正书宋_GBK"/>
                <w:b/>
              </w:rPr>
            </w:pPr>
          </w:p>
        </w:tc>
      </w:tr>
      <w:tr w14:paraId="1BB1E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98" w:type="dxa"/>
            <w:noWrap w:val="0"/>
            <w:vAlign w:val="center"/>
          </w:tcPr>
          <w:p w14:paraId="52F73F80">
            <w:pPr>
              <w:spacing w:line="700" w:lineRule="exact"/>
              <w:jc w:val="left"/>
              <w:rPr>
                <w:rFonts w:ascii="方正书宋_GBK" w:eastAsia="方正书宋_GBK"/>
              </w:rPr>
            </w:pPr>
          </w:p>
        </w:tc>
        <w:tc>
          <w:tcPr>
            <w:tcW w:w="1151" w:type="dxa"/>
            <w:noWrap w:val="0"/>
            <w:vAlign w:val="center"/>
          </w:tcPr>
          <w:p w14:paraId="72898170">
            <w:pPr>
              <w:spacing w:line="700" w:lineRule="exact"/>
              <w:jc w:val="right"/>
              <w:rPr>
                <w:rFonts w:ascii="方正书宋_GBK" w:eastAsia="方正书宋_GBK"/>
              </w:rPr>
            </w:pPr>
          </w:p>
        </w:tc>
        <w:tc>
          <w:tcPr>
            <w:tcW w:w="991" w:type="dxa"/>
            <w:noWrap w:val="0"/>
            <w:vAlign w:val="center"/>
          </w:tcPr>
          <w:p w14:paraId="12F2491D">
            <w:pPr>
              <w:spacing w:line="700" w:lineRule="exact"/>
              <w:jc w:val="left"/>
              <w:rPr>
                <w:rFonts w:ascii="方正书宋_GBK" w:eastAsia="方正书宋_GBK"/>
              </w:rPr>
            </w:pPr>
          </w:p>
        </w:tc>
        <w:tc>
          <w:tcPr>
            <w:tcW w:w="1075" w:type="dxa"/>
            <w:noWrap w:val="0"/>
            <w:vAlign w:val="center"/>
          </w:tcPr>
          <w:p w14:paraId="2B99249B">
            <w:pPr>
              <w:spacing w:line="700" w:lineRule="exact"/>
              <w:jc w:val="left"/>
              <w:rPr>
                <w:rFonts w:ascii="方正书宋_GBK" w:eastAsia="方正书宋_GBK"/>
              </w:rPr>
            </w:pPr>
          </w:p>
        </w:tc>
        <w:tc>
          <w:tcPr>
            <w:tcW w:w="985" w:type="dxa"/>
            <w:noWrap w:val="0"/>
            <w:vAlign w:val="center"/>
          </w:tcPr>
          <w:p w14:paraId="524C14CB">
            <w:pPr>
              <w:spacing w:line="700" w:lineRule="exact"/>
              <w:jc w:val="left"/>
              <w:rPr>
                <w:rFonts w:ascii="方正书宋_GBK" w:eastAsia="方正书宋_GBK"/>
              </w:rPr>
            </w:pPr>
          </w:p>
        </w:tc>
        <w:tc>
          <w:tcPr>
            <w:tcW w:w="985" w:type="dxa"/>
            <w:noWrap w:val="0"/>
            <w:vAlign w:val="center"/>
          </w:tcPr>
          <w:p w14:paraId="1391A754">
            <w:pPr>
              <w:spacing w:line="700" w:lineRule="exact"/>
              <w:jc w:val="right"/>
              <w:rPr>
                <w:rFonts w:ascii="方正书宋_GBK" w:eastAsia="方正书宋_GBK"/>
              </w:rPr>
            </w:pPr>
          </w:p>
        </w:tc>
        <w:tc>
          <w:tcPr>
            <w:tcW w:w="988" w:type="dxa"/>
            <w:noWrap w:val="0"/>
            <w:vAlign w:val="center"/>
          </w:tcPr>
          <w:p w14:paraId="2FCABB0A">
            <w:pPr>
              <w:spacing w:line="700" w:lineRule="exact"/>
              <w:jc w:val="right"/>
              <w:rPr>
                <w:rFonts w:ascii="方正书宋_GBK" w:eastAsia="方正书宋_GBK"/>
              </w:rPr>
            </w:pPr>
          </w:p>
        </w:tc>
        <w:tc>
          <w:tcPr>
            <w:tcW w:w="981" w:type="dxa"/>
            <w:noWrap w:val="0"/>
            <w:vAlign w:val="center"/>
          </w:tcPr>
          <w:p w14:paraId="2F4071CC">
            <w:pPr>
              <w:spacing w:line="700" w:lineRule="exact"/>
              <w:jc w:val="right"/>
              <w:rPr>
                <w:rFonts w:ascii="方正书宋_GBK" w:eastAsia="方正书宋_GBK"/>
              </w:rPr>
            </w:pPr>
          </w:p>
        </w:tc>
        <w:tc>
          <w:tcPr>
            <w:tcW w:w="981" w:type="dxa"/>
            <w:noWrap w:val="0"/>
            <w:vAlign w:val="center"/>
          </w:tcPr>
          <w:p w14:paraId="2BDD2C22">
            <w:pPr>
              <w:spacing w:line="700" w:lineRule="exact"/>
              <w:jc w:val="right"/>
              <w:rPr>
                <w:rFonts w:ascii="方正书宋_GBK" w:eastAsia="方正书宋_GBK"/>
              </w:rPr>
            </w:pPr>
          </w:p>
        </w:tc>
        <w:tc>
          <w:tcPr>
            <w:tcW w:w="981" w:type="dxa"/>
            <w:noWrap w:val="0"/>
            <w:vAlign w:val="center"/>
          </w:tcPr>
          <w:p w14:paraId="3342B9CB">
            <w:pPr>
              <w:spacing w:line="700" w:lineRule="exact"/>
              <w:jc w:val="right"/>
              <w:rPr>
                <w:rFonts w:ascii="方正书宋_GBK" w:eastAsia="方正书宋_GBK"/>
              </w:rPr>
            </w:pPr>
          </w:p>
        </w:tc>
        <w:tc>
          <w:tcPr>
            <w:tcW w:w="978" w:type="dxa"/>
            <w:noWrap w:val="0"/>
            <w:vAlign w:val="center"/>
          </w:tcPr>
          <w:p w14:paraId="6CF04E30">
            <w:pPr>
              <w:spacing w:line="700" w:lineRule="exact"/>
              <w:jc w:val="right"/>
              <w:rPr>
                <w:rFonts w:ascii="方正书宋_GBK" w:eastAsia="方正书宋_GBK"/>
              </w:rPr>
            </w:pPr>
          </w:p>
        </w:tc>
        <w:tc>
          <w:tcPr>
            <w:tcW w:w="978" w:type="dxa"/>
            <w:noWrap w:val="0"/>
            <w:vAlign w:val="center"/>
          </w:tcPr>
          <w:p w14:paraId="63C1EBF2">
            <w:pPr>
              <w:spacing w:line="700" w:lineRule="exact"/>
              <w:jc w:val="right"/>
              <w:rPr>
                <w:rFonts w:ascii="方正书宋_GBK" w:eastAsia="方正书宋_GBK"/>
              </w:rPr>
            </w:pPr>
          </w:p>
        </w:tc>
        <w:tc>
          <w:tcPr>
            <w:tcW w:w="978" w:type="dxa"/>
            <w:noWrap w:val="0"/>
            <w:vAlign w:val="center"/>
          </w:tcPr>
          <w:p w14:paraId="7D4B1BD9">
            <w:pPr>
              <w:spacing w:line="700" w:lineRule="exact"/>
              <w:jc w:val="right"/>
              <w:rPr>
                <w:rFonts w:ascii="方正书宋_GBK" w:eastAsia="方正书宋_GBK"/>
              </w:rPr>
            </w:pPr>
          </w:p>
        </w:tc>
        <w:tc>
          <w:tcPr>
            <w:tcW w:w="978" w:type="dxa"/>
            <w:noWrap w:val="0"/>
            <w:vAlign w:val="center"/>
          </w:tcPr>
          <w:p w14:paraId="05CB17E6">
            <w:pPr>
              <w:spacing w:line="700" w:lineRule="exact"/>
              <w:jc w:val="right"/>
              <w:rPr>
                <w:rFonts w:ascii="方正书宋_GBK" w:eastAsia="方正书宋_GBK"/>
              </w:rPr>
            </w:pPr>
          </w:p>
        </w:tc>
      </w:tr>
    </w:tbl>
    <w:p w14:paraId="6B65BC9D">
      <w:pPr>
        <w:spacing w:line="360" w:lineRule="auto"/>
        <w:rPr>
          <w:rFonts w:ascii="仿宋" w:hAnsi="仿宋" w:eastAsia="仿宋"/>
          <w:sz w:val="32"/>
          <w:szCs w:val="32"/>
        </w:rPr>
        <w:sectPr>
          <w:footerReference r:id="rId4" w:type="default"/>
          <w:pgSz w:w="16838" w:h="11906" w:orient="landscape"/>
          <w:pgMar w:top="1797" w:right="1440" w:bottom="1797" w:left="1440" w:header="851" w:footer="992" w:gutter="0"/>
          <w:cols w:space="720" w:num="1"/>
          <w:docGrid w:type="linesAndChars" w:linePitch="312" w:charSpace="0"/>
        </w:sectPr>
      </w:pPr>
    </w:p>
    <w:p w14:paraId="3F0B6A85">
      <w:pPr>
        <w:spacing w:line="360" w:lineRule="auto"/>
        <w:rPr>
          <w:rFonts w:ascii="仿宋" w:hAnsi="仿宋" w:eastAsia="仿宋"/>
          <w:sz w:val="32"/>
          <w:szCs w:val="32"/>
        </w:rPr>
      </w:pPr>
    </w:p>
    <w:p w14:paraId="35FCDC50">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0FD05AD4">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上年末我部门固定资产总金额为3</w:t>
      </w:r>
      <w:r>
        <w:rPr>
          <w:rFonts w:ascii="仿宋" w:hAnsi="仿宋" w:eastAsia="仿宋"/>
          <w:sz w:val="32"/>
          <w:szCs w:val="32"/>
        </w:rPr>
        <w:t>2.34</w:t>
      </w:r>
      <w:r>
        <w:rPr>
          <w:rFonts w:hint="eastAsia" w:ascii="仿宋" w:hAnsi="仿宋" w:eastAsia="仿宋"/>
          <w:sz w:val="32"/>
          <w:szCs w:val="32"/>
        </w:rPr>
        <w:t>万元（详见下表）。</w:t>
      </w:r>
      <w:r>
        <w:rPr>
          <w:rFonts w:ascii="仿宋" w:hAnsi="仿宋" w:eastAsia="仿宋"/>
          <w:sz w:val="32"/>
          <w:szCs w:val="32"/>
        </w:rPr>
        <w:t xml:space="preserve"> </w:t>
      </w:r>
    </w:p>
    <w:p w14:paraId="59C3BE24">
      <w:pPr>
        <w:spacing w:line="360" w:lineRule="auto"/>
        <w:ind w:firstLine="640" w:firstLineChars="200"/>
        <w:rPr>
          <w:rFonts w:ascii="仿宋" w:hAnsi="仿宋" w:eastAsia="仿宋"/>
          <w:sz w:val="32"/>
          <w:szCs w:val="32"/>
        </w:rPr>
      </w:pPr>
      <w:r>
        <w:rPr>
          <w:rFonts w:hint="eastAsia" w:ascii="仿宋" w:hAnsi="仿宋" w:eastAsia="仿宋"/>
          <w:sz w:val="32"/>
          <w:szCs w:val="32"/>
        </w:rPr>
        <w:t>本年度无拟购置固定资产的写：我部门本年度无国有资产购置计划，拟购置金额为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0C5B3E3F">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noWrap/>
            <w:vAlign w:val="center"/>
          </w:tcPr>
          <w:p w14:paraId="1B573CFA">
            <w:pPr>
              <w:widowControl/>
              <w:jc w:val="center"/>
              <w:rPr>
                <w:rFonts w:ascii="宋体" w:hAnsi="宋体" w:cs="宋体"/>
                <w:kern w:val="0"/>
                <w:sz w:val="28"/>
                <w:szCs w:val="28"/>
              </w:rPr>
            </w:pPr>
            <w:r>
              <w:rPr>
                <w:rFonts w:hint="eastAsia" w:ascii="宋体" w:hAnsi="宋体"/>
                <w:sz w:val="32"/>
                <w:szCs w:val="32"/>
              </w:rPr>
              <w:t>固定资产占用情况表</w:t>
            </w:r>
          </w:p>
        </w:tc>
      </w:tr>
      <w:tr w14:paraId="0E58D9C7">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noWrap/>
            <w:vAlign w:val="center"/>
          </w:tcPr>
          <w:p w14:paraId="0DA911D3">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76DF7E6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033E80F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noWrap/>
            <w:vAlign w:val="center"/>
          </w:tcPr>
          <w:p w14:paraId="6E73E4C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noWrap/>
            <w:vAlign w:val="center"/>
          </w:tcPr>
          <w:p w14:paraId="756EFD0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1E0FDFA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0476C32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noWrap/>
            <w:vAlign w:val="center"/>
          </w:tcPr>
          <w:p w14:paraId="48978763">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noWrap/>
            <w:vAlign w:val="center"/>
          </w:tcPr>
          <w:p w14:paraId="67979ECD">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32.34</w:t>
            </w:r>
          </w:p>
        </w:tc>
      </w:tr>
      <w:tr w14:paraId="224BB6D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74CDC96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noWrap/>
            <w:vAlign w:val="center"/>
          </w:tcPr>
          <w:p w14:paraId="42B22AB2">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noWrap/>
            <w:vAlign w:val="center"/>
          </w:tcPr>
          <w:p w14:paraId="44E25FCB">
            <w:pPr>
              <w:widowControl/>
              <w:jc w:val="center"/>
              <w:rPr>
                <w:rFonts w:ascii="仿宋_GB2312" w:hAnsi="仿宋" w:eastAsia="仿宋_GB2312" w:cs="宋体"/>
                <w:kern w:val="0"/>
                <w:sz w:val="24"/>
                <w:szCs w:val="24"/>
              </w:rPr>
            </w:pPr>
          </w:p>
        </w:tc>
      </w:tr>
      <w:tr w14:paraId="486FB2B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6F54E47A">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noWrap/>
            <w:vAlign w:val="center"/>
          </w:tcPr>
          <w:p w14:paraId="08666E61">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5ECE4320">
            <w:pPr>
              <w:jc w:val="center"/>
              <w:rPr>
                <w:rFonts w:ascii="仿宋_GB2312" w:hAnsi="仿宋" w:eastAsia="仿宋_GB2312" w:cs="宋体"/>
                <w:kern w:val="0"/>
                <w:sz w:val="24"/>
                <w:szCs w:val="24"/>
              </w:rPr>
            </w:pPr>
          </w:p>
        </w:tc>
      </w:tr>
      <w:tr w14:paraId="7638723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5CBC2BB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noWrap/>
            <w:vAlign w:val="center"/>
          </w:tcPr>
          <w:p w14:paraId="7C90A39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noWrap/>
            <w:vAlign w:val="center"/>
          </w:tcPr>
          <w:p w14:paraId="53A3B89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w:t>
            </w:r>
          </w:p>
        </w:tc>
      </w:tr>
      <w:tr w14:paraId="193FC29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5AF9993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noWrap/>
            <w:vAlign w:val="center"/>
          </w:tcPr>
          <w:p w14:paraId="71F79D5C">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noWrap/>
            <w:vAlign w:val="center"/>
          </w:tcPr>
          <w:p w14:paraId="4381016D">
            <w:pPr>
              <w:widowControl/>
              <w:jc w:val="center"/>
              <w:rPr>
                <w:rFonts w:ascii="仿宋_GB2312" w:hAnsi="仿宋" w:eastAsia="仿宋_GB2312" w:cs="宋体"/>
                <w:kern w:val="0"/>
                <w:sz w:val="24"/>
                <w:szCs w:val="24"/>
              </w:rPr>
            </w:pPr>
          </w:p>
        </w:tc>
      </w:tr>
      <w:tr w14:paraId="6E77AF8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3BA947C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noWrap/>
            <w:vAlign w:val="center"/>
          </w:tcPr>
          <w:p w14:paraId="34EE916F">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noWrap/>
            <w:vAlign w:val="center"/>
          </w:tcPr>
          <w:p w14:paraId="161BD211">
            <w:pPr>
              <w:widowControl/>
              <w:jc w:val="center"/>
              <w:rPr>
                <w:rFonts w:ascii="仿宋_GB2312" w:hAnsi="仿宋" w:eastAsia="仿宋_GB2312" w:cs="宋体"/>
                <w:kern w:val="0"/>
                <w:sz w:val="24"/>
                <w:szCs w:val="24"/>
              </w:rPr>
            </w:pPr>
          </w:p>
        </w:tc>
      </w:tr>
      <w:tr w14:paraId="1E7209C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7953C1F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noWrap/>
            <w:vAlign w:val="center"/>
          </w:tcPr>
          <w:p w14:paraId="247C5AD4">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541DF55B">
            <w:pPr>
              <w:widowControl/>
              <w:jc w:val="center"/>
              <w:rPr>
                <w:rFonts w:ascii="仿宋_GB2312" w:hAnsi="仿宋" w:eastAsia="仿宋_GB2312" w:cs="宋体"/>
                <w:kern w:val="0"/>
                <w:sz w:val="24"/>
                <w:szCs w:val="24"/>
              </w:rPr>
            </w:pPr>
          </w:p>
        </w:tc>
      </w:tr>
      <w:tr w14:paraId="6414E98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7A2DC822">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noWrap/>
            <w:vAlign w:val="center"/>
          </w:tcPr>
          <w:p w14:paraId="1C537038">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2DCAC827">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21</w:t>
            </w:r>
            <w:r>
              <w:rPr>
                <w:rFonts w:ascii="仿宋_GB2312" w:hAnsi="仿宋" w:eastAsia="仿宋_GB2312" w:cs="宋体"/>
                <w:kern w:val="0"/>
                <w:sz w:val="24"/>
                <w:szCs w:val="24"/>
              </w:rPr>
              <w:t>.</w:t>
            </w:r>
            <w:r>
              <w:rPr>
                <w:rFonts w:hint="eastAsia" w:ascii="仿宋_GB2312" w:hAnsi="仿宋" w:eastAsia="仿宋_GB2312" w:cs="宋体"/>
                <w:kern w:val="0"/>
                <w:sz w:val="24"/>
                <w:szCs w:val="24"/>
              </w:rPr>
              <w:t>34</w:t>
            </w:r>
          </w:p>
        </w:tc>
      </w:tr>
    </w:tbl>
    <w:p w14:paraId="5F9A8C15">
      <w:pPr>
        <w:spacing w:line="360" w:lineRule="auto"/>
        <w:rPr>
          <w:rFonts w:ascii="黑体" w:hAnsi="黑体" w:eastAsia="黑体" w:cs="Times New Roman"/>
          <w:sz w:val="32"/>
          <w:szCs w:val="32"/>
        </w:rPr>
      </w:pPr>
    </w:p>
    <w:p w14:paraId="7498CA03">
      <w:pPr>
        <w:jc w:val="center"/>
        <w:outlineLvl w:val="0"/>
        <w:rPr>
          <w:rFonts w:ascii="方正小标宋_GBK" w:eastAsia="方正小标宋_GBK"/>
          <w:sz w:val="44"/>
        </w:rPr>
      </w:pPr>
    </w:p>
    <w:p w14:paraId="2B51340B">
      <w:pPr>
        <w:jc w:val="center"/>
        <w:outlineLvl w:val="0"/>
        <w:rPr>
          <w:rFonts w:ascii="方正小标宋_GBK" w:eastAsia="方正小标宋_GBK"/>
          <w:sz w:val="44"/>
        </w:rPr>
      </w:pPr>
    </w:p>
    <w:p w14:paraId="69E31F1E">
      <w:pPr>
        <w:jc w:val="center"/>
        <w:outlineLvl w:val="0"/>
        <w:rPr>
          <w:rFonts w:ascii="方正小标宋_GBK" w:eastAsia="方正小标宋_GBK"/>
          <w:sz w:val="44"/>
        </w:rPr>
      </w:pPr>
      <w:r>
        <w:rPr>
          <w:rFonts w:hint="eastAsia" w:ascii="方正小标宋_GBK" w:eastAsia="方正小标宋_GBK"/>
          <w:sz w:val="44"/>
        </w:rPr>
        <w:t>第八部分：名词解释</w:t>
      </w:r>
    </w:p>
    <w:p w14:paraId="710427D5">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265F7D15">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520A73F6">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1A893E2">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0AC3F500">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879451C">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AEA9F9">
      <w:pPr>
        <w:spacing w:line="360" w:lineRule="auto"/>
        <w:jc w:val="center"/>
        <w:rPr>
          <w:rFonts w:ascii="黑体" w:hAnsi="黑体" w:eastAsia="黑体" w:cs="Times New Roman"/>
          <w:sz w:val="32"/>
          <w:szCs w:val="32"/>
        </w:rPr>
      </w:pPr>
    </w:p>
    <w:p w14:paraId="72A622DE">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2FE48F49">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K">
    <w:altName w:val="宋体"/>
    <w:panose1 w:val="00000000000000000000"/>
    <w:charset w:val="86"/>
    <w:family w:val="roman"/>
    <w:pitch w:val="default"/>
    <w:sig w:usb0="00000000" w:usb1="00000000" w:usb2="00000000" w:usb3="00000000" w:csb0="00040001" w:csb1="00000000"/>
  </w:font>
  <w:font w:name="方正黑体_GBK">
    <w:altName w:val="宋体"/>
    <w:panose1 w:val="00000000000000000000"/>
    <w:charset w:val="86"/>
    <w:family w:val="roman"/>
    <w:pitch w:val="default"/>
    <w:sig w:usb0="00000000" w:usb1="00000000" w:usb2="00000000" w:usb3="00000000" w:csb0="00040001" w:csb1="00000000"/>
  </w:font>
  <w:font w:name="方正书宋_GBK">
    <w:altName w:val="微软雅黑"/>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03752">
    <w:pPr>
      <w:pStyle w:val="3"/>
      <w:framePr w:wrap="around" w:vAnchor="text" w:hAnchor="margin" w:xAlign="outside" w:y="1"/>
      <w:rPr>
        <w:rStyle w:val="7"/>
      </w:rPr>
    </w:pPr>
    <w:r>
      <w:rPr>
        <w:rStyle w:val="7"/>
      </w:rPr>
      <w:fldChar w:fldCharType="begin"/>
    </w:r>
    <w:r>
      <w:rPr>
        <w:rStyle w:val="7"/>
      </w:rPr>
      <w:instrText xml:space="preserve"> PAGE </w:instrText>
    </w:r>
    <w:r>
      <w:rPr>
        <w:rStyle w:val="7"/>
      </w:rPr>
      <w:fldChar w:fldCharType="separate"/>
    </w:r>
    <w:r>
      <w:rPr>
        <w:rStyle w:val="7"/>
      </w:rPr>
      <w:t>12</w:t>
    </w:r>
    <w:r>
      <w:rPr>
        <w:rStyle w:val="7"/>
      </w:rPr>
      <w:fldChar w:fldCharType="end"/>
    </w:r>
  </w:p>
  <w:p w14:paraId="598C0E7A">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FFE4">
    <w:pPr>
      <w:pStyle w:val="3"/>
      <w:jc w:val="center"/>
    </w:pPr>
    <w:r>
      <w:fldChar w:fldCharType="begin"/>
    </w:r>
    <w:r>
      <w:instrText xml:space="preserve">PAGE   \* MERGEFORMAT</w:instrText>
    </w:r>
    <w:r>
      <w:fldChar w:fldCharType="separate"/>
    </w:r>
    <w:r>
      <w:rPr>
        <w:lang w:val="zh-CN"/>
      </w:rPr>
      <w:t>20</w:t>
    </w:r>
    <w:r>
      <w:fldChar w:fldCharType="end"/>
    </w:r>
  </w:p>
  <w:p w14:paraId="53AF986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2ZiNDhjOWIxYTVmZWM5MjZlZWFiZDQ4ZWMyNDc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E502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07D4"/>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3469F"/>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973A2"/>
    <w:rsid w:val="008A0099"/>
    <w:rsid w:val="008A0B5F"/>
    <w:rsid w:val="008B5402"/>
    <w:rsid w:val="008B598E"/>
    <w:rsid w:val="008D11BC"/>
    <w:rsid w:val="0090527E"/>
    <w:rsid w:val="00905BB7"/>
    <w:rsid w:val="0090620C"/>
    <w:rsid w:val="00912DA4"/>
    <w:rsid w:val="009302B8"/>
    <w:rsid w:val="009305C6"/>
    <w:rsid w:val="00952092"/>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C6E2A"/>
    <w:rsid w:val="00AE4AA5"/>
    <w:rsid w:val="00AE7FA9"/>
    <w:rsid w:val="00B147EB"/>
    <w:rsid w:val="00B22155"/>
    <w:rsid w:val="00B76AA9"/>
    <w:rsid w:val="00B80FAB"/>
    <w:rsid w:val="00B81C88"/>
    <w:rsid w:val="00BA3746"/>
    <w:rsid w:val="00BA5C83"/>
    <w:rsid w:val="00BC6A7D"/>
    <w:rsid w:val="00BD4829"/>
    <w:rsid w:val="00BD6002"/>
    <w:rsid w:val="00BD719F"/>
    <w:rsid w:val="00BF5442"/>
    <w:rsid w:val="00C177A5"/>
    <w:rsid w:val="00C35FEE"/>
    <w:rsid w:val="00C50535"/>
    <w:rsid w:val="00C6153C"/>
    <w:rsid w:val="00C906EF"/>
    <w:rsid w:val="00CC7D74"/>
    <w:rsid w:val="00CE4E51"/>
    <w:rsid w:val="00CF181C"/>
    <w:rsid w:val="00D02F97"/>
    <w:rsid w:val="00D45530"/>
    <w:rsid w:val="00D45A0E"/>
    <w:rsid w:val="00D45D23"/>
    <w:rsid w:val="00D723D1"/>
    <w:rsid w:val="00D80C60"/>
    <w:rsid w:val="00D8525F"/>
    <w:rsid w:val="00DA0C4D"/>
    <w:rsid w:val="00DA5DA7"/>
    <w:rsid w:val="00DE3935"/>
    <w:rsid w:val="00DE6B32"/>
    <w:rsid w:val="00DF26B8"/>
    <w:rsid w:val="00E12C68"/>
    <w:rsid w:val="00E13319"/>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12584761"/>
    <w:rsid w:val="296779A5"/>
    <w:rsid w:val="2D276A64"/>
    <w:rsid w:val="392576AC"/>
    <w:rsid w:val="4BA03E56"/>
    <w:rsid w:val="4DA518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unhideWhenUsed/>
    <w:qFormat/>
    <w:uiPriority w:val="99"/>
  </w:style>
  <w:style w:type="character" w:customStyle="1" w:styleId="8">
    <w:name w:val="批注框文本 字符"/>
    <w:basedOn w:val="6"/>
    <w:link w:val="2"/>
    <w:semiHidden/>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页眉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5788</Words>
  <Characters>6153</Characters>
  <Lines>68</Lines>
  <Paragraphs>19</Paragraphs>
  <TotalTime>747</TotalTime>
  <ScaleCrop>false</ScaleCrop>
  <LinksUpToDate>false</LinksUpToDate>
  <CharactersWithSpaces>6180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兔兔</cp:lastModifiedBy>
  <cp:lastPrinted>2021-04-14T02:06:00Z</cp:lastPrinted>
  <dcterms:modified xsi:type="dcterms:W3CDTF">2025-05-12T07:40:46Z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8CB4D5D958CA4600A94DCF664EAAD9F4_13</vt:lpwstr>
  </property>
  <property fmtid="{D5CDD505-2E9C-101B-9397-08002B2CF9AE}" pid="4" name="KSOTemplateDocerSaveRecord">
    <vt:lpwstr>eyJoZGlkIjoiNjI2MTExMmIxOWQ0MTZiNDNjNjJmZDI1OTJkZTIyZjUiLCJ1c2VySWQiOiIzNjU3MjI4ODIifQ==</vt:lpwstr>
  </property>
</Properties>
</file>