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我单位组织成立了绩效评价工作小组，评价小组采取座谈等方式听取情况，检查专项资金有关账目，收集整理专项资金支出相关资料，并根据报送的绩效自评材料进行分析、总结，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2023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我单位狠抓重点工作，较好地完成了各项目标任务，取得了较好的社会效益。项目实施过程中实行财务审核审批制度，项目经费预算、支出等，一律须经财务审核，财务审核合格后，由领导批示方可组织实施，严格把握财务管理关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建立检查督办制度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对执行不力、推诿拖沓，没有按时完成项目计划的责任人，提出改进意见，由责任领导负责督办，确保项目的顺利实施。根据我单位的工作职能和职责、按照项目资金的使用内容和用途，本单位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项目资金支出主要有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50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项，资金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2389.94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自评得分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90分以上的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44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个，得分60至90分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个，60分以下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其中，抽查项目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个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分别是服务群众专项经费、专项工作经费、大因一中等中小学占地补偿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其中服务群众专项经费预算数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125.00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到位数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125.00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万元，执行数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125.00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万元，自评得分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分；专项工作经费预算数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30.00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到位数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30.00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万元，执行数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30.00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万元，自评得分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分；大因一中等中小学占地补偿预算数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12.27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到位数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12.27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万元，执行数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12.27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万元，自评得分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97.5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E-BX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2023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年我单位狠抓重点工作，较好地完成了各项目标任务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本单位项目资金支出主要有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50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项，资金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2389.94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，其中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个项目已按照预算拨付了项目资金。预拨2023年中央自然灾害救灾资金预算数188.427万元，到位数188.427万元，执行数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 xml:space="preserve"> 123.6887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万元，因灾情统计存在偏差，群众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对政策不够了解，盲目跟风上报。以后工作做到将各项政策宣传到位，让群众了解政策，准确掌握数据。村级退役军人服务站吸收参战（进藏）退役军人补贴因预算指标下达错误，没有支出。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 xml:space="preserve"> 2023年单位其他资金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预算未执行。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纪检保障经费、大气污染防治经费（运转保障）、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乡镇武装工作经费、党建经费四个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项目资金因上级财力紧张，项目部分资金财政局收回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环村林带土地流转资金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瀑河大因导排区土地流转资金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两个项目因上级未拨款，预算指标收回，资金未支付。提前下达2023年省级林业改革发展补助资金项目因资料准备不齐全，预算指标收回，资金未支付。今后将精准预期目标，严格按预期进度拨付资金。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专项资金统一归口管理，坚持专款专用，量入为出的原则，使项目资金按规定的用途使用并达到预期目的，严禁截留、挪用和不合理支出。制订完善财务审批制度、出差审批制度、专项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  <w:r>
        <w:rPr>
          <w:rFonts w:hint="eastAsia" w:ascii="Times New Roman" w:hAnsi="Times New Roman" w:eastAsia="仿宋_GB2312"/>
          <w:sz w:val="32"/>
          <w:szCs w:val="32"/>
        </w:rPr>
        <w:t>绩效目标设定清晰准确，绩效指标全面完整、科学合理，绩效标准恰当适宜、易于评价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FZFSK--GBK1-0" w:eastAsia="仿宋_GB2312" w:cs="宋体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为做好项目实施的跟踪检查工作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一是加强组织领导。要加强对项目工作的全面领导，便于及时发现项目运行过程中出现的问题并加以改进。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二是专款专用。严格按项目规范要求，做到专款专用，确保项目工作顺利开展。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三是加强监督。对日常工作加强规范和监督，防止在项目执行过程中出现偏差。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 xml:space="preserve">    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四是数据准确。落实相关惠民政策的文件要求，加强政策宣传指导，切实掌握准确数据。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438" w:leftChars="290" w:hanging="4800" w:hangingChars="1500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 xml:space="preserve">                       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 xml:space="preserve">保定市徐水区大因镇人民政府                                                         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B1B7489"/>
    <w:rsid w:val="2481222B"/>
    <w:rsid w:val="343A1763"/>
    <w:rsid w:val="37502050"/>
    <w:rsid w:val="3EA7063F"/>
    <w:rsid w:val="47A67FC7"/>
    <w:rsid w:val="4D8A4F4B"/>
    <w:rsid w:val="52CD39CB"/>
    <w:rsid w:val="5AAC7EE9"/>
    <w:rsid w:val="5B076365"/>
    <w:rsid w:val="6FB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2024-11-25T03:02:44Z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