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hint="eastAsia"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大因镇人民政府</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根据《保定市徐水区大因镇人民政府职能配置、内设机构和人员编制规定》，保定市徐水区大因镇人民政府的主要职责是：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(一）检查监督代表法、选举法及实施办报贯彻实施；承担人大换届选举及人事任免服务工作；负责对乡镇政府组成人员和乡镇人民法院主要负责人的目标责任书、述职报告的督办工作。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（四）组织指导基层政权和社区建设；推进社会工作人员队伍建设。</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（五）水利水电项目的建设与维护管理。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（六）负责乡镇防汛抗旱组织建设，应急调度，建设应急度汛、抗旱应急、海堤、山洪灾害防治项目，储备管理防汛抗旱物资，建设水利信息化基础设施，提高乡镇抗御水旱灾害能力。</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（七）乡镇公用设施建设、安全和应急管理；落实村庄的小城镇建设政策；指导农村住房建设、住房安全和危房改造；发送小城镇和村庄人居环境。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（八）完成交通基础设施投资；管理乡镇重点工程建设、工程质量和安全生产，对项目招投标活动进行监督管理。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（九）协助完成国家下达的广播电视直播卫星户户通工程、农村电影工作、数字影院升级改造、农家书屋建设、全民阅读活动、老放映员生活补助以及应急广播体系建设等任务目标。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（十）通过贯彻实施新型农村合作医疗、疾病应急救助、城乡居民大病保险以及公费医疗等制度，保障人民群众公平享有所需医疗服务权益。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（十一）提供各类计划生育技术服务，开展出生人口性别比治理以及流动人口计划生育管理等各项工作。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（十二）承担系统综合业务管理和</w:t>
      </w:r>
      <w:r>
        <w:rPr>
          <w:rFonts w:hint="eastAsia" w:ascii="仿宋" w:hAnsi="仿宋" w:eastAsia="仿宋"/>
          <w:sz w:val="32"/>
          <w:szCs w:val="32"/>
          <w:lang w:eastAsia="zh-CN"/>
        </w:rPr>
        <w:t>单位</w:t>
      </w:r>
      <w:r>
        <w:rPr>
          <w:rFonts w:hint="eastAsia" w:ascii="仿宋" w:hAnsi="仿宋" w:eastAsia="仿宋"/>
          <w:sz w:val="32"/>
          <w:szCs w:val="32"/>
        </w:rPr>
        <w:t>综合事务管理。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（十四）负责正常信访、非访、突发性及群体性事件的办理；提供相关服务保障；协助区信访局处理群众进京上访；信访事项督查、复查复核、听证。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（十五）以农村教育为重点，推进义务教育均衡发展，建立中小学校舍安全保障机制，发送薄弱学校办学条件，促进公共教育资源向农村和经济欠发达地区倾斜。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（十六）承担全乡安全生产综合监督管理责任，依法行使综合监督管理职权；根据《</w:t>
      </w:r>
      <w:r>
        <w:rPr>
          <w:rFonts w:hint="eastAsia" w:ascii="仿宋" w:hAnsi="仿宋" w:eastAsia="仿宋"/>
          <w:sz w:val="32"/>
          <w:szCs w:val="32"/>
          <w:lang w:val="en-US" w:eastAsia="zh-CN"/>
        </w:rPr>
        <w:t>中华人民共和国</w:t>
      </w:r>
      <w:r>
        <w:rPr>
          <w:rFonts w:hint="eastAsia" w:ascii="仿宋" w:hAnsi="仿宋" w:eastAsia="仿宋"/>
          <w:sz w:val="32"/>
          <w:szCs w:val="32"/>
        </w:rP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（十七）统计、汇总、核查、会商灾情，统一发布灾情；组织协调紧急转移安置灾民；承办救灾款物分配和监管，物资调运，组织民房恢复重建及灾民生活救助，指导紧急救灾和灾后生产恢复。</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（十八）按照国家、省部署，对全乡主要粮食作物和猪、牛、羊、鸡等畜产品生产实施良种补贴。</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（十九）推进农村集体产权制度改革，完善农村土地承包制度，引导农村土地合理流转。创新农业经营主体；根据国家要求开展农村土地承包经营确权登记试点，并逐步向全乡全面推开。</w:t>
      </w:r>
    </w:p>
    <w:p>
      <w:pPr>
        <w:spacing w:line="360" w:lineRule="auto"/>
        <w:ind w:firstLine="640" w:firstLineChars="200"/>
        <w:rPr>
          <w:rFonts w:hint="eastAsia" w:ascii="仿宋" w:hAnsi="仿宋" w:eastAsia="仿宋"/>
          <w:color w:val="auto"/>
          <w:sz w:val="32"/>
          <w:szCs w:val="32"/>
        </w:rPr>
        <w:sectPr>
          <w:headerReference r:id="rId3" w:type="default"/>
          <w:footerReference r:id="rId4" w:type="default"/>
          <w:pgSz w:w="11900" w:h="16840"/>
          <w:pgMar w:top="1361" w:right="1020" w:bottom="1361" w:left="1020" w:header="720" w:footer="720" w:gutter="0"/>
          <w:pgNumType w:start="1"/>
          <w:cols w:space="720" w:num="1"/>
        </w:sectPr>
      </w:pPr>
      <w:r>
        <w:rPr>
          <w:rFonts w:hint="eastAsia" w:ascii="仿宋" w:hAnsi="仿宋" w:eastAsia="仿宋"/>
          <w:sz w:val="32"/>
          <w:szCs w:val="32"/>
        </w:rPr>
        <w:t>（二十）通过实施农村面貌改造提升行动，加快建设社会主义新农村。</w:t>
      </w:r>
    </w:p>
    <w:p>
      <w:pPr>
        <w:spacing w:line="360" w:lineRule="auto"/>
        <w:rPr>
          <w:rFonts w:ascii="仿宋" w:hAnsi="仿宋" w:eastAsia="仿宋"/>
          <w:b/>
          <w:color w:val="auto"/>
          <w:sz w:val="32"/>
          <w:szCs w:val="32"/>
        </w:rPr>
      </w:pPr>
      <w:r>
        <w:rPr>
          <w:rFonts w:hint="eastAsia" w:ascii="仿宋" w:hAnsi="仿宋" w:eastAsia="仿宋"/>
          <w:b/>
          <w:color w:val="auto"/>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color w:val="auto"/>
                <w:sz w:val="24"/>
                <w:szCs w:val="24"/>
              </w:rPr>
            </w:pPr>
            <w:r>
              <w:rPr>
                <w:rFonts w:hint="eastAsia" w:ascii="仿宋_GB2312" w:hAnsi="仿宋" w:eastAsia="仿宋_GB2312"/>
                <w:bCs/>
                <w:color w:val="auto"/>
                <w:sz w:val="24"/>
                <w:szCs w:val="24"/>
              </w:rPr>
              <w:t>1</w:t>
            </w:r>
          </w:p>
        </w:tc>
        <w:tc>
          <w:tcPr>
            <w:tcW w:w="2692" w:type="dxa"/>
            <w:tcBorders>
              <w:bottom w:val="single" w:color="auto" w:sz="4" w:space="0"/>
            </w:tcBorders>
            <w:vAlign w:val="center"/>
          </w:tcPr>
          <w:p>
            <w:pPr>
              <w:jc w:val="center"/>
              <w:rPr>
                <w:rFonts w:hint="eastAsia" w:ascii="仿宋_GB2312" w:hAnsi="仿宋" w:eastAsia="仿宋_GB2312"/>
                <w:bCs/>
                <w:color w:val="auto"/>
                <w:sz w:val="24"/>
                <w:szCs w:val="24"/>
                <w:lang w:eastAsia="zh-CN"/>
              </w:rPr>
            </w:pPr>
            <w:r>
              <w:rPr>
                <w:rFonts w:hint="eastAsia" w:ascii="仿宋_GB2312" w:hAnsi="仿宋" w:eastAsia="仿宋_GB2312"/>
                <w:bCs/>
                <w:color w:val="auto"/>
                <w:sz w:val="24"/>
                <w:szCs w:val="24"/>
                <w:lang w:eastAsia="zh-CN"/>
              </w:rPr>
              <w:t>保定市徐水区大因镇人民政府（行政）</w:t>
            </w:r>
          </w:p>
        </w:tc>
        <w:tc>
          <w:tcPr>
            <w:tcW w:w="1701" w:type="dxa"/>
            <w:vAlign w:val="center"/>
          </w:tcPr>
          <w:p>
            <w:pPr>
              <w:jc w:val="center"/>
              <w:rPr>
                <w:rFonts w:ascii="仿宋_GB2312" w:hAnsi="仿宋" w:eastAsia="仿宋_GB2312"/>
                <w:bCs/>
                <w:color w:val="auto"/>
                <w:sz w:val="24"/>
                <w:szCs w:val="24"/>
              </w:rPr>
            </w:pPr>
            <w:r>
              <w:rPr>
                <w:rFonts w:hint="eastAsia" w:ascii="仿宋_GB2312" w:hAnsi="仿宋" w:eastAsia="仿宋_GB2312"/>
                <w:bCs/>
                <w:color w:val="auto"/>
                <w:sz w:val="24"/>
                <w:szCs w:val="24"/>
              </w:rPr>
              <w:t>行政</w:t>
            </w:r>
          </w:p>
        </w:tc>
        <w:tc>
          <w:tcPr>
            <w:tcW w:w="1418" w:type="dxa"/>
            <w:vAlign w:val="center"/>
          </w:tcPr>
          <w:p>
            <w:pPr>
              <w:jc w:val="center"/>
              <w:rPr>
                <w:rFonts w:hint="eastAsia" w:ascii="仿宋_GB2312" w:hAnsi="仿宋" w:eastAsia="仿宋_GB2312"/>
                <w:bCs/>
                <w:color w:val="auto"/>
                <w:sz w:val="24"/>
                <w:szCs w:val="24"/>
                <w:lang w:eastAsia="zh-CN"/>
              </w:rPr>
            </w:pPr>
            <w:r>
              <w:rPr>
                <w:rFonts w:hint="eastAsia" w:ascii="仿宋_GB2312" w:hAnsi="仿宋" w:eastAsia="仿宋_GB2312"/>
                <w:bCs/>
                <w:color w:val="auto"/>
                <w:sz w:val="24"/>
                <w:szCs w:val="24"/>
                <w:lang w:eastAsia="zh-CN"/>
              </w:rPr>
              <w:t>正科级</w:t>
            </w:r>
          </w:p>
        </w:tc>
        <w:tc>
          <w:tcPr>
            <w:tcW w:w="3260" w:type="dxa"/>
            <w:vAlign w:val="center"/>
          </w:tcPr>
          <w:p>
            <w:pPr>
              <w:jc w:val="center"/>
              <w:rPr>
                <w:rFonts w:ascii="仿宋_GB2312" w:hAnsi="仿宋" w:eastAsia="仿宋_GB2312"/>
                <w:bCs/>
                <w:color w:val="auto"/>
                <w:sz w:val="24"/>
                <w:szCs w:val="24"/>
              </w:rPr>
            </w:pPr>
            <w:r>
              <w:rPr>
                <w:rFonts w:hint="eastAsia" w:ascii="仿宋_GB2312" w:hAnsi="仿宋" w:eastAsia="仿宋_GB2312"/>
                <w:bCs/>
                <w:color w:val="auto"/>
                <w:sz w:val="24"/>
                <w:szCs w:val="24"/>
              </w:rPr>
              <w:t>财政拨款</w:t>
            </w:r>
          </w:p>
        </w:tc>
      </w:tr>
    </w:tbl>
    <w:p>
      <w:pPr>
        <w:spacing w:line="360" w:lineRule="auto"/>
        <w:rPr>
          <w:rFonts w:ascii="仿宋" w:hAnsi="仿宋" w:eastAsia="仿宋"/>
          <w:b/>
          <w:color w:val="auto"/>
          <w:sz w:val="32"/>
          <w:szCs w:val="32"/>
        </w:rPr>
      </w:pPr>
    </w:p>
    <w:p>
      <w:pPr>
        <w:jc w:val="center"/>
        <w:outlineLvl w:val="0"/>
        <w:rPr>
          <w:rFonts w:ascii="方正小标宋_GBK" w:eastAsia="方正小标宋_GBK"/>
          <w:color w:val="auto"/>
          <w:sz w:val="44"/>
        </w:rPr>
      </w:pPr>
      <w:r>
        <w:rPr>
          <w:rFonts w:hint="eastAsia" w:ascii="方正小标宋_GBK" w:eastAsia="方正小标宋_GBK"/>
          <w:color w:val="auto"/>
          <w:sz w:val="44"/>
        </w:rPr>
        <w:t>第二部分：</w:t>
      </w:r>
      <w:r>
        <w:rPr>
          <w:rFonts w:hint="eastAsia" w:ascii="方正小标宋_GBK" w:eastAsia="方正小标宋_GBK"/>
          <w:color w:val="auto"/>
          <w:sz w:val="44"/>
          <w:lang w:eastAsia="zh-CN"/>
        </w:rPr>
        <w:t>单位</w:t>
      </w:r>
      <w:r>
        <w:rPr>
          <w:rFonts w:hint="eastAsia" w:ascii="方正小标宋_GBK" w:eastAsia="方正小标宋_GBK"/>
          <w:color w:val="auto"/>
          <w:sz w:val="44"/>
        </w:rPr>
        <w:t>预算安排的总体情况</w:t>
      </w:r>
      <w:r>
        <w:rPr>
          <w:rFonts w:ascii="方正小标宋_GBK" w:eastAsia="方正小标宋_GBK"/>
          <w:color w:val="auto"/>
          <w:sz w:val="44"/>
        </w:rPr>
        <w:t xml:space="preserve"> </w:t>
      </w:r>
    </w:p>
    <w:p>
      <w:pPr>
        <w:spacing w:line="360" w:lineRule="auto"/>
        <w:ind w:firstLine="640" w:firstLineChars="200"/>
        <w:rPr>
          <w:rFonts w:hint="eastAsia" w:ascii="仿宋" w:hAnsi="仿宋" w:eastAsia="仿宋"/>
          <w:color w:val="auto"/>
          <w:sz w:val="32"/>
          <w:szCs w:val="32"/>
        </w:rPr>
      </w:pPr>
    </w:p>
    <w:p>
      <w:pPr>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一、收入说明</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202</w:t>
      </w:r>
      <w:r>
        <w:rPr>
          <w:rFonts w:hint="default" w:ascii="仿宋" w:hAnsi="仿宋" w:eastAsia="仿宋"/>
          <w:color w:val="auto"/>
          <w:sz w:val="32"/>
          <w:szCs w:val="32"/>
          <w:lang w:val="en-US"/>
        </w:rPr>
        <w:t>2</w:t>
      </w:r>
      <w:r>
        <w:rPr>
          <w:rFonts w:ascii="仿宋" w:hAnsi="仿宋" w:eastAsia="仿宋"/>
          <w:color w:val="auto"/>
          <w:sz w:val="32"/>
          <w:szCs w:val="32"/>
        </w:rPr>
        <w:t>年预算收入为</w:t>
      </w:r>
      <w:r>
        <w:rPr>
          <w:rFonts w:hint="default" w:ascii="仿宋" w:hAnsi="仿宋" w:eastAsia="仿宋"/>
          <w:color w:val="auto"/>
          <w:sz w:val="32"/>
          <w:szCs w:val="32"/>
          <w:lang w:val="en-US"/>
        </w:rPr>
        <w:t>3480.24</w:t>
      </w:r>
      <w:r>
        <w:rPr>
          <w:rFonts w:ascii="仿宋" w:hAnsi="仿宋" w:eastAsia="仿宋"/>
          <w:color w:val="auto"/>
          <w:sz w:val="32"/>
          <w:szCs w:val="32"/>
        </w:rPr>
        <w:t>万元,其中：一般公共预算收入</w:t>
      </w:r>
      <w:r>
        <w:rPr>
          <w:rFonts w:hint="default" w:ascii="仿宋" w:hAnsi="仿宋" w:eastAsia="仿宋"/>
          <w:color w:val="auto"/>
          <w:sz w:val="32"/>
          <w:szCs w:val="32"/>
          <w:lang w:val="en-US"/>
        </w:rPr>
        <w:t>1100.23</w:t>
      </w:r>
      <w:r>
        <w:rPr>
          <w:rFonts w:ascii="仿宋" w:hAnsi="仿宋" w:eastAsia="仿宋"/>
          <w:color w:val="auto"/>
          <w:sz w:val="32"/>
          <w:szCs w:val="32"/>
        </w:rPr>
        <w:t>万元，基金预算收入</w:t>
      </w:r>
      <w:r>
        <w:rPr>
          <w:rFonts w:hint="default" w:ascii="仿宋" w:hAnsi="仿宋" w:eastAsia="仿宋"/>
          <w:color w:val="auto"/>
          <w:sz w:val="32"/>
          <w:szCs w:val="32"/>
          <w:lang w:val="en-US"/>
        </w:rPr>
        <w:t>2379.91</w:t>
      </w:r>
      <w:r>
        <w:rPr>
          <w:rFonts w:ascii="仿宋" w:hAnsi="仿宋" w:eastAsia="仿宋"/>
          <w:color w:val="auto"/>
          <w:sz w:val="32"/>
          <w:szCs w:val="32"/>
        </w:rPr>
        <w:t>万元，财政专户收入</w:t>
      </w:r>
      <w:r>
        <w:rPr>
          <w:rFonts w:hint="default" w:ascii="仿宋" w:hAnsi="仿宋" w:eastAsia="仿宋"/>
          <w:color w:val="auto"/>
          <w:sz w:val="32"/>
          <w:szCs w:val="32"/>
          <w:lang w:val="en-US"/>
        </w:rPr>
        <w:t>0</w:t>
      </w:r>
      <w:r>
        <w:rPr>
          <w:rFonts w:ascii="仿宋" w:hAnsi="仿宋" w:eastAsia="仿宋"/>
          <w:color w:val="auto"/>
          <w:sz w:val="32"/>
          <w:szCs w:val="32"/>
        </w:rPr>
        <w:t>万元，其他来源收入</w:t>
      </w:r>
      <w:r>
        <w:rPr>
          <w:rFonts w:hint="default" w:ascii="仿宋" w:hAnsi="仿宋" w:eastAsia="仿宋"/>
          <w:color w:val="auto"/>
          <w:sz w:val="32"/>
          <w:szCs w:val="32"/>
          <w:lang w:val="en-US"/>
        </w:rPr>
        <w:t>0.1</w:t>
      </w:r>
      <w:r>
        <w:rPr>
          <w:rFonts w:ascii="仿宋" w:hAnsi="仿宋" w:eastAsia="仿宋"/>
          <w:color w:val="auto"/>
          <w:sz w:val="32"/>
          <w:szCs w:val="32"/>
        </w:rPr>
        <w:t>万元。</w:t>
      </w:r>
    </w:p>
    <w:p>
      <w:pPr>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二、支出说明</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202</w:t>
      </w:r>
      <w:r>
        <w:rPr>
          <w:rFonts w:hint="default" w:ascii="仿宋" w:hAnsi="仿宋" w:eastAsia="仿宋"/>
          <w:color w:val="auto"/>
          <w:sz w:val="32"/>
          <w:szCs w:val="32"/>
          <w:lang w:val="en-US"/>
        </w:rPr>
        <w:t>2</w:t>
      </w:r>
      <w:r>
        <w:rPr>
          <w:rFonts w:ascii="仿宋" w:hAnsi="仿宋" w:eastAsia="仿宋"/>
          <w:color w:val="auto"/>
          <w:sz w:val="32"/>
          <w:szCs w:val="32"/>
        </w:rPr>
        <w:t>年</w:t>
      </w:r>
      <w:r>
        <w:rPr>
          <w:rFonts w:hint="eastAsia" w:ascii="仿宋" w:hAnsi="仿宋" w:eastAsia="仿宋"/>
          <w:color w:val="auto"/>
          <w:sz w:val="32"/>
          <w:szCs w:val="32"/>
          <w:lang w:eastAsia="zh-CN"/>
        </w:rPr>
        <w:t>单位</w:t>
      </w:r>
      <w:r>
        <w:rPr>
          <w:rFonts w:ascii="仿宋" w:hAnsi="仿宋" w:eastAsia="仿宋"/>
          <w:color w:val="auto"/>
          <w:sz w:val="32"/>
          <w:szCs w:val="32"/>
        </w:rPr>
        <w:t>支出预算：</w:t>
      </w:r>
      <w:r>
        <w:rPr>
          <w:rFonts w:hint="default" w:ascii="仿宋" w:hAnsi="仿宋" w:eastAsia="仿宋"/>
          <w:color w:val="auto"/>
          <w:sz w:val="32"/>
          <w:szCs w:val="32"/>
          <w:lang w:val="en-US"/>
        </w:rPr>
        <w:t>3480.24</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基本支出</w:t>
      </w:r>
      <w:r>
        <w:rPr>
          <w:rFonts w:hint="default" w:ascii="仿宋" w:hAnsi="仿宋" w:eastAsia="仿宋"/>
          <w:color w:val="auto"/>
          <w:sz w:val="32"/>
          <w:szCs w:val="32"/>
          <w:lang w:val="en-US"/>
        </w:rPr>
        <w:t>747.58</w:t>
      </w:r>
      <w:r>
        <w:rPr>
          <w:rFonts w:hint="eastAsia"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其中：人员经费</w:t>
      </w:r>
      <w:r>
        <w:rPr>
          <w:rFonts w:hint="default" w:ascii="仿宋" w:hAnsi="仿宋" w:eastAsia="仿宋"/>
          <w:color w:val="auto"/>
          <w:sz w:val="32"/>
          <w:szCs w:val="32"/>
          <w:lang w:val="en-US"/>
        </w:rPr>
        <w:t>632.15</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日常公用经费</w:t>
      </w:r>
      <w:r>
        <w:rPr>
          <w:rFonts w:hint="default" w:ascii="仿宋" w:hAnsi="仿宋" w:eastAsia="仿宋"/>
          <w:color w:val="auto"/>
          <w:sz w:val="32"/>
          <w:szCs w:val="32"/>
          <w:lang w:val="en-US"/>
        </w:rPr>
        <w:t>115.43</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项目支出</w:t>
      </w:r>
      <w:r>
        <w:rPr>
          <w:rFonts w:ascii="仿宋" w:hAnsi="仿宋" w:eastAsia="仿宋"/>
          <w:color w:val="auto"/>
          <w:sz w:val="32"/>
          <w:szCs w:val="32"/>
        </w:rPr>
        <w:t xml:space="preserve"> </w:t>
      </w:r>
      <w:r>
        <w:rPr>
          <w:rFonts w:hint="default" w:ascii="仿宋" w:hAnsi="仿宋" w:eastAsia="仿宋"/>
          <w:color w:val="auto"/>
          <w:sz w:val="32"/>
          <w:szCs w:val="32"/>
          <w:lang w:val="en-US"/>
        </w:rPr>
        <w:t>2732.66</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其中：本级支出</w:t>
      </w:r>
      <w:r>
        <w:rPr>
          <w:rFonts w:hint="default" w:ascii="仿宋" w:hAnsi="仿宋" w:eastAsia="仿宋"/>
          <w:color w:val="auto"/>
          <w:sz w:val="32"/>
          <w:szCs w:val="32"/>
          <w:lang w:val="en-US"/>
        </w:rPr>
        <w:t>2732.66</w:t>
      </w:r>
      <w:r>
        <w:rPr>
          <w:rFonts w:ascii="仿宋" w:hAnsi="仿宋" w:eastAsia="仿宋"/>
          <w:color w:val="auto"/>
          <w:sz w:val="32"/>
          <w:szCs w:val="32"/>
        </w:rPr>
        <w:t>万元</w:t>
      </w:r>
    </w:p>
    <w:p>
      <w:pPr>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三、比上年增减情况</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本年度预算收支安排</w:t>
      </w:r>
      <w:r>
        <w:rPr>
          <w:rFonts w:hint="default" w:ascii="仿宋" w:hAnsi="仿宋" w:eastAsia="仿宋"/>
          <w:color w:val="auto"/>
          <w:sz w:val="32"/>
          <w:szCs w:val="32"/>
          <w:lang w:val="en-US"/>
        </w:rPr>
        <w:t>3480.24</w:t>
      </w:r>
      <w:r>
        <w:rPr>
          <w:rFonts w:hint="eastAsia" w:ascii="仿宋" w:hAnsi="仿宋" w:eastAsia="仿宋"/>
          <w:color w:val="auto"/>
          <w:sz w:val="32"/>
          <w:szCs w:val="32"/>
        </w:rPr>
        <w:t>万元，较上年增加</w:t>
      </w:r>
      <w:r>
        <w:rPr>
          <w:rFonts w:hint="default" w:ascii="仿宋" w:hAnsi="仿宋" w:eastAsia="仿宋"/>
          <w:color w:val="auto"/>
          <w:sz w:val="32"/>
          <w:szCs w:val="32"/>
          <w:lang w:val="en-US"/>
        </w:rPr>
        <w:t>114.52</w:t>
      </w:r>
      <w:r>
        <w:rPr>
          <w:rFonts w:ascii="仿宋" w:hAnsi="仿宋" w:eastAsia="仿宋"/>
          <w:color w:val="auto"/>
          <w:sz w:val="32"/>
          <w:szCs w:val="32"/>
        </w:rPr>
        <w:t>万元。其中:基本支出增加</w:t>
      </w:r>
      <w:r>
        <w:rPr>
          <w:rFonts w:hint="default" w:ascii="仿宋" w:hAnsi="仿宋" w:eastAsia="仿宋"/>
          <w:color w:val="auto"/>
          <w:sz w:val="32"/>
          <w:szCs w:val="32"/>
          <w:lang w:val="en-US"/>
        </w:rPr>
        <w:t>189.85</w:t>
      </w:r>
      <w:r>
        <w:rPr>
          <w:rFonts w:ascii="仿宋" w:hAnsi="仿宋" w:eastAsia="仿宋"/>
          <w:color w:val="auto"/>
          <w:sz w:val="32"/>
          <w:szCs w:val="32"/>
        </w:rPr>
        <w:t>万元，主要原因是</w:t>
      </w:r>
      <w:r>
        <w:rPr>
          <w:rFonts w:hint="eastAsia" w:ascii="仿宋" w:hAnsi="仿宋" w:eastAsia="仿宋"/>
          <w:color w:val="auto"/>
          <w:sz w:val="32"/>
          <w:szCs w:val="32"/>
          <w:lang w:eastAsia="zh-CN"/>
        </w:rPr>
        <w:t>单位人员增加及其他工资福利支出增加</w:t>
      </w:r>
      <w:r>
        <w:rPr>
          <w:rFonts w:ascii="仿宋" w:hAnsi="仿宋" w:eastAsia="仿宋"/>
          <w:color w:val="auto"/>
          <w:sz w:val="32"/>
          <w:szCs w:val="32"/>
        </w:rPr>
        <w:t>；项目支出减少</w:t>
      </w:r>
      <w:r>
        <w:rPr>
          <w:rFonts w:hint="default" w:ascii="仿宋" w:hAnsi="仿宋" w:eastAsia="仿宋"/>
          <w:color w:val="auto"/>
          <w:sz w:val="32"/>
          <w:szCs w:val="32"/>
          <w:lang w:val="en-US"/>
        </w:rPr>
        <w:t>75.33</w:t>
      </w:r>
      <w:r>
        <w:rPr>
          <w:rFonts w:ascii="仿宋" w:hAnsi="仿宋" w:eastAsia="仿宋"/>
          <w:color w:val="auto"/>
          <w:sz w:val="32"/>
          <w:szCs w:val="32"/>
        </w:rPr>
        <w:t>万元，主要原因是</w:t>
      </w:r>
      <w:r>
        <w:rPr>
          <w:rFonts w:hint="eastAsia" w:ascii="仿宋" w:hAnsi="仿宋" w:eastAsia="仿宋"/>
          <w:color w:val="auto"/>
          <w:sz w:val="32"/>
          <w:szCs w:val="32"/>
          <w:lang w:eastAsia="zh-CN"/>
        </w:rPr>
        <w:t>项目调整</w:t>
      </w:r>
      <w:r>
        <w:rPr>
          <w:rFonts w:ascii="仿宋" w:hAnsi="仿宋" w:eastAsia="仿宋"/>
          <w:color w:val="auto"/>
          <w:sz w:val="32"/>
          <w:szCs w:val="32"/>
        </w:rPr>
        <w:t>。</w:t>
      </w:r>
    </w:p>
    <w:p>
      <w:pPr>
        <w:spacing w:line="360" w:lineRule="auto"/>
        <w:ind w:firstLine="640" w:firstLineChars="200"/>
        <w:rPr>
          <w:rFonts w:ascii="仿宋" w:hAnsi="仿宋" w:eastAsia="仿宋"/>
          <w:color w:val="auto"/>
          <w:sz w:val="32"/>
          <w:szCs w:val="32"/>
        </w:rPr>
      </w:pPr>
    </w:p>
    <w:p>
      <w:pPr>
        <w:jc w:val="center"/>
        <w:outlineLvl w:val="0"/>
        <w:rPr>
          <w:rFonts w:ascii="方正小标宋_GBK" w:eastAsia="方正小标宋_GBK"/>
          <w:color w:val="auto"/>
          <w:sz w:val="44"/>
        </w:rPr>
      </w:pPr>
      <w:r>
        <w:rPr>
          <w:rFonts w:hint="eastAsia" w:ascii="方正小标宋_GBK" w:eastAsia="方正小标宋_GBK"/>
          <w:color w:val="auto"/>
          <w:sz w:val="44"/>
        </w:rPr>
        <w:t>第三部分：机关运行经费安排情况</w:t>
      </w:r>
    </w:p>
    <w:p>
      <w:pPr>
        <w:spacing w:line="360" w:lineRule="auto"/>
        <w:ind w:firstLine="640" w:firstLineChars="200"/>
        <w:rPr>
          <w:rFonts w:ascii="仿宋" w:hAnsi="仿宋" w:eastAsia="仿宋"/>
          <w:color w:val="auto"/>
          <w:sz w:val="32"/>
          <w:szCs w:val="32"/>
        </w:rPr>
      </w:pPr>
    </w:p>
    <w:p>
      <w:pPr>
        <w:spacing w:line="360" w:lineRule="auto"/>
        <w:ind w:firstLine="640" w:firstLineChars="200"/>
        <w:rPr>
          <w:rFonts w:ascii="黑体" w:hAnsi="黑体" w:eastAsia="黑体" w:cs="Times New Roman"/>
          <w:color w:val="auto"/>
          <w:sz w:val="32"/>
          <w:szCs w:val="32"/>
        </w:rPr>
      </w:pPr>
      <w:r>
        <w:rPr>
          <w:rFonts w:ascii="仿宋" w:hAnsi="仿宋" w:eastAsia="仿宋"/>
          <w:color w:val="auto"/>
          <w:sz w:val="32"/>
          <w:szCs w:val="32"/>
        </w:rPr>
        <w:t>202</w:t>
      </w:r>
      <w:r>
        <w:rPr>
          <w:rFonts w:hint="default" w:ascii="仿宋" w:hAnsi="仿宋" w:eastAsia="仿宋"/>
          <w:color w:val="auto"/>
          <w:sz w:val="32"/>
          <w:szCs w:val="32"/>
          <w:lang w:val="en-US"/>
        </w:rPr>
        <w:t>2</w:t>
      </w:r>
      <w:r>
        <w:rPr>
          <w:rFonts w:ascii="仿宋" w:hAnsi="仿宋" w:eastAsia="仿宋"/>
          <w:color w:val="auto"/>
          <w:sz w:val="32"/>
          <w:szCs w:val="32"/>
        </w:rPr>
        <w:t>年我</w:t>
      </w:r>
      <w:r>
        <w:rPr>
          <w:rFonts w:hint="eastAsia" w:ascii="仿宋" w:hAnsi="仿宋" w:eastAsia="仿宋"/>
          <w:color w:val="auto"/>
          <w:sz w:val="32"/>
          <w:szCs w:val="32"/>
          <w:lang w:eastAsia="zh-CN"/>
        </w:rPr>
        <w:t>单位</w:t>
      </w:r>
      <w:r>
        <w:rPr>
          <w:rFonts w:ascii="仿宋" w:hAnsi="仿宋" w:eastAsia="仿宋"/>
          <w:color w:val="auto"/>
          <w:sz w:val="32"/>
          <w:szCs w:val="32"/>
        </w:rPr>
        <w:t>机关运行经费安排</w:t>
      </w:r>
      <w:r>
        <w:rPr>
          <w:rFonts w:hint="default" w:ascii="仿宋" w:hAnsi="仿宋" w:eastAsia="仿宋"/>
          <w:color w:val="auto"/>
          <w:sz w:val="32"/>
          <w:szCs w:val="32"/>
          <w:lang w:val="en-US"/>
        </w:rPr>
        <w:t>115.43</w:t>
      </w:r>
      <w:r>
        <w:rPr>
          <w:rFonts w:ascii="仿宋" w:hAnsi="仿宋" w:eastAsia="仿宋"/>
          <w:color w:val="auto"/>
          <w:sz w:val="32"/>
          <w:szCs w:val="32"/>
        </w:rPr>
        <w:t>万元，其中办公费</w:t>
      </w:r>
      <w:r>
        <w:rPr>
          <w:rFonts w:hint="default" w:ascii="仿宋" w:hAnsi="仿宋" w:eastAsia="仿宋"/>
          <w:color w:val="auto"/>
          <w:sz w:val="32"/>
          <w:szCs w:val="32"/>
          <w:lang w:val="en-US"/>
        </w:rPr>
        <w:t>7.96</w:t>
      </w:r>
      <w:r>
        <w:rPr>
          <w:rFonts w:ascii="仿宋" w:hAnsi="仿宋" w:eastAsia="仿宋"/>
          <w:color w:val="auto"/>
          <w:sz w:val="32"/>
          <w:szCs w:val="32"/>
        </w:rPr>
        <w:t>万元，邮电费</w:t>
      </w:r>
      <w:r>
        <w:rPr>
          <w:rFonts w:hint="default" w:ascii="仿宋" w:hAnsi="仿宋" w:eastAsia="仿宋"/>
          <w:color w:val="auto"/>
          <w:sz w:val="32"/>
          <w:szCs w:val="32"/>
          <w:lang w:val="en-US"/>
        </w:rPr>
        <w:t>17.66</w:t>
      </w:r>
      <w:r>
        <w:rPr>
          <w:rFonts w:ascii="仿宋" w:hAnsi="仿宋" w:eastAsia="仿宋"/>
          <w:color w:val="auto"/>
          <w:sz w:val="32"/>
          <w:szCs w:val="32"/>
        </w:rPr>
        <w:t>万元，工会经费、福利费</w:t>
      </w:r>
      <w:r>
        <w:rPr>
          <w:rFonts w:hint="default" w:ascii="仿宋" w:hAnsi="仿宋" w:eastAsia="仿宋"/>
          <w:color w:val="auto"/>
          <w:sz w:val="32"/>
          <w:szCs w:val="32"/>
          <w:lang w:val="en-US"/>
        </w:rPr>
        <w:t>7.31</w:t>
      </w:r>
      <w:r>
        <w:rPr>
          <w:rFonts w:ascii="仿宋" w:hAnsi="仿宋" w:eastAsia="仿宋"/>
          <w:color w:val="auto"/>
          <w:sz w:val="32"/>
          <w:szCs w:val="32"/>
        </w:rPr>
        <w:t>万元，公务用车运行维护费</w:t>
      </w:r>
      <w:r>
        <w:rPr>
          <w:rFonts w:hint="default" w:ascii="仿宋" w:hAnsi="仿宋" w:eastAsia="仿宋"/>
          <w:color w:val="auto"/>
          <w:sz w:val="32"/>
          <w:szCs w:val="32"/>
          <w:lang w:val="en-US"/>
        </w:rPr>
        <w:t>9.72</w:t>
      </w:r>
      <w:r>
        <w:rPr>
          <w:rFonts w:ascii="仿宋" w:hAnsi="仿宋" w:eastAsia="仿宋"/>
          <w:color w:val="auto"/>
          <w:sz w:val="32"/>
          <w:szCs w:val="32"/>
        </w:rPr>
        <w:t>万元</w:t>
      </w:r>
      <w:r>
        <w:rPr>
          <w:rFonts w:hint="eastAsia" w:ascii="仿宋" w:hAnsi="仿宋" w:eastAsia="仿宋"/>
          <w:color w:val="auto"/>
          <w:sz w:val="32"/>
          <w:szCs w:val="32"/>
        </w:rPr>
        <w:t>，</w:t>
      </w:r>
      <w:r>
        <w:rPr>
          <w:rFonts w:ascii="仿宋" w:hAnsi="仿宋" w:eastAsia="仿宋"/>
          <w:color w:val="auto"/>
          <w:sz w:val="32"/>
          <w:szCs w:val="32"/>
        </w:rPr>
        <w:t>其他支出</w:t>
      </w:r>
      <w:r>
        <w:rPr>
          <w:rFonts w:hint="default" w:ascii="仿宋" w:hAnsi="仿宋" w:eastAsia="仿宋"/>
          <w:color w:val="auto"/>
          <w:sz w:val="32"/>
          <w:szCs w:val="32"/>
          <w:lang w:val="en-US"/>
        </w:rPr>
        <w:t>72.78</w:t>
      </w:r>
      <w:r>
        <w:rPr>
          <w:rFonts w:ascii="仿宋" w:hAnsi="仿宋" w:eastAsia="仿宋"/>
          <w:color w:val="auto"/>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9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21</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9.72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eastAsia" w:ascii="仿宋_GB2312" w:hAnsi="宋体" w:eastAsia="仿宋_GB2312" w:cs="宋体"/>
                      <w:color w:val="FF0000"/>
                      <w:kern w:val="0"/>
                      <w:sz w:val="24"/>
                      <w:szCs w:val="24"/>
                      <w:lang w:val="en-US" w:eastAsia="zh-CN"/>
                    </w:rPr>
                    <w:t>-</w:t>
                  </w:r>
                  <w:r>
                    <w:rPr>
                      <w:rFonts w:hint="default" w:ascii="仿宋_GB2312" w:hAnsi="宋体" w:eastAsia="仿宋_GB2312" w:cs="宋体"/>
                      <w:color w:val="FF0000"/>
                      <w:kern w:val="0"/>
                      <w:sz w:val="24"/>
                      <w:szCs w:val="24"/>
                      <w:lang w:val="en-US"/>
                    </w:rPr>
                    <w:t>11.28</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压减公车支出</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6</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3.7</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eastAsia" w:ascii="仿宋_GB2312" w:hAnsi="宋体" w:eastAsia="仿宋_GB2312" w:cs="宋体"/>
                      <w:color w:val="FF0000"/>
                      <w:kern w:val="0"/>
                      <w:sz w:val="24"/>
                      <w:szCs w:val="24"/>
                      <w:lang w:val="en-US" w:eastAsia="zh-CN"/>
                    </w:rPr>
                    <w:t>-</w:t>
                  </w:r>
                  <w:r>
                    <w:rPr>
                      <w:rFonts w:hint="default" w:ascii="仿宋_GB2312" w:hAnsi="宋体" w:eastAsia="仿宋_GB2312" w:cs="宋体"/>
                      <w:color w:val="FF0000"/>
                      <w:kern w:val="0"/>
                      <w:sz w:val="24"/>
                      <w:szCs w:val="24"/>
                      <w:lang w:val="en-US"/>
                    </w:rPr>
                    <w:t>2.3</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根据业务情况压减支出</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27</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13.42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eastAsia" w:ascii="仿宋_GB2312" w:hAnsi="宋体" w:eastAsia="仿宋_GB2312" w:cs="宋体"/>
                      <w:color w:val="FF0000"/>
                      <w:kern w:val="0"/>
                      <w:sz w:val="24"/>
                      <w:szCs w:val="24"/>
                      <w:lang w:val="en-US" w:eastAsia="zh-CN"/>
                    </w:rPr>
                    <w:t>-</w:t>
                  </w:r>
                  <w:r>
                    <w:rPr>
                      <w:rFonts w:hint="default" w:ascii="仿宋_GB2312" w:hAnsi="宋体" w:eastAsia="仿宋_GB2312" w:cs="宋体"/>
                      <w:color w:val="FF0000"/>
                      <w:kern w:val="0"/>
                      <w:sz w:val="24"/>
                      <w:szCs w:val="24"/>
                      <w:lang w:val="en-US"/>
                    </w:rPr>
                    <w:t>13.58</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根据要求压减支出</w:t>
                  </w:r>
                </w:p>
              </w:tc>
            </w:tr>
          </w:tbl>
          <w:p>
            <w:pPr>
              <w:widowControl/>
              <w:spacing w:line="520" w:lineRule="exact"/>
              <w:ind w:right="480"/>
              <w:rPr>
                <w:rFonts w:ascii="仿宋" w:hAnsi="仿宋" w:eastAsia="仿宋" w:cs="宋体"/>
                <w:kern w:val="0"/>
                <w:sz w:val="24"/>
                <w:szCs w:val="24"/>
              </w:rPr>
            </w:pPr>
          </w:p>
        </w:tc>
      </w:tr>
    </w:tbl>
    <w:p>
      <w:pPr>
        <w:ind w:firstLine="2200" w:firstLineChars="500"/>
        <w:jc w:val="both"/>
        <w:outlineLvl w:val="0"/>
        <w:rPr>
          <w:rFonts w:hint="eastAsia" w:ascii="方正小标宋_GBK" w:eastAsia="方正小标宋_GBK"/>
          <w:sz w:val="44"/>
        </w:rPr>
      </w:pPr>
    </w:p>
    <w:p>
      <w:pPr>
        <w:ind w:firstLine="2200" w:firstLineChars="500"/>
        <w:jc w:val="both"/>
        <w:outlineLvl w:val="0"/>
        <w:rPr>
          <w:rFonts w:hint="eastAsia" w:ascii="方正小标宋_GBK" w:eastAsia="方正小标宋_GBK"/>
          <w:sz w:val="44"/>
        </w:rPr>
      </w:pPr>
    </w:p>
    <w:p>
      <w:pPr>
        <w:ind w:firstLine="2200" w:firstLineChars="500"/>
        <w:jc w:val="both"/>
        <w:outlineLvl w:val="0"/>
        <w:rPr>
          <w:rFonts w:hint="eastAsia" w:ascii="方正小标宋_GBK" w:eastAsia="方正小标宋_GBK"/>
          <w:sz w:val="44"/>
        </w:rPr>
      </w:pPr>
    </w:p>
    <w:p>
      <w:pPr>
        <w:ind w:firstLine="2200" w:firstLineChars="500"/>
        <w:jc w:val="both"/>
        <w:outlineLvl w:val="0"/>
        <w:rPr>
          <w:rFonts w:ascii="方正小标宋_GBK" w:eastAsia="方正小标宋_GBK"/>
          <w:sz w:val="44"/>
        </w:rPr>
      </w:pPr>
      <w:r>
        <w:rPr>
          <w:rFonts w:hint="eastAsia" w:ascii="方正小标宋_GBK" w:eastAsia="方正小标宋_GBK"/>
          <w:sz w:val="44"/>
        </w:rPr>
        <w:t>第五部分：预算绩效信息</w:t>
      </w:r>
    </w:p>
    <w:p>
      <w:pPr>
        <w:ind w:firstLine="3060" w:firstLineChars="850"/>
        <w:jc w:val="both"/>
        <w:outlineLvl w:val="0"/>
        <w:rPr>
          <w:rFonts w:ascii="方正小标宋_GBK" w:eastAsia="方正小标宋_GBK"/>
          <w:sz w:val="36"/>
          <w:szCs w:val="20"/>
        </w:rPr>
      </w:pPr>
      <w:r>
        <w:rPr>
          <w:rFonts w:hint="eastAsia" w:ascii="方正小标宋_GBK" w:eastAsia="方正小标宋_GBK"/>
          <w:sz w:val="36"/>
          <w:szCs w:val="20"/>
          <w:lang w:eastAsia="zh-CN"/>
        </w:rPr>
        <w:t>单位</w:t>
      </w:r>
      <w:r>
        <w:rPr>
          <w:rFonts w:hint="eastAsia" w:ascii="方正小标宋_GBK" w:eastAsia="方正小标宋_GBK"/>
          <w:sz w:val="36"/>
          <w:szCs w:val="20"/>
        </w:rPr>
        <w:t>整体</w:t>
      </w:r>
      <w:r>
        <w:rPr>
          <w:rFonts w:ascii="方正小标宋_GBK" w:eastAsia="方正小标宋_GBK"/>
          <w:sz w:val="36"/>
          <w:szCs w:val="20"/>
        </w:rPr>
        <w:t>绩效目标</w:t>
      </w:r>
    </w:p>
    <w:p>
      <w:pPr>
        <w:spacing w:line="360" w:lineRule="auto"/>
        <w:ind w:firstLine="643" w:firstLineChars="200"/>
        <w:rPr>
          <w:rFonts w:hint="eastAsia" w:ascii="仿宋" w:hAnsi="仿宋" w:eastAsia="仿宋"/>
          <w:b/>
          <w:bCs/>
          <w:sz w:val="32"/>
          <w:szCs w:val="32"/>
        </w:rPr>
      </w:pPr>
      <w:bookmarkStart w:id="0" w:name="_Toc_2_2_0000000001"/>
      <w:r>
        <w:rPr>
          <w:rFonts w:hint="eastAsia" w:ascii="仿宋" w:hAnsi="仿宋" w:eastAsia="仿宋"/>
          <w:b/>
          <w:bCs/>
          <w:sz w:val="32"/>
          <w:szCs w:val="32"/>
        </w:rPr>
        <w:t>一、总体绩效目标</w:t>
      </w:r>
      <w:bookmarkEnd w:id="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w:t>
      </w:r>
      <w:r>
        <w:rPr>
          <w:rFonts w:hint="eastAsia" w:ascii="仿宋" w:hAnsi="仿宋" w:eastAsia="仿宋"/>
          <w:sz w:val="32"/>
          <w:szCs w:val="32"/>
          <w:lang w:val="en-US" w:eastAsia="zh-CN"/>
        </w:rPr>
        <w:t>拓展</w:t>
      </w:r>
      <w:r>
        <w:rPr>
          <w:rFonts w:hint="eastAsia" w:ascii="仿宋" w:hAnsi="仿宋" w:eastAsia="仿宋"/>
          <w:sz w:val="32"/>
          <w:szCs w:val="32"/>
        </w:rPr>
        <w:t xml:space="preserve">脱贫攻坚成果，促进地区经济发展；整治非法、污染企业，加强土地管控，保护大气环境，提升群众满意度和幸福感；健全工作机制，扎实锤炼作风，全力攻坚克难，全面提高单位工作制度化、规范化水平，努力开创工作新局面。 </w:t>
      </w:r>
    </w:p>
    <w:p>
      <w:pPr>
        <w:spacing w:line="360" w:lineRule="auto"/>
        <w:ind w:firstLine="643" w:firstLineChars="200"/>
        <w:rPr>
          <w:rFonts w:hint="eastAsia" w:ascii="仿宋" w:hAnsi="仿宋" w:eastAsia="仿宋"/>
          <w:b/>
          <w:bCs/>
          <w:sz w:val="32"/>
          <w:szCs w:val="32"/>
        </w:rPr>
      </w:pPr>
      <w:bookmarkStart w:id="1" w:name="_Toc_2_2_0000000002"/>
      <w:r>
        <w:rPr>
          <w:rFonts w:hint="eastAsia" w:ascii="仿宋" w:hAnsi="仿宋" w:eastAsia="仿宋"/>
          <w:b/>
          <w:bCs/>
          <w:sz w:val="32"/>
          <w:szCs w:val="32"/>
        </w:rPr>
        <w:t>二、分项绩效目标</w:t>
      </w:r>
      <w:bookmarkEnd w:id="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（一）协调维护社会稳定，维护镇村稳定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绩效目标：协调维护社会稳定和国家安全，以创建和谐稳定的社会环境为目标。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绩效指标：矛盾纠纷调处率达到85%以上；协调督导事项化解率85%以上；稳定水平提高。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（二）维持村级组织正常运转，促进发展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绩效目标：维持村级组织正常运转，搞好服务保障，促进乡村社会和经济发展。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绩效指标：经费覆盖村数达到25个，项目支出预算数达100%，村级各项经费资金支付及时率达到85%以上；群众满意率达到85%以上。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（三）完善农村经营管理，维护村情。</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绩效目标：保障大因一中占地、环村林带占地补偿、瀑河大因导排区土地流转金等项目资金按时、足额发放到位。</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绩效指标：资金到位率及补贴发放率达到100%以上；群众满意度达到90%以上。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（四）加强农村文化建设文化资源共享</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绩效目标：宣传党的路线、方针、政策和上级工作部署，坚持正确舆论导向，发挥主流媒体作用。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 实现文化资源共享，群众满意度达到90%以上。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（五）乡镇综合事务管理，保障正常运转</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绩效目标：扎实做好人大、党建、纪检、团委等各项工作，保障机关工作正常运转，财政资金使用效益。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绩效指标：保障工作明显提升；综合事务管理工作完成率达到90%以上；受益对象满意度达到90%以上。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（六）做好大气污染防治，改善农村环境</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绩效目标：做好全年大气污染防治工作，把大气污染防治工作作为一项重要内容常态化。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绩效指标：宣传覆盖率达100%，生活垃圾定点存放清运率，重点村垃圾收集、处理完成率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（七）落实安全生产诚信管理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（八）实现镇村地震安全建设常态化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绩效目标：实现城乡地震安全建设常态化，提高防震减灾宣传效果，提升社会公众防震避险意识和技能。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（九）继续加强扶贫工作，巩固</w:t>
      </w:r>
      <w:r>
        <w:rPr>
          <w:rFonts w:hint="eastAsia" w:ascii="仿宋" w:hAnsi="仿宋" w:eastAsia="仿宋"/>
          <w:sz w:val="32"/>
          <w:szCs w:val="32"/>
          <w:lang w:val="en-US" w:eastAsia="zh-CN"/>
        </w:rPr>
        <w:t>拓展</w:t>
      </w:r>
      <w:r>
        <w:rPr>
          <w:rFonts w:hint="eastAsia" w:ascii="仿宋" w:hAnsi="仿宋" w:eastAsia="仿宋"/>
          <w:sz w:val="32"/>
          <w:szCs w:val="32"/>
        </w:rPr>
        <w:t>脱贫攻坚成果；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绩效目标：加强扶贫项目资金绩效管理，创新工作机制，提高资金使用效益和扶贫成效。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绩效指标：建档立卡贫困户公益性岗位人员工资到位率100%，保险购置率100%。</w:t>
      </w:r>
    </w:p>
    <w:p>
      <w:pPr>
        <w:spacing w:line="360" w:lineRule="auto"/>
        <w:rPr>
          <w:rFonts w:hint="eastAsia" w:ascii="仿宋" w:hAnsi="仿宋" w:eastAsia="仿宋"/>
          <w:b/>
          <w:bCs/>
          <w:sz w:val="32"/>
          <w:szCs w:val="32"/>
        </w:rPr>
      </w:pPr>
      <w:bookmarkStart w:id="2" w:name="_Toc_2_2_0000000003"/>
      <w:r>
        <w:rPr>
          <w:rFonts w:hint="eastAsia" w:ascii="仿宋" w:hAnsi="仿宋" w:eastAsia="仿宋"/>
          <w:b/>
          <w:bCs/>
          <w:sz w:val="32"/>
          <w:szCs w:val="32"/>
        </w:rPr>
        <w:t>三、工作保障措施</w:t>
      </w:r>
      <w:bookmarkEnd w:id="2"/>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1、完善制度建设。规范财务资产管理。完善财务管理制度，严格审批程序，加强固定资产登记、使用和报废和处置管理，做到支出合理，物尽其用。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2、加强支出管理。将年度工作目标任务细化分解，落实到岗、落实到人。通过优化支出结构，编细编实预算，尽快启动项目，及时支付资金，确保支出进度达标。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3、加强绩效运行监控。本年度项目预算绩效目标设置准确、合理、可量化，做好对上年度</w:t>
      </w:r>
      <w:r>
        <w:rPr>
          <w:rFonts w:hint="eastAsia" w:ascii="仿宋" w:hAnsi="仿宋" w:eastAsia="仿宋"/>
          <w:sz w:val="32"/>
          <w:szCs w:val="32"/>
          <w:lang w:eastAsia="zh-CN"/>
        </w:rPr>
        <w:t>单位</w:t>
      </w:r>
      <w:r>
        <w:rPr>
          <w:rFonts w:hint="eastAsia" w:ascii="仿宋" w:hAnsi="仿宋" w:eastAsia="仿宋"/>
          <w:sz w:val="32"/>
          <w:szCs w:val="32"/>
        </w:rPr>
        <w:t>预算绩效自评和重点评价工作，对评价中发现的问题及时整改。调整优化支出结构，提高财政资金使用效益。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4、做好绩效自评。每月开展一次绩效自评工作，保障项目资金支付及时性，对未完成支付指标项目加强监督管理，6月份整体支出进度达50%，11月份达100%。</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5、规范财务资产管理。完善资产管理制度，规范操作流程，严格资产购置审批制度，加强业务学习及培训。</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7、加强宣传培训调研工作。加强人员培训，提高本</w:t>
      </w:r>
      <w:r>
        <w:rPr>
          <w:rFonts w:hint="eastAsia" w:ascii="仿宋" w:hAnsi="仿宋" w:eastAsia="仿宋"/>
          <w:sz w:val="32"/>
          <w:szCs w:val="32"/>
          <w:lang w:eastAsia="zh-CN"/>
        </w:rPr>
        <w:t>单位</w:t>
      </w:r>
      <w:r>
        <w:rPr>
          <w:rFonts w:hint="eastAsia" w:ascii="仿宋" w:hAnsi="仿宋" w:eastAsia="仿宋"/>
          <w:sz w:val="32"/>
          <w:szCs w:val="32"/>
        </w:rPr>
        <w:t>职工业务素质；加强调研，提出优化财政资金配置，提高资金使用效益的意见；加大宣传力度，强化预算绩效管理意识，促进预算绩效管理水平进一步提高。</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p>
    <w:p>
      <w:pPr>
        <w:ind w:firstLine="2640" w:firstLineChars="600"/>
        <w:jc w:val="both"/>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1.安全生产信息员经费绩效目标表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13062522P004566104211</w:t>
            </w:r>
          </w:p>
        </w:tc>
        <w:tc>
          <w:tcPr>
            <w:tcW w:w="1587" w:type="dxa"/>
            <w:vAlign w:val="center"/>
          </w:tcPr>
          <w:p>
            <w:pPr>
              <w:pStyle w:val="16"/>
            </w:pPr>
            <w:r>
              <w:t>项目名称</w:t>
            </w:r>
          </w:p>
        </w:tc>
        <w:tc>
          <w:tcPr>
            <w:tcW w:w="4422" w:type="dxa"/>
            <w:gridSpan w:val="3"/>
            <w:vAlign w:val="center"/>
          </w:tcPr>
          <w:p>
            <w:pPr>
              <w:pStyle w:val="17"/>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1.90</w:t>
            </w:r>
          </w:p>
        </w:tc>
        <w:tc>
          <w:tcPr>
            <w:tcW w:w="1587" w:type="dxa"/>
            <w:vAlign w:val="center"/>
          </w:tcPr>
          <w:p>
            <w:pPr>
              <w:pStyle w:val="16"/>
            </w:pPr>
            <w:r>
              <w:t>其中：财政    资金</w:t>
            </w:r>
          </w:p>
        </w:tc>
        <w:tc>
          <w:tcPr>
            <w:tcW w:w="1304" w:type="dxa"/>
            <w:vAlign w:val="center"/>
          </w:tcPr>
          <w:p>
            <w:pPr>
              <w:pStyle w:val="17"/>
            </w:pPr>
            <w:r>
              <w:t>1.90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加强基层安全生产保障能力的建设，确保满足安全生产工作的实际需要，进一步加大安全生产延生到基层，掌握全区的安全生产动态。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1.加强基层安全生产保障能力的建设，确保满足安全生产工作的实际需要，进一步加大安全生产延生到基层，掌握全区的安全生产动态。2022年此项经费1.9万元，按季度支付。</w:t>
            </w:r>
            <w:r>
              <w:tab/>
            </w:r>
            <w:r>
              <w:t>6月底50%，11月底100%。</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安全生产信息员人数</w:t>
            </w:r>
          </w:p>
        </w:tc>
        <w:tc>
          <w:tcPr>
            <w:tcW w:w="2891" w:type="dxa"/>
            <w:vAlign w:val="center"/>
          </w:tcPr>
          <w:p>
            <w:pPr>
              <w:pStyle w:val="17"/>
            </w:pPr>
            <w:r>
              <w:t>安全生产信息员人数</w:t>
            </w:r>
          </w:p>
        </w:tc>
        <w:tc>
          <w:tcPr>
            <w:tcW w:w="1276" w:type="dxa"/>
            <w:vAlign w:val="center"/>
          </w:tcPr>
          <w:p>
            <w:pPr>
              <w:pStyle w:val="17"/>
            </w:pPr>
            <w:r>
              <w:t>38人</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补贴发放准确率</w:t>
            </w:r>
          </w:p>
        </w:tc>
        <w:tc>
          <w:tcPr>
            <w:tcW w:w="2891" w:type="dxa"/>
            <w:vAlign w:val="center"/>
          </w:tcPr>
          <w:p>
            <w:pPr>
              <w:pStyle w:val="17"/>
            </w:pPr>
            <w:r>
              <w:t>补贴发放准确率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补贴发放及时率</w:t>
            </w:r>
          </w:p>
        </w:tc>
        <w:tc>
          <w:tcPr>
            <w:tcW w:w="2891" w:type="dxa"/>
            <w:vAlign w:val="center"/>
          </w:tcPr>
          <w:p>
            <w:pPr>
              <w:pStyle w:val="17"/>
            </w:pPr>
            <w:r>
              <w:t>补贴发放及时率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岗位补贴人均标准</w:t>
            </w:r>
          </w:p>
        </w:tc>
        <w:tc>
          <w:tcPr>
            <w:tcW w:w="2891" w:type="dxa"/>
            <w:vAlign w:val="center"/>
          </w:tcPr>
          <w:p>
            <w:pPr>
              <w:pStyle w:val="17"/>
            </w:pPr>
            <w:r>
              <w:t>岗位补贴人均标准</w:t>
            </w:r>
          </w:p>
        </w:tc>
        <w:tc>
          <w:tcPr>
            <w:tcW w:w="1276" w:type="dxa"/>
            <w:vAlign w:val="center"/>
          </w:tcPr>
          <w:p>
            <w:pPr>
              <w:pStyle w:val="17"/>
            </w:pPr>
            <w:r>
              <w:t>500元</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较大以上安全生产事故发生数</w:t>
            </w:r>
          </w:p>
        </w:tc>
        <w:tc>
          <w:tcPr>
            <w:tcW w:w="2891" w:type="dxa"/>
            <w:vAlign w:val="center"/>
          </w:tcPr>
          <w:p>
            <w:pPr>
              <w:pStyle w:val="17"/>
            </w:pPr>
            <w:r>
              <w:t>较大以上安全生产事故发生数</w:t>
            </w:r>
          </w:p>
        </w:tc>
        <w:tc>
          <w:tcPr>
            <w:tcW w:w="1276" w:type="dxa"/>
            <w:vAlign w:val="center"/>
          </w:tcPr>
          <w:p>
            <w:pPr>
              <w:pStyle w:val="17"/>
            </w:pPr>
            <w:r>
              <w:t>&lt;1次</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安全生产信息员满意度</w:t>
            </w:r>
          </w:p>
        </w:tc>
        <w:tc>
          <w:tcPr>
            <w:tcW w:w="2891" w:type="dxa"/>
            <w:vAlign w:val="center"/>
          </w:tcPr>
          <w:p>
            <w:pPr>
              <w:pStyle w:val="17"/>
            </w:pPr>
            <w:r>
              <w:t>安全生产信息员对补贴发放情况的满意度</w:t>
            </w:r>
          </w:p>
        </w:tc>
        <w:tc>
          <w:tcPr>
            <w:tcW w:w="1276" w:type="dxa"/>
            <w:vAlign w:val="center"/>
          </w:tcPr>
          <w:p>
            <w:pPr>
              <w:pStyle w:val="17"/>
            </w:pPr>
            <w:r>
              <w:t>≥90%</w:t>
            </w:r>
          </w:p>
        </w:tc>
        <w:tc>
          <w:tcPr>
            <w:tcW w:w="1843" w:type="dxa"/>
            <w:vAlign w:val="center"/>
          </w:tcPr>
          <w:p>
            <w:pPr>
              <w:pStyle w:val="17"/>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13062522P00457010071C</w:t>
            </w:r>
          </w:p>
        </w:tc>
        <w:tc>
          <w:tcPr>
            <w:tcW w:w="1587" w:type="dxa"/>
            <w:vAlign w:val="center"/>
          </w:tcPr>
          <w:p>
            <w:pPr>
              <w:pStyle w:val="16"/>
            </w:pPr>
            <w:r>
              <w:t>项目名称</w:t>
            </w:r>
          </w:p>
        </w:tc>
        <w:tc>
          <w:tcPr>
            <w:tcW w:w="4422" w:type="dxa"/>
            <w:gridSpan w:val="3"/>
            <w:vAlign w:val="center"/>
          </w:tcPr>
          <w:p>
            <w:pPr>
              <w:pStyle w:val="17"/>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39.16</w:t>
            </w:r>
          </w:p>
        </w:tc>
        <w:tc>
          <w:tcPr>
            <w:tcW w:w="1587" w:type="dxa"/>
            <w:vAlign w:val="center"/>
          </w:tcPr>
          <w:p>
            <w:pPr>
              <w:pStyle w:val="16"/>
            </w:pPr>
            <w:r>
              <w:t>其中：财政    资金</w:t>
            </w:r>
          </w:p>
        </w:tc>
        <w:tc>
          <w:tcPr>
            <w:tcW w:w="1304" w:type="dxa"/>
            <w:vAlign w:val="center"/>
          </w:tcPr>
          <w:p>
            <w:pPr>
              <w:pStyle w:val="17"/>
            </w:pPr>
            <w:r>
              <w:t>39.16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通过拨付村党组织活动经费，保障村党组织日常活动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1.通过拨付村党组织活动经费，保障村党组织日常活动</w:t>
            </w:r>
          </w:p>
          <w:p>
            <w:pPr>
              <w:pStyle w:val="17"/>
            </w:pPr>
            <w:r>
              <w:t>2.由村党组织活动经费定期集中培训，提高农村党员的综合素质</w:t>
            </w:r>
          </w:p>
          <w:p>
            <w:pPr>
              <w:pStyle w:val="17"/>
            </w:pPr>
            <w:r>
              <w:t>3.用于村内党员活动经费支出进度为6月底50%，11月底100%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组织参观学习人次</w:t>
            </w:r>
          </w:p>
        </w:tc>
        <w:tc>
          <w:tcPr>
            <w:tcW w:w="2891" w:type="dxa"/>
            <w:vAlign w:val="center"/>
          </w:tcPr>
          <w:p>
            <w:pPr>
              <w:pStyle w:val="17"/>
            </w:pPr>
            <w:r>
              <w:t>组织前往宣传教育基地参观的人次</w:t>
            </w:r>
          </w:p>
        </w:tc>
        <w:tc>
          <w:tcPr>
            <w:tcW w:w="1276" w:type="dxa"/>
            <w:vAlign w:val="center"/>
          </w:tcPr>
          <w:p>
            <w:pPr>
              <w:pStyle w:val="17"/>
            </w:pPr>
            <w:r>
              <w:t>≥100人</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学习活动成果验收合格率</w:t>
            </w:r>
          </w:p>
        </w:tc>
        <w:tc>
          <w:tcPr>
            <w:tcW w:w="2891" w:type="dxa"/>
            <w:vAlign w:val="center"/>
          </w:tcPr>
          <w:p>
            <w:pPr>
              <w:pStyle w:val="17"/>
            </w:pPr>
            <w:r>
              <w:t>学习活动成果合格率</w:t>
            </w:r>
          </w:p>
        </w:tc>
        <w:tc>
          <w:tcPr>
            <w:tcW w:w="1276" w:type="dxa"/>
            <w:vAlign w:val="center"/>
          </w:tcPr>
          <w:p>
            <w:pPr>
              <w:pStyle w:val="17"/>
            </w:pPr>
            <w:r>
              <w:t>≥90%</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参观学习及时率</w:t>
            </w:r>
          </w:p>
        </w:tc>
        <w:tc>
          <w:tcPr>
            <w:tcW w:w="2891" w:type="dxa"/>
            <w:vAlign w:val="center"/>
          </w:tcPr>
          <w:p>
            <w:pPr>
              <w:pStyle w:val="17"/>
            </w:pPr>
            <w:r>
              <w:t>组织参观学习的及时率</w:t>
            </w:r>
          </w:p>
        </w:tc>
        <w:tc>
          <w:tcPr>
            <w:tcW w:w="1276" w:type="dxa"/>
            <w:vAlign w:val="center"/>
          </w:tcPr>
          <w:p>
            <w:pPr>
              <w:pStyle w:val="17"/>
            </w:pPr>
            <w:r>
              <w:t>≥90%</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资金使用率</w:t>
            </w:r>
          </w:p>
        </w:tc>
        <w:tc>
          <w:tcPr>
            <w:tcW w:w="2891" w:type="dxa"/>
            <w:vAlign w:val="center"/>
          </w:tcPr>
          <w:p>
            <w:pPr>
              <w:pStyle w:val="17"/>
            </w:pPr>
            <w:r>
              <w:t>资金使用率=（实际支出资金总数/计划完成项目资金总数）×100%。</w:t>
            </w:r>
          </w:p>
        </w:tc>
        <w:tc>
          <w:tcPr>
            <w:tcW w:w="1276" w:type="dxa"/>
            <w:vAlign w:val="center"/>
          </w:tcPr>
          <w:p>
            <w:pPr>
              <w:pStyle w:val="17"/>
            </w:pPr>
            <w:r>
              <w:t>≥95%</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农村党员综合素质提升率</w:t>
            </w:r>
          </w:p>
        </w:tc>
        <w:tc>
          <w:tcPr>
            <w:tcW w:w="2891" w:type="dxa"/>
            <w:vAlign w:val="center"/>
          </w:tcPr>
          <w:p>
            <w:pPr>
              <w:pStyle w:val="17"/>
            </w:pPr>
            <w:r>
              <w:t>农村党员综合素质提升率</w:t>
            </w:r>
          </w:p>
        </w:tc>
        <w:tc>
          <w:tcPr>
            <w:tcW w:w="1276" w:type="dxa"/>
            <w:vAlign w:val="center"/>
          </w:tcPr>
          <w:p>
            <w:pPr>
              <w:pStyle w:val="17"/>
            </w:pPr>
            <w:r>
              <w:t>≥95%</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农村党员满意度</w:t>
            </w:r>
          </w:p>
        </w:tc>
        <w:tc>
          <w:tcPr>
            <w:tcW w:w="2891" w:type="dxa"/>
            <w:vAlign w:val="center"/>
          </w:tcPr>
          <w:p>
            <w:pPr>
              <w:pStyle w:val="17"/>
            </w:pPr>
            <w:r>
              <w:t>农村党员的满意度</w:t>
            </w:r>
          </w:p>
        </w:tc>
        <w:tc>
          <w:tcPr>
            <w:tcW w:w="1276" w:type="dxa"/>
            <w:vAlign w:val="center"/>
          </w:tcPr>
          <w:p>
            <w:pPr>
              <w:pStyle w:val="17"/>
            </w:pPr>
            <w:r>
              <w:t>≥90%</w:t>
            </w:r>
          </w:p>
        </w:tc>
        <w:tc>
          <w:tcPr>
            <w:tcW w:w="1843" w:type="dxa"/>
            <w:vAlign w:val="center"/>
          </w:tcPr>
          <w:p>
            <w:pPr>
              <w:pStyle w:val="17"/>
            </w:pPr>
            <w:r>
              <w:t>历史标准</w:t>
            </w:r>
          </w:p>
        </w:tc>
      </w:tr>
    </w:tbl>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13062522P00456610413C</w:t>
            </w:r>
          </w:p>
        </w:tc>
        <w:tc>
          <w:tcPr>
            <w:tcW w:w="1587" w:type="dxa"/>
            <w:vAlign w:val="center"/>
          </w:tcPr>
          <w:p>
            <w:pPr>
              <w:pStyle w:val="16"/>
            </w:pPr>
            <w:r>
              <w:t>项目名称</w:t>
            </w:r>
          </w:p>
        </w:tc>
        <w:tc>
          <w:tcPr>
            <w:tcW w:w="4422" w:type="dxa"/>
            <w:gridSpan w:val="3"/>
            <w:vAlign w:val="center"/>
          </w:tcPr>
          <w:p>
            <w:pPr>
              <w:pStyle w:val="17"/>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8.16</w:t>
            </w:r>
          </w:p>
        </w:tc>
        <w:tc>
          <w:tcPr>
            <w:tcW w:w="1587" w:type="dxa"/>
            <w:vAlign w:val="center"/>
          </w:tcPr>
          <w:p>
            <w:pPr>
              <w:pStyle w:val="16"/>
            </w:pPr>
            <w:r>
              <w:t>其中：财政    资金</w:t>
            </w:r>
          </w:p>
        </w:tc>
        <w:tc>
          <w:tcPr>
            <w:tcW w:w="1304" w:type="dxa"/>
            <w:vAlign w:val="center"/>
          </w:tcPr>
          <w:p>
            <w:pPr>
              <w:pStyle w:val="17"/>
            </w:pPr>
            <w:r>
              <w:t>8.16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把优抚工作作为支出国家国防军队建设、保持国家长治久安的一项重要任务强力推进。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1.按月支出，3月份支出25%，6月份支出50%，9月份支出75%，12月份支出100%。</w:t>
            </w:r>
          </w:p>
          <w:p>
            <w:pPr>
              <w:pStyle w:val="17"/>
            </w:pPr>
            <w:r>
              <w:t>2.把优抚工作作为支出国家国防军队建设、保持国家长治久安的一项重要任务强力推进。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发放人数</w:t>
            </w:r>
          </w:p>
        </w:tc>
        <w:tc>
          <w:tcPr>
            <w:tcW w:w="2891" w:type="dxa"/>
            <w:vAlign w:val="center"/>
          </w:tcPr>
          <w:p>
            <w:pPr>
              <w:pStyle w:val="17"/>
            </w:pPr>
            <w:r>
              <w:t>发放村级退役军人服务站吸收参战（进藏）退役军人补贴的人数</w:t>
            </w:r>
          </w:p>
        </w:tc>
        <w:tc>
          <w:tcPr>
            <w:tcW w:w="1276" w:type="dxa"/>
            <w:vAlign w:val="center"/>
          </w:tcPr>
          <w:p>
            <w:pPr>
              <w:pStyle w:val="17"/>
            </w:pPr>
            <w:r>
              <w:t>11人</w:t>
            </w:r>
          </w:p>
        </w:tc>
        <w:tc>
          <w:tcPr>
            <w:tcW w:w="1843" w:type="dxa"/>
            <w:vAlign w:val="center"/>
          </w:tcPr>
          <w:p>
            <w:pPr>
              <w:pStyle w:val="17"/>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生活补助发放足额率</w:t>
            </w:r>
          </w:p>
        </w:tc>
        <w:tc>
          <w:tcPr>
            <w:tcW w:w="2891" w:type="dxa"/>
            <w:vAlign w:val="center"/>
          </w:tcPr>
          <w:p>
            <w:pPr>
              <w:pStyle w:val="17"/>
            </w:pPr>
            <w:r>
              <w:t>足额发放生活补助人数占全部人数比例</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发放及时性</w:t>
            </w:r>
          </w:p>
        </w:tc>
        <w:tc>
          <w:tcPr>
            <w:tcW w:w="2891" w:type="dxa"/>
            <w:vAlign w:val="center"/>
          </w:tcPr>
          <w:p>
            <w:pPr>
              <w:pStyle w:val="17"/>
            </w:pPr>
            <w:r>
              <w:t>资金是否能够按照规定时间落实到位</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项目支出金额</w:t>
            </w:r>
          </w:p>
        </w:tc>
        <w:tc>
          <w:tcPr>
            <w:tcW w:w="2891" w:type="dxa"/>
            <w:vAlign w:val="center"/>
          </w:tcPr>
          <w:p>
            <w:pPr>
              <w:pStyle w:val="17"/>
            </w:pPr>
            <w:r>
              <w:t>在预算金额内支付</w:t>
            </w:r>
          </w:p>
        </w:tc>
        <w:tc>
          <w:tcPr>
            <w:tcW w:w="1276" w:type="dxa"/>
            <w:vAlign w:val="center"/>
          </w:tcPr>
          <w:p>
            <w:pPr>
              <w:pStyle w:val="17"/>
            </w:pPr>
            <w:r>
              <w:t>≤8.16万元</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拥军优属保障率</w:t>
            </w:r>
          </w:p>
        </w:tc>
        <w:tc>
          <w:tcPr>
            <w:tcW w:w="2891" w:type="dxa"/>
            <w:vAlign w:val="center"/>
          </w:tcPr>
          <w:p>
            <w:pPr>
              <w:pStyle w:val="17"/>
            </w:pPr>
            <w:r>
              <w:t>未发生相关上访的比率</w:t>
            </w:r>
          </w:p>
        </w:tc>
        <w:tc>
          <w:tcPr>
            <w:tcW w:w="1276" w:type="dxa"/>
            <w:vAlign w:val="center"/>
          </w:tcPr>
          <w:p>
            <w:pPr>
              <w:pStyle w:val="17"/>
            </w:pPr>
            <w:r>
              <w:t>100%</w:t>
            </w:r>
          </w:p>
        </w:tc>
        <w:tc>
          <w:tcPr>
            <w:tcW w:w="1843" w:type="dxa"/>
            <w:vAlign w:val="center"/>
          </w:tcPr>
          <w:p>
            <w:pPr>
              <w:pStyle w:val="17"/>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13062522P00457010041Q</w:t>
            </w:r>
          </w:p>
        </w:tc>
        <w:tc>
          <w:tcPr>
            <w:tcW w:w="1587" w:type="dxa"/>
            <w:vAlign w:val="center"/>
          </w:tcPr>
          <w:p>
            <w:pPr>
              <w:pStyle w:val="16"/>
            </w:pPr>
            <w:r>
              <w:t>项目名称</w:t>
            </w:r>
          </w:p>
        </w:tc>
        <w:tc>
          <w:tcPr>
            <w:tcW w:w="4422" w:type="dxa"/>
            <w:gridSpan w:val="3"/>
            <w:vAlign w:val="center"/>
          </w:tcPr>
          <w:p>
            <w:pPr>
              <w:pStyle w:val="17"/>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54.15</w:t>
            </w:r>
          </w:p>
        </w:tc>
        <w:tc>
          <w:tcPr>
            <w:tcW w:w="1587" w:type="dxa"/>
            <w:vAlign w:val="center"/>
          </w:tcPr>
          <w:p>
            <w:pPr>
              <w:pStyle w:val="16"/>
            </w:pPr>
            <w:r>
              <w:t>其中：财政    资金</w:t>
            </w:r>
          </w:p>
        </w:tc>
        <w:tc>
          <w:tcPr>
            <w:tcW w:w="1304" w:type="dxa"/>
            <w:vAlign w:val="center"/>
          </w:tcPr>
          <w:p>
            <w:pPr>
              <w:pStyle w:val="17"/>
            </w:pPr>
            <w:r>
              <w:t>54.15</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为村组织工作提供基本资金保障，保障村级组织正常运转。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1.1.为村组织工作提供基本资金保障，保障村级组织正常运转。</w:t>
            </w:r>
          </w:p>
          <w:p>
            <w:pPr>
              <w:pStyle w:val="17"/>
            </w:pPr>
            <w:r>
              <w:t>2.2.扩大社会影响力，得到广大群众的充分认可。</w:t>
            </w:r>
          </w:p>
          <w:p>
            <w:pPr>
              <w:pStyle w:val="17"/>
            </w:pPr>
            <w:r>
              <w:t>3.3.3月拨付经费达到100%。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经费保障村数</w:t>
            </w:r>
          </w:p>
        </w:tc>
        <w:tc>
          <w:tcPr>
            <w:tcW w:w="2891" w:type="dxa"/>
            <w:vAlign w:val="center"/>
          </w:tcPr>
          <w:p>
            <w:pPr>
              <w:pStyle w:val="17"/>
            </w:pPr>
            <w:r>
              <w:t>村级组织办公经费实际保障的村庄数量数</w:t>
            </w:r>
          </w:p>
        </w:tc>
        <w:tc>
          <w:tcPr>
            <w:tcW w:w="1276" w:type="dxa"/>
            <w:vAlign w:val="center"/>
          </w:tcPr>
          <w:p>
            <w:pPr>
              <w:pStyle w:val="17"/>
            </w:pPr>
            <w:r>
              <w:t>25个</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保障覆盖率</w:t>
            </w:r>
          </w:p>
        </w:tc>
        <w:tc>
          <w:tcPr>
            <w:tcW w:w="2891" w:type="dxa"/>
            <w:vAlign w:val="center"/>
          </w:tcPr>
          <w:p>
            <w:pPr>
              <w:pStyle w:val="17"/>
            </w:pPr>
            <w:r>
              <w:t>保障村级组织数量占总村数比重</w:t>
            </w:r>
          </w:p>
        </w:tc>
        <w:tc>
          <w:tcPr>
            <w:tcW w:w="1276" w:type="dxa"/>
            <w:vAlign w:val="center"/>
          </w:tcPr>
          <w:p>
            <w:pPr>
              <w:pStyle w:val="17"/>
            </w:pPr>
            <w:r>
              <w:t>100%</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资金支付及时率</w:t>
            </w:r>
          </w:p>
        </w:tc>
        <w:tc>
          <w:tcPr>
            <w:tcW w:w="2891" w:type="dxa"/>
            <w:vAlign w:val="center"/>
          </w:tcPr>
          <w:p>
            <w:pPr>
              <w:pStyle w:val="17"/>
            </w:pPr>
            <w:r>
              <w:t>拨付此项资金及时率</w:t>
            </w:r>
          </w:p>
        </w:tc>
        <w:tc>
          <w:tcPr>
            <w:tcW w:w="1276" w:type="dxa"/>
            <w:vAlign w:val="center"/>
          </w:tcPr>
          <w:p>
            <w:pPr>
              <w:pStyle w:val="17"/>
            </w:pPr>
            <w:r>
              <w:t>≥85%</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54.15万元</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村级组织运转保障水平提升率</w:t>
            </w:r>
          </w:p>
        </w:tc>
        <w:tc>
          <w:tcPr>
            <w:tcW w:w="2891" w:type="dxa"/>
            <w:vAlign w:val="center"/>
          </w:tcPr>
          <w:p>
            <w:pPr>
              <w:pStyle w:val="17"/>
            </w:pPr>
            <w:r>
              <w:t>村级组织在办公用品费、办公设施维护费、水电暖费等方面保障水平的提升比率</w:t>
            </w:r>
          </w:p>
        </w:tc>
        <w:tc>
          <w:tcPr>
            <w:tcW w:w="1276" w:type="dxa"/>
            <w:vAlign w:val="center"/>
          </w:tcPr>
          <w:p>
            <w:pPr>
              <w:pStyle w:val="17"/>
            </w:pPr>
            <w:r>
              <w:t>≥85%</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村级组织满意度</w:t>
            </w:r>
          </w:p>
        </w:tc>
        <w:tc>
          <w:tcPr>
            <w:tcW w:w="2891" w:type="dxa"/>
            <w:vAlign w:val="center"/>
          </w:tcPr>
          <w:p>
            <w:pPr>
              <w:pStyle w:val="17"/>
            </w:pPr>
            <w:r>
              <w:t>受办公经费保障的村级组织满意情况</w:t>
            </w:r>
          </w:p>
        </w:tc>
        <w:tc>
          <w:tcPr>
            <w:tcW w:w="1276" w:type="dxa"/>
            <w:vAlign w:val="center"/>
          </w:tcPr>
          <w:p>
            <w:pPr>
              <w:pStyle w:val="17"/>
            </w:pPr>
            <w:r>
              <w:t>≥85%</w:t>
            </w:r>
          </w:p>
        </w:tc>
        <w:tc>
          <w:tcPr>
            <w:tcW w:w="1843" w:type="dxa"/>
            <w:vAlign w:val="center"/>
          </w:tcPr>
          <w:p>
            <w:pPr>
              <w:pStyle w:val="17"/>
            </w:pPr>
            <w:r>
              <w:t>依据冀组发2018 14号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13062522P00456710390W</w:t>
            </w:r>
          </w:p>
        </w:tc>
        <w:tc>
          <w:tcPr>
            <w:tcW w:w="1587" w:type="dxa"/>
            <w:vAlign w:val="center"/>
          </w:tcPr>
          <w:p>
            <w:pPr>
              <w:pStyle w:val="16"/>
            </w:pPr>
            <w:r>
              <w:t>项目名称</w:t>
            </w:r>
          </w:p>
        </w:tc>
        <w:tc>
          <w:tcPr>
            <w:tcW w:w="4422" w:type="dxa"/>
            <w:gridSpan w:val="3"/>
            <w:vAlign w:val="center"/>
          </w:tcPr>
          <w:p>
            <w:pPr>
              <w:pStyle w:val="17"/>
            </w:pPr>
            <w:r>
              <w:t>大气污染防治工作经费（运转保障）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18.00</w:t>
            </w:r>
          </w:p>
        </w:tc>
        <w:tc>
          <w:tcPr>
            <w:tcW w:w="1587" w:type="dxa"/>
            <w:vAlign w:val="center"/>
          </w:tcPr>
          <w:p>
            <w:pPr>
              <w:pStyle w:val="16"/>
            </w:pPr>
            <w:r>
              <w:t>其中：财政    资金</w:t>
            </w:r>
          </w:p>
        </w:tc>
        <w:tc>
          <w:tcPr>
            <w:tcW w:w="1304" w:type="dxa"/>
            <w:vAlign w:val="center"/>
          </w:tcPr>
          <w:p>
            <w:pPr>
              <w:pStyle w:val="17"/>
            </w:pPr>
            <w:r>
              <w:t>18.00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保护和改善环境，防治大气污染，保障公众健康，推进生态文明建设。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1.1.保护和改善环境，防治大气污染，保障公众健康，推进生态文明建设。</w:t>
            </w:r>
          </w:p>
          <w:p>
            <w:pPr>
              <w:pStyle w:val="17"/>
            </w:pPr>
            <w:r>
              <w:t>2.2.当年度组织不少于3次大气污染防止宣传。</w:t>
            </w:r>
          </w:p>
          <w:p>
            <w:pPr>
              <w:pStyle w:val="17"/>
            </w:pPr>
            <w:r>
              <w:t>3.3.此项目资金按以下进度支出：6月拨付达到30%，11月拨付达到100%。资金及时拨付到位，为大气污染防治工作提供资金保障。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发动宣传的次数</w:t>
            </w:r>
          </w:p>
        </w:tc>
        <w:tc>
          <w:tcPr>
            <w:tcW w:w="2891" w:type="dxa"/>
            <w:vAlign w:val="center"/>
          </w:tcPr>
          <w:p>
            <w:pPr>
              <w:pStyle w:val="17"/>
            </w:pPr>
            <w:r>
              <w:t>针对大气污染防治的宣传次数</w:t>
            </w:r>
          </w:p>
        </w:tc>
        <w:tc>
          <w:tcPr>
            <w:tcW w:w="1276" w:type="dxa"/>
            <w:vAlign w:val="center"/>
          </w:tcPr>
          <w:p>
            <w:pPr>
              <w:pStyle w:val="17"/>
            </w:pPr>
            <w:r>
              <w:t>≥3次</w:t>
            </w:r>
          </w:p>
        </w:tc>
        <w:tc>
          <w:tcPr>
            <w:tcW w:w="1843" w:type="dxa"/>
            <w:vAlign w:val="center"/>
          </w:tcPr>
          <w:p>
            <w:pPr>
              <w:pStyle w:val="17"/>
            </w:pPr>
            <w:r>
              <w:t>三定方案及</w:t>
            </w:r>
            <w:r>
              <w:rPr>
                <w:rFonts w:hint="eastAsia"/>
                <w:lang w:eastAsia="zh-CN"/>
              </w:rPr>
              <w:t>单位</w:t>
            </w:r>
            <w:r>
              <w:t xml:space="preserve">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宣传覆盖率</w:t>
            </w:r>
          </w:p>
        </w:tc>
        <w:tc>
          <w:tcPr>
            <w:tcW w:w="2891" w:type="dxa"/>
            <w:vAlign w:val="center"/>
          </w:tcPr>
          <w:p>
            <w:pPr>
              <w:pStyle w:val="17"/>
            </w:pPr>
            <w:r>
              <w:t>大气污染防治宣传覆盖村数占总村数比重</w:t>
            </w:r>
          </w:p>
        </w:tc>
        <w:tc>
          <w:tcPr>
            <w:tcW w:w="1276" w:type="dxa"/>
            <w:vAlign w:val="center"/>
          </w:tcPr>
          <w:p>
            <w:pPr>
              <w:pStyle w:val="17"/>
            </w:pPr>
            <w:r>
              <w:t>100%</w:t>
            </w:r>
          </w:p>
        </w:tc>
        <w:tc>
          <w:tcPr>
            <w:tcW w:w="1843" w:type="dxa"/>
            <w:vAlign w:val="center"/>
          </w:tcPr>
          <w:p>
            <w:pPr>
              <w:pStyle w:val="17"/>
            </w:pPr>
            <w:r>
              <w:t>三定方案及</w:t>
            </w:r>
            <w:r>
              <w:rPr>
                <w:rFonts w:hint="eastAsia"/>
                <w:lang w:eastAsia="zh-CN"/>
              </w:rPr>
              <w:t>单位</w:t>
            </w:r>
            <w:r>
              <w:t xml:space="preserve">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宣传及时率</w:t>
            </w:r>
          </w:p>
        </w:tc>
        <w:tc>
          <w:tcPr>
            <w:tcW w:w="2891" w:type="dxa"/>
            <w:vAlign w:val="center"/>
          </w:tcPr>
          <w:p>
            <w:pPr>
              <w:pStyle w:val="17"/>
            </w:pPr>
            <w:r>
              <w:t>大气污染防治宣传工作按计划时间完成的比例</w:t>
            </w:r>
          </w:p>
        </w:tc>
        <w:tc>
          <w:tcPr>
            <w:tcW w:w="1276" w:type="dxa"/>
            <w:vAlign w:val="center"/>
          </w:tcPr>
          <w:p>
            <w:pPr>
              <w:pStyle w:val="17"/>
            </w:pPr>
            <w:r>
              <w:t>≥85%</w:t>
            </w:r>
          </w:p>
        </w:tc>
        <w:tc>
          <w:tcPr>
            <w:tcW w:w="1843" w:type="dxa"/>
            <w:vAlign w:val="center"/>
          </w:tcPr>
          <w:p>
            <w:pPr>
              <w:pStyle w:val="17"/>
            </w:pPr>
            <w:r>
              <w:t>三定方案及</w:t>
            </w:r>
            <w:r>
              <w:rPr>
                <w:rFonts w:hint="eastAsia"/>
                <w:lang w:eastAsia="zh-CN"/>
              </w:rPr>
              <w:t>单位</w:t>
            </w:r>
            <w:r>
              <w:t xml:space="preserve">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18万元</w:t>
            </w:r>
          </w:p>
        </w:tc>
        <w:tc>
          <w:tcPr>
            <w:tcW w:w="1843" w:type="dxa"/>
            <w:vAlign w:val="center"/>
          </w:tcPr>
          <w:p>
            <w:pPr>
              <w:pStyle w:val="17"/>
            </w:pPr>
            <w:r>
              <w:t>三定方案及</w:t>
            </w:r>
            <w:r>
              <w:rPr>
                <w:rFonts w:hint="eastAsia"/>
                <w:lang w:eastAsia="zh-CN"/>
              </w:rPr>
              <w:t>单位</w:t>
            </w:r>
            <w:r>
              <w:t xml:space="preserve">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环境保护意识提高率</w:t>
            </w:r>
          </w:p>
        </w:tc>
        <w:tc>
          <w:tcPr>
            <w:tcW w:w="2891" w:type="dxa"/>
            <w:vAlign w:val="center"/>
          </w:tcPr>
          <w:p>
            <w:pPr>
              <w:pStyle w:val="17"/>
            </w:pPr>
            <w:r>
              <w:t>环境保护意识提高率</w:t>
            </w:r>
          </w:p>
        </w:tc>
        <w:tc>
          <w:tcPr>
            <w:tcW w:w="1276" w:type="dxa"/>
            <w:vAlign w:val="center"/>
          </w:tcPr>
          <w:p>
            <w:pPr>
              <w:pStyle w:val="17"/>
            </w:pPr>
            <w:r>
              <w:t>≥85%</w:t>
            </w:r>
          </w:p>
        </w:tc>
        <w:tc>
          <w:tcPr>
            <w:tcW w:w="1843" w:type="dxa"/>
            <w:vAlign w:val="center"/>
          </w:tcPr>
          <w:p>
            <w:pPr>
              <w:pStyle w:val="17"/>
            </w:pPr>
            <w:r>
              <w:t>三定方案及</w:t>
            </w:r>
            <w:r>
              <w:rPr>
                <w:rFonts w:hint="eastAsia"/>
                <w:lang w:eastAsia="zh-CN"/>
              </w:rPr>
              <w:t>单位</w:t>
            </w:r>
            <w:r>
              <w:t xml:space="preserve">年度工作计划 </w:t>
            </w:r>
          </w:p>
        </w:tc>
      </w:tr>
    </w:tbl>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8" w:name="_Toc_4_4_0000000009"/>
      <w:r>
        <w:rPr>
          <w:rFonts w:ascii="方正仿宋_GBK" w:hAnsi="方正仿宋_GBK" w:eastAsia="方正仿宋_GBK" w:cs="方正仿宋_GBK"/>
          <w:color w:val="000000"/>
          <w:sz w:val="28"/>
        </w:rPr>
        <w:t>6.大因一中等中小学占地补偿绩效目标表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13062522P00456610236C</w:t>
            </w:r>
          </w:p>
        </w:tc>
        <w:tc>
          <w:tcPr>
            <w:tcW w:w="1587" w:type="dxa"/>
            <w:vAlign w:val="center"/>
          </w:tcPr>
          <w:p>
            <w:pPr>
              <w:pStyle w:val="16"/>
            </w:pPr>
            <w:r>
              <w:t>项目名称</w:t>
            </w:r>
          </w:p>
        </w:tc>
        <w:tc>
          <w:tcPr>
            <w:tcW w:w="4422" w:type="dxa"/>
            <w:gridSpan w:val="3"/>
            <w:vAlign w:val="center"/>
          </w:tcPr>
          <w:p>
            <w:pPr>
              <w:pStyle w:val="17"/>
            </w:pPr>
            <w:r>
              <w:t>大因一中等中小学占地补偿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12.27</w:t>
            </w:r>
          </w:p>
        </w:tc>
        <w:tc>
          <w:tcPr>
            <w:tcW w:w="1587" w:type="dxa"/>
            <w:vAlign w:val="center"/>
          </w:tcPr>
          <w:p>
            <w:pPr>
              <w:pStyle w:val="16"/>
            </w:pPr>
            <w:r>
              <w:t>其中：财政    资金</w:t>
            </w:r>
          </w:p>
        </w:tc>
        <w:tc>
          <w:tcPr>
            <w:tcW w:w="1304" w:type="dxa"/>
            <w:vAlign w:val="center"/>
          </w:tcPr>
          <w:p>
            <w:pPr>
              <w:pStyle w:val="17"/>
            </w:pPr>
            <w:r>
              <w:t>12.27</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维护占地农民的根本利益，保障占地农民的基本生活，解除后顾之忧，稳定乡情村情。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1.维护占地农民的根本利益，保障占地农民的基本生活，解除后顾之忧，稳定乡情村情。此项目资金按协议3月份完成支出。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经费拨付亩数</w:t>
            </w:r>
          </w:p>
        </w:tc>
        <w:tc>
          <w:tcPr>
            <w:tcW w:w="2891" w:type="dxa"/>
            <w:vAlign w:val="center"/>
          </w:tcPr>
          <w:p>
            <w:pPr>
              <w:pStyle w:val="17"/>
            </w:pPr>
            <w:r>
              <w:t>经费拨付亩数</w:t>
            </w:r>
          </w:p>
        </w:tc>
        <w:tc>
          <w:tcPr>
            <w:tcW w:w="1276" w:type="dxa"/>
            <w:vAlign w:val="center"/>
          </w:tcPr>
          <w:p>
            <w:pPr>
              <w:pStyle w:val="17"/>
            </w:pPr>
            <w:r>
              <w:t>81.32亩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补偿覆盖率</w:t>
            </w:r>
          </w:p>
        </w:tc>
        <w:tc>
          <w:tcPr>
            <w:tcW w:w="2891" w:type="dxa"/>
            <w:vAlign w:val="center"/>
          </w:tcPr>
          <w:p>
            <w:pPr>
              <w:pStyle w:val="17"/>
            </w:pPr>
            <w:r>
              <w:t>是否占地户全部得到补偿</w:t>
            </w:r>
          </w:p>
        </w:tc>
        <w:tc>
          <w:tcPr>
            <w:tcW w:w="1276" w:type="dxa"/>
            <w:vAlign w:val="center"/>
          </w:tcPr>
          <w:p>
            <w:pPr>
              <w:pStyle w:val="17"/>
            </w:pPr>
            <w:r>
              <w:t>100%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资金及时拨付率</w:t>
            </w:r>
          </w:p>
        </w:tc>
        <w:tc>
          <w:tcPr>
            <w:tcW w:w="2891" w:type="dxa"/>
            <w:vAlign w:val="center"/>
          </w:tcPr>
          <w:p>
            <w:pPr>
              <w:pStyle w:val="17"/>
            </w:pPr>
            <w:r>
              <w:t>该笔资金投入后是否能够按照规定金额发放落实到位</w:t>
            </w:r>
          </w:p>
        </w:tc>
        <w:tc>
          <w:tcPr>
            <w:tcW w:w="1276" w:type="dxa"/>
            <w:vAlign w:val="center"/>
          </w:tcPr>
          <w:p>
            <w:pPr>
              <w:pStyle w:val="17"/>
            </w:pPr>
            <w:r>
              <w:t>≥90%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项目预算控制数</w:t>
            </w:r>
          </w:p>
        </w:tc>
        <w:tc>
          <w:tcPr>
            <w:tcW w:w="1276" w:type="dxa"/>
            <w:vAlign w:val="center"/>
          </w:tcPr>
          <w:p>
            <w:pPr>
              <w:pStyle w:val="17"/>
            </w:pPr>
            <w:r>
              <w:t>12.27万元</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占地农民经济收入增加额</w:t>
            </w:r>
          </w:p>
        </w:tc>
        <w:tc>
          <w:tcPr>
            <w:tcW w:w="2891" w:type="dxa"/>
            <w:vAlign w:val="center"/>
          </w:tcPr>
          <w:p>
            <w:pPr>
              <w:pStyle w:val="17"/>
            </w:pPr>
            <w:r>
              <w:t>占地农民经济收入增加额</w:t>
            </w:r>
          </w:p>
        </w:tc>
        <w:tc>
          <w:tcPr>
            <w:tcW w:w="1276" w:type="dxa"/>
            <w:vAlign w:val="center"/>
          </w:tcPr>
          <w:p>
            <w:pPr>
              <w:pStyle w:val="17"/>
            </w:pPr>
            <w:r>
              <w:t>≥1290元/亩</w:t>
            </w:r>
          </w:p>
          <w:p>
            <w:pPr>
              <w:pStyle w:val="17"/>
            </w:pP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占地农民满意度</w:t>
            </w:r>
          </w:p>
        </w:tc>
        <w:tc>
          <w:tcPr>
            <w:tcW w:w="2891" w:type="dxa"/>
            <w:vAlign w:val="center"/>
          </w:tcPr>
          <w:p>
            <w:pPr>
              <w:pStyle w:val="17"/>
            </w:pPr>
            <w:r>
              <w:t>占地农民满意情况</w:t>
            </w:r>
          </w:p>
        </w:tc>
        <w:tc>
          <w:tcPr>
            <w:tcW w:w="1276" w:type="dxa"/>
            <w:vAlign w:val="center"/>
          </w:tcPr>
          <w:p>
            <w:pPr>
              <w:pStyle w:val="17"/>
            </w:pPr>
            <w:r>
              <w:t>≥90%</w:t>
            </w:r>
          </w:p>
        </w:tc>
        <w:tc>
          <w:tcPr>
            <w:tcW w:w="1843" w:type="dxa"/>
            <w:vAlign w:val="center"/>
          </w:tcPr>
          <w:p>
            <w:pPr>
              <w:pStyle w:val="17"/>
            </w:pPr>
            <w:r>
              <w:t>工作要求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jc w:val="left"/>
        <w:outlineLvl w:val="3"/>
      </w:pPr>
      <w:bookmarkStart w:id="9" w:name="_Toc_4_4_0000000010"/>
      <w:r>
        <w:rPr>
          <w:rFonts w:ascii="方正仿宋_GBK" w:hAnsi="方正仿宋_GBK" w:eastAsia="方正仿宋_GBK" w:cs="方正仿宋_GBK"/>
          <w:color w:val="000000"/>
          <w:sz w:val="28"/>
        </w:rPr>
        <w:t>7.大因镇2022年脱贫帮扶</w:t>
      </w:r>
      <w:bookmarkStart w:id="26" w:name="_GoBack"/>
      <w:bookmarkEnd w:id="26"/>
      <w:r>
        <w:rPr>
          <w:rFonts w:ascii="方正仿宋_GBK" w:hAnsi="方正仿宋_GBK" w:eastAsia="方正仿宋_GBK" w:cs="方正仿宋_GBK"/>
          <w:color w:val="000000"/>
          <w:sz w:val="28"/>
        </w:rPr>
        <w:t>公益岗位补贴及保险绩效目标表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13062522P00456610321P</w:t>
            </w:r>
          </w:p>
        </w:tc>
        <w:tc>
          <w:tcPr>
            <w:tcW w:w="1587" w:type="dxa"/>
            <w:vAlign w:val="center"/>
          </w:tcPr>
          <w:p>
            <w:pPr>
              <w:pStyle w:val="16"/>
            </w:pPr>
            <w:r>
              <w:t>项目名称</w:t>
            </w:r>
          </w:p>
        </w:tc>
        <w:tc>
          <w:tcPr>
            <w:tcW w:w="4422" w:type="dxa"/>
            <w:gridSpan w:val="3"/>
            <w:vAlign w:val="center"/>
          </w:tcPr>
          <w:p>
            <w:pPr>
              <w:pStyle w:val="17"/>
            </w:pPr>
            <w:r>
              <w:t>大因镇2022年脱贫帮扶公益岗位补贴及保险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32.38</w:t>
            </w:r>
          </w:p>
        </w:tc>
        <w:tc>
          <w:tcPr>
            <w:tcW w:w="1587" w:type="dxa"/>
            <w:vAlign w:val="center"/>
          </w:tcPr>
          <w:p>
            <w:pPr>
              <w:pStyle w:val="16"/>
            </w:pPr>
            <w:r>
              <w:t>其中：财政    资金</w:t>
            </w:r>
          </w:p>
        </w:tc>
        <w:tc>
          <w:tcPr>
            <w:tcW w:w="1304" w:type="dxa"/>
            <w:vAlign w:val="center"/>
          </w:tcPr>
          <w:p>
            <w:pPr>
              <w:pStyle w:val="17"/>
            </w:pPr>
            <w:r>
              <w:t>32.38</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规范就业扶贫公益</w:t>
            </w:r>
            <w:r>
              <w:rPr>
                <w:rFonts w:hint="eastAsia"/>
                <w:lang w:val="en-US" w:eastAsia="zh-CN"/>
              </w:rPr>
              <w:t>性</w:t>
            </w:r>
            <w:r>
              <w:t>岗位、乡村服务岗位管理，帮助就业困难的建档立卡贫困劳动力实现持续稳定增收。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1.1、规范就业扶贫公益</w:t>
            </w:r>
            <w:r>
              <w:rPr>
                <w:rFonts w:hint="eastAsia"/>
                <w:lang w:val="en-US" w:eastAsia="zh-CN"/>
              </w:rPr>
              <w:t>性</w:t>
            </w:r>
            <w:r>
              <w:t>岗位、乡村服务岗位管理，帮助就业困难的建档立卡贫困劳动力实现持续稳定增收。</w:t>
            </w:r>
          </w:p>
          <w:p>
            <w:pPr>
              <w:pStyle w:val="17"/>
            </w:pPr>
            <w:r>
              <w:t>2.2、为50位在公益岗的人员发放补助并购买人身意外保险。“四员”岗每人每月500元，人身意外保险667元每年，乡村服务岗每人每月300元，人身意外保险667元/年。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补助人数</w:t>
            </w:r>
          </w:p>
        </w:tc>
        <w:tc>
          <w:tcPr>
            <w:tcW w:w="2891" w:type="dxa"/>
            <w:vAlign w:val="center"/>
          </w:tcPr>
          <w:p>
            <w:pPr>
              <w:pStyle w:val="17"/>
            </w:pPr>
            <w:r>
              <w:t>补助公益</w:t>
            </w:r>
            <w:r>
              <w:rPr>
                <w:rFonts w:hint="eastAsia"/>
                <w:lang w:val="en-US" w:eastAsia="zh-CN"/>
              </w:rPr>
              <w:t>性</w:t>
            </w:r>
            <w:r>
              <w:t>岗位人数</w:t>
            </w:r>
          </w:p>
        </w:tc>
        <w:tc>
          <w:tcPr>
            <w:tcW w:w="1276" w:type="dxa"/>
            <w:vAlign w:val="center"/>
          </w:tcPr>
          <w:p>
            <w:pPr>
              <w:pStyle w:val="17"/>
            </w:pPr>
            <w:r>
              <w:t>50人</w:t>
            </w:r>
          </w:p>
        </w:tc>
        <w:tc>
          <w:tcPr>
            <w:tcW w:w="1843" w:type="dxa"/>
            <w:vAlign w:val="center"/>
          </w:tcPr>
          <w:p>
            <w:pPr>
              <w:pStyle w:val="17"/>
            </w:pPr>
            <w:bookmarkStart w:id="10" w:name="OLE_LINK1"/>
            <w:r>
              <w:t>公益</w:t>
            </w:r>
            <w:r>
              <w:rPr>
                <w:rFonts w:hint="eastAsia"/>
                <w:lang w:val="en-US" w:eastAsia="zh-CN"/>
              </w:rPr>
              <w:t>性</w:t>
            </w:r>
            <w:r>
              <w:t>岗位管理办法</w:t>
            </w:r>
            <w:bookmarkEnd w:id="1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符合率</w:t>
            </w:r>
          </w:p>
        </w:tc>
        <w:tc>
          <w:tcPr>
            <w:tcW w:w="2891" w:type="dxa"/>
            <w:vAlign w:val="center"/>
          </w:tcPr>
          <w:p>
            <w:pPr>
              <w:pStyle w:val="17"/>
            </w:pPr>
            <w:r>
              <w:t>补助人员条件符合率</w:t>
            </w:r>
          </w:p>
        </w:tc>
        <w:tc>
          <w:tcPr>
            <w:tcW w:w="1276" w:type="dxa"/>
            <w:vAlign w:val="center"/>
          </w:tcPr>
          <w:p>
            <w:pPr>
              <w:pStyle w:val="17"/>
            </w:pPr>
            <w:r>
              <w:t>100%</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及时发放率</w:t>
            </w:r>
          </w:p>
        </w:tc>
        <w:tc>
          <w:tcPr>
            <w:tcW w:w="2891" w:type="dxa"/>
            <w:vAlign w:val="center"/>
          </w:tcPr>
          <w:p>
            <w:pPr>
              <w:pStyle w:val="17"/>
            </w:pPr>
            <w:r>
              <w:t>资助经费发放及时率</w:t>
            </w:r>
          </w:p>
        </w:tc>
        <w:tc>
          <w:tcPr>
            <w:tcW w:w="1276" w:type="dxa"/>
            <w:vAlign w:val="center"/>
          </w:tcPr>
          <w:p>
            <w:pPr>
              <w:pStyle w:val="17"/>
            </w:pPr>
            <w:r>
              <w:t>100%</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补助标准</w:t>
            </w:r>
          </w:p>
        </w:tc>
        <w:tc>
          <w:tcPr>
            <w:tcW w:w="2891" w:type="dxa"/>
            <w:vAlign w:val="center"/>
          </w:tcPr>
          <w:p>
            <w:pPr>
              <w:pStyle w:val="17"/>
            </w:pPr>
            <w:r>
              <w:t>“四员”补助标准</w:t>
            </w:r>
          </w:p>
        </w:tc>
        <w:tc>
          <w:tcPr>
            <w:tcW w:w="1276" w:type="dxa"/>
            <w:vAlign w:val="center"/>
          </w:tcPr>
          <w:p>
            <w:pPr>
              <w:pStyle w:val="17"/>
            </w:pPr>
            <w:r>
              <w:t>500元/月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补助标准</w:t>
            </w:r>
          </w:p>
        </w:tc>
        <w:tc>
          <w:tcPr>
            <w:tcW w:w="2891" w:type="dxa"/>
            <w:vAlign w:val="center"/>
          </w:tcPr>
          <w:p>
            <w:pPr>
              <w:pStyle w:val="17"/>
            </w:pPr>
            <w:r>
              <w:t>乡村服务岗位补助标准</w:t>
            </w:r>
          </w:p>
        </w:tc>
        <w:tc>
          <w:tcPr>
            <w:tcW w:w="1276" w:type="dxa"/>
            <w:vAlign w:val="center"/>
          </w:tcPr>
          <w:p>
            <w:pPr>
              <w:pStyle w:val="17"/>
            </w:pPr>
            <w:r>
              <w:t>300元/月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保险标准</w:t>
            </w:r>
          </w:p>
        </w:tc>
        <w:tc>
          <w:tcPr>
            <w:tcW w:w="2891" w:type="dxa"/>
            <w:vAlign w:val="center"/>
          </w:tcPr>
          <w:p>
            <w:pPr>
              <w:pStyle w:val="17"/>
            </w:pPr>
            <w:r>
              <w:t>“四员”人身意外险标准</w:t>
            </w:r>
          </w:p>
        </w:tc>
        <w:tc>
          <w:tcPr>
            <w:tcW w:w="1276" w:type="dxa"/>
            <w:vAlign w:val="center"/>
          </w:tcPr>
          <w:p>
            <w:pPr>
              <w:pStyle w:val="17"/>
            </w:pPr>
            <w:r>
              <w:t>667元/年</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保险标准</w:t>
            </w:r>
          </w:p>
        </w:tc>
        <w:tc>
          <w:tcPr>
            <w:tcW w:w="2891" w:type="dxa"/>
            <w:vAlign w:val="center"/>
          </w:tcPr>
          <w:p>
            <w:pPr>
              <w:pStyle w:val="17"/>
            </w:pPr>
            <w:r>
              <w:t>乡村服务岗位人员人身意外险标准</w:t>
            </w:r>
          </w:p>
        </w:tc>
        <w:tc>
          <w:tcPr>
            <w:tcW w:w="1276" w:type="dxa"/>
            <w:vAlign w:val="center"/>
          </w:tcPr>
          <w:p>
            <w:pPr>
              <w:pStyle w:val="17"/>
            </w:pPr>
            <w:r>
              <w:t>667元/年</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带动“四员”收入</w:t>
            </w:r>
          </w:p>
        </w:tc>
        <w:tc>
          <w:tcPr>
            <w:tcW w:w="2891" w:type="dxa"/>
            <w:vAlign w:val="center"/>
          </w:tcPr>
          <w:p>
            <w:pPr>
              <w:pStyle w:val="17"/>
            </w:pPr>
            <w:r>
              <w:t>带动“四员”收入</w:t>
            </w:r>
          </w:p>
        </w:tc>
        <w:tc>
          <w:tcPr>
            <w:tcW w:w="1276" w:type="dxa"/>
            <w:vAlign w:val="center"/>
          </w:tcPr>
          <w:p>
            <w:pPr>
              <w:pStyle w:val="17"/>
            </w:pPr>
            <w:r>
              <w:t>500元/月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经济效益指标</w:t>
            </w:r>
          </w:p>
        </w:tc>
        <w:tc>
          <w:tcPr>
            <w:tcW w:w="1332" w:type="dxa"/>
            <w:vAlign w:val="center"/>
          </w:tcPr>
          <w:p>
            <w:pPr>
              <w:pStyle w:val="17"/>
            </w:pPr>
            <w:r>
              <w:t>带动乡村服务岗人员收入</w:t>
            </w:r>
          </w:p>
        </w:tc>
        <w:tc>
          <w:tcPr>
            <w:tcW w:w="2891" w:type="dxa"/>
            <w:vAlign w:val="center"/>
          </w:tcPr>
          <w:p>
            <w:pPr>
              <w:pStyle w:val="17"/>
            </w:pPr>
            <w:r>
              <w:t>带动乡村服务岗人员收入</w:t>
            </w:r>
          </w:p>
        </w:tc>
        <w:tc>
          <w:tcPr>
            <w:tcW w:w="1276" w:type="dxa"/>
            <w:vAlign w:val="center"/>
          </w:tcPr>
          <w:p>
            <w:pPr>
              <w:pStyle w:val="17"/>
            </w:pPr>
            <w:r>
              <w:t>300元/月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享受公益岗、乡村服务岗家庭满意度</w:t>
            </w:r>
          </w:p>
        </w:tc>
        <w:tc>
          <w:tcPr>
            <w:tcW w:w="2891" w:type="dxa"/>
            <w:vAlign w:val="center"/>
          </w:tcPr>
          <w:p>
            <w:pPr>
              <w:pStyle w:val="17"/>
            </w:pPr>
            <w:r>
              <w:t>享受公益岗、乡村服务岗家庭满意度</w:t>
            </w:r>
          </w:p>
        </w:tc>
        <w:tc>
          <w:tcPr>
            <w:tcW w:w="1276" w:type="dxa"/>
            <w:vAlign w:val="center"/>
          </w:tcPr>
          <w:p>
            <w:pPr>
              <w:pStyle w:val="17"/>
            </w:pPr>
            <w:r>
              <w:t>≥95%</w:t>
            </w:r>
          </w:p>
        </w:tc>
        <w:tc>
          <w:tcPr>
            <w:tcW w:w="1843" w:type="dxa"/>
            <w:vAlign w:val="center"/>
          </w:tcPr>
          <w:p>
            <w:pPr>
              <w:pStyle w:val="17"/>
            </w:pPr>
            <w:r>
              <w:t>公益</w:t>
            </w:r>
            <w:r>
              <w:rPr>
                <w:rFonts w:hint="eastAsia"/>
                <w:lang w:val="en-US" w:eastAsia="zh-CN"/>
              </w:rPr>
              <w:t>性</w:t>
            </w:r>
            <w:r>
              <w:t>岗位管理办法</w:t>
            </w:r>
          </w:p>
        </w:tc>
      </w:tr>
    </w:tbl>
    <w:p/>
    <w:p/>
    <w:p/>
    <w:p/>
    <w:p/>
    <w:p/>
    <w:p/>
    <w:p/>
    <w:p/>
    <w:p/>
    <w:p/>
    <w:p/>
    <w:p/>
    <w:p/>
    <w:p/>
    <w:p/>
    <w:p/>
    <w:p/>
    <w:p/>
    <w:p/>
    <w:p/>
    <w:p/>
    <w:p/>
    <w:p/>
    <w:p/>
    <w:p/>
    <w:p/>
    <w:p/>
    <w:p/>
    <w:p/>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11" w:name="_Toc_4_4_0000000011"/>
      <w:r>
        <w:rPr>
          <w:rFonts w:ascii="方正仿宋_GBK" w:hAnsi="方正仿宋_GBK" w:eastAsia="方正仿宋_GBK" w:cs="方正仿宋_GBK"/>
          <w:color w:val="000000"/>
          <w:sz w:val="28"/>
        </w:rPr>
        <w:t>8.党建工作经费（运转保障）绩效目标表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905"/>
        <w:gridCol w:w="1749"/>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232" w:type="dxa"/>
            <w:gridSpan w:val="2"/>
            <w:vAlign w:val="center"/>
          </w:tcPr>
          <w:p>
            <w:pPr>
              <w:pStyle w:val="17"/>
            </w:pPr>
            <w:r>
              <w:t>13062522P00456710393P</w:t>
            </w:r>
          </w:p>
        </w:tc>
        <w:tc>
          <w:tcPr>
            <w:tcW w:w="1749" w:type="dxa"/>
            <w:vAlign w:val="center"/>
          </w:tcPr>
          <w:p>
            <w:pPr>
              <w:pStyle w:val="16"/>
            </w:pPr>
            <w:r>
              <w:t>项目名称</w:t>
            </w:r>
          </w:p>
        </w:tc>
        <w:tc>
          <w:tcPr>
            <w:tcW w:w="3981" w:type="dxa"/>
            <w:gridSpan w:val="3"/>
            <w:vAlign w:val="center"/>
          </w:tcPr>
          <w:p>
            <w:pPr>
              <w:pStyle w:val="17"/>
            </w:pPr>
            <w:r>
              <w:t>党建工作经费（运转保障）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905" w:type="dxa"/>
            <w:vAlign w:val="center"/>
          </w:tcPr>
          <w:p>
            <w:pPr>
              <w:pStyle w:val="17"/>
            </w:pPr>
            <w:r>
              <w:t>5.00</w:t>
            </w:r>
          </w:p>
        </w:tc>
        <w:tc>
          <w:tcPr>
            <w:tcW w:w="1749" w:type="dxa"/>
            <w:vAlign w:val="center"/>
          </w:tcPr>
          <w:p>
            <w:pPr>
              <w:pStyle w:val="16"/>
            </w:pPr>
            <w:r>
              <w:t>其中：财政    资金</w:t>
            </w:r>
          </w:p>
        </w:tc>
        <w:tc>
          <w:tcPr>
            <w:tcW w:w="1327" w:type="dxa"/>
            <w:vAlign w:val="center"/>
          </w:tcPr>
          <w:p>
            <w:pPr>
              <w:pStyle w:val="17"/>
            </w:pPr>
            <w:r>
              <w:t>5.00</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7"/>
            </w:pPr>
            <w:r>
              <w:t>更好的做好党建工作，保障乡镇党建工作活动及时开展，有效提升镇、村党组织政治活力和组织力。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232" w:type="dxa"/>
            <w:gridSpan w:val="2"/>
            <w:vAlign w:val="center"/>
          </w:tcPr>
          <w:p>
            <w:pPr>
              <w:pStyle w:val="16"/>
            </w:pPr>
            <w:r>
              <w:t>3月底</w:t>
            </w:r>
          </w:p>
        </w:tc>
        <w:tc>
          <w:tcPr>
            <w:tcW w:w="1749"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232" w:type="dxa"/>
            <w:gridSpan w:val="2"/>
            <w:vAlign w:val="center"/>
          </w:tcPr>
          <w:p>
            <w:pPr>
              <w:pStyle w:val="18"/>
            </w:pPr>
            <w:r>
              <w:t xml:space="preserve"> </w:t>
            </w:r>
          </w:p>
        </w:tc>
        <w:tc>
          <w:tcPr>
            <w:tcW w:w="1749" w:type="dxa"/>
            <w:vAlign w:val="center"/>
          </w:tcPr>
          <w:p>
            <w:pPr>
              <w:pStyle w:val="18"/>
            </w:pPr>
            <w:r>
              <w:t xml:space="preserve"> </w:t>
            </w:r>
          </w:p>
        </w:tc>
        <w:tc>
          <w:tcPr>
            <w:tcW w:w="1327" w:type="dxa"/>
            <w:vAlign w:val="center"/>
          </w:tcPr>
          <w:p>
            <w:pPr>
              <w:pStyle w:val="18"/>
            </w:pPr>
            <w:r>
              <w:t xml:space="preserve"> </w:t>
            </w:r>
          </w:p>
        </w:tc>
        <w:tc>
          <w:tcPr>
            <w:tcW w:w="2654"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1.1.更好的做好党建工作，保障乡镇党建工作活动及时开展，有效提升镇、村党组织政治活力和组织力。</w:t>
            </w:r>
          </w:p>
          <w:p>
            <w:pPr>
              <w:pStyle w:val="17"/>
            </w:pPr>
            <w:r>
              <w:t>2.2. 按进度拨付，6月拨付达到50%，11月拨付达到100%。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开展党组织活动次数</w:t>
            </w:r>
          </w:p>
        </w:tc>
        <w:tc>
          <w:tcPr>
            <w:tcW w:w="2891" w:type="dxa"/>
            <w:vAlign w:val="center"/>
          </w:tcPr>
          <w:p>
            <w:pPr>
              <w:pStyle w:val="17"/>
            </w:pPr>
            <w:r>
              <w:t>全年组织开展党组织活动次数</w:t>
            </w:r>
          </w:p>
        </w:tc>
        <w:tc>
          <w:tcPr>
            <w:tcW w:w="1276" w:type="dxa"/>
            <w:vAlign w:val="center"/>
          </w:tcPr>
          <w:p>
            <w:pPr>
              <w:pStyle w:val="17"/>
            </w:pPr>
            <w:r>
              <w:t>≥4次</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党建工作考核通过率</w:t>
            </w:r>
          </w:p>
        </w:tc>
        <w:tc>
          <w:tcPr>
            <w:tcW w:w="2891" w:type="dxa"/>
            <w:vAlign w:val="center"/>
          </w:tcPr>
          <w:p>
            <w:pPr>
              <w:pStyle w:val="17"/>
            </w:pPr>
            <w:r>
              <w:t>各项党建工作是否通过考核</w:t>
            </w:r>
          </w:p>
        </w:tc>
        <w:tc>
          <w:tcPr>
            <w:tcW w:w="1276" w:type="dxa"/>
            <w:vAlign w:val="center"/>
          </w:tcPr>
          <w:p>
            <w:pPr>
              <w:pStyle w:val="17"/>
            </w:pPr>
            <w:r>
              <w:t>≥85%</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党建工作完成及时率</w:t>
            </w:r>
          </w:p>
        </w:tc>
        <w:tc>
          <w:tcPr>
            <w:tcW w:w="2891" w:type="dxa"/>
            <w:vAlign w:val="center"/>
          </w:tcPr>
          <w:p>
            <w:pPr>
              <w:pStyle w:val="17"/>
            </w:pPr>
            <w:r>
              <w:t>各项党建工作及时完成情况</w:t>
            </w:r>
          </w:p>
        </w:tc>
        <w:tc>
          <w:tcPr>
            <w:tcW w:w="1276" w:type="dxa"/>
            <w:vAlign w:val="center"/>
          </w:tcPr>
          <w:p>
            <w:pPr>
              <w:pStyle w:val="17"/>
            </w:pPr>
            <w:r>
              <w:t>≥85%</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5万元</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党员违纪通报次数</w:t>
            </w:r>
          </w:p>
        </w:tc>
        <w:tc>
          <w:tcPr>
            <w:tcW w:w="2891" w:type="dxa"/>
            <w:vAlign w:val="center"/>
          </w:tcPr>
          <w:p>
            <w:pPr>
              <w:pStyle w:val="17"/>
            </w:pPr>
            <w:r>
              <w:t>党员违纪通报情况</w:t>
            </w:r>
          </w:p>
        </w:tc>
        <w:tc>
          <w:tcPr>
            <w:tcW w:w="1276" w:type="dxa"/>
            <w:vAlign w:val="center"/>
          </w:tcPr>
          <w:p>
            <w:pPr>
              <w:pStyle w:val="17"/>
            </w:pPr>
            <w:r>
              <w:t>≤10次</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党员满意度</w:t>
            </w:r>
          </w:p>
        </w:tc>
        <w:tc>
          <w:tcPr>
            <w:tcW w:w="2891" w:type="dxa"/>
            <w:vAlign w:val="center"/>
          </w:tcPr>
          <w:p>
            <w:pPr>
              <w:pStyle w:val="17"/>
            </w:pPr>
            <w:r>
              <w:t>参加党建活动的党员满意度</w:t>
            </w:r>
          </w:p>
        </w:tc>
        <w:tc>
          <w:tcPr>
            <w:tcW w:w="1276" w:type="dxa"/>
            <w:vAlign w:val="center"/>
          </w:tcPr>
          <w:p>
            <w:pPr>
              <w:pStyle w:val="17"/>
            </w:pPr>
            <w:r>
              <w:t>≥85%</w:t>
            </w:r>
          </w:p>
        </w:tc>
        <w:tc>
          <w:tcPr>
            <w:tcW w:w="1843" w:type="dxa"/>
            <w:vAlign w:val="center"/>
          </w:tcPr>
          <w:p>
            <w:pPr>
              <w:pStyle w:val="17"/>
            </w:pPr>
            <w:r>
              <w:t>徐字2021 29号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2"/>
      <w:r>
        <w:rPr>
          <w:rFonts w:ascii="方正仿宋_GBK" w:hAnsi="方正仿宋_GBK" w:eastAsia="方正仿宋_GBK" w:cs="方正仿宋_GBK"/>
          <w:color w:val="000000"/>
          <w:sz w:val="28"/>
        </w:rPr>
        <w:t>9.地震群测群防岗位津贴绩效目标表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13062522P00456610422L</w:t>
            </w:r>
          </w:p>
        </w:tc>
        <w:tc>
          <w:tcPr>
            <w:tcW w:w="1587" w:type="dxa"/>
            <w:vAlign w:val="center"/>
          </w:tcPr>
          <w:p>
            <w:pPr>
              <w:pStyle w:val="16"/>
            </w:pPr>
            <w:r>
              <w:t>项目名称</w:t>
            </w:r>
          </w:p>
        </w:tc>
        <w:tc>
          <w:tcPr>
            <w:tcW w:w="4422" w:type="dxa"/>
            <w:gridSpan w:val="3"/>
            <w:vAlign w:val="center"/>
          </w:tcPr>
          <w:p>
            <w:pPr>
              <w:pStyle w:val="17"/>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0.51</w:t>
            </w:r>
          </w:p>
        </w:tc>
        <w:tc>
          <w:tcPr>
            <w:tcW w:w="1587" w:type="dxa"/>
            <w:vAlign w:val="center"/>
          </w:tcPr>
          <w:p>
            <w:pPr>
              <w:pStyle w:val="16"/>
            </w:pPr>
            <w:r>
              <w:t>其中：财政    资金</w:t>
            </w:r>
          </w:p>
        </w:tc>
        <w:tc>
          <w:tcPr>
            <w:tcW w:w="1304" w:type="dxa"/>
            <w:vAlign w:val="center"/>
          </w:tcPr>
          <w:p>
            <w:pPr>
              <w:pStyle w:val="17"/>
            </w:pPr>
            <w:r>
              <w:t>0.51</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"通过项目实施，维持地震群测群防队伍的稳定。有效降低地震灾害造成的人身及财产损失。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1."通过项目实施，维持地震群测群防队伍的稳定。有效降低地震灾害造成的人身及财产损失。此项经费共计0.51万元，按季度支付。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享受津贴人数</w:t>
            </w:r>
          </w:p>
        </w:tc>
        <w:tc>
          <w:tcPr>
            <w:tcW w:w="2891" w:type="dxa"/>
            <w:vAlign w:val="center"/>
          </w:tcPr>
          <w:p>
            <w:pPr>
              <w:pStyle w:val="17"/>
            </w:pPr>
            <w:r>
              <w:t>享受津贴人数</w:t>
            </w:r>
          </w:p>
        </w:tc>
        <w:tc>
          <w:tcPr>
            <w:tcW w:w="1276" w:type="dxa"/>
            <w:vAlign w:val="center"/>
          </w:tcPr>
          <w:p>
            <w:pPr>
              <w:pStyle w:val="17"/>
            </w:pPr>
            <w:r>
              <w:t>28人</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补贴发放准确率</w:t>
            </w:r>
          </w:p>
        </w:tc>
        <w:tc>
          <w:tcPr>
            <w:tcW w:w="2891" w:type="dxa"/>
            <w:vAlign w:val="center"/>
          </w:tcPr>
          <w:p>
            <w:pPr>
              <w:pStyle w:val="17"/>
            </w:pPr>
            <w:r>
              <w:t>补贴发放准确率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补贴发放及时率</w:t>
            </w:r>
          </w:p>
        </w:tc>
        <w:tc>
          <w:tcPr>
            <w:tcW w:w="2891" w:type="dxa"/>
            <w:vAlign w:val="center"/>
          </w:tcPr>
          <w:p>
            <w:pPr>
              <w:pStyle w:val="17"/>
            </w:pPr>
            <w:r>
              <w:t>补贴发放及时率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≤5100元</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地震群测群防队伍稳定率</w:t>
            </w:r>
          </w:p>
        </w:tc>
        <w:tc>
          <w:tcPr>
            <w:tcW w:w="2891" w:type="dxa"/>
            <w:vAlign w:val="center"/>
          </w:tcPr>
          <w:p>
            <w:pPr>
              <w:pStyle w:val="17"/>
            </w:pPr>
            <w:r>
              <w:t>地震群测群防队伍稳定性</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地震群测群防人员满意度</w:t>
            </w:r>
          </w:p>
        </w:tc>
        <w:tc>
          <w:tcPr>
            <w:tcW w:w="2891" w:type="dxa"/>
            <w:vAlign w:val="center"/>
          </w:tcPr>
          <w:p>
            <w:pPr>
              <w:pStyle w:val="17"/>
            </w:pPr>
            <w:r>
              <w:t>地震群测群防人员满意度</w:t>
            </w:r>
          </w:p>
        </w:tc>
        <w:tc>
          <w:tcPr>
            <w:tcW w:w="1276" w:type="dxa"/>
            <w:vAlign w:val="center"/>
          </w:tcPr>
          <w:p>
            <w:pPr>
              <w:pStyle w:val="17"/>
            </w:pPr>
            <w:r>
              <w:t>≥90%</w:t>
            </w:r>
          </w:p>
        </w:tc>
        <w:tc>
          <w:tcPr>
            <w:tcW w:w="1843" w:type="dxa"/>
            <w:vAlign w:val="center"/>
          </w:tcPr>
          <w:p>
            <w:pPr>
              <w:pStyle w:val="17"/>
            </w:pPr>
            <w:r>
              <w:t>依据工作方案</w:t>
            </w:r>
          </w:p>
        </w:tc>
      </w:tr>
    </w:tbl>
    <w:p/>
    <w:p/>
    <w:p/>
    <w:p/>
    <w:p/>
    <w:p/>
    <w:p/>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13" w:name="_Toc_4_4_0000000013"/>
      <w:r>
        <w:rPr>
          <w:rFonts w:ascii="方正仿宋_GBK" w:hAnsi="方正仿宋_GBK" w:eastAsia="方正仿宋_GBK" w:cs="方正仿宋_GBK"/>
          <w:color w:val="000000"/>
          <w:sz w:val="28"/>
        </w:rPr>
        <w:t>10.服务群众专项经费绩效目标表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13062522P00457010070Q</w:t>
            </w:r>
          </w:p>
        </w:tc>
        <w:tc>
          <w:tcPr>
            <w:tcW w:w="1587" w:type="dxa"/>
            <w:vAlign w:val="center"/>
          </w:tcPr>
          <w:p>
            <w:pPr>
              <w:pStyle w:val="16"/>
            </w:pPr>
            <w:r>
              <w:t>项目名称</w:t>
            </w:r>
          </w:p>
        </w:tc>
        <w:tc>
          <w:tcPr>
            <w:tcW w:w="4422" w:type="dxa"/>
            <w:gridSpan w:val="3"/>
            <w:vAlign w:val="center"/>
          </w:tcPr>
          <w:p>
            <w:pPr>
              <w:pStyle w:val="17"/>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125.00</w:t>
            </w:r>
          </w:p>
        </w:tc>
        <w:tc>
          <w:tcPr>
            <w:tcW w:w="1587" w:type="dxa"/>
            <w:vAlign w:val="center"/>
          </w:tcPr>
          <w:p>
            <w:pPr>
              <w:pStyle w:val="16"/>
            </w:pPr>
            <w:r>
              <w:t>其中：财政    资金</w:t>
            </w:r>
          </w:p>
        </w:tc>
        <w:tc>
          <w:tcPr>
            <w:tcW w:w="1304" w:type="dxa"/>
            <w:vAlign w:val="center"/>
          </w:tcPr>
          <w:p>
            <w:pPr>
              <w:pStyle w:val="17"/>
            </w:pPr>
            <w:r>
              <w:t>125.00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运用服务群众专项经费，保障村内组织日常活动。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1.运用服务群众专项经费，保障村内组织日常活动。</w:t>
            </w:r>
          </w:p>
          <w:p>
            <w:pPr>
              <w:pStyle w:val="17"/>
            </w:pPr>
            <w:r>
              <w:t>2.正确使用服务群众专项经费用于村内公益事业,达到群众满意。</w:t>
            </w:r>
          </w:p>
          <w:p>
            <w:pPr>
              <w:pStyle w:val="17"/>
            </w:pPr>
            <w:r>
              <w:t>3.通过实施此项目，促进社会稳定水平逐步提高。支出进度为6月底50%,11月底100%。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服务保障完成率</w:t>
            </w:r>
          </w:p>
        </w:tc>
        <w:tc>
          <w:tcPr>
            <w:tcW w:w="2891" w:type="dxa"/>
            <w:vAlign w:val="center"/>
          </w:tcPr>
          <w:p>
            <w:pPr>
              <w:pStyle w:val="17"/>
            </w:pPr>
            <w:r>
              <w:t>服务保障完成量/应服务保障总量</w:t>
            </w:r>
          </w:p>
        </w:tc>
        <w:tc>
          <w:tcPr>
            <w:tcW w:w="1276" w:type="dxa"/>
            <w:vAlign w:val="center"/>
          </w:tcPr>
          <w:p>
            <w:pPr>
              <w:pStyle w:val="17"/>
            </w:pPr>
            <w:r>
              <w:t>≥95%</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农村社区综合服务设施覆盖率</w:t>
            </w:r>
          </w:p>
        </w:tc>
        <w:tc>
          <w:tcPr>
            <w:tcW w:w="2891" w:type="dxa"/>
            <w:vAlign w:val="center"/>
          </w:tcPr>
          <w:p>
            <w:pPr>
              <w:pStyle w:val="17"/>
            </w:pPr>
            <w:r>
              <w:t>农村社区综合服务设施覆盖率</w:t>
            </w:r>
          </w:p>
        </w:tc>
        <w:tc>
          <w:tcPr>
            <w:tcW w:w="1276" w:type="dxa"/>
            <w:vAlign w:val="center"/>
          </w:tcPr>
          <w:p>
            <w:pPr>
              <w:pStyle w:val="17"/>
            </w:pPr>
            <w:r>
              <w:t>≥95%</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服务群众工作完成及时率</w:t>
            </w:r>
          </w:p>
        </w:tc>
        <w:tc>
          <w:tcPr>
            <w:tcW w:w="2891" w:type="dxa"/>
            <w:vAlign w:val="center"/>
          </w:tcPr>
          <w:p>
            <w:pPr>
              <w:pStyle w:val="17"/>
            </w:pPr>
            <w:r>
              <w:t>服务群众工作完成及时率</w:t>
            </w:r>
          </w:p>
        </w:tc>
        <w:tc>
          <w:tcPr>
            <w:tcW w:w="1276" w:type="dxa"/>
            <w:vAlign w:val="center"/>
          </w:tcPr>
          <w:p>
            <w:pPr>
              <w:pStyle w:val="17"/>
            </w:pPr>
            <w:r>
              <w:t>≥90%</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运行保障成本控制率</w:t>
            </w:r>
          </w:p>
        </w:tc>
        <w:tc>
          <w:tcPr>
            <w:tcW w:w="2891" w:type="dxa"/>
            <w:vAlign w:val="center"/>
          </w:tcPr>
          <w:p>
            <w:pPr>
              <w:pStyle w:val="17"/>
            </w:pPr>
            <w:r>
              <w:t>依照具体服务内容制定运行保障成本</w:t>
            </w:r>
          </w:p>
        </w:tc>
        <w:tc>
          <w:tcPr>
            <w:tcW w:w="1276" w:type="dxa"/>
            <w:vAlign w:val="center"/>
          </w:tcPr>
          <w:p>
            <w:pPr>
              <w:pStyle w:val="17"/>
            </w:pPr>
            <w:r>
              <w:t>≥95%</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服务保障效果影响程度</w:t>
            </w:r>
          </w:p>
        </w:tc>
        <w:tc>
          <w:tcPr>
            <w:tcW w:w="2891" w:type="dxa"/>
            <w:vAlign w:val="center"/>
          </w:tcPr>
          <w:p>
            <w:pPr>
              <w:pStyle w:val="17"/>
            </w:pPr>
            <w:r>
              <w:t>村内公益事业服务效果影响程度</w:t>
            </w:r>
          </w:p>
        </w:tc>
        <w:tc>
          <w:tcPr>
            <w:tcW w:w="1276" w:type="dxa"/>
            <w:vAlign w:val="center"/>
          </w:tcPr>
          <w:p>
            <w:pPr>
              <w:pStyle w:val="17"/>
            </w:pPr>
            <w:r>
              <w:t>≥90%</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依据上级专款文件</w:t>
            </w:r>
          </w:p>
        </w:tc>
      </w:tr>
    </w:tbl>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14" w:name="_Toc_4_4_0000000014"/>
      <w:r>
        <w:rPr>
          <w:rFonts w:ascii="方正仿宋_GBK" w:hAnsi="方正仿宋_GBK" w:eastAsia="方正仿宋_GBK" w:cs="方正仿宋_GBK"/>
          <w:color w:val="000000"/>
          <w:sz w:val="28"/>
        </w:rPr>
        <w:t>11.环村林带土地流转资金绩效目标表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13062522P00456610235Q</w:t>
            </w:r>
          </w:p>
        </w:tc>
        <w:tc>
          <w:tcPr>
            <w:tcW w:w="1587" w:type="dxa"/>
            <w:vAlign w:val="center"/>
          </w:tcPr>
          <w:p>
            <w:pPr>
              <w:pStyle w:val="16"/>
            </w:pPr>
            <w:r>
              <w:t>项目名称</w:t>
            </w:r>
          </w:p>
        </w:tc>
        <w:tc>
          <w:tcPr>
            <w:tcW w:w="4422" w:type="dxa"/>
            <w:gridSpan w:val="3"/>
            <w:vAlign w:val="center"/>
          </w:tcPr>
          <w:p>
            <w:pPr>
              <w:pStyle w:val="17"/>
            </w:pPr>
            <w:r>
              <w:t>环村林带土地流转资金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45.09</w:t>
            </w:r>
          </w:p>
        </w:tc>
        <w:tc>
          <w:tcPr>
            <w:tcW w:w="1587" w:type="dxa"/>
            <w:vAlign w:val="center"/>
          </w:tcPr>
          <w:p>
            <w:pPr>
              <w:pStyle w:val="16"/>
            </w:pPr>
            <w:r>
              <w:t>其中：财政    资金</w:t>
            </w:r>
          </w:p>
        </w:tc>
        <w:tc>
          <w:tcPr>
            <w:tcW w:w="1304" w:type="dxa"/>
            <w:vAlign w:val="center"/>
          </w:tcPr>
          <w:p>
            <w:pPr>
              <w:pStyle w:val="17"/>
            </w:pPr>
            <w:r>
              <w:t>45.09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资金及时足额发放到位，维护环村林带占地户利益，稳定乡情村情。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1.1.资金及时足额发放到位，维护环村林带占地户利益，稳定乡情村情。</w:t>
            </w:r>
          </w:p>
          <w:p>
            <w:pPr>
              <w:pStyle w:val="17"/>
            </w:pPr>
            <w:r>
              <w:t>2.2.促进地区稳定发展、保护绿化成果，带动土地流转工作依法、有序开展。</w:t>
            </w:r>
          </w:p>
          <w:p>
            <w:pPr>
              <w:pStyle w:val="17"/>
            </w:pPr>
            <w:r>
              <w:t>3.3.3月拨付100%。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经费拨付亩数</w:t>
            </w:r>
          </w:p>
        </w:tc>
        <w:tc>
          <w:tcPr>
            <w:tcW w:w="2891" w:type="dxa"/>
            <w:vAlign w:val="center"/>
          </w:tcPr>
          <w:p>
            <w:pPr>
              <w:pStyle w:val="17"/>
            </w:pPr>
            <w:r>
              <w:t>经费拨付亩数</w:t>
            </w:r>
          </w:p>
        </w:tc>
        <w:tc>
          <w:tcPr>
            <w:tcW w:w="1276" w:type="dxa"/>
            <w:vAlign w:val="center"/>
          </w:tcPr>
          <w:p>
            <w:pPr>
              <w:pStyle w:val="17"/>
            </w:pPr>
            <w:r>
              <w:t>450.89亩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补偿覆盖率</w:t>
            </w:r>
          </w:p>
        </w:tc>
        <w:tc>
          <w:tcPr>
            <w:tcW w:w="2891" w:type="dxa"/>
            <w:vAlign w:val="center"/>
          </w:tcPr>
          <w:p>
            <w:pPr>
              <w:pStyle w:val="17"/>
            </w:pPr>
            <w:r>
              <w:t>是否占地户全部得到补偿</w:t>
            </w:r>
          </w:p>
        </w:tc>
        <w:tc>
          <w:tcPr>
            <w:tcW w:w="1276" w:type="dxa"/>
            <w:vAlign w:val="center"/>
          </w:tcPr>
          <w:p>
            <w:pPr>
              <w:pStyle w:val="17"/>
            </w:pPr>
            <w:r>
              <w:t>100%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资金及时拨付率</w:t>
            </w:r>
          </w:p>
        </w:tc>
        <w:tc>
          <w:tcPr>
            <w:tcW w:w="2891" w:type="dxa"/>
            <w:vAlign w:val="center"/>
          </w:tcPr>
          <w:p>
            <w:pPr>
              <w:pStyle w:val="17"/>
            </w:pPr>
            <w:r>
              <w:t>该笔资金投入后是否能够按照规定金额发放落实到位</w:t>
            </w:r>
          </w:p>
        </w:tc>
        <w:tc>
          <w:tcPr>
            <w:tcW w:w="1276" w:type="dxa"/>
            <w:vAlign w:val="center"/>
          </w:tcPr>
          <w:p>
            <w:pPr>
              <w:pStyle w:val="17"/>
            </w:pPr>
            <w:r>
              <w:t>≥90%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项目预算控制数</w:t>
            </w:r>
          </w:p>
        </w:tc>
        <w:tc>
          <w:tcPr>
            <w:tcW w:w="1276" w:type="dxa"/>
            <w:vAlign w:val="center"/>
          </w:tcPr>
          <w:p>
            <w:pPr>
              <w:pStyle w:val="17"/>
            </w:pPr>
            <w:r>
              <w:t>450890元</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生态效益指标</w:t>
            </w:r>
          </w:p>
        </w:tc>
        <w:tc>
          <w:tcPr>
            <w:tcW w:w="1332" w:type="dxa"/>
            <w:vAlign w:val="center"/>
          </w:tcPr>
          <w:p>
            <w:pPr>
              <w:pStyle w:val="17"/>
            </w:pPr>
            <w:r>
              <w:t>占地农民经济收入增加额</w:t>
            </w:r>
          </w:p>
        </w:tc>
        <w:tc>
          <w:tcPr>
            <w:tcW w:w="2891" w:type="dxa"/>
            <w:vAlign w:val="center"/>
          </w:tcPr>
          <w:p>
            <w:pPr>
              <w:pStyle w:val="17"/>
            </w:pPr>
            <w:r>
              <w:t>占地农民经济收入增加额</w:t>
            </w:r>
          </w:p>
        </w:tc>
        <w:tc>
          <w:tcPr>
            <w:tcW w:w="1276" w:type="dxa"/>
            <w:vAlign w:val="center"/>
          </w:tcPr>
          <w:p>
            <w:pPr>
              <w:pStyle w:val="17"/>
            </w:pPr>
            <w:r>
              <w:t>1000元/亩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占地农民满意度</w:t>
            </w:r>
          </w:p>
        </w:tc>
        <w:tc>
          <w:tcPr>
            <w:tcW w:w="2891" w:type="dxa"/>
            <w:vAlign w:val="center"/>
          </w:tcPr>
          <w:p>
            <w:pPr>
              <w:pStyle w:val="17"/>
            </w:pPr>
            <w:r>
              <w:t>占地农民满意情况</w:t>
            </w:r>
          </w:p>
        </w:tc>
        <w:tc>
          <w:tcPr>
            <w:tcW w:w="1276" w:type="dxa"/>
            <w:vAlign w:val="center"/>
          </w:tcPr>
          <w:p>
            <w:pPr>
              <w:pStyle w:val="17"/>
            </w:pPr>
            <w:r>
              <w:t>≥90%</w:t>
            </w:r>
          </w:p>
        </w:tc>
        <w:tc>
          <w:tcPr>
            <w:tcW w:w="1843" w:type="dxa"/>
            <w:vAlign w:val="center"/>
          </w:tcPr>
          <w:p>
            <w:pPr>
              <w:pStyle w:val="17"/>
            </w:pPr>
            <w:r>
              <w:t>工作要求</w:t>
            </w:r>
          </w:p>
        </w:tc>
      </w:tr>
    </w:tbl>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15" w:name="_Toc_4_4_0000000015"/>
      <w:r>
        <w:rPr>
          <w:rFonts w:ascii="方正仿宋_GBK" w:hAnsi="方正仿宋_GBK" w:eastAsia="方正仿宋_GBK" w:cs="方正仿宋_GBK"/>
          <w:color w:val="000000"/>
          <w:sz w:val="28"/>
        </w:rPr>
        <w:t>12.纪检保障经费（运转保障）绩效目标表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13062522P00456710412E</w:t>
            </w:r>
          </w:p>
        </w:tc>
        <w:tc>
          <w:tcPr>
            <w:tcW w:w="1587" w:type="dxa"/>
            <w:vAlign w:val="center"/>
          </w:tcPr>
          <w:p>
            <w:pPr>
              <w:pStyle w:val="16"/>
            </w:pPr>
            <w:r>
              <w:t>项目名称</w:t>
            </w:r>
          </w:p>
        </w:tc>
        <w:tc>
          <w:tcPr>
            <w:tcW w:w="4422" w:type="dxa"/>
            <w:gridSpan w:val="3"/>
            <w:vAlign w:val="center"/>
          </w:tcPr>
          <w:p>
            <w:pPr>
              <w:pStyle w:val="17"/>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4.40</w:t>
            </w:r>
          </w:p>
        </w:tc>
        <w:tc>
          <w:tcPr>
            <w:tcW w:w="1587" w:type="dxa"/>
            <w:vAlign w:val="center"/>
          </w:tcPr>
          <w:p>
            <w:pPr>
              <w:pStyle w:val="16"/>
            </w:pPr>
            <w:r>
              <w:t>其中：财政    资金</w:t>
            </w:r>
          </w:p>
        </w:tc>
        <w:tc>
          <w:tcPr>
            <w:tcW w:w="1304" w:type="dxa"/>
            <w:vAlign w:val="center"/>
          </w:tcPr>
          <w:p>
            <w:pPr>
              <w:pStyle w:val="17"/>
            </w:pPr>
            <w:r>
              <w:t>4.40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1.建立纪检保障长效机制，为纪检组织提供必要的工作条件；更好的推进农村反腐倡廉，服务经济，促进社会和谐。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50%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1.1.建立纪检保障长效机制，为纪检组织提供必要的工作条件；更好的推进农村反腐倡廉，服务经济，促进社会和谐。</w:t>
            </w:r>
          </w:p>
          <w:p>
            <w:pPr>
              <w:pStyle w:val="17"/>
            </w:pPr>
            <w:r>
              <w:t>2.2.此项目资金按序时进度支出：6月拨付达到50%，11月拨付达到100%，为促进纪检工作的有效开展，提供资金保障。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纪检宣传覆盖村落</w:t>
            </w:r>
          </w:p>
        </w:tc>
        <w:tc>
          <w:tcPr>
            <w:tcW w:w="2891" w:type="dxa"/>
            <w:vAlign w:val="center"/>
          </w:tcPr>
          <w:p>
            <w:pPr>
              <w:pStyle w:val="17"/>
            </w:pPr>
            <w:r>
              <w:t>纪检宣传覆盖村落总数</w:t>
            </w:r>
          </w:p>
        </w:tc>
        <w:tc>
          <w:tcPr>
            <w:tcW w:w="1276" w:type="dxa"/>
            <w:vAlign w:val="center"/>
          </w:tcPr>
          <w:p>
            <w:pPr>
              <w:pStyle w:val="17"/>
            </w:pPr>
            <w:r>
              <w:t>25村</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纪检案件办结率</w:t>
            </w:r>
          </w:p>
        </w:tc>
        <w:tc>
          <w:tcPr>
            <w:tcW w:w="2891" w:type="dxa"/>
            <w:vAlign w:val="center"/>
          </w:tcPr>
          <w:p>
            <w:pPr>
              <w:pStyle w:val="17"/>
            </w:pPr>
            <w:r>
              <w:t>纪检案件办结情况</w:t>
            </w:r>
          </w:p>
        </w:tc>
        <w:tc>
          <w:tcPr>
            <w:tcW w:w="1276" w:type="dxa"/>
            <w:vAlign w:val="center"/>
          </w:tcPr>
          <w:p>
            <w:pPr>
              <w:pStyle w:val="17"/>
            </w:pPr>
            <w:r>
              <w:t>≥90%</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纪检办案及时率</w:t>
            </w:r>
          </w:p>
        </w:tc>
        <w:tc>
          <w:tcPr>
            <w:tcW w:w="2891" w:type="dxa"/>
            <w:vAlign w:val="center"/>
          </w:tcPr>
          <w:p>
            <w:pPr>
              <w:pStyle w:val="17"/>
            </w:pPr>
            <w:r>
              <w:t>纪检办案及时情况</w:t>
            </w:r>
          </w:p>
        </w:tc>
        <w:tc>
          <w:tcPr>
            <w:tcW w:w="1276" w:type="dxa"/>
            <w:vAlign w:val="center"/>
          </w:tcPr>
          <w:p>
            <w:pPr>
              <w:pStyle w:val="17"/>
            </w:pPr>
            <w:r>
              <w:t>≥90%</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4.4万元</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纪检办案行为投诉率</w:t>
            </w:r>
          </w:p>
        </w:tc>
        <w:tc>
          <w:tcPr>
            <w:tcW w:w="2891" w:type="dxa"/>
            <w:vAlign w:val="center"/>
          </w:tcPr>
          <w:p>
            <w:pPr>
              <w:pStyle w:val="17"/>
            </w:pPr>
            <w:r>
              <w:t>被投诉案件占办案总量的比例。</w:t>
            </w:r>
          </w:p>
        </w:tc>
        <w:tc>
          <w:tcPr>
            <w:tcW w:w="1276" w:type="dxa"/>
            <w:vAlign w:val="center"/>
          </w:tcPr>
          <w:p>
            <w:pPr>
              <w:pStyle w:val="17"/>
            </w:pPr>
            <w:r>
              <w:t>≤10%</w:t>
            </w:r>
          </w:p>
        </w:tc>
        <w:tc>
          <w:tcPr>
            <w:tcW w:w="1843" w:type="dxa"/>
            <w:vAlign w:val="center"/>
          </w:tcPr>
          <w:p>
            <w:pPr>
              <w:pStyle w:val="17"/>
            </w:pPr>
            <w:r>
              <w:t>徐办发【2012】34号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6"/>
      <w:r>
        <w:rPr>
          <w:rFonts w:ascii="方正仿宋_GBK" w:hAnsi="方正仿宋_GBK" w:eastAsia="方正仿宋_GBK" w:cs="方正仿宋_GBK"/>
          <w:color w:val="000000"/>
          <w:sz w:val="28"/>
        </w:rPr>
        <w:t>13.京原公路工作人员生活补贴绩效目标表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13062522P00456610344A</w:t>
            </w:r>
          </w:p>
        </w:tc>
        <w:tc>
          <w:tcPr>
            <w:tcW w:w="1587" w:type="dxa"/>
            <w:vAlign w:val="center"/>
          </w:tcPr>
          <w:p>
            <w:pPr>
              <w:pStyle w:val="16"/>
            </w:pPr>
            <w:r>
              <w:t>项目名称</w:t>
            </w:r>
          </w:p>
        </w:tc>
        <w:tc>
          <w:tcPr>
            <w:tcW w:w="4422" w:type="dxa"/>
            <w:gridSpan w:val="3"/>
            <w:vAlign w:val="center"/>
          </w:tcPr>
          <w:p>
            <w:pPr>
              <w:pStyle w:val="17"/>
            </w:pPr>
            <w:r>
              <w:t>京原公路工作人员生活补贴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9.18</w:t>
            </w:r>
          </w:p>
        </w:tc>
        <w:tc>
          <w:tcPr>
            <w:tcW w:w="1587" w:type="dxa"/>
            <w:vAlign w:val="center"/>
          </w:tcPr>
          <w:p>
            <w:pPr>
              <w:pStyle w:val="16"/>
            </w:pPr>
            <w:r>
              <w:t>其中：财政    资金</w:t>
            </w:r>
          </w:p>
        </w:tc>
        <w:tc>
          <w:tcPr>
            <w:tcW w:w="1304" w:type="dxa"/>
            <w:vAlign w:val="center"/>
          </w:tcPr>
          <w:p>
            <w:pPr>
              <w:pStyle w:val="17"/>
            </w:pPr>
            <w:r>
              <w:t>9.18</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解决国防公路工役制人员生活保障问题。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1.解决国防公路工役制人员生活保障问题。</w:t>
            </w:r>
          </w:p>
          <w:p>
            <w:pPr>
              <w:pStyle w:val="17"/>
            </w:pPr>
            <w:r>
              <w:t>2.及时发放国防公路工役制人员生活保补贴。</w:t>
            </w:r>
          </w:p>
          <w:p>
            <w:pPr>
              <w:pStyle w:val="17"/>
            </w:pPr>
            <w:r>
              <w:t>3.补贴按月发放。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京原公路补贴人员数</w:t>
            </w:r>
          </w:p>
        </w:tc>
        <w:tc>
          <w:tcPr>
            <w:tcW w:w="2891" w:type="dxa"/>
            <w:vAlign w:val="center"/>
          </w:tcPr>
          <w:p>
            <w:pPr>
              <w:pStyle w:val="17"/>
            </w:pPr>
            <w:r>
              <w:t>补贴人员数量</w:t>
            </w:r>
          </w:p>
        </w:tc>
        <w:tc>
          <w:tcPr>
            <w:tcW w:w="1276" w:type="dxa"/>
            <w:vAlign w:val="center"/>
          </w:tcPr>
          <w:p>
            <w:pPr>
              <w:pStyle w:val="17"/>
            </w:pPr>
            <w:r>
              <w:t>＝17人</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补贴发放准确率</w:t>
            </w:r>
          </w:p>
        </w:tc>
        <w:tc>
          <w:tcPr>
            <w:tcW w:w="2891" w:type="dxa"/>
            <w:vAlign w:val="center"/>
          </w:tcPr>
          <w:p>
            <w:pPr>
              <w:pStyle w:val="17"/>
            </w:pPr>
            <w:r>
              <w:t>补贴发放准确情况</w:t>
            </w:r>
          </w:p>
        </w:tc>
        <w:tc>
          <w:tcPr>
            <w:tcW w:w="1276" w:type="dxa"/>
            <w:vAlign w:val="center"/>
          </w:tcPr>
          <w:p>
            <w:pPr>
              <w:pStyle w:val="17"/>
            </w:pPr>
            <w:r>
              <w:t>＝100%</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补贴发放完成及时率</w:t>
            </w:r>
          </w:p>
        </w:tc>
        <w:tc>
          <w:tcPr>
            <w:tcW w:w="2891" w:type="dxa"/>
            <w:vAlign w:val="center"/>
          </w:tcPr>
          <w:p>
            <w:pPr>
              <w:pStyle w:val="17"/>
            </w:pPr>
            <w:r>
              <w:t>发放完成及时情况</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≤9.18万元</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补贴人员生活保障提升率</w:t>
            </w:r>
          </w:p>
        </w:tc>
        <w:tc>
          <w:tcPr>
            <w:tcW w:w="2891" w:type="dxa"/>
            <w:vAlign w:val="center"/>
          </w:tcPr>
          <w:p>
            <w:pPr>
              <w:pStyle w:val="17"/>
            </w:pPr>
            <w:r>
              <w:t>补贴人员生活保障提升率</w:t>
            </w:r>
          </w:p>
        </w:tc>
        <w:tc>
          <w:tcPr>
            <w:tcW w:w="1276" w:type="dxa"/>
            <w:vAlign w:val="center"/>
          </w:tcPr>
          <w:p>
            <w:pPr>
              <w:pStyle w:val="17"/>
            </w:pPr>
            <w:r>
              <w:t>≥50%</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受补贴人员满意率</w:t>
            </w:r>
          </w:p>
        </w:tc>
        <w:tc>
          <w:tcPr>
            <w:tcW w:w="2891" w:type="dxa"/>
            <w:vAlign w:val="center"/>
          </w:tcPr>
          <w:p>
            <w:pPr>
              <w:pStyle w:val="17"/>
            </w:pPr>
            <w:r>
              <w:t>受补贴人员满意情况</w:t>
            </w:r>
          </w:p>
        </w:tc>
        <w:tc>
          <w:tcPr>
            <w:tcW w:w="1276" w:type="dxa"/>
            <w:vAlign w:val="center"/>
          </w:tcPr>
          <w:p>
            <w:pPr>
              <w:pStyle w:val="17"/>
            </w:pPr>
            <w:r>
              <w:t>≥85%</w:t>
            </w:r>
          </w:p>
        </w:tc>
        <w:tc>
          <w:tcPr>
            <w:tcW w:w="1843" w:type="dxa"/>
            <w:vAlign w:val="center"/>
          </w:tcPr>
          <w:p>
            <w:pPr>
              <w:pStyle w:val="17"/>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7"/>
      <w:r>
        <w:rPr>
          <w:rFonts w:ascii="方正仿宋_GBK" w:hAnsi="方正仿宋_GBK" w:eastAsia="方正仿宋_GBK" w:cs="方正仿宋_GBK"/>
          <w:color w:val="000000"/>
          <w:sz w:val="28"/>
        </w:rPr>
        <w:t>14.利息收入绩效目标表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13062522P00459810007T</w:t>
            </w:r>
          </w:p>
        </w:tc>
        <w:tc>
          <w:tcPr>
            <w:tcW w:w="1587" w:type="dxa"/>
            <w:vAlign w:val="center"/>
          </w:tcPr>
          <w:p>
            <w:pPr>
              <w:pStyle w:val="16"/>
            </w:pPr>
            <w:r>
              <w:t>项目名称</w:t>
            </w:r>
          </w:p>
        </w:tc>
        <w:tc>
          <w:tcPr>
            <w:tcW w:w="4422" w:type="dxa"/>
            <w:gridSpan w:val="3"/>
            <w:vAlign w:val="center"/>
          </w:tcPr>
          <w:p>
            <w:pPr>
              <w:pStyle w:val="17"/>
            </w:pPr>
            <w:r>
              <w:t>利息收入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0.10</w:t>
            </w:r>
          </w:p>
        </w:tc>
        <w:tc>
          <w:tcPr>
            <w:tcW w:w="1587" w:type="dxa"/>
            <w:vAlign w:val="center"/>
          </w:tcPr>
          <w:p>
            <w:pPr>
              <w:pStyle w:val="16"/>
            </w:pPr>
            <w:r>
              <w:t>其中：财政    资金</w:t>
            </w:r>
          </w:p>
        </w:tc>
        <w:tc>
          <w:tcPr>
            <w:tcW w:w="1304" w:type="dxa"/>
            <w:vAlign w:val="center"/>
          </w:tcPr>
          <w:p>
            <w:pPr>
              <w:pStyle w:val="17"/>
            </w:pPr>
            <w:r>
              <w:t xml:space="preserve"> </w:t>
            </w:r>
          </w:p>
        </w:tc>
        <w:tc>
          <w:tcPr>
            <w:tcW w:w="1276" w:type="dxa"/>
            <w:vAlign w:val="center"/>
          </w:tcPr>
          <w:p>
            <w:pPr>
              <w:pStyle w:val="16"/>
            </w:pPr>
            <w:r>
              <w:t>其他资金</w:t>
            </w:r>
          </w:p>
        </w:tc>
        <w:tc>
          <w:tcPr>
            <w:tcW w:w="1843" w:type="dxa"/>
            <w:vAlign w:val="center"/>
          </w:tcPr>
          <w:p>
            <w:pPr>
              <w:pStyle w:val="17"/>
            </w:pPr>
            <w:r>
              <w:t>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将利息收入用于手续费等零散支出，保障业务的正常进行。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1.将利息收入用于手续费等零散支出，保障业务的正常进行。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利息收入支出额度</w:t>
            </w:r>
          </w:p>
        </w:tc>
        <w:tc>
          <w:tcPr>
            <w:tcW w:w="2891" w:type="dxa"/>
            <w:vAlign w:val="center"/>
          </w:tcPr>
          <w:p>
            <w:pPr>
              <w:pStyle w:val="17"/>
            </w:pPr>
            <w:r>
              <w:t>利息收入支出额度</w:t>
            </w:r>
          </w:p>
        </w:tc>
        <w:tc>
          <w:tcPr>
            <w:tcW w:w="1276" w:type="dxa"/>
            <w:vAlign w:val="center"/>
          </w:tcPr>
          <w:p>
            <w:pPr>
              <w:pStyle w:val="17"/>
            </w:pPr>
            <w:r>
              <w:t>≤1000元</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实际支出占利息收入支出比例</w:t>
            </w:r>
          </w:p>
        </w:tc>
        <w:tc>
          <w:tcPr>
            <w:tcW w:w="2891" w:type="dxa"/>
            <w:vAlign w:val="center"/>
          </w:tcPr>
          <w:p>
            <w:pPr>
              <w:pStyle w:val="17"/>
            </w:pPr>
            <w:r>
              <w:t>实际支出占利息收入支出比例</w:t>
            </w:r>
          </w:p>
        </w:tc>
        <w:tc>
          <w:tcPr>
            <w:tcW w:w="1276" w:type="dxa"/>
            <w:vAlign w:val="center"/>
          </w:tcPr>
          <w:p>
            <w:pPr>
              <w:pStyle w:val="17"/>
            </w:pPr>
            <w:r>
              <w:t>≤95%</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项目资金拨付及时率</w:t>
            </w:r>
          </w:p>
        </w:tc>
        <w:tc>
          <w:tcPr>
            <w:tcW w:w="2891" w:type="dxa"/>
            <w:vAlign w:val="center"/>
          </w:tcPr>
          <w:p>
            <w:pPr>
              <w:pStyle w:val="17"/>
            </w:pPr>
            <w:r>
              <w:t>项目资金拨付及时数与拨付总数比例</w:t>
            </w:r>
          </w:p>
        </w:tc>
        <w:tc>
          <w:tcPr>
            <w:tcW w:w="1276" w:type="dxa"/>
            <w:vAlign w:val="center"/>
          </w:tcPr>
          <w:p>
            <w:pPr>
              <w:pStyle w:val="17"/>
            </w:pPr>
            <w:r>
              <w:t>≥80%</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≤1000元</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收入对单位资金支持</w:t>
            </w:r>
          </w:p>
        </w:tc>
        <w:tc>
          <w:tcPr>
            <w:tcW w:w="2891" w:type="dxa"/>
            <w:vAlign w:val="center"/>
          </w:tcPr>
          <w:p>
            <w:pPr>
              <w:pStyle w:val="17"/>
            </w:pPr>
            <w:r>
              <w:t>指利息收入为单位带来的资金支持</w:t>
            </w:r>
          </w:p>
        </w:tc>
        <w:tc>
          <w:tcPr>
            <w:tcW w:w="1276" w:type="dxa"/>
            <w:vAlign w:val="center"/>
          </w:tcPr>
          <w:p>
            <w:pPr>
              <w:pStyle w:val="17"/>
            </w:pPr>
            <w:r>
              <w:t>利息收入提高单位资金收入更多的用于民生事务支出</w:t>
            </w:r>
          </w:p>
        </w:tc>
        <w:tc>
          <w:tcPr>
            <w:tcW w:w="1843" w:type="dxa"/>
            <w:vAlign w:val="center"/>
          </w:tcPr>
          <w:p>
            <w:pPr>
              <w:pStyle w:val="17"/>
            </w:pPr>
            <w:r>
              <w:t>上级要求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8"/>
      <w:r>
        <w:rPr>
          <w:rFonts w:ascii="方正仿宋_GBK" w:hAnsi="方正仿宋_GBK" w:eastAsia="方正仿宋_GBK" w:cs="方正仿宋_GBK"/>
          <w:color w:val="000000"/>
          <w:sz w:val="28"/>
        </w:rPr>
        <w:t>15.瀑河大因导排区土地流转项目绩效目标表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13062522P004566103010</w:t>
            </w:r>
          </w:p>
        </w:tc>
        <w:tc>
          <w:tcPr>
            <w:tcW w:w="1587" w:type="dxa"/>
            <w:vAlign w:val="center"/>
          </w:tcPr>
          <w:p>
            <w:pPr>
              <w:pStyle w:val="16"/>
            </w:pPr>
            <w:r>
              <w:t>项目名称</w:t>
            </w:r>
          </w:p>
        </w:tc>
        <w:tc>
          <w:tcPr>
            <w:tcW w:w="4422" w:type="dxa"/>
            <w:gridSpan w:val="3"/>
            <w:vAlign w:val="center"/>
          </w:tcPr>
          <w:p>
            <w:pPr>
              <w:pStyle w:val="17"/>
            </w:pPr>
            <w:r>
              <w:t>瀑河大因导排区土地流转项目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51.81</w:t>
            </w:r>
          </w:p>
        </w:tc>
        <w:tc>
          <w:tcPr>
            <w:tcW w:w="1587" w:type="dxa"/>
            <w:vAlign w:val="center"/>
          </w:tcPr>
          <w:p>
            <w:pPr>
              <w:pStyle w:val="16"/>
            </w:pPr>
            <w:r>
              <w:t>其中：财政    资金</w:t>
            </w:r>
          </w:p>
        </w:tc>
        <w:tc>
          <w:tcPr>
            <w:tcW w:w="1304" w:type="dxa"/>
            <w:vAlign w:val="center"/>
          </w:tcPr>
          <w:p>
            <w:pPr>
              <w:pStyle w:val="17"/>
            </w:pPr>
            <w:r>
              <w:t>51.81</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维护占地农民的根本利益，保障占地农民的基本生活，解除后顾之忧。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1.1.维护占地农民的根本利益，保障占地农民的基本生活，解除后顾之忧。</w:t>
            </w:r>
          </w:p>
          <w:p>
            <w:pPr>
              <w:pStyle w:val="17"/>
            </w:pPr>
            <w:r>
              <w:t>2.2.此项目资金按协议10月份完成支出。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补偿到位的户数</w:t>
            </w:r>
          </w:p>
        </w:tc>
        <w:tc>
          <w:tcPr>
            <w:tcW w:w="2891" w:type="dxa"/>
            <w:vAlign w:val="center"/>
          </w:tcPr>
          <w:p>
            <w:pPr>
              <w:pStyle w:val="17"/>
            </w:pPr>
            <w:r>
              <w:t>补偿到位的农户数量</w:t>
            </w:r>
          </w:p>
        </w:tc>
        <w:tc>
          <w:tcPr>
            <w:tcW w:w="1276" w:type="dxa"/>
            <w:vAlign w:val="center"/>
          </w:tcPr>
          <w:p>
            <w:pPr>
              <w:pStyle w:val="17"/>
            </w:pPr>
            <w:r>
              <w:t>492户</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补偿覆盖率</w:t>
            </w:r>
          </w:p>
        </w:tc>
        <w:tc>
          <w:tcPr>
            <w:tcW w:w="2891" w:type="dxa"/>
            <w:vAlign w:val="center"/>
          </w:tcPr>
          <w:p>
            <w:pPr>
              <w:pStyle w:val="17"/>
            </w:pPr>
            <w:r>
              <w:t>是否占地户全部得到补偿</w:t>
            </w:r>
          </w:p>
        </w:tc>
        <w:tc>
          <w:tcPr>
            <w:tcW w:w="1276" w:type="dxa"/>
            <w:vAlign w:val="center"/>
          </w:tcPr>
          <w:p>
            <w:pPr>
              <w:pStyle w:val="17"/>
            </w:pPr>
            <w:r>
              <w:t>100%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资金及时拨付率</w:t>
            </w:r>
          </w:p>
        </w:tc>
        <w:tc>
          <w:tcPr>
            <w:tcW w:w="2891" w:type="dxa"/>
            <w:vAlign w:val="center"/>
          </w:tcPr>
          <w:p>
            <w:pPr>
              <w:pStyle w:val="17"/>
            </w:pPr>
            <w:r>
              <w:t>该笔资金投入后是否能够按照规定金额发放落实到位</w:t>
            </w:r>
          </w:p>
        </w:tc>
        <w:tc>
          <w:tcPr>
            <w:tcW w:w="1276" w:type="dxa"/>
            <w:vAlign w:val="center"/>
          </w:tcPr>
          <w:p>
            <w:pPr>
              <w:pStyle w:val="17"/>
            </w:pPr>
            <w:r>
              <w:t>≥90%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项目预算控制数</w:t>
            </w:r>
          </w:p>
        </w:tc>
        <w:tc>
          <w:tcPr>
            <w:tcW w:w="1276" w:type="dxa"/>
            <w:vAlign w:val="center"/>
          </w:tcPr>
          <w:p>
            <w:pPr>
              <w:pStyle w:val="17"/>
            </w:pPr>
            <w:r>
              <w:t>518064元</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占地农民经济收入增加额</w:t>
            </w:r>
          </w:p>
        </w:tc>
        <w:tc>
          <w:tcPr>
            <w:tcW w:w="2891" w:type="dxa"/>
            <w:vAlign w:val="center"/>
          </w:tcPr>
          <w:p>
            <w:pPr>
              <w:pStyle w:val="17"/>
            </w:pPr>
            <w:r>
              <w:t>本项目涉及占地农民经济收入增加额</w:t>
            </w:r>
          </w:p>
        </w:tc>
        <w:tc>
          <w:tcPr>
            <w:tcW w:w="1276" w:type="dxa"/>
            <w:vAlign w:val="center"/>
          </w:tcPr>
          <w:p>
            <w:pPr>
              <w:pStyle w:val="17"/>
            </w:pPr>
            <w:r>
              <w:t>≥1290元/亩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占地农民满意度</w:t>
            </w:r>
          </w:p>
        </w:tc>
        <w:tc>
          <w:tcPr>
            <w:tcW w:w="2891" w:type="dxa"/>
            <w:vAlign w:val="center"/>
          </w:tcPr>
          <w:p>
            <w:pPr>
              <w:pStyle w:val="17"/>
            </w:pPr>
            <w:r>
              <w:t>占地农民满意情况</w:t>
            </w:r>
          </w:p>
        </w:tc>
        <w:tc>
          <w:tcPr>
            <w:tcW w:w="1276" w:type="dxa"/>
            <w:vAlign w:val="center"/>
          </w:tcPr>
          <w:p>
            <w:pPr>
              <w:pStyle w:val="17"/>
            </w:pPr>
            <w:r>
              <w:t>≥90%</w:t>
            </w:r>
          </w:p>
        </w:tc>
        <w:tc>
          <w:tcPr>
            <w:tcW w:w="1843" w:type="dxa"/>
            <w:vAlign w:val="center"/>
          </w:tcPr>
          <w:p>
            <w:pPr>
              <w:pStyle w:val="17"/>
            </w:pPr>
            <w:r>
              <w:t>工作要求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jc w:val="left"/>
        <w:outlineLvl w:val="3"/>
      </w:pPr>
      <w:bookmarkStart w:id="19" w:name="_Toc_4_4_0000000019"/>
      <w:r>
        <w:rPr>
          <w:rFonts w:ascii="方正仿宋_GBK" w:hAnsi="方正仿宋_GBK" w:eastAsia="方正仿宋_GBK" w:cs="方正仿宋_GBK"/>
          <w:color w:val="000000"/>
          <w:sz w:val="28"/>
        </w:rPr>
        <w:t>16.人大工作经费（运转保障）绩效目标表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13062522P004567104132</w:t>
            </w:r>
          </w:p>
        </w:tc>
        <w:tc>
          <w:tcPr>
            <w:tcW w:w="1587" w:type="dxa"/>
            <w:vAlign w:val="center"/>
          </w:tcPr>
          <w:p>
            <w:pPr>
              <w:pStyle w:val="16"/>
            </w:pPr>
            <w:r>
              <w:t>项目名称</w:t>
            </w:r>
          </w:p>
        </w:tc>
        <w:tc>
          <w:tcPr>
            <w:tcW w:w="4422" w:type="dxa"/>
            <w:gridSpan w:val="3"/>
            <w:vAlign w:val="center"/>
          </w:tcPr>
          <w:p>
            <w:pPr>
              <w:pStyle w:val="17"/>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人大日常工作经费保障及时，促进基层民主政治建设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1.1.人大日常工作经费保障及时，促进基层民主政治建设，当年度召开不少于1次人代会。</w:t>
            </w:r>
          </w:p>
          <w:p>
            <w:pPr>
              <w:pStyle w:val="17"/>
            </w:pPr>
            <w:r>
              <w:t>2.2. 此项目资金按序时进度支出：6月支出50%，11月支出100%。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召开人代会次数</w:t>
            </w:r>
          </w:p>
        </w:tc>
        <w:tc>
          <w:tcPr>
            <w:tcW w:w="2891" w:type="dxa"/>
            <w:vAlign w:val="center"/>
          </w:tcPr>
          <w:p>
            <w:pPr>
              <w:pStyle w:val="17"/>
            </w:pPr>
            <w:r>
              <w:t>召开人代会次数</w:t>
            </w:r>
          </w:p>
        </w:tc>
        <w:tc>
          <w:tcPr>
            <w:tcW w:w="1276" w:type="dxa"/>
            <w:vAlign w:val="center"/>
          </w:tcPr>
          <w:p>
            <w:pPr>
              <w:pStyle w:val="17"/>
            </w:pPr>
            <w:r>
              <w:t>≥1次</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人大代表出席率</w:t>
            </w:r>
          </w:p>
        </w:tc>
        <w:tc>
          <w:tcPr>
            <w:tcW w:w="2891" w:type="dxa"/>
            <w:vAlign w:val="center"/>
          </w:tcPr>
          <w:p>
            <w:pPr>
              <w:pStyle w:val="17"/>
            </w:pPr>
            <w:r>
              <w:t>人大代表出席情况</w:t>
            </w:r>
          </w:p>
        </w:tc>
        <w:tc>
          <w:tcPr>
            <w:tcW w:w="1276" w:type="dxa"/>
            <w:vAlign w:val="center"/>
          </w:tcPr>
          <w:p>
            <w:pPr>
              <w:pStyle w:val="17"/>
            </w:pPr>
            <w:r>
              <w:t>≥70%</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人大日常工作经费保障及时率</w:t>
            </w:r>
          </w:p>
        </w:tc>
        <w:tc>
          <w:tcPr>
            <w:tcW w:w="2891" w:type="dxa"/>
            <w:vAlign w:val="center"/>
          </w:tcPr>
          <w:p>
            <w:pPr>
              <w:pStyle w:val="17"/>
            </w:pPr>
            <w:r>
              <w:t>保障人大日常工作及时开展</w:t>
            </w:r>
          </w:p>
        </w:tc>
        <w:tc>
          <w:tcPr>
            <w:tcW w:w="1276" w:type="dxa"/>
            <w:vAlign w:val="center"/>
          </w:tcPr>
          <w:p>
            <w:pPr>
              <w:pStyle w:val="17"/>
            </w:pPr>
            <w:r>
              <w:t>≥90%</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项目支出控制在预算范围内</w:t>
            </w:r>
          </w:p>
        </w:tc>
        <w:tc>
          <w:tcPr>
            <w:tcW w:w="1276" w:type="dxa"/>
            <w:vAlign w:val="center"/>
          </w:tcPr>
          <w:p>
            <w:pPr>
              <w:pStyle w:val="17"/>
            </w:pPr>
            <w:r>
              <w:t>3万元</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人大提议案件数</w:t>
            </w:r>
          </w:p>
        </w:tc>
        <w:tc>
          <w:tcPr>
            <w:tcW w:w="2891" w:type="dxa"/>
            <w:vAlign w:val="center"/>
          </w:tcPr>
          <w:p>
            <w:pPr>
              <w:pStyle w:val="17"/>
            </w:pPr>
            <w:r>
              <w:t>为本辖区民生事项等积极向区人大提议案件数</w:t>
            </w:r>
          </w:p>
        </w:tc>
        <w:tc>
          <w:tcPr>
            <w:tcW w:w="1276" w:type="dxa"/>
            <w:vAlign w:val="center"/>
          </w:tcPr>
          <w:p>
            <w:pPr>
              <w:pStyle w:val="17"/>
            </w:pPr>
            <w:r>
              <w:t>≥1件</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人大代表满意度</w:t>
            </w:r>
          </w:p>
        </w:tc>
        <w:tc>
          <w:tcPr>
            <w:tcW w:w="2891" w:type="dxa"/>
            <w:vAlign w:val="center"/>
          </w:tcPr>
          <w:p>
            <w:pPr>
              <w:pStyle w:val="17"/>
            </w:pPr>
            <w:r>
              <w:t>人大代表满意度</w:t>
            </w:r>
          </w:p>
        </w:tc>
        <w:tc>
          <w:tcPr>
            <w:tcW w:w="1276" w:type="dxa"/>
            <w:vAlign w:val="center"/>
          </w:tcPr>
          <w:p>
            <w:pPr>
              <w:pStyle w:val="17"/>
            </w:pPr>
            <w:r>
              <w:t>≥90%</w:t>
            </w:r>
          </w:p>
        </w:tc>
        <w:tc>
          <w:tcPr>
            <w:tcW w:w="1843" w:type="dxa"/>
            <w:vAlign w:val="center"/>
          </w:tcPr>
          <w:p>
            <w:pPr>
              <w:pStyle w:val="17"/>
            </w:pPr>
            <w:r>
              <w:t>徐字【2019】46号</w:t>
            </w:r>
          </w:p>
        </w:tc>
      </w:tr>
    </w:tbl>
    <w:p>
      <w:pPr>
        <w:sectPr>
          <w:pgSz w:w="11900" w:h="16840"/>
          <w:pgMar w:top="1984" w:right="1304" w:bottom="1134" w:left="1304" w:header="720" w:footer="720" w:gutter="0"/>
          <w:cols w:space="720" w:num="1"/>
        </w:sectPr>
      </w:pPr>
    </w:p>
    <w:p>
      <w:pPr>
        <w:spacing w:before="0" w:after="0" w:line="240" w:lineRule="auto"/>
        <w:ind w:firstLine="0"/>
        <w:jc w:val="both"/>
        <w:outlineLvl w:val="9"/>
      </w:pPr>
      <w:bookmarkStart w:id="20" w:name="_Toc_4_4_0000000020"/>
      <w:r>
        <w:rPr>
          <w:rFonts w:ascii="方正仿宋_GBK" w:hAnsi="方正仿宋_GBK" w:eastAsia="方正仿宋_GBK" w:cs="方正仿宋_GBK"/>
          <w:color w:val="000000"/>
          <w:sz w:val="28"/>
        </w:rPr>
        <w:t>17.团委综合事务管理经费（运转保障）绩效目标表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13062522P004567104159</w:t>
            </w:r>
          </w:p>
        </w:tc>
        <w:tc>
          <w:tcPr>
            <w:tcW w:w="1587" w:type="dxa"/>
            <w:vAlign w:val="center"/>
          </w:tcPr>
          <w:p>
            <w:pPr>
              <w:pStyle w:val="16"/>
            </w:pPr>
            <w:r>
              <w:t>项目名称</w:t>
            </w:r>
          </w:p>
        </w:tc>
        <w:tc>
          <w:tcPr>
            <w:tcW w:w="4422" w:type="dxa"/>
            <w:gridSpan w:val="3"/>
            <w:vAlign w:val="center"/>
          </w:tcPr>
          <w:p>
            <w:pPr>
              <w:pStyle w:val="17"/>
            </w:pPr>
            <w:r>
              <w:t>团委综合事务管理经费（运转保障）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2.00</w:t>
            </w:r>
          </w:p>
        </w:tc>
        <w:tc>
          <w:tcPr>
            <w:tcW w:w="1587" w:type="dxa"/>
            <w:vAlign w:val="center"/>
          </w:tcPr>
          <w:p>
            <w:pPr>
              <w:pStyle w:val="16"/>
            </w:pPr>
            <w:r>
              <w:t>其中：财政    资金</w:t>
            </w:r>
          </w:p>
        </w:tc>
        <w:tc>
          <w:tcPr>
            <w:tcW w:w="1304" w:type="dxa"/>
            <w:vAlign w:val="center"/>
          </w:tcPr>
          <w:p>
            <w:pPr>
              <w:pStyle w:val="17"/>
            </w:pPr>
            <w:r>
              <w:t>2.00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资金足额按</w:t>
            </w:r>
            <w:r>
              <w:rPr>
                <w:rFonts w:hint="eastAsia"/>
                <w:lang w:eastAsia="zh-CN"/>
              </w:rPr>
              <w:t>单位</w:t>
            </w:r>
            <w:r>
              <w:t>需求支付到位，为团组织活动提供资金保障。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1.1.资金足额按</w:t>
            </w:r>
            <w:r>
              <w:rPr>
                <w:rFonts w:hint="eastAsia"/>
                <w:lang w:eastAsia="zh-CN"/>
              </w:rPr>
              <w:t>单位</w:t>
            </w:r>
            <w:r>
              <w:t>需求支付到位，为团组织活动提供资金保障。</w:t>
            </w:r>
            <w:r>
              <w:tab/>
            </w:r>
            <w:r>
              <w:tab/>
            </w:r>
            <w:r>
              <w:tab/>
            </w:r>
            <w:r>
              <w:tab/>
            </w:r>
            <w:r>
              <w:tab/>
            </w:r>
            <w:r>
              <w:tab/>
            </w:r>
          </w:p>
          <w:p>
            <w:pPr>
              <w:pStyle w:val="17"/>
            </w:pPr>
            <w:r>
              <w:t>2.2.提高受教育青年占应受教育青年人数.</w:t>
            </w:r>
          </w:p>
          <w:p>
            <w:pPr>
              <w:pStyle w:val="17"/>
            </w:pPr>
            <w:r>
              <w:t>3.3.6月拨付资金50%，11月拨付资金100%。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组织团员活动次数</w:t>
            </w:r>
          </w:p>
        </w:tc>
        <w:tc>
          <w:tcPr>
            <w:tcW w:w="2891" w:type="dxa"/>
            <w:vAlign w:val="center"/>
          </w:tcPr>
          <w:p>
            <w:pPr>
              <w:pStyle w:val="17"/>
            </w:pPr>
            <w:r>
              <w:t>全年组织开展团员活动次数</w:t>
            </w:r>
          </w:p>
        </w:tc>
        <w:tc>
          <w:tcPr>
            <w:tcW w:w="1276" w:type="dxa"/>
            <w:vAlign w:val="center"/>
          </w:tcPr>
          <w:p>
            <w:pPr>
              <w:pStyle w:val="17"/>
            </w:pPr>
            <w:r>
              <w:t>≥3次</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团委工作考核通过率</w:t>
            </w:r>
          </w:p>
        </w:tc>
        <w:tc>
          <w:tcPr>
            <w:tcW w:w="2891" w:type="dxa"/>
            <w:vAlign w:val="center"/>
          </w:tcPr>
          <w:p>
            <w:pPr>
              <w:pStyle w:val="17"/>
            </w:pPr>
            <w:r>
              <w:t>各项团委工作是否通过考核</w:t>
            </w:r>
          </w:p>
        </w:tc>
        <w:tc>
          <w:tcPr>
            <w:tcW w:w="1276" w:type="dxa"/>
            <w:vAlign w:val="center"/>
          </w:tcPr>
          <w:p>
            <w:pPr>
              <w:pStyle w:val="17"/>
            </w:pPr>
            <w:r>
              <w:t>≥85%</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团委工作完成及时率</w:t>
            </w:r>
          </w:p>
        </w:tc>
        <w:tc>
          <w:tcPr>
            <w:tcW w:w="2891" w:type="dxa"/>
            <w:vAlign w:val="center"/>
          </w:tcPr>
          <w:p>
            <w:pPr>
              <w:pStyle w:val="17"/>
            </w:pPr>
            <w:r>
              <w:t>各项团委工作及时完成情况</w:t>
            </w:r>
          </w:p>
        </w:tc>
        <w:tc>
          <w:tcPr>
            <w:tcW w:w="1276" w:type="dxa"/>
            <w:vAlign w:val="center"/>
          </w:tcPr>
          <w:p>
            <w:pPr>
              <w:pStyle w:val="17"/>
            </w:pPr>
            <w:r>
              <w:t>≥85%</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2万元</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团员入党积极性提升率</w:t>
            </w:r>
          </w:p>
        </w:tc>
        <w:tc>
          <w:tcPr>
            <w:tcW w:w="2891" w:type="dxa"/>
            <w:vAlign w:val="center"/>
          </w:tcPr>
          <w:p>
            <w:pPr>
              <w:pStyle w:val="17"/>
            </w:pPr>
            <w:r>
              <w:t>通过调查有入党意愿团员人数较上一年度的提升比例</w:t>
            </w:r>
          </w:p>
        </w:tc>
        <w:tc>
          <w:tcPr>
            <w:tcW w:w="1276" w:type="dxa"/>
            <w:vAlign w:val="center"/>
          </w:tcPr>
          <w:p>
            <w:pPr>
              <w:pStyle w:val="17"/>
            </w:pPr>
            <w:r>
              <w:t>≥10%</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团员满意度</w:t>
            </w:r>
          </w:p>
        </w:tc>
        <w:tc>
          <w:tcPr>
            <w:tcW w:w="2891" w:type="dxa"/>
            <w:vAlign w:val="center"/>
          </w:tcPr>
          <w:p>
            <w:pPr>
              <w:pStyle w:val="17"/>
            </w:pPr>
            <w:r>
              <w:t>参加团委组织活动的团员满意度</w:t>
            </w:r>
          </w:p>
        </w:tc>
        <w:tc>
          <w:tcPr>
            <w:tcW w:w="1276" w:type="dxa"/>
            <w:vAlign w:val="center"/>
          </w:tcPr>
          <w:p>
            <w:pPr>
              <w:pStyle w:val="17"/>
            </w:pPr>
            <w:r>
              <w:t>≥85%</w:t>
            </w:r>
          </w:p>
        </w:tc>
        <w:tc>
          <w:tcPr>
            <w:tcW w:w="1843" w:type="dxa"/>
            <w:vAlign w:val="center"/>
          </w:tcPr>
          <w:p>
            <w:pPr>
              <w:pStyle w:val="17"/>
            </w:pPr>
            <w:r>
              <w:t>徐办发2018 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1"/>
      <w:r>
        <w:rPr>
          <w:rFonts w:ascii="方正仿宋_GBK" w:hAnsi="方正仿宋_GBK" w:eastAsia="方正仿宋_GBK" w:cs="方正仿宋_GBK"/>
          <w:color w:val="000000"/>
          <w:sz w:val="28"/>
        </w:rPr>
        <w:t>18.退役军人公益岗人员工资绩效目标表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13062522P004566104140</w:t>
            </w:r>
          </w:p>
        </w:tc>
        <w:tc>
          <w:tcPr>
            <w:tcW w:w="1587" w:type="dxa"/>
            <w:vAlign w:val="center"/>
          </w:tcPr>
          <w:p>
            <w:pPr>
              <w:pStyle w:val="16"/>
            </w:pPr>
            <w:r>
              <w:t>项目名称</w:t>
            </w:r>
          </w:p>
        </w:tc>
        <w:tc>
          <w:tcPr>
            <w:tcW w:w="4422" w:type="dxa"/>
            <w:gridSpan w:val="3"/>
            <w:vAlign w:val="center"/>
          </w:tcPr>
          <w:p>
            <w:pPr>
              <w:pStyle w:val="17"/>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23.52</w:t>
            </w:r>
          </w:p>
        </w:tc>
        <w:tc>
          <w:tcPr>
            <w:tcW w:w="1587" w:type="dxa"/>
            <w:vAlign w:val="center"/>
          </w:tcPr>
          <w:p>
            <w:pPr>
              <w:pStyle w:val="16"/>
            </w:pPr>
            <w:r>
              <w:t>其中：财政    资金</w:t>
            </w:r>
          </w:p>
        </w:tc>
        <w:tc>
          <w:tcPr>
            <w:tcW w:w="1304" w:type="dxa"/>
            <w:vAlign w:val="center"/>
          </w:tcPr>
          <w:p>
            <w:pPr>
              <w:pStyle w:val="17"/>
            </w:pPr>
            <w:r>
              <w:t>23.52</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1.确保全区稳定，保障退役军人专岗人员更好发挥作用。</w:t>
            </w:r>
          </w:p>
          <w:p>
            <w:pPr>
              <w:pStyle w:val="17"/>
            </w:pPr>
            <w:r>
              <w:t>2.按月支出，3月份支出25%，6月份支出50%，9月份支出75%，12月份支出100%。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公益岗人数</w:t>
            </w:r>
          </w:p>
        </w:tc>
        <w:tc>
          <w:tcPr>
            <w:tcW w:w="2891" w:type="dxa"/>
            <w:vAlign w:val="center"/>
          </w:tcPr>
          <w:p>
            <w:pPr>
              <w:pStyle w:val="17"/>
            </w:pPr>
            <w:r>
              <w:t>公益岗人数</w:t>
            </w:r>
          </w:p>
        </w:tc>
        <w:tc>
          <w:tcPr>
            <w:tcW w:w="1276" w:type="dxa"/>
            <w:vAlign w:val="center"/>
          </w:tcPr>
          <w:p>
            <w:pPr>
              <w:pStyle w:val="17"/>
            </w:pPr>
            <w:r>
              <w:t>9人</w:t>
            </w:r>
          </w:p>
        </w:tc>
        <w:tc>
          <w:tcPr>
            <w:tcW w:w="1843" w:type="dxa"/>
            <w:vAlign w:val="center"/>
          </w:tcPr>
          <w:p>
            <w:pPr>
              <w:pStyle w:val="17"/>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公益岗工资发放足额率</w:t>
            </w:r>
          </w:p>
        </w:tc>
        <w:tc>
          <w:tcPr>
            <w:tcW w:w="2891" w:type="dxa"/>
            <w:vAlign w:val="center"/>
          </w:tcPr>
          <w:p>
            <w:pPr>
              <w:pStyle w:val="17"/>
            </w:pPr>
            <w:r>
              <w:t>足额发放工资人数占全部人数比例</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资金及时发放率</w:t>
            </w:r>
          </w:p>
        </w:tc>
        <w:tc>
          <w:tcPr>
            <w:tcW w:w="2891" w:type="dxa"/>
            <w:vAlign w:val="center"/>
          </w:tcPr>
          <w:p>
            <w:pPr>
              <w:pStyle w:val="17"/>
            </w:pPr>
            <w:r>
              <w:t>该笔资金投入后是否能够按照规定时间发放到位</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项目支出金额</w:t>
            </w:r>
          </w:p>
        </w:tc>
        <w:tc>
          <w:tcPr>
            <w:tcW w:w="2891" w:type="dxa"/>
            <w:vAlign w:val="center"/>
          </w:tcPr>
          <w:p>
            <w:pPr>
              <w:pStyle w:val="17"/>
            </w:pPr>
            <w:r>
              <w:t>在预算金额内支付</w:t>
            </w:r>
          </w:p>
        </w:tc>
        <w:tc>
          <w:tcPr>
            <w:tcW w:w="1276" w:type="dxa"/>
            <w:vAlign w:val="center"/>
          </w:tcPr>
          <w:p>
            <w:pPr>
              <w:pStyle w:val="17"/>
            </w:pPr>
            <w:r>
              <w:t>23.52万元</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拥军优属保障率</w:t>
            </w:r>
          </w:p>
        </w:tc>
        <w:tc>
          <w:tcPr>
            <w:tcW w:w="2891" w:type="dxa"/>
            <w:vAlign w:val="center"/>
          </w:tcPr>
          <w:p>
            <w:pPr>
              <w:pStyle w:val="17"/>
            </w:pPr>
            <w:r>
              <w:t>未发生相关上访的比率</w:t>
            </w:r>
          </w:p>
        </w:tc>
        <w:tc>
          <w:tcPr>
            <w:tcW w:w="1276" w:type="dxa"/>
            <w:vAlign w:val="center"/>
          </w:tcPr>
          <w:p>
            <w:pPr>
              <w:pStyle w:val="17"/>
            </w:pPr>
            <w:r>
              <w:t>100%</w:t>
            </w:r>
          </w:p>
        </w:tc>
        <w:tc>
          <w:tcPr>
            <w:tcW w:w="1843" w:type="dxa"/>
            <w:vAlign w:val="center"/>
          </w:tcPr>
          <w:p>
            <w:pPr>
              <w:pStyle w:val="17"/>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2"/>
      <w:r>
        <w:rPr>
          <w:rFonts w:ascii="方正仿宋_GBK" w:hAnsi="方正仿宋_GBK" w:eastAsia="方正仿宋_GBK" w:cs="方正仿宋_GBK"/>
          <w:color w:val="000000"/>
          <w:sz w:val="28"/>
        </w:rPr>
        <w:t>19.维稳经费（运转保障）绩效目标表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13062522P00456710417G</w:t>
            </w:r>
          </w:p>
        </w:tc>
        <w:tc>
          <w:tcPr>
            <w:tcW w:w="1587" w:type="dxa"/>
            <w:vAlign w:val="center"/>
          </w:tcPr>
          <w:p>
            <w:pPr>
              <w:pStyle w:val="16"/>
            </w:pPr>
            <w:r>
              <w:t>项目名称</w:t>
            </w:r>
          </w:p>
        </w:tc>
        <w:tc>
          <w:tcPr>
            <w:tcW w:w="4422" w:type="dxa"/>
            <w:gridSpan w:val="3"/>
            <w:vAlign w:val="center"/>
          </w:tcPr>
          <w:p>
            <w:pPr>
              <w:pStyle w:val="17"/>
            </w:pPr>
            <w:r>
              <w:t>维稳经费（运转保障）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16.00</w:t>
            </w:r>
          </w:p>
        </w:tc>
        <w:tc>
          <w:tcPr>
            <w:tcW w:w="1587" w:type="dxa"/>
            <w:vAlign w:val="center"/>
          </w:tcPr>
          <w:p>
            <w:pPr>
              <w:pStyle w:val="16"/>
            </w:pPr>
            <w:r>
              <w:t>其中：财政    资金</w:t>
            </w:r>
          </w:p>
        </w:tc>
        <w:tc>
          <w:tcPr>
            <w:tcW w:w="1304" w:type="dxa"/>
            <w:vAlign w:val="center"/>
          </w:tcPr>
          <w:p>
            <w:pPr>
              <w:pStyle w:val="17"/>
            </w:pPr>
            <w:r>
              <w:t>16.00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资金按进度即6月50%，11月100%，及时支付到位，为稳定工作提供资金保障。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50%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1.1.资金按进度即6月50%，11月100%，及时支付到位，为稳定工作提供资金保障。</w:t>
            </w:r>
          </w:p>
          <w:p>
            <w:pPr>
              <w:pStyle w:val="17"/>
            </w:pPr>
            <w:r>
              <w:t>2.2.帮助群众解决疑难问题，减少矛盾纠纷案件和不稳定因素的发生。</w:t>
            </w:r>
          </w:p>
          <w:p>
            <w:pPr>
              <w:pStyle w:val="17"/>
            </w:pPr>
            <w:r>
              <w:t>3.3.建立维稳保障长效机制，解决各种信访案件。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排查、化解矛盾纠纷的数量</w:t>
            </w:r>
          </w:p>
        </w:tc>
        <w:tc>
          <w:tcPr>
            <w:tcW w:w="2891" w:type="dxa"/>
            <w:vAlign w:val="center"/>
          </w:tcPr>
          <w:p>
            <w:pPr>
              <w:pStyle w:val="17"/>
            </w:pPr>
            <w:r>
              <w:t>排查、化解矛盾纠纷的数量</w:t>
            </w:r>
          </w:p>
        </w:tc>
        <w:tc>
          <w:tcPr>
            <w:tcW w:w="1276" w:type="dxa"/>
            <w:vAlign w:val="center"/>
          </w:tcPr>
          <w:p>
            <w:pPr>
              <w:pStyle w:val="17"/>
            </w:pPr>
            <w:r>
              <w:t>≥5件</w:t>
            </w:r>
          </w:p>
        </w:tc>
        <w:tc>
          <w:tcPr>
            <w:tcW w:w="1843" w:type="dxa"/>
            <w:vAlign w:val="center"/>
          </w:tcPr>
          <w:p>
            <w:pPr>
              <w:pStyle w:val="17"/>
            </w:pPr>
            <w:r>
              <w:t>三定方案及</w:t>
            </w:r>
            <w:r>
              <w:rPr>
                <w:rFonts w:hint="eastAsia"/>
                <w:lang w:eastAsia="zh-CN"/>
              </w:rPr>
              <w:t>单位</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矛盾纠纷调处成功率</w:t>
            </w:r>
          </w:p>
        </w:tc>
        <w:tc>
          <w:tcPr>
            <w:tcW w:w="2891" w:type="dxa"/>
            <w:vAlign w:val="center"/>
          </w:tcPr>
          <w:p>
            <w:pPr>
              <w:pStyle w:val="17"/>
            </w:pPr>
            <w:r>
              <w:t>矛盾纠纷调处成功率</w:t>
            </w:r>
          </w:p>
        </w:tc>
        <w:tc>
          <w:tcPr>
            <w:tcW w:w="1276" w:type="dxa"/>
            <w:vAlign w:val="center"/>
          </w:tcPr>
          <w:p>
            <w:pPr>
              <w:pStyle w:val="17"/>
            </w:pPr>
            <w:r>
              <w:t>≥85%</w:t>
            </w:r>
          </w:p>
        </w:tc>
        <w:tc>
          <w:tcPr>
            <w:tcW w:w="1843" w:type="dxa"/>
            <w:vAlign w:val="center"/>
          </w:tcPr>
          <w:p>
            <w:pPr>
              <w:pStyle w:val="17"/>
            </w:pPr>
            <w:r>
              <w:t>三定方案及</w:t>
            </w:r>
            <w:r>
              <w:rPr>
                <w:rFonts w:hint="eastAsia"/>
                <w:lang w:eastAsia="zh-CN"/>
              </w:rPr>
              <w:t>单位</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解决信访案件及时性</w:t>
            </w:r>
          </w:p>
        </w:tc>
        <w:tc>
          <w:tcPr>
            <w:tcW w:w="2891" w:type="dxa"/>
            <w:vAlign w:val="center"/>
          </w:tcPr>
          <w:p>
            <w:pPr>
              <w:pStyle w:val="17"/>
            </w:pPr>
            <w:r>
              <w:t>解决信访案件及时率</w:t>
            </w:r>
          </w:p>
        </w:tc>
        <w:tc>
          <w:tcPr>
            <w:tcW w:w="1276" w:type="dxa"/>
            <w:vAlign w:val="center"/>
          </w:tcPr>
          <w:p>
            <w:pPr>
              <w:pStyle w:val="17"/>
            </w:pPr>
            <w:r>
              <w:t>≥85%</w:t>
            </w:r>
          </w:p>
        </w:tc>
        <w:tc>
          <w:tcPr>
            <w:tcW w:w="1843" w:type="dxa"/>
            <w:vAlign w:val="center"/>
          </w:tcPr>
          <w:p>
            <w:pPr>
              <w:pStyle w:val="17"/>
            </w:pPr>
            <w:r>
              <w:t>三定方案及</w:t>
            </w:r>
            <w:r>
              <w:rPr>
                <w:rFonts w:hint="eastAsia"/>
                <w:lang w:eastAsia="zh-CN"/>
              </w:rPr>
              <w:t>单位</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16万元</w:t>
            </w:r>
          </w:p>
        </w:tc>
        <w:tc>
          <w:tcPr>
            <w:tcW w:w="1843" w:type="dxa"/>
            <w:vAlign w:val="center"/>
          </w:tcPr>
          <w:p>
            <w:pPr>
              <w:pStyle w:val="17"/>
            </w:pPr>
            <w:r>
              <w:t>三定方案及</w:t>
            </w:r>
            <w:r>
              <w:rPr>
                <w:rFonts w:hint="eastAsia"/>
                <w:lang w:eastAsia="zh-CN"/>
              </w:rPr>
              <w:t>单位</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矛盾纠纷数量增长率</w:t>
            </w:r>
          </w:p>
        </w:tc>
        <w:tc>
          <w:tcPr>
            <w:tcW w:w="2891" w:type="dxa"/>
            <w:vAlign w:val="center"/>
          </w:tcPr>
          <w:p>
            <w:pPr>
              <w:pStyle w:val="17"/>
            </w:pPr>
            <w:r>
              <w:t>矛盾纠纷数量较上一年度没有大幅增加</w:t>
            </w:r>
          </w:p>
        </w:tc>
        <w:tc>
          <w:tcPr>
            <w:tcW w:w="1276" w:type="dxa"/>
            <w:vAlign w:val="center"/>
          </w:tcPr>
          <w:p>
            <w:pPr>
              <w:pStyle w:val="17"/>
            </w:pPr>
            <w:r>
              <w:t>≤20%</w:t>
            </w:r>
          </w:p>
        </w:tc>
        <w:tc>
          <w:tcPr>
            <w:tcW w:w="1843" w:type="dxa"/>
            <w:vAlign w:val="center"/>
          </w:tcPr>
          <w:p>
            <w:pPr>
              <w:pStyle w:val="17"/>
            </w:pPr>
            <w:r>
              <w:t>三定方案及</w:t>
            </w:r>
            <w:r>
              <w:rPr>
                <w:rFonts w:hint="eastAsia"/>
                <w:lang w:eastAsia="zh-CN"/>
              </w:rPr>
              <w:t>单位</w:t>
            </w: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3"/>
      <w:r>
        <w:rPr>
          <w:rFonts w:ascii="方正仿宋_GBK" w:hAnsi="方正仿宋_GBK" w:eastAsia="方正仿宋_GBK" w:cs="方正仿宋_GBK"/>
          <w:color w:val="000000"/>
          <w:sz w:val="28"/>
        </w:rPr>
        <w:t>20.乡镇武装工作经费（运转保障）绩效目标表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13062522P00456710389H</w:t>
            </w:r>
          </w:p>
        </w:tc>
        <w:tc>
          <w:tcPr>
            <w:tcW w:w="1587" w:type="dxa"/>
            <w:vAlign w:val="center"/>
          </w:tcPr>
          <w:p>
            <w:pPr>
              <w:pStyle w:val="16"/>
            </w:pPr>
            <w:r>
              <w:t>项目名称</w:t>
            </w:r>
          </w:p>
        </w:tc>
        <w:tc>
          <w:tcPr>
            <w:tcW w:w="4422" w:type="dxa"/>
            <w:gridSpan w:val="3"/>
            <w:vAlign w:val="center"/>
          </w:tcPr>
          <w:p>
            <w:pPr>
              <w:pStyle w:val="17"/>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保障本单位的民兵训练，征兵等工作的正常开展。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1.1.保障本单位的民兵训练，征兵等工作的正常开展。</w:t>
            </w:r>
          </w:p>
          <w:p>
            <w:pPr>
              <w:pStyle w:val="17"/>
            </w:pPr>
            <w:r>
              <w:t>2.2.根据上级要求，认真制定基干民兵和专武干部培训计划和方案，严格组织人员按质按量完成训练任务。</w:t>
            </w:r>
          </w:p>
          <w:p>
            <w:pPr>
              <w:pStyle w:val="17"/>
            </w:pPr>
            <w:r>
              <w:t>3.3.按进度拨付，6月拨付达到50%，11月拨付达到100%。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组织民兵训练次数</w:t>
            </w:r>
          </w:p>
        </w:tc>
        <w:tc>
          <w:tcPr>
            <w:tcW w:w="2891" w:type="dxa"/>
            <w:vAlign w:val="center"/>
          </w:tcPr>
          <w:p>
            <w:pPr>
              <w:pStyle w:val="17"/>
            </w:pPr>
            <w:r>
              <w:t>组织民兵训练次数</w:t>
            </w:r>
          </w:p>
        </w:tc>
        <w:tc>
          <w:tcPr>
            <w:tcW w:w="1276" w:type="dxa"/>
            <w:vAlign w:val="center"/>
          </w:tcPr>
          <w:p>
            <w:pPr>
              <w:pStyle w:val="17"/>
            </w:pPr>
            <w:r>
              <w:t>≥1次</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民兵训练出勤率</w:t>
            </w:r>
          </w:p>
        </w:tc>
        <w:tc>
          <w:tcPr>
            <w:tcW w:w="2891" w:type="dxa"/>
            <w:vAlign w:val="center"/>
          </w:tcPr>
          <w:p>
            <w:pPr>
              <w:pStyle w:val="17"/>
            </w:pPr>
            <w:r>
              <w:t>民兵训练出勤率</w:t>
            </w:r>
          </w:p>
        </w:tc>
        <w:tc>
          <w:tcPr>
            <w:tcW w:w="1276" w:type="dxa"/>
            <w:vAlign w:val="center"/>
          </w:tcPr>
          <w:p>
            <w:pPr>
              <w:pStyle w:val="17"/>
            </w:pPr>
            <w:r>
              <w:t>≥85%</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民兵训练工作完成及时率</w:t>
            </w:r>
          </w:p>
        </w:tc>
        <w:tc>
          <w:tcPr>
            <w:tcW w:w="2891" w:type="dxa"/>
            <w:vAlign w:val="center"/>
          </w:tcPr>
          <w:p>
            <w:pPr>
              <w:pStyle w:val="17"/>
            </w:pPr>
            <w:r>
              <w:t>民兵训练工作完成及时率</w:t>
            </w:r>
          </w:p>
        </w:tc>
        <w:tc>
          <w:tcPr>
            <w:tcW w:w="1276" w:type="dxa"/>
            <w:vAlign w:val="center"/>
          </w:tcPr>
          <w:p>
            <w:pPr>
              <w:pStyle w:val="17"/>
            </w:pPr>
            <w:r>
              <w:t>≥85%</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3万元</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受训民兵能力提升比率</w:t>
            </w:r>
          </w:p>
        </w:tc>
        <w:tc>
          <w:tcPr>
            <w:tcW w:w="2891" w:type="dxa"/>
            <w:vAlign w:val="center"/>
          </w:tcPr>
          <w:p>
            <w:pPr>
              <w:pStyle w:val="17"/>
            </w:pPr>
            <w:r>
              <w:t>通过调研，受训基层民兵应急能力有所提升人数所占比重</w:t>
            </w:r>
          </w:p>
        </w:tc>
        <w:tc>
          <w:tcPr>
            <w:tcW w:w="1276" w:type="dxa"/>
            <w:vAlign w:val="center"/>
          </w:tcPr>
          <w:p>
            <w:pPr>
              <w:pStyle w:val="17"/>
            </w:pPr>
            <w:r>
              <w:t>≥85%</w:t>
            </w:r>
          </w:p>
        </w:tc>
        <w:tc>
          <w:tcPr>
            <w:tcW w:w="1843" w:type="dxa"/>
            <w:vAlign w:val="center"/>
          </w:tcPr>
          <w:p>
            <w:pPr>
              <w:pStyle w:val="17"/>
            </w:pPr>
            <w:r>
              <w:t>徐办字【2018】36号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4"/>
      <w:r>
        <w:rPr>
          <w:rFonts w:ascii="方正仿宋_GBK" w:hAnsi="方正仿宋_GBK" w:eastAsia="方正仿宋_GBK" w:cs="方正仿宋_GBK"/>
          <w:color w:val="000000"/>
          <w:sz w:val="28"/>
        </w:rPr>
        <w:t>21.徐水区绿化占地土地流转金绩效目标表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73"/>
        <w:gridCol w:w="1392"/>
        <w:gridCol w:w="1216"/>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32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700" w:type="dxa"/>
            <w:gridSpan w:val="2"/>
            <w:vAlign w:val="center"/>
          </w:tcPr>
          <w:p>
            <w:pPr>
              <w:pStyle w:val="17"/>
            </w:pPr>
            <w:r>
              <w:t>13062522P004566104482</w:t>
            </w:r>
          </w:p>
        </w:tc>
        <w:tc>
          <w:tcPr>
            <w:tcW w:w="1392" w:type="dxa"/>
            <w:vAlign w:val="center"/>
          </w:tcPr>
          <w:p>
            <w:pPr>
              <w:pStyle w:val="16"/>
            </w:pPr>
            <w:r>
              <w:t>项目名称</w:t>
            </w:r>
          </w:p>
        </w:tc>
        <w:tc>
          <w:tcPr>
            <w:tcW w:w="3870" w:type="dxa"/>
            <w:gridSpan w:val="3"/>
            <w:vAlign w:val="center"/>
          </w:tcPr>
          <w:p>
            <w:pPr>
              <w:pStyle w:val="17"/>
            </w:pPr>
            <w:r>
              <w:t>徐水区绿化占地土地流转金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73" w:type="dxa"/>
            <w:vAlign w:val="center"/>
          </w:tcPr>
          <w:p>
            <w:pPr>
              <w:pStyle w:val="17"/>
            </w:pPr>
            <w:r>
              <w:t>2270.75</w:t>
            </w:r>
          </w:p>
        </w:tc>
        <w:tc>
          <w:tcPr>
            <w:tcW w:w="1392" w:type="dxa"/>
            <w:vAlign w:val="center"/>
          </w:tcPr>
          <w:p>
            <w:pPr>
              <w:pStyle w:val="16"/>
            </w:pPr>
            <w:r>
              <w:t>其中：财政    资金</w:t>
            </w:r>
          </w:p>
        </w:tc>
        <w:tc>
          <w:tcPr>
            <w:tcW w:w="1216" w:type="dxa"/>
            <w:vAlign w:val="center"/>
          </w:tcPr>
          <w:p>
            <w:pPr>
              <w:pStyle w:val="17"/>
            </w:pPr>
            <w:r>
              <w:t>2270.75</w:t>
            </w:r>
          </w:p>
        </w:tc>
        <w:tc>
          <w:tcPr>
            <w:tcW w:w="1327" w:type="dxa"/>
            <w:vAlign w:val="center"/>
          </w:tcPr>
          <w:p>
            <w:pPr>
              <w:pStyle w:val="16"/>
            </w:pPr>
            <w:r>
              <w:t>其他资金</w:t>
            </w:r>
          </w:p>
        </w:tc>
        <w:tc>
          <w:tcPr>
            <w:tcW w:w="132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7"/>
            </w:pPr>
            <w:r>
              <w:t>改善全区生态环境，维护全区绿化成果。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700" w:type="dxa"/>
            <w:gridSpan w:val="2"/>
            <w:vAlign w:val="center"/>
          </w:tcPr>
          <w:p>
            <w:pPr>
              <w:pStyle w:val="16"/>
            </w:pPr>
            <w:r>
              <w:t>3月底</w:t>
            </w:r>
          </w:p>
        </w:tc>
        <w:tc>
          <w:tcPr>
            <w:tcW w:w="1392" w:type="dxa"/>
            <w:vAlign w:val="center"/>
          </w:tcPr>
          <w:p>
            <w:pPr>
              <w:pStyle w:val="16"/>
            </w:pPr>
            <w:r>
              <w:t>6月底</w:t>
            </w:r>
          </w:p>
        </w:tc>
        <w:tc>
          <w:tcPr>
            <w:tcW w:w="1216"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700" w:type="dxa"/>
            <w:gridSpan w:val="2"/>
            <w:vAlign w:val="center"/>
          </w:tcPr>
          <w:p>
            <w:pPr>
              <w:pStyle w:val="18"/>
            </w:pPr>
            <w:r>
              <w:t xml:space="preserve"> </w:t>
            </w:r>
          </w:p>
        </w:tc>
        <w:tc>
          <w:tcPr>
            <w:tcW w:w="1392" w:type="dxa"/>
            <w:vAlign w:val="center"/>
          </w:tcPr>
          <w:p>
            <w:pPr>
              <w:pStyle w:val="18"/>
            </w:pPr>
            <w:r>
              <w:t xml:space="preserve"> </w:t>
            </w:r>
          </w:p>
        </w:tc>
        <w:tc>
          <w:tcPr>
            <w:tcW w:w="1216" w:type="dxa"/>
            <w:vAlign w:val="center"/>
          </w:tcPr>
          <w:p>
            <w:pPr>
              <w:pStyle w:val="18"/>
            </w:pPr>
            <w:r>
              <w:t xml:space="preserve"> </w:t>
            </w:r>
          </w:p>
        </w:tc>
        <w:tc>
          <w:tcPr>
            <w:tcW w:w="2654"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7"/>
            </w:pPr>
            <w:r>
              <w:t>1.改善全区生态环境，维护全区绿化成果。</w:t>
            </w:r>
          </w:p>
          <w:p>
            <w:pPr>
              <w:pStyle w:val="17"/>
            </w:pPr>
            <w:r>
              <w:t>2.资金按进度拨付，预计9月份支付完毕。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资金发放涉及亩数</w:t>
            </w:r>
          </w:p>
        </w:tc>
        <w:tc>
          <w:tcPr>
            <w:tcW w:w="2891" w:type="dxa"/>
            <w:vAlign w:val="center"/>
          </w:tcPr>
          <w:p>
            <w:pPr>
              <w:pStyle w:val="17"/>
            </w:pPr>
            <w:r>
              <w:t>资金发放涉及亩数</w:t>
            </w:r>
          </w:p>
        </w:tc>
        <w:tc>
          <w:tcPr>
            <w:tcW w:w="1276" w:type="dxa"/>
            <w:vAlign w:val="center"/>
          </w:tcPr>
          <w:p>
            <w:pPr>
              <w:pStyle w:val="17"/>
            </w:pPr>
            <w:r>
              <w:t>≤17923.87亩</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拨付工作考核情况</w:t>
            </w:r>
          </w:p>
        </w:tc>
        <w:tc>
          <w:tcPr>
            <w:tcW w:w="2891" w:type="dxa"/>
            <w:vAlign w:val="center"/>
          </w:tcPr>
          <w:p>
            <w:pPr>
              <w:pStyle w:val="17"/>
            </w:pPr>
            <w:r>
              <w:t>工作考核是否合格</w:t>
            </w:r>
          </w:p>
        </w:tc>
        <w:tc>
          <w:tcPr>
            <w:tcW w:w="1276" w:type="dxa"/>
            <w:vAlign w:val="center"/>
          </w:tcPr>
          <w:p>
            <w:pPr>
              <w:pStyle w:val="17"/>
            </w:pPr>
            <w:r>
              <w:t>≥95%</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及时支付资金率</w:t>
            </w:r>
          </w:p>
        </w:tc>
        <w:tc>
          <w:tcPr>
            <w:tcW w:w="2891" w:type="dxa"/>
            <w:vAlign w:val="center"/>
          </w:tcPr>
          <w:p>
            <w:pPr>
              <w:pStyle w:val="17"/>
            </w:pPr>
            <w:r>
              <w:t>按照工作计划及时拨付资金</w:t>
            </w:r>
          </w:p>
        </w:tc>
        <w:tc>
          <w:tcPr>
            <w:tcW w:w="1276" w:type="dxa"/>
            <w:vAlign w:val="center"/>
          </w:tcPr>
          <w:p>
            <w:pPr>
              <w:pStyle w:val="17"/>
            </w:pPr>
            <w:r>
              <w:t>100%</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预算执行率</w:t>
            </w:r>
          </w:p>
        </w:tc>
        <w:tc>
          <w:tcPr>
            <w:tcW w:w="2891" w:type="dxa"/>
            <w:vAlign w:val="center"/>
          </w:tcPr>
          <w:p>
            <w:pPr>
              <w:pStyle w:val="17"/>
            </w:pPr>
            <w:r>
              <w:t>不超项目本年度资金预算</w:t>
            </w:r>
          </w:p>
        </w:tc>
        <w:tc>
          <w:tcPr>
            <w:tcW w:w="1276" w:type="dxa"/>
            <w:vAlign w:val="center"/>
          </w:tcPr>
          <w:p>
            <w:pPr>
              <w:pStyle w:val="17"/>
            </w:pPr>
            <w:r>
              <w:t>≤22707454.08元</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保证造林绿化工作进行</w:t>
            </w:r>
          </w:p>
        </w:tc>
        <w:tc>
          <w:tcPr>
            <w:tcW w:w="2891" w:type="dxa"/>
            <w:vAlign w:val="center"/>
          </w:tcPr>
          <w:p>
            <w:pPr>
              <w:pStyle w:val="17"/>
            </w:pPr>
            <w:r>
              <w:t>保证造林绿化工作顺利开展</w:t>
            </w:r>
          </w:p>
        </w:tc>
        <w:tc>
          <w:tcPr>
            <w:tcW w:w="1276" w:type="dxa"/>
            <w:vAlign w:val="center"/>
          </w:tcPr>
          <w:p>
            <w:pPr>
              <w:pStyle w:val="17"/>
            </w:pPr>
            <w:r>
              <w:t>100%</w:t>
            </w:r>
          </w:p>
        </w:tc>
        <w:tc>
          <w:tcPr>
            <w:tcW w:w="1843" w:type="dxa"/>
            <w:vAlign w:val="center"/>
          </w:tcPr>
          <w:p>
            <w:pPr>
              <w:pStyle w:val="17"/>
            </w:pPr>
            <w:r>
              <w:t>工作计划和合同</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5"/>
      <w:r>
        <w:rPr>
          <w:rFonts w:ascii="方正仿宋_GBK" w:hAnsi="方正仿宋_GBK" w:eastAsia="方正仿宋_GBK" w:cs="方正仿宋_GBK"/>
          <w:color w:val="000000"/>
          <w:sz w:val="28"/>
        </w:rPr>
        <w:t>22.选任专职人民调解员经费绩效目标表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13062522P00456610420D</w:t>
            </w:r>
          </w:p>
        </w:tc>
        <w:tc>
          <w:tcPr>
            <w:tcW w:w="1587" w:type="dxa"/>
            <w:vAlign w:val="center"/>
          </w:tcPr>
          <w:p>
            <w:pPr>
              <w:pStyle w:val="16"/>
            </w:pPr>
            <w:r>
              <w:t>项目名称</w:t>
            </w:r>
          </w:p>
        </w:tc>
        <w:tc>
          <w:tcPr>
            <w:tcW w:w="4422" w:type="dxa"/>
            <w:gridSpan w:val="3"/>
            <w:vAlign w:val="center"/>
          </w:tcPr>
          <w:p>
            <w:pPr>
              <w:pStyle w:val="17"/>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7.29</w:t>
            </w:r>
          </w:p>
        </w:tc>
        <w:tc>
          <w:tcPr>
            <w:tcW w:w="1587" w:type="dxa"/>
            <w:vAlign w:val="center"/>
          </w:tcPr>
          <w:p>
            <w:pPr>
              <w:pStyle w:val="16"/>
            </w:pPr>
            <w:r>
              <w:t>其中：财政    资金</w:t>
            </w:r>
          </w:p>
        </w:tc>
        <w:tc>
          <w:tcPr>
            <w:tcW w:w="1304" w:type="dxa"/>
            <w:vAlign w:val="center"/>
          </w:tcPr>
          <w:p>
            <w:pPr>
              <w:pStyle w:val="17"/>
            </w:pPr>
            <w:r>
              <w:t>7.29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通过选任专职人民调解员，做好人民调解工作，更好、更快调解诉前案件和信访案件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1.通过选任专职人民调解员，做好人民调解工作，更好、更快调解诉前案件和信访案件</w:t>
            </w:r>
          </w:p>
          <w:p>
            <w:pPr>
              <w:pStyle w:val="17"/>
            </w:pPr>
            <w:r>
              <w:t>2.完成当年专职人民调解员选任工作</w:t>
            </w:r>
          </w:p>
          <w:p>
            <w:pPr>
              <w:pStyle w:val="17"/>
            </w:pPr>
            <w:r>
              <w:t>3.预计于6月底支出50%，11月底前支出100%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选任人数</w:t>
            </w:r>
          </w:p>
        </w:tc>
        <w:tc>
          <w:tcPr>
            <w:tcW w:w="2891" w:type="dxa"/>
            <w:vAlign w:val="center"/>
          </w:tcPr>
          <w:p>
            <w:pPr>
              <w:pStyle w:val="17"/>
            </w:pPr>
            <w:r>
              <w:t>反映专职人民调解员选任人数情况</w:t>
            </w:r>
          </w:p>
        </w:tc>
        <w:tc>
          <w:tcPr>
            <w:tcW w:w="1276" w:type="dxa"/>
            <w:vAlign w:val="center"/>
          </w:tcPr>
          <w:p>
            <w:pPr>
              <w:pStyle w:val="17"/>
            </w:pPr>
            <w:r>
              <w:t>3人</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调解员条件符合率</w:t>
            </w:r>
          </w:p>
        </w:tc>
        <w:tc>
          <w:tcPr>
            <w:tcW w:w="2891" w:type="dxa"/>
            <w:vAlign w:val="center"/>
          </w:tcPr>
          <w:p>
            <w:pPr>
              <w:pStyle w:val="17"/>
            </w:pPr>
            <w:r>
              <w:t>反映选任的专职人民调解员条件是否符合要求</w:t>
            </w:r>
          </w:p>
        </w:tc>
        <w:tc>
          <w:tcPr>
            <w:tcW w:w="1276" w:type="dxa"/>
            <w:vAlign w:val="center"/>
          </w:tcPr>
          <w:p>
            <w:pPr>
              <w:pStyle w:val="17"/>
            </w:pPr>
            <w:r>
              <w:t>100%</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选任及时率</w:t>
            </w:r>
          </w:p>
        </w:tc>
        <w:tc>
          <w:tcPr>
            <w:tcW w:w="2891" w:type="dxa"/>
            <w:vAlign w:val="center"/>
          </w:tcPr>
          <w:p>
            <w:pPr>
              <w:pStyle w:val="17"/>
            </w:pPr>
            <w:r>
              <w:t>反映专职人民调解员选任的及时程度</w:t>
            </w:r>
          </w:p>
        </w:tc>
        <w:tc>
          <w:tcPr>
            <w:tcW w:w="1276" w:type="dxa"/>
            <w:vAlign w:val="center"/>
          </w:tcPr>
          <w:p>
            <w:pPr>
              <w:pStyle w:val="17"/>
            </w:pPr>
            <w:r>
              <w:t>100%</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选任专职人民调解员成本</w:t>
            </w:r>
          </w:p>
        </w:tc>
        <w:tc>
          <w:tcPr>
            <w:tcW w:w="2891" w:type="dxa"/>
            <w:vAlign w:val="center"/>
          </w:tcPr>
          <w:p>
            <w:pPr>
              <w:pStyle w:val="17"/>
            </w:pPr>
            <w:r>
              <w:t>反映项目支出金额不高于预算金额</w:t>
            </w:r>
          </w:p>
        </w:tc>
        <w:tc>
          <w:tcPr>
            <w:tcW w:w="1276" w:type="dxa"/>
            <w:vAlign w:val="center"/>
          </w:tcPr>
          <w:p>
            <w:pPr>
              <w:pStyle w:val="17"/>
            </w:pPr>
            <w:r>
              <w:t>≤7.29万元</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调解案件成功率</w:t>
            </w:r>
          </w:p>
        </w:tc>
        <w:tc>
          <w:tcPr>
            <w:tcW w:w="2891" w:type="dxa"/>
            <w:vAlign w:val="center"/>
          </w:tcPr>
          <w:p>
            <w:pPr>
              <w:pStyle w:val="17"/>
            </w:pPr>
            <w:r>
              <w:t>调解成功案件数量占受理案件数量的比率</w:t>
            </w:r>
          </w:p>
        </w:tc>
        <w:tc>
          <w:tcPr>
            <w:tcW w:w="1276" w:type="dxa"/>
            <w:vAlign w:val="center"/>
          </w:tcPr>
          <w:p>
            <w:pPr>
              <w:pStyle w:val="17"/>
            </w:pPr>
            <w:r>
              <w:t>≥95%</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反映群众对专职人员工作的满意程度</w:t>
            </w:r>
          </w:p>
        </w:tc>
        <w:tc>
          <w:tcPr>
            <w:tcW w:w="1276" w:type="dxa"/>
            <w:vAlign w:val="center"/>
          </w:tcPr>
          <w:p>
            <w:pPr>
              <w:pStyle w:val="17"/>
            </w:pPr>
            <w:r>
              <w:t>≥85%</w:t>
            </w:r>
          </w:p>
        </w:tc>
        <w:tc>
          <w:tcPr>
            <w:tcW w:w="1843" w:type="dxa"/>
            <w:vAlign w:val="center"/>
          </w:tcPr>
          <w:p>
            <w:pPr>
              <w:pStyle w:val="17"/>
            </w:pPr>
            <w:r>
              <w:t>计划要求</w:t>
            </w:r>
          </w:p>
        </w:tc>
      </w:tr>
    </w:tbl>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both"/>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rPr>
          <w:rFonts w:ascii="方正小标宋_GBK" w:eastAsia="方正小标宋_GBK"/>
          <w:sz w:val="24"/>
        </w:rPr>
      </w:pPr>
      <w:r>
        <w:rPr>
          <w:rFonts w:hint="eastAsia" w:ascii="仿宋" w:hAnsi="仿宋" w:eastAsia="仿宋"/>
          <w:sz w:val="32"/>
          <w:szCs w:val="32"/>
          <w:lang w:val="en-US" w:eastAsia="zh-CN"/>
        </w:rPr>
        <w:t xml:space="preserve"> </w:t>
      </w:r>
      <w:r>
        <w:rPr>
          <w:rFonts w:hint="default" w:ascii="仿宋" w:hAnsi="仿宋" w:eastAsia="仿宋"/>
          <w:sz w:val="32"/>
          <w:szCs w:val="32"/>
          <w:lang w:val="en-US" w:eastAsia="zh-CN"/>
        </w:rPr>
        <w:t xml:space="preserve"> </w:t>
      </w: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安排政府采购预算</w:t>
      </w:r>
      <w:r>
        <w:rPr>
          <w:rFonts w:hint="default" w:ascii="仿宋" w:hAnsi="仿宋" w:eastAsia="仿宋"/>
          <w:sz w:val="32"/>
          <w:szCs w:val="32"/>
          <w:lang w:val="en-US" w:eastAsia="zh-CN"/>
        </w:rPr>
        <w:t>2.31</w:t>
      </w:r>
      <w:r>
        <w:rPr>
          <w:rFonts w:ascii="仿宋" w:hAnsi="仿宋" w:eastAsia="仿宋"/>
          <w:sz w:val="32"/>
          <w:szCs w:val="32"/>
        </w:rPr>
        <w:t>万元，具体内容见下表：</w:t>
      </w: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w:t>
      </w:r>
    </w:p>
    <w:p>
      <w:pPr>
        <w:spacing w:line="360" w:lineRule="auto"/>
        <w:ind w:firstLine="480" w:firstLineChars="200"/>
        <w:rPr>
          <w:rFonts w:ascii="方正小标宋_GBK" w:eastAsia="方正小标宋_GBK"/>
          <w:sz w:val="24"/>
        </w:rPr>
      </w:pPr>
      <w:r>
        <w:rPr>
          <w:rFonts w:ascii="方正小标宋_GBK" w:eastAsia="方正小标宋_GBK"/>
          <w:sz w:val="24"/>
        </w:rPr>
        <w:t>914保定市徐水区大因镇人民政府</w:t>
      </w:r>
    </w:p>
    <w:tbl>
      <w:tblPr>
        <w:tblStyle w:val="5"/>
        <w:tblW w:w="12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035"/>
        <w:gridCol w:w="1025"/>
        <w:gridCol w:w="1208"/>
        <w:gridCol w:w="855"/>
        <w:gridCol w:w="870"/>
        <w:gridCol w:w="930"/>
        <w:gridCol w:w="1080"/>
        <w:gridCol w:w="1080"/>
        <w:gridCol w:w="810"/>
        <w:gridCol w:w="794"/>
        <w:gridCol w:w="81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33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保定市徐水区大因镇人民政府</w:t>
            </w:r>
          </w:p>
        </w:tc>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政府采购项目来源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采购物品名称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政府采购目录序号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计量  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数量</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单价</w:t>
            </w:r>
          </w:p>
        </w:tc>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政府采购金额（当年</w:t>
            </w:r>
            <w:r>
              <w:rPr>
                <w:rFonts w:hint="eastAsia" w:ascii="Times New Roman" w:hAnsi="Times New Roman" w:eastAsia="等线" w:cs="Times New Roman"/>
                <w:b/>
                <w:bCs/>
                <w:i w:val="0"/>
                <w:iCs w:val="0"/>
                <w:color w:val="000000"/>
                <w:kern w:val="0"/>
                <w:sz w:val="21"/>
                <w:szCs w:val="21"/>
                <w:u w:val="none"/>
                <w:lang w:val="en-US" w:eastAsia="zh-CN" w:bidi="ar"/>
              </w:rPr>
              <w:t>单位</w:t>
            </w:r>
            <w:r>
              <w:rPr>
                <w:rFonts w:hint="default" w:ascii="Times New Roman" w:hAnsi="Times New Roman" w:eastAsia="等线" w:cs="Times New Roman"/>
                <w:b/>
                <w:bCs/>
                <w:i w:val="0"/>
                <w:iCs w:val="0"/>
                <w:color w:val="000000"/>
                <w:kern w:val="0"/>
                <w:sz w:val="21"/>
                <w:szCs w:val="21"/>
                <w:u w:val="none"/>
                <w:lang w:val="en-US" w:eastAsia="zh-CN" w:bidi="ar"/>
              </w:rPr>
              <w:t>预算安排资金）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项目名称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预算资金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基金预算拨款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国有资本经营预算拨款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财政专户核拨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  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A02010104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乡镇武装工作经费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w:t>
            </w:r>
            <w:r>
              <w:rPr>
                <w:rStyle w:val="21"/>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计算机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A02010104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乡镇武装工作经费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A020201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大气污染防治经费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A02010104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bl>
    <w:p>
      <w:pPr>
        <w:spacing w:line="360" w:lineRule="auto"/>
        <w:rPr>
          <w:rFonts w:hint="default" w:ascii="仿宋" w:hAnsi="仿宋" w:eastAsia="仿宋"/>
          <w:sz w:val="32"/>
          <w:szCs w:val="32"/>
          <w:lang w:val="en-US"/>
        </w:rPr>
        <w:sectPr>
          <w:footerReference r:id="rId5" w:type="default"/>
          <w:pgSz w:w="16838" w:h="11906" w:orient="landscape"/>
          <w:pgMar w:top="1797" w:right="1440" w:bottom="1797" w:left="1440" w:header="851" w:footer="992" w:gutter="0"/>
          <w:cols w:space="425" w:num="1"/>
          <w:docGrid w:type="linesAndChars" w:linePitch="312" w:charSpace="0"/>
        </w:sectPr>
      </w:pPr>
    </w:p>
    <w:p>
      <w:pPr>
        <w:jc w:val="both"/>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default" w:ascii="仿宋" w:hAnsi="仿宋" w:eastAsia="仿宋"/>
          <w:sz w:val="32"/>
          <w:szCs w:val="32"/>
          <w:lang w:val="en-US"/>
        </w:rPr>
        <w:t>580.66</w:t>
      </w:r>
      <w:r>
        <w:rPr>
          <w:rFonts w:hint="eastAsia" w:ascii="仿宋" w:hAnsi="仿宋" w:eastAsia="仿宋"/>
          <w:sz w:val="32"/>
          <w:szCs w:val="32"/>
        </w:rPr>
        <w:t>万元（详见下表）。</w:t>
      </w:r>
      <w:r>
        <w:rPr>
          <w:rFonts w:ascii="仿宋" w:hAnsi="仿宋" w:eastAsia="仿宋"/>
          <w:sz w:val="32"/>
          <w:szCs w:val="32"/>
        </w:rPr>
        <w:t xml:space="preserve"> 本年度拟购置固定资产总额为</w:t>
      </w:r>
      <w:r>
        <w:rPr>
          <w:rFonts w:hint="default" w:ascii="仿宋" w:hAnsi="仿宋" w:eastAsia="仿宋"/>
          <w:sz w:val="32"/>
          <w:szCs w:val="32"/>
          <w:lang w:val="en-US"/>
        </w:rPr>
        <w:t>2.31</w:t>
      </w:r>
      <w:r>
        <w:rPr>
          <w:rFonts w:ascii="仿宋" w:hAnsi="仿宋" w:eastAsia="仿宋"/>
          <w:sz w:val="32"/>
          <w:szCs w:val="32"/>
        </w:rPr>
        <w:t>万元，已列入政府采购预算，详见政府采购预算表。</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580.66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rPr>
              <w:t>2683</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 w:eastAsia="仿宋_GB2312" w:cs="宋体"/>
                <w:kern w:val="0"/>
                <w:sz w:val="24"/>
                <w:szCs w:val="24"/>
                <w:lang w:val="en-US" w:eastAsia="zh-CN" w:bidi="ar-SA"/>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rPr>
              <w:t>2683</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kern w:val="0"/>
                <w:sz w:val="24"/>
                <w:szCs w:val="24"/>
                <w:lang w:val="en-US" w:eastAsia="zh-CN" w:bidi="ar-SA"/>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40.43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684</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329.11</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NzZlMDViNzAwZDY3N2QzNDk2ODI4NWM0MmRjYmI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7F11A8C"/>
    <w:rsid w:val="0A214432"/>
    <w:rsid w:val="121C4FC6"/>
    <w:rsid w:val="1B8669C4"/>
    <w:rsid w:val="218210E3"/>
    <w:rsid w:val="27733670"/>
    <w:rsid w:val="2BAA0422"/>
    <w:rsid w:val="33A975A8"/>
    <w:rsid w:val="35A4625A"/>
    <w:rsid w:val="40F90A88"/>
    <w:rsid w:val="488100F2"/>
    <w:rsid w:val="4CCC0113"/>
    <w:rsid w:val="51287AE8"/>
    <w:rsid w:val="59674FB0"/>
    <w:rsid w:val="68C20CB9"/>
    <w:rsid w:val="69033A75"/>
    <w:rsid w:val="696276DC"/>
    <w:rsid w:val="6B167806"/>
    <w:rsid w:val="7B637ACF"/>
    <w:rsid w:val="7E3F06EF"/>
    <w:rsid w:val="7F7C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character" w:customStyle="1" w:styleId="19">
    <w:name w:val="font81"/>
    <w:basedOn w:val="6"/>
    <w:qFormat/>
    <w:uiPriority w:val="0"/>
    <w:rPr>
      <w:rFonts w:hint="default" w:ascii="Times New Roman" w:hAnsi="Times New Roman" w:cs="Times New Roman"/>
      <w:color w:val="000000"/>
      <w:sz w:val="21"/>
      <w:szCs w:val="21"/>
      <w:u w:val="none"/>
    </w:rPr>
  </w:style>
  <w:style w:type="character" w:customStyle="1" w:styleId="20">
    <w:name w:val="font61"/>
    <w:basedOn w:val="6"/>
    <w:qFormat/>
    <w:uiPriority w:val="0"/>
    <w:rPr>
      <w:rFonts w:hint="eastAsia" w:ascii="宋体" w:hAnsi="宋体" w:eastAsia="宋体" w:cs="宋体"/>
      <w:color w:val="000000"/>
      <w:sz w:val="21"/>
      <w:szCs w:val="21"/>
      <w:u w:val="none"/>
    </w:rPr>
  </w:style>
  <w:style w:type="character" w:customStyle="1" w:styleId="21">
    <w:name w:val="font4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15116</Words>
  <Characters>16948</Characters>
  <Lines>13</Lines>
  <Paragraphs>3</Paragraphs>
  <TotalTime>0</TotalTime>
  <ScaleCrop>false</ScaleCrop>
  <LinksUpToDate>false</LinksUpToDate>
  <CharactersWithSpaces>17276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simple smile</cp:lastModifiedBy>
  <cp:lastPrinted>2021-04-14T02:06:00Z</cp:lastPrinted>
  <dcterms:modified xsi:type="dcterms:W3CDTF">2025-05-12T02:36:54Z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4947B8527102449DB754CFA75EA78AEC</vt:lpwstr>
  </property>
</Properties>
</file>