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大因镇人民政府</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1</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根据《保定市徐水区大因镇人民政府职能配置、内设机构和人员编制规定》，保定市徐水区大因镇人民政府的主要职责是：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(一）检查监督代表法、选举法及实施办报贯彻实施；承担人大换届选举及人事任免服务工作；负责对乡镇政府组成人员和乡镇人民法院主要负责人的目标责任书、述职报告的督办工作。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（四）组织指导基层政权和社区建设；推进社会工作人员队伍建设。</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（五）水利水电项目的建设与维护管理。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（六）负责乡镇防汛抗旱组织建设，应急调度，建设应急度汛、抗旱应急、海堤、山洪灾害防治项目，储备管理防汛抗旱物资，建设水利信息化基础设施，提高乡镇抗御水旱灾害能力。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（七）乡镇公用设施建设、安全和应急管理；落实村庄的小城镇建设政策；指导农村住房建设、住房安全和危房改造；发送小城镇和村庄人居环境。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（八）完成交通基础设施投资；管理乡镇重点工程建设、工程质量和安全生产，对项目招投标活动进行监督管理。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（九）协助完成国家下达的广播电视直播卫星户户通工程、农村电影工作、数字影院升级改造、农家书屋建设、全民阅读活动、老放映员生活补助以及应急广播体系建设等任务目标。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（十）通过贯彻实施新型农村合作医疗、疾病应急救助、城乡居民大病保险以及公费医疗等制度，保障人民群众公平享有所需医疗服务权益。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（十一）提供各类计划生育技术服务，开展出生人口性别比治理以及流动人口计划生育管理等各项工作。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（十二）承担系统综合业务管理和</w:t>
      </w:r>
      <w:r>
        <w:rPr>
          <w:rFonts w:hint="eastAsia" w:ascii="仿宋" w:hAnsi="仿宋" w:eastAsia="仿宋"/>
          <w:sz w:val="32"/>
          <w:szCs w:val="32"/>
          <w:lang w:eastAsia="zh-CN"/>
        </w:rPr>
        <w:t>单位</w:t>
      </w:r>
      <w:r>
        <w:rPr>
          <w:rFonts w:hint="eastAsia" w:ascii="仿宋" w:hAnsi="仿宋" w:eastAsia="仿宋"/>
          <w:sz w:val="32"/>
          <w:szCs w:val="32"/>
        </w:rPr>
        <w:t>综合事务管理。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（十四）负责正常信访、非访、突发性及群体性事件的办理；提供相关服务保障；协助区信访局处理群众进京上访；信访事项督查、复查复核、听证。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（十五）以农村教育为重点，推进义务教育均衡发展，建立中小学校舍安全保障机制，发送薄弱学校办学条件，促进公共教育资源向农村和经济欠发达地区倾斜。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六）承担全乡安全生产综合监督管理责任，依法行使综合监督管理职权；根据《中华人民共和国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（十七）统计、汇总、核查、会商灾情，统一发布灾情；组织协调紧急转移安置灾民；承办救灾款物分配和监管，物资调运，组织民房恢复重建及灾民生活救助，指导紧急救灾和灾后生产恢复。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（十八）按照国家、省部署，对全乡主要粮食作物和猪、牛、羊、鸡等畜产品生产实施良种补贴。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（十九）推进农村集体产权制度改革，完善农村土地承包制度，引导农村土地合理流转。创新农业经营主体；根据国家要求开展农村土地承包经营确权登记试点，并逐步向全乡全面推开。</w:t>
      </w:r>
    </w:p>
    <w:p>
      <w:pPr>
        <w:spacing w:line="360" w:lineRule="auto"/>
        <w:ind w:firstLine="640" w:firstLineChars="200"/>
        <w:rPr>
          <w:rFonts w:hint="eastAsia" w:ascii="仿宋" w:hAnsi="仿宋" w:eastAsia="仿宋"/>
          <w:color w:val="auto"/>
          <w:sz w:val="32"/>
          <w:szCs w:val="32"/>
        </w:rPr>
        <w:sectPr>
          <w:headerReference r:id="rId3" w:type="default"/>
          <w:footerReference r:id="rId4" w:type="default"/>
          <w:pgSz w:w="11900" w:h="16840"/>
          <w:pgMar w:top="1361" w:right="1020" w:bottom="1361" w:left="1020" w:header="720" w:footer="720" w:gutter="0"/>
          <w:pgNumType w:start="1"/>
          <w:cols w:space="720" w:num="1"/>
        </w:sectPr>
      </w:pPr>
      <w:r>
        <w:rPr>
          <w:rFonts w:hint="eastAsia" w:ascii="仿宋" w:hAnsi="仿宋" w:eastAsia="仿宋"/>
          <w:sz w:val="32"/>
          <w:szCs w:val="32"/>
        </w:rPr>
        <w:t>（二十）通过实施农村面貌改造提升行动，加快建设社会主义新农村。</w:t>
      </w:r>
    </w:p>
    <w:p>
      <w:pPr>
        <w:spacing w:line="360" w:lineRule="auto"/>
        <w:rPr>
          <w:rFonts w:ascii="仿宋" w:hAnsi="仿宋" w:eastAsia="仿宋"/>
          <w:b/>
          <w:color w:val="auto"/>
          <w:sz w:val="32"/>
          <w:szCs w:val="32"/>
        </w:rPr>
      </w:pPr>
      <w:r>
        <w:rPr>
          <w:rFonts w:hint="eastAsia" w:ascii="仿宋" w:hAnsi="仿宋" w:eastAsia="仿宋"/>
          <w:b/>
          <w:color w:val="auto"/>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1</w:t>
            </w:r>
          </w:p>
        </w:tc>
        <w:tc>
          <w:tcPr>
            <w:tcW w:w="2692" w:type="dxa"/>
            <w:tcBorders>
              <w:bottom w:val="single" w:color="auto" w:sz="4" w:space="0"/>
            </w:tcBorders>
            <w:vAlign w:val="center"/>
          </w:tcPr>
          <w:p>
            <w:pPr>
              <w:jc w:val="center"/>
              <w:rPr>
                <w:rFonts w:hint="eastAsia" w:ascii="仿宋_GB2312" w:hAnsi="仿宋" w:eastAsia="仿宋_GB2312"/>
                <w:bCs/>
                <w:color w:val="auto"/>
                <w:sz w:val="24"/>
                <w:szCs w:val="24"/>
                <w:lang w:eastAsia="zh-CN"/>
              </w:rPr>
            </w:pPr>
            <w:r>
              <w:rPr>
                <w:rFonts w:hint="eastAsia" w:ascii="仿宋_GB2312" w:hAnsi="仿宋" w:eastAsia="仿宋_GB2312"/>
                <w:bCs/>
                <w:color w:val="auto"/>
                <w:sz w:val="24"/>
                <w:szCs w:val="24"/>
                <w:lang w:eastAsia="zh-CN"/>
              </w:rPr>
              <w:t>保定市徐水区大因镇人民政府（行政）</w:t>
            </w:r>
          </w:p>
        </w:tc>
        <w:tc>
          <w:tcPr>
            <w:tcW w:w="1701" w:type="dxa"/>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行政</w:t>
            </w:r>
          </w:p>
        </w:tc>
        <w:tc>
          <w:tcPr>
            <w:tcW w:w="1418" w:type="dxa"/>
            <w:vAlign w:val="center"/>
          </w:tcPr>
          <w:p>
            <w:pPr>
              <w:jc w:val="center"/>
              <w:rPr>
                <w:rFonts w:hint="eastAsia" w:ascii="仿宋_GB2312" w:hAnsi="仿宋" w:eastAsia="仿宋_GB2312"/>
                <w:bCs/>
                <w:color w:val="auto"/>
                <w:sz w:val="24"/>
                <w:szCs w:val="24"/>
                <w:lang w:eastAsia="zh-CN"/>
              </w:rPr>
            </w:pPr>
            <w:r>
              <w:rPr>
                <w:rFonts w:hint="eastAsia" w:ascii="仿宋_GB2312" w:hAnsi="仿宋" w:eastAsia="仿宋_GB2312"/>
                <w:bCs/>
                <w:color w:val="auto"/>
                <w:sz w:val="24"/>
                <w:szCs w:val="24"/>
                <w:lang w:eastAsia="zh-CN"/>
              </w:rPr>
              <w:t>正科级</w:t>
            </w:r>
          </w:p>
        </w:tc>
        <w:tc>
          <w:tcPr>
            <w:tcW w:w="3260" w:type="dxa"/>
            <w:vAlign w:val="center"/>
          </w:tcPr>
          <w:p>
            <w:pPr>
              <w:jc w:val="center"/>
              <w:rPr>
                <w:rFonts w:ascii="仿宋_GB2312" w:hAnsi="仿宋" w:eastAsia="仿宋_GB2312"/>
                <w:bCs/>
                <w:color w:val="auto"/>
                <w:sz w:val="24"/>
                <w:szCs w:val="24"/>
              </w:rPr>
            </w:pPr>
            <w:r>
              <w:rPr>
                <w:rFonts w:hint="eastAsia" w:ascii="仿宋_GB2312" w:hAnsi="仿宋" w:eastAsia="仿宋_GB2312"/>
                <w:bCs/>
                <w:color w:val="auto"/>
                <w:sz w:val="24"/>
                <w:szCs w:val="24"/>
              </w:rPr>
              <w:t>财政拨款</w:t>
            </w:r>
          </w:p>
        </w:tc>
      </w:tr>
    </w:tbl>
    <w:p>
      <w:pPr>
        <w:spacing w:line="360" w:lineRule="auto"/>
        <w:rPr>
          <w:rFonts w:ascii="仿宋" w:hAnsi="仿宋" w:eastAsia="仿宋"/>
          <w:b/>
          <w:color w:val="auto"/>
          <w:sz w:val="32"/>
          <w:szCs w:val="32"/>
        </w:rPr>
      </w:pPr>
    </w:p>
    <w:p>
      <w:pPr>
        <w:jc w:val="center"/>
        <w:outlineLvl w:val="0"/>
        <w:rPr>
          <w:rFonts w:ascii="方正小标宋_GBK" w:eastAsia="方正小标宋_GBK"/>
          <w:color w:val="auto"/>
          <w:sz w:val="44"/>
        </w:rPr>
      </w:pPr>
      <w:r>
        <w:rPr>
          <w:rFonts w:hint="eastAsia" w:ascii="方正小标宋_GBK" w:eastAsia="方正小标宋_GBK"/>
          <w:color w:val="auto"/>
          <w:sz w:val="44"/>
        </w:rPr>
        <w:t>第二部分：</w:t>
      </w:r>
      <w:r>
        <w:rPr>
          <w:rFonts w:hint="eastAsia" w:ascii="方正小标宋_GBK" w:eastAsia="方正小标宋_GBK"/>
          <w:color w:val="auto"/>
          <w:sz w:val="44"/>
          <w:lang w:eastAsia="zh-CN"/>
        </w:rPr>
        <w:t>单位</w:t>
      </w:r>
      <w:r>
        <w:rPr>
          <w:rFonts w:hint="eastAsia" w:ascii="方正小标宋_GBK" w:eastAsia="方正小标宋_GBK"/>
          <w:color w:val="auto"/>
          <w:sz w:val="44"/>
        </w:rPr>
        <w:t>预算安排的总体情况</w:t>
      </w:r>
      <w:r>
        <w:rPr>
          <w:rFonts w:ascii="方正小标宋_GBK" w:eastAsia="方正小标宋_GBK"/>
          <w:color w:val="auto"/>
          <w:sz w:val="44"/>
        </w:rPr>
        <w:t xml:space="preserve"> </w:t>
      </w:r>
    </w:p>
    <w:p>
      <w:pPr>
        <w:spacing w:line="360" w:lineRule="auto"/>
        <w:ind w:firstLine="640" w:firstLineChars="200"/>
        <w:rPr>
          <w:rFonts w:hint="eastAsia" w:ascii="仿宋" w:hAnsi="仿宋" w:eastAsia="仿宋"/>
          <w:color w:val="auto"/>
          <w:sz w:val="32"/>
          <w:szCs w:val="32"/>
        </w:rPr>
      </w:pP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一、收入说明</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1</w:t>
      </w:r>
      <w:r>
        <w:rPr>
          <w:rFonts w:ascii="仿宋" w:hAnsi="仿宋" w:eastAsia="仿宋"/>
          <w:color w:val="auto"/>
          <w:sz w:val="32"/>
          <w:szCs w:val="32"/>
        </w:rPr>
        <w:t>年预算收入为</w:t>
      </w:r>
      <w:r>
        <w:rPr>
          <w:rFonts w:hint="default" w:ascii="仿宋" w:hAnsi="仿宋" w:eastAsia="仿宋"/>
          <w:color w:val="auto"/>
          <w:sz w:val="32"/>
          <w:szCs w:val="32"/>
          <w:lang w:val="en-US"/>
        </w:rPr>
        <w:t>3365.72</w:t>
      </w:r>
      <w:r>
        <w:rPr>
          <w:rFonts w:ascii="仿宋" w:hAnsi="仿宋" w:eastAsia="仿宋"/>
          <w:color w:val="auto"/>
          <w:sz w:val="32"/>
          <w:szCs w:val="32"/>
        </w:rPr>
        <w:t>万元,其中：一般公共预算收入</w:t>
      </w:r>
      <w:r>
        <w:rPr>
          <w:rFonts w:hint="default" w:ascii="仿宋" w:hAnsi="仿宋" w:eastAsia="仿宋"/>
          <w:color w:val="auto"/>
          <w:sz w:val="32"/>
          <w:szCs w:val="32"/>
          <w:lang w:val="en-US"/>
        </w:rPr>
        <w:t>3256.56</w:t>
      </w:r>
      <w:r>
        <w:rPr>
          <w:rFonts w:ascii="仿宋" w:hAnsi="仿宋" w:eastAsia="仿宋"/>
          <w:color w:val="auto"/>
          <w:sz w:val="32"/>
          <w:szCs w:val="32"/>
        </w:rPr>
        <w:t>万元，基金预算收入</w:t>
      </w:r>
      <w:r>
        <w:rPr>
          <w:rFonts w:hint="default" w:ascii="仿宋" w:hAnsi="仿宋" w:eastAsia="仿宋"/>
          <w:color w:val="auto"/>
          <w:sz w:val="32"/>
          <w:szCs w:val="32"/>
          <w:lang w:val="en-US"/>
        </w:rPr>
        <w:t>109.16</w:t>
      </w:r>
      <w:r>
        <w:rPr>
          <w:rFonts w:ascii="仿宋" w:hAnsi="仿宋" w:eastAsia="仿宋"/>
          <w:color w:val="auto"/>
          <w:sz w:val="32"/>
          <w:szCs w:val="32"/>
        </w:rPr>
        <w:t>万元，财政专户收入</w:t>
      </w:r>
      <w:r>
        <w:rPr>
          <w:rFonts w:hint="default" w:ascii="仿宋" w:hAnsi="仿宋" w:eastAsia="仿宋"/>
          <w:color w:val="auto"/>
          <w:sz w:val="32"/>
          <w:szCs w:val="32"/>
          <w:lang w:val="en-US"/>
        </w:rPr>
        <w:t>0</w:t>
      </w:r>
      <w:r>
        <w:rPr>
          <w:rFonts w:ascii="仿宋" w:hAnsi="仿宋" w:eastAsia="仿宋"/>
          <w:color w:val="auto"/>
          <w:sz w:val="32"/>
          <w:szCs w:val="32"/>
        </w:rPr>
        <w:t>万元，其他来源收入</w:t>
      </w:r>
      <w:r>
        <w:rPr>
          <w:rFonts w:hint="default" w:ascii="仿宋" w:hAnsi="仿宋" w:eastAsia="仿宋"/>
          <w:color w:val="auto"/>
          <w:sz w:val="32"/>
          <w:szCs w:val="32"/>
          <w:lang w:val="en-US"/>
        </w:rPr>
        <w:t>0</w:t>
      </w:r>
      <w:r>
        <w:rPr>
          <w:rFonts w:ascii="仿宋" w:hAnsi="仿宋" w:eastAsia="仿宋"/>
          <w:color w:val="auto"/>
          <w:sz w:val="32"/>
          <w:szCs w:val="32"/>
        </w:rPr>
        <w:t>万元。</w:t>
      </w: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二、支出说明</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1</w:t>
      </w:r>
      <w:r>
        <w:rPr>
          <w:rFonts w:ascii="仿宋" w:hAnsi="仿宋" w:eastAsia="仿宋"/>
          <w:color w:val="auto"/>
          <w:sz w:val="32"/>
          <w:szCs w:val="32"/>
        </w:rPr>
        <w:t>年</w:t>
      </w:r>
      <w:r>
        <w:rPr>
          <w:rFonts w:hint="eastAsia" w:ascii="仿宋" w:hAnsi="仿宋" w:eastAsia="仿宋"/>
          <w:color w:val="auto"/>
          <w:sz w:val="32"/>
          <w:szCs w:val="32"/>
          <w:lang w:eastAsia="zh-CN"/>
        </w:rPr>
        <w:t>单位</w:t>
      </w:r>
      <w:r>
        <w:rPr>
          <w:rFonts w:ascii="仿宋" w:hAnsi="仿宋" w:eastAsia="仿宋"/>
          <w:color w:val="auto"/>
          <w:sz w:val="32"/>
          <w:szCs w:val="32"/>
        </w:rPr>
        <w:t>支出预算：</w:t>
      </w:r>
      <w:r>
        <w:rPr>
          <w:rFonts w:hint="default" w:ascii="仿宋" w:hAnsi="仿宋" w:eastAsia="仿宋"/>
          <w:color w:val="auto"/>
          <w:sz w:val="32"/>
          <w:szCs w:val="32"/>
          <w:lang w:val="en-US"/>
        </w:rPr>
        <w:t>3365.72</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基本支出</w:t>
      </w:r>
      <w:r>
        <w:rPr>
          <w:rFonts w:hint="default" w:ascii="仿宋" w:hAnsi="仿宋" w:eastAsia="仿宋"/>
          <w:color w:val="auto"/>
          <w:sz w:val="32"/>
          <w:szCs w:val="32"/>
          <w:lang w:val="en-US"/>
        </w:rPr>
        <w:t>557.73</w:t>
      </w:r>
      <w:r>
        <w:rPr>
          <w:rFonts w:hint="eastAsia"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其中：人员经费</w:t>
      </w:r>
      <w:r>
        <w:rPr>
          <w:rFonts w:hint="default" w:ascii="仿宋" w:hAnsi="仿宋" w:eastAsia="仿宋"/>
          <w:color w:val="auto"/>
          <w:sz w:val="32"/>
          <w:szCs w:val="32"/>
          <w:lang w:val="en-US"/>
        </w:rPr>
        <w:t>486.38</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日常公用经费</w:t>
      </w:r>
      <w:r>
        <w:rPr>
          <w:rFonts w:hint="default" w:ascii="仿宋" w:hAnsi="仿宋" w:eastAsia="仿宋"/>
          <w:color w:val="auto"/>
          <w:sz w:val="32"/>
          <w:szCs w:val="32"/>
          <w:lang w:val="en-US"/>
        </w:rPr>
        <w:t>71.35</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项目支出</w:t>
      </w:r>
      <w:r>
        <w:rPr>
          <w:rFonts w:hint="default" w:ascii="仿宋" w:hAnsi="仿宋" w:eastAsia="仿宋"/>
          <w:color w:val="auto"/>
          <w:sz w:val="32"/>
          <w:szCs w:val="32"/>
          <w:lang w:val="en-US"/>
        </w:rPr>
        <w:t>2807.99</w:t>
      </w:r>
      <w:r>
        <w:rPr>
          <w:rFonts w:ascii="仿宋" w:hAnsi="仿宋" w:eastAsia="仿宋"/>
          <w:color w:val="auto"/>
          <w:sz w:val="32"/>
          <w:szCs w:val="32"/>
        </w:rPr>
        <w:t>万元</w:t>
      </w:r>
    </w:p>
    <w:p>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 xml:space="preserve">    其中：本级支出</w:t>
      </w:r>
      <w:r>
        <w:rPr>
          <w:rFonts w:hint="default" w:ascii="仿宋" w:hAnsi="仿宋" w:eastAsia="仿宋"/>
          <w:color w:val="auto"/>
          <w:sz w:val="32"/>
          <w:szCs w:val="32"/>
          <w:lang w:val="en-US"/>
        </w:rPr>
        <w:t>2807.9</w:t>
      </w:r>
      <w:r>
        <w:rPr>
          <w:rFonts w:ascii="仿宋" w:hAnsi="仿宋" w:eastAsia="仿宋"/>
          <w:color w:val="auto"/>
          <w:sz w:val="32"/>
          <w:szCs w:val="32"/>
        </w:rPr>
        <w:t>万元</w:t>
      </w:r>
    </w:p>
    <w:p>
      <w:pPr>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三、比上年增减情况</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本年度预算收支安排</w:t>
      </w:r>
      <w:r>
        <w:rPr>
          <w:rFonts w:hint="default" w:ascii="仿宋" w:hAnsi="仿宋" w:eastAsia="仿宋"/>
          <w:color w:val="auto"/>
          <w:sz w:val="32"/>
          <w:szCs w:val="32"/>
          <w:lang w:val="en-US"/>
        </w:rPr>
        <w:t>3365.72</w:t>
      </w:r>
      <w:r>
        <w:rPr>
          <w:rFonts w:hint="eastAsia" w:ascii="仿宋" w:hAnsi="仿宋" w:eastAsia="仿宋"/>
          <w:color w:val="auto"/>
          <w:sz w:val="32"/>
          <w:szCs w:val="32"/>
        </w:rPr>
        <w:t>万元，较上年增加</w:t>
      </w:r>
      <w:r>
        <w:rPr>
          <w:rFonts w:hint="default" w:ascii="仿宋" w:hAnsi="仿宋" w:eastAsia="仿宋"/>
          <w:color w:val="auto"/>
          <w:sz w:val="32"/>
          <w:szCs w:val="32"/>
          <w:lang w:val="en-US"/>
        </w:rPr>
        <w:t>9</w:t>
      </w:r>
      <w:r>
        <w:rPr>
          <w:rFonts w:ascii="仿宋" w:hAnsi="仿宋" w:eastAsia="仿宋"/>
          <w:color w:val="auto"/>
          <w:sz w:val="32"/>
          <w:szCs w:val="32"/>
        </w:rPr>
        <w:t>万元。其中:基本支出增加</w:t>
      </w:r>
      <w:r>
        <w:rPr>
          <w:rFonts w:hint="default" w:ascii="仿宋" w:hAnsi="仿宋" w:eastAsia="仿宋"/>
          <w:color w:val="auto"/>
          <w:sz w:val="32"/>
          <w:szCs w:val="32"/>
          <w:lang w:val="en-US"/>
        </w:rPr>
        <w:t>6.2</w:t>
      </w:r>
      <w:r>
        <w:rPr>
          <w:rFonts w:ascii="仿宋" w:hAnsi="仿宋" w:eastAsia="仿宋"/>
          <w:color w:val="auto"/>
          <w:sz w:val="32"/>
          <w:szCs w:val="32"/>
        </w:rPr>
        <w:t>万元，主要原因是</w:t>
      </w:r>
      <w:r>
        <w:rPr>
          <w:rFonts w:hint="eastAsia" w:ascii="仿宋" w:hAnsi="仿宋" w:eastAsia="仿宋"/>
          <w:color w:val="auto"/>
          <w:sz w:val="32"/>
          <w:szCs w:val="32"/>
          <w:lang w:eastAsia="zh-CN"/>
        </w:rPr>
        <w:t>单位人员增加及其他工资福利支出增加</w:t>
      </w:r>
      <w:r>
        <w:rPr>
          <w:rFonts w:ascii="仿宋" w:hAnsi="仿宋" w:eastAsia="仿宋"/>
          <w:color w:val="auto"/>
          <w:sz w:val="32"/>
          <w:szCs w:val="32"/>
        </w:rPr>
        <w:t>；项目支出</w:t>
      </w:r>
      <w:r>
        <w:rPr>
          <w:rFonts w:hint="eastAsia" w:ascii="仿宋" w:hAnsi="仿宋" w:eastAsia="仿宋"/>
          <w:color w:val="auto"/>
          <w:sz w:val="32"/>
          <w:szCs w:val="32"/>
          <w:lang w:eastAsia="zh-CN"/>
        </w:rPr>
        <w:t>增加</w:t>
      </w:r>
      <w:r>
        <w:rPr>
          <w:rFonts w:hint="default" w:ascii="仿宋" w:hAnsi="仿宋" w:eastAsia="仿宋"/>
          <w:color w:val="auto"/>
          <w:sz w:val="32"/>
          <w:szCs w:val="32"/>
          <w:lang w:val="en-US"/>
        </w:rPr>
        <w:t>2.8</w:t>
      </w:r>
      <w:r>
        <w:rPr>
          <w:rFonts w:ascii="仿宋" w:hAnsi="仿宋" w:eastAsia="仿宋"/>
          <w:color w:val="auto"/>
          <w:sz w:val="32"/>
          <w:szCs w:val="32"/>
        </w:rPr>
        <w:t>万元，主要原因是</w:t>
      </w:r>
      <w:r>
        <w:rPr>
          <w:rFonts w:hint="eastAsia" w:ascii="仿宋" w:hAnsi="仿宋" w:eastAsia="仿宋"/>
          <w:color w:val="auto"/>
          <w:sz w:val="32"/>
          <w:szCs w:val="32"/>
          <w:lang w:eastAsia="zh-CN"/>
        </w:rPr>
        <w:t>项目调整</w:t>
      </w:r>
      <w:r>
        <w:rPr>
          <w:rFonts w:ascii="仿宋" w:hAnsi="仿宋" w:eastAsia="仿宋"/>
          <w:color w:val="auto"/>
          <w:sz w:val="32"/>
          <w:szCs w:val="32"/>
        </w:rPr>
        <w:t>。</w:t>
      </w:r>
    </w:p>
    <w:p>
      <w:pPr>
        <w:spacing w:line="360" w:lineRule="auto"/>
        <w:ind w:firstLine="640" w:firstLineChars="200"/>
        <w:rPr>
          <w:rFonts w:ascii="仿宋" w:hAnsi="仿宋" w:eastAsia="仿宋"/>
          <w:color w:val="auto"/>
          <w:sz w:val="32"/>
          <w:szCs w:val="32"/>
        </w:rPr>
      </w:pPr>
    </w:p>
    <w:p>
      <w:pPr>
        <w:jc w:val="center"/>
        <w:outlineLvl w:val="0"/>
        <w:rPr>
          <w:rFonts w:ascii="方正小标宋_GBK" w:eastAsia="方正小标宋_GBK"/>
          <w:color w:val="auto"/>
          <w:sz w:val="44"/>
        </w:rPr>
      </w:pPr>
      <w:r>
        <w:rPr>
          <w:rFonts w:hint="eastAsia" w:ascii="方正小标宋_GBK" w:eastAsia="方正小标宋_GBK"/>
          <w:color w:val="auto"/>
          <w:sz w:val="44"/>
        </w:rPr>
        <w:t>第三部分：机关运行经费安排情况</w:t>
      </w:r>
    </w:p>
    <w:p>
      <w:pPr>
        <w:spacing w:line="360" w:lineRule="auto"/>
        <w:ind w:firstLine="640" w:firstLineChars="200"/>
        <w:rPr>
          <w:rFonts w:ascii="仿宋" w:hAnsi="仿宋" w:eastAsia="仿宋"/>
          <w:color w:val="auto"/>
          <w:sz w:val="32"/>
          <w:szCs w:val="32"/>
        </w:rPr>
      </w:pPr>
    </w:p>
    <w:p>
      <w:pPr>
        <w:spacing w:line="360" w:lineRule="auto"/>
        <w:ind w:firstLine="640" w:firstLineChars="200"/>
        <w:rPr>
          <w:rFonts w:ascii="黑体" w:hAnsi="黑体" w:eastAsia="黑体" w:cs="Times New Roman"/>
          <w:color w:val="auto"/>
          <w:sz w:val="32"/>
          <w:szCs w:val="32"/>
        </w:rPr>
      </w:pPr>
      <w:r>
        <w:rPr>
          <w:rFonts w:ascii="仿宋" w:hAnsi="仿宋" w:eastAsia="仿宋"/>
          <w:color w:val="auto"/>
          <w:sz w:val="32"/>
          <w:szCs w:val="32"/>
        </w:rPr>
        <w:t>202</w:t>
      </w:r>
      <w:r>
        <w:rPr>
          <w:rFonts w:hint="default" w:ascii="仿宋" w:hAnsi="仿宋" w:eastAsia="仿宋"/>
          <w:color w:val="auto"/>
          <w:sz w:val="32"/>
          <w:szCs w:val="32"/>
          <w:lang w:val="en-US"/>
        </w:rPr>
        <w:t>1</w:t>
      </w:r>
      <w:r>
        <w:rPr>
          <w:rFonts w:ascii="仿宋" w:hAnsi="仿宋" w:eastAsia="仿宋"/>
          <w:color w:val="auto"/>
          <w:sz w:val="32"/>
          <w:szCs w:val="32"/>
        </w:rPr>
        <w:t>年我</w:t>
      </w:r>
      <w:r>
        <w:rPr>
          <w:rFonts w:hint="eastAsia" w:ascii="仿宋" w:hAnsi="仿宋" w:eastAsia="仿宋"/>
          <w:color w:val="auto"/>
          <w:sz w:val="32"/>
          <w:szCs w:val="32"/>
          <w:lang w:eastAsia="zh-CN"/>
        </w:rPr>
        <w:t>单位</w:t>
      </w:r>
      <w:r>
        <w:rPr>
          <w:rFonts w:ascii="仿宋" w:hAnsi="仿宋" w:eastAsia="仿宋"/>
          <w:color w:val="auto"/>
          <w:sz w:val="32"/>
          <w:szCs w:val="32"/>
        </w:rPr>
        <w:t>机关运行经费安排</w:t>
      </w:r>
      <w:r>
        <w:rPr>
          <w:rFonts w:hint="default" w:ascii="仿宋" w:hAnsi="仿宋" w:eastAsia="仿宋"/>
          <w:color w:val="auto"/>
          <w:sz w:val="32"/>
          <w:szCs w:val="32"/>
          <w:lang w:val="en-US"/>
        </w:rPr>
        <w:t>71.35</w:t>
      </w:r>
      <w:r>
        <w:rPr>
          <w:rFonts w:ascii="仿宋" w:hAnsi="仿宋" w:eastAsia="仿宋"/>
          <w:color w:val="auto"/>
          <w:sz w:val="32"/>
          <w:szCs w:val="32"/>
        </w:rPr>
        <w:t>万元，其中办公费</w:t>
      </w:r>
      <w:r>
        <w:rPr>
          <w:rFonts w:hint="default" w:ascii="仿宋" w:hAnsi="仿宋" w:eastAsia="仿宋"/>
          <w:color w:val="auto"/>
          <w:sz w:val="32"/>
          <w:szCs w:val="32"/>
          <w:lang w:val="en-US"/>
        </w:rPr>
        <w:t>11.52</w:t>
      </w:r>
      <w:r>
        <w:rPr>
          <w:rFonts w:ascii="仿宋" w:hAnsi="仿宋" w:eastAsia="仿宋"/>
          <w:color w:val="auto"/>
          <w:sz w:val="32"/>
          <w:szCs w:val="32"/>
        </w:rPr>
        <w:t>万元，邮电费</w:t>
      </w:r>
      <w:r>
        <w:rPr>
          <w:rFonts w:hint="default" w:ascii="仿宋" w:hAnsi="仿宋" w:eastAsia="仿宋"/>
          <w:color w:val="auto"/>
          <w:sz w:val="32"/>
          <w:szCs w:val="32"/>
          <w:lang w:val="en-US"/>
        </w:rPr>
        <w:t>14.84</w:t>
      </w:r>
      <w:r>
        <w:rPr>
          <w:rFonts w:ascii="仿宋" w:hAnsi="仿宋" w:eastAsia="仿宋"/>
          <w:color w:val="auto"/>
          <w:sz w:val="32"/>
          <w:szCs w:val="32"/>
        </w:rPr>
        <w:t>万元，工会经费、福利费</w:t>
      </w:r>
      <w:r>
        <w:rPr>
          <w:rFonts w:hint="default" w:ascii="仿宋" w:hAnsi="仿宋" w:eastAsia="仿宋"/>
          <w:color w:val="auto"/>
          <w:sz w:val="32"/>
          <w:szCs w:val="32"/>
          <w:lang w:val="en-US"/>
        </w:rPr>
        <w:t>6.66</w:t>
      </w:r>
      <w:r>
        <w:rPr>
          <w:rFonts w:ascii="仿宋" w:hAnsi="仿宋" w:eastAsia="仿宋"/>
          <w:color w:val="auto"/>
          <w:sz w:val="32"/>
          <w:szCs w:val="32"/>
        </w:rPr>
        <w:t>万元，公务用车运行维护费</w:t>
      </w:r>
      <w:r>
        <w:rPr>
          <w:rFonts w:hint="default" w:ascii="仿宋" w:hAnsi="仿宋" w:eastAsia="仿宋"/>
          <w:color w:val="auto"/>
          <w:sz w:val="32"/>
          <w:szCs w:val="32"/>
          <w:lang w:val="en-US"/>
        </w:rPr>
        <w:t>10.8</w:t>
      </w:r>
      <w:r>
        <w:rPr>
          <w:rFonts w:ascii="仿宋" w:hAnsi="仿宋" w:eastAsia="仿宋"/>
          <w:color w:val="auto"/>
          <w:sz w:val="32"/>
          <w:szCs w:val="32"/>
        </w:rPr>
        <w:t>万元</w:t>
      </w:r>
      <w:r>
        <w:rPr>
          <w:rFonts w:hint="eastAsia" w:ascii="仿宋" w:hAnsi="仿宋" w:eastAsia="仿宋"/>
          <w:color w:val="auto"/>
          <w:sz w:val="32"/>
          <w:szCs w:val="32"/>
        </w:rPr>
        <w:t>，</w:t>
      </w:r>
      <w:r>
        <w:rPr>
          <w:rFonts w:ascii="仿宋" w:hAnsi="仿宋" w:eastAsia="仿宋"/>
          <w:color w:val="auto"/>
          <w:sz w:val="32"/>
          <w:szCs w:val="32"/>
        </w:rPr>
        <w:t>其他支出</w:t>
      </w:r>
      <w:r>
        <w:rPr>
          <w:rFonts w:hint="default" w:ascii="仿宋" w:hAnsi="仿宋" w:eastAsia="仿宋"/>
          <w:color w:val="auto"/>
          <w:sz w:val="32"/>
          <w:szCs w:val="32"/>
          <w:lang w:val="en-US"/>
        </w:rPr>
        <w:t>27.53</w:t>
      </w:r>
      <w:r>
        <w:rPr>
          <w:rFonts w:ascii="仿宋" w:hAnsi="仿宋" w:eastAsia="仿宋"/>
          <w:color w:val="auto"/>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21</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21</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27</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27</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无变化</w:t>
                  </w:r>
                </w:p>
              </w:tc>
            </w:tr>
          </w:tbl>
          <w:p>
            <w:pPr>
              <w:widowControl/>
              <w:spacing w:line="520" w:lineRule="exact"/>
              <w:ind w:right="480"/>
              <w:rPr>
                <w:rFonts w:ascii="仿宋" w:hAnsi="仿宋" w:eastAsia="仿宋" w:cs="宋体"/>
                <w:kern w:val="0"/>
                <w:sz w:val="24"/>
                <w:szCs w:val="24"/>
              </w:rPr>
            </w:pPr>
          </w:p>
        </w:tc>
      </w:tr>
    </w:tbl>
    <w:p>
      <w:pPr>
        <w:ind w:firstLine="2200" w:firstLineChars="500"/>
        <w:jc w:val="both"/>
        <w:outlineLvl w:val="0"/>
        <w:rPr>
          <w:rFonts w:hint="eastAsia" w:ascii="方正小标宋_GBK" w:eastAsia="方正小标宋_GBK"/>
          <w:sz w:val="44"/>
        </w:rPr>
      </w:pPr>
    </w:p>
    <w:p>
      <w:pPr>
        <w:ind w:firstLine="2200" w:firstLineChars="500"/>
        <w:jc w:val="both"/>
        <w:outlineLvl w:val="0"/>
        <w:rPr>
          <w:rFonts w:hint="eastAsia" w:ascii="方正小标宋_GBK" w:eastAsia="方正小标宋_GBK"/>
          <w:sz w:val="44"/>
        </w:rPr>
      </w:pPr>
    </w:p>
    <w:p>
      <w:pPr>
        <w:ind w:firstLine="2200" w:firstLineChars="500"/>
        <w:jc w:val="both"/>
        <w:outlineLvl w:val="0"/>
        <w:rPr>
          <w:rFonts w:hint="eastAsia" w:ascii="方正小标宋_GBK" w:eastAsia="方正小标宋_GBK"/>
          <w:sz w:val="44"/>
        </w:rPr>
      </w:pPr>
    </w:p>
    <w:p>
      <w:pPr>
        <w:ind w:firstLine="2200" w:firstLineChars="500"/>
        <w:jc w:val="both"/>
        <w:outlineLvl w:val="0"/>
        <w:rPr>
          <w:rFonts w:ascii="方正小标宋_GBK" w:eastAsia="方正小标宋_GBK"/>
          <w:sz w:val="44"/>
        </w:rPr>
      </w:pPr>
      <w:r>
        <w:rPr>
          <w:rFonts w:hint="eastAsia" w:ascii="方正小标宋_GBK" w:eastAsia="方正小标宋_GBK"/>
          <w:sz w:val="44"/>
        </w:rPr>
        <w:t>第五部分：预算绩效信息</w:t>
      </w:r>
    </w:p>
    <w:p>
      <w:pPr>
        <w:ind w:firstLine="3060" w:firstLineChars="850"/>
        <w:jc w:val="both"/>
        <w:outlineLvl w:val="0"/>
        <w:rPr>
          <w:rFonts w:ascii="方正小标宋_GBK" w:eastAsia="方正小标宋_GBK"/>
          <w:sz w:val="36"/>
          <w:szCs w:val="20"/>
        </w:rPr>
      </w:pPr>
      <w:r>
        <w:rPr>
          <w:rFonts w:hint="eastAsia" w:ascii="方正小标宋_GBK" w:eastAsia="方正小标宋_GBK"/>
          <w:sz w:val="36"/>
          <w:szCs w:val="20"/>
          <w:lang w:eastAsia="zh-CN"/>
        </w:rPr>
        <w:t>单位</w:t>
      </w:r>
      <w:r>
        <w:rPr>
          <w:rFonts w:hint="eastAsia" w:ascii="方正小标宋_GBK" w:eastAsia="方正小标宋_GBK"/>
          <w:sz w:val="36"/>
          <w:szCs w:val="20"/>
        </w:rPr>
        <w:t>整体</w:t>
      </w:r>
      <w:r>
        <w:rPr>
          <w:rFonts w:ascii="方正小标宋_GBK" w:eastAsia="方正小标宋_GBK"/>
          <w:sz w:val="36"/>
          <w:szCs w:val="20"/>
        </w:rPr>
        <w:t>绩效目标</w:t>
      </w:r>
    </w:p>
    <w:p>
      <w:pPr>
        <w:spacing w:line="360" w:lineRule="auto"/>
        <w:ind w:firstLine="643" w:firstLineChars="200"/>
        <w:rPr>
          <w:rFonts w:hint="eastAsia" w:ascii="仿宋" w:hAnsi="仿宋" w:eastAsia="仿宋"/>
          <w:b/>
          <w:bCs/>
          <w:sz w:val="32"/>
          <w:szCs w:val="32"/>
        </w:rPr>
      </w:pPr>
      <w:bookmarkStart w:id="0" w:name="_Toc_2_2_0000000001"/>
      <w:r>
        <w:rPr>
          <w:rFonts w:hint="eastAsia" w:ascii="仿宋" w:hAnsi="仿宋" w:eastAsia="仿宋"/>
          <w:b/>
          <w:bCs/>
          <w:sz w:val="32"/>
          <w:szCs w:val="32"/>
        </w:rPr>
        <w:t>一、总体绩效目标</w:t>
      </w:r>
      <w:bookmarkEnd w:id="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以习近平新时代中国特色社会主义思想为指导，全面贯彻落实党的十九届二中、三中、四中全会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pPr>
        <w:spacing w:line="360" w:lineRule="auto"/>
        <w:ind w:firstLine="643" w:firstLineChars="200"/>
        <w:rPr>
          <w:rFonts w:hint="eastAsia" w:ascii="仿宋" w:hAnsi="仿宋" w:eastAsia="仿宋"/>
          <w:b/>
          <w:bCs/>
          <w:sz w:val="32"/>
          <w:szCs w:val="32"/>
        </w:rPr>
      </w:pPr>
      <w:bookmarkStart w:id="1" w:name="_Toc_2_2_0000000002"/>
      <w:r>
        <w:rPr>
          <w:rFonts w:hint="eastAsia" w:ascii="仿宋" w:hAnsi="仿宋" w:eastAsia="仿宋"/>
          <w:b/>
          <w:bCs/>
          <w:sz w:val="32"/>
          <w:szCs w:val="32"/>
        </w:rPr>
        <w:t>二、分项绩效目标</w:t>
      </w:r>
      <w:bookmarkEnd w:id="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（一）协调维护社会稳定，维护镇村稳定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绩效目标：协调维护社会稳定和国家安全，以创建和谐稳定的社会环境为目标。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绩效指标：矛盾纠纷调处率达到85%以上；协调督导事项化解率85%以上；稳定水平提高。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（二）维持村级组织正常运转，促进发展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绩效目标：维持村级组织正常运转，搞好服务保障，促进乡村社会和经济发展。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绩效指标：经费覆盖村数达到25个，项目支出预算数达100%，村级各项经费资金支付及时率达到85%以上；群众满意率达到85%以上。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（三）完善农村经营管理，维护村情。</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绩效目标：保障大因一中占地、环村林带占地补偿、瀑河大因导排区土地流转金等项目资金按时、足额发放到位。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绩效指标：资金到位率及补贴发放率达到100%以上；群众满意度达到90%以上。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（四）加强农村文化建设文化资源共享</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绩效目标：宣传党的路线、方针、政策和上级工作部署，坚持正确舆论导向，发挥主流媒体作用。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 实现文化资源共享，群众满意度达到90%以上。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（五）乡镇综合事务管理，保障正常运转</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绩效目标：扎实做好人大、党建、纪检、团委等各项工作，保障机关工作正常运转，财政资金使用效益。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绩效指标：保障工作明显提升；综合事务管理工作完成率达到90%以上；受益对象满意度达到90%以上。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（六）做好大气污染防治，改善农村环境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绩效目标：做好全年大气污染防治工作，把大气污染防治工作作为一项重要内容常态化。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绩效指标：宣传覆盖率达100%，生活垃圾定点存放清运率，重点村垃圾收集、处理完成率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（七）落实安全生产诚信管理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（八）实现镇村地震安全建设常态化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绩效目标：实现城乡地震安全建设常态化，提高防震减灾宣传效果，提升社会公众防震避险意识和技能。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（九）继续加强扶贫工作，巩固脱贫攻坚成果；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绩效目标：加强扶贫项目资金绩效管理，创新工作机制，提高资金使用效益和扶贫成效。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绩效指标：建档立卡贫困户公益性岗位人员工资到位率100%，保险购置率100%。</w:t>
      </w:r>
    </w:p>
    <w:p>
      <w:pPr>
        <w:spacing w:line="360" w:lineRule="auto"/>
        <w:rPr>
          <w:rFonts w:hint="eastAsia" w:ascii="仿宋" w:hAnsi="仿宋" w:eastAsia="仿宋"/>
          <w:b/>
          <w:bCs/>
          <w:sz w:val="32"/>
          <w:szCs w:val="32"/>
        </w:rPr>
      </w:pPr>
      <w:bookmarkStart w:id="2" w:name="_Toc_2_2_0000000003"/>
      <w:r>
        <w:rPr>
          <w:rFonts w:hint="eastAsia" w:ascii="仿宋" w:hAnsi="仿宋" w:eastAsia="仿宋"/>
          <w:b/>
          <w:bCs/>
          <w:sz w:val="32"/>
          <w:szCs w:val="32"/>
        </w:rPr>
        <w:t>三、工作保障措施</w:t>
      </w:r>
      <w:bookmarkEnd w:id="2"/>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1、完善制度建设。规范财务资产管理。完善财务管理制度，严格审批程序，加强固定资产登记、使用和报废和处置管理，做到支出合理，物尽其用。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2、加强支出管理。将年度工作目标任务细化分解，落实到岗、落实到人。通过优化支出结构，编细编实预算，尽快启动项目，及时支付资金，确保支出进度达标。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3、加强绩效运行监控。本年度项目预算绩效目标设置准确、合理、可量化，做好对上年度</w:t>
      </w:r>
      <w:r>
        <w:rPr>
          <w:rFonts w:hint="eastAsia" w:ascii="仿宋" w:hAnsi="仿宋" w:eastAsia="仿宋"/>
          <w:sz w:val="32"/>
          <w:szCs w:val="32"/>
          <w:lang w:eastAsia="zh-CN"/>
        </w:rPr>
        <w:t>单位</w:t>
      </w:r>
      <w:r>
        <w:rPr>
          <w:rFonts w:hint="eastAsia" w:ascii="仿宋" w:hAnsi="仿宋" w:eastAsia="仿宋"/>
          <w:sz w:val="32"/>
          <w:szCs w:val="32"/>
        </w:rPr>
        <w:t>预算绩效自评和重点评价工作，对评价中发现的问题及时整改。调整优化支出结构，提高财政资金使用效益。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4、做好绩效自评。每月开展一次绩效自评工作，保障项目资金支付及时性，对未完成支付指标项目加强监督管理，6月份整体支出进度达50%，11月份达100%。</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5、规范财务资产管理。完善资产管理制度，规范操作流程，严格资产购置审批制度，加强业务学习及培训。</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7、加强宣传培训调研工作。加强人员培训，提高本</w:t>
      </w:r>
      <w:r>
        <w:rPr>
          <w:rFonts w:hint="eastAsia" w:ascii="仿宋" w:hAnsi="仿宋" w:eastAsia="仿宋"/>
          <w:sz w:val="32"/>
          <w:szCs w:val="32"/>
          <w:lang w:eastAsia="zh-CN"/>
        </w:rPr>
        <w:t>单位</w:t>
      </w:r>
      <w:r>
        <w:rPr>
          <w:rFonts w:hint="eastAsia" w:ascii="仿宋" w:hAnsi="仿宋" w:eastAsia="仿宋"/>
          <w:sz w:val="32"/>
          <w:szCs w:val="32"/>
        </w:rPr>
        <w:t>职工业务素质；加强调研，提出优化财政资金配置，提高资金使用效益的意见；加大宣传力度，强化预算绩效管理意识，促进预算绩效管理水平进一步提高。</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p>
    <w:p>
      <w:pPr>
        <w:jc w:val="center"/>
        <w:outlineLvl w:val="0"/>
        <w:rPr>
          <w:rFonts w:ascii="方正小标宋_GBK" w:eastAsia="方正小标宋_GBK"/>
          <w:sz w:val="44"/>
        </w:rPr>
      </w:pPr>
      <w:r>
        <w:rPr>
          <w:rFonts w:hint="eastAsia" w:ascii="方正小标宋_GBK" w:eastAsia="方正小标宋_GBK"/>
          <w:sz w:val="44"/>
        </w:rPr>
        <w:t>预算项目绩效目标</w:t>
      </w:r>
    </w:p>
    <w:p>
      <w:pPr>
        <w:ind w:firstLine="560" w:firstLineChars="200"/>
        <w:jc w:val="left"/>
        <w:outlineLvl w:val="3"/>
        <w:rPr>
          <w:rFonts w:ascii="Times New Roman" w:hAnsi="宋体" w:eastAsia="宋体"/>
          <w:b/>
          <w:sz w:val="28"/>
        </w:rPr>
      </w:pPr>
      <w:bookmarkStart w:id="3" w:name="_Toc67038138"/>
      <w:r>
        <w:rPr>
          <w:rFonts w:ascii="方正仿宋_GBK" w:eastAsia="方正仿宋_GBK"/>
          <w:b/>
          <w:sz w:val="28"/>
        </w:rPr>
        <w:t>1.村级退役军人服务站吸收参战（进藏）退役军人补贴绩效目标表</w:t>
      </w:r>
      <w:bookmarkEnd w:id="3"/>
      <w:r>
        <w:rPr>
          <w:rFonts w:ascii="方正仿宋_GBK" w:eastAsia="方正仿宋_GBK"/>
          <w:b/>
          <w:sz w:val="28"/>
        </w:rPr>
        <w:fldChar w:fldCharType="begin"/>
      </w:r>
      <w:r>
        <w:rPr>
          <w:rFonts w:ascii="方正仿宋_GBK" w:eastAsia="方正仿宋_GBK"/>
          <w:b/>
          <w:sz w:val="28"/>
        </w:rPr>
        <w:instrText xml:space="preserve"> TC 1、村级退役军人服务站吸收参战（进藏）退役军人补贴绩效目标表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4"/>
        <w:gridCol w:w="1262"/>
        <w:gridCol w:w="1946"/>
        <w:gridCol w:w="1418"/>
        <w:gridCol w:w="1258"/>
        <w:gridCol w:w="1053"/>
        <w:gridCol w:w="14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130625210HATZVDMWUTW3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88800.00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88800.00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3.能够保障相关工作正常运转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bl>
    <w:p>
      <w:pPr>
        <w:spacing w:line="300" w:lineRule="exact"/>
        <w:jc w:val="left"/>
        <w:sectPr>
          <w:headerReference r:id="rId5" w:type="default"/>
          <w:footerReference r:id="rId6" w:type="default"/>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4" w:name="_Toc67038139"/>
      <w:r>
        <w:rPr>
          <w:rFonts w:ascii="方正仿宋_GBK" w:eastAsia="方正仿宋_GBK"/>
          <w:b/>
          <w:sz w:val="28"/>
        </w:rPr>
        <w:t>2.村级组织办公经费绩效目标表</w:t>
      </w:r>
      <w:bookmarkEnd w:id="4"/>
      <w:r>
        <w:rPr>
          <w:rFonts w:ascii="方正仿宋_GBK" w:eastAsia="方正仿宋_GBK"/>
          <w:b/>
          <w:sz w:val="28"/>
        </w:rPr>
        <w:fldChar w:fldCharType="begin"/>
      </w:r>
      <w:r>
        <w:rPr>
          <w:rFonts w:ascii="方正仿宋_GBK" w:eastAsia="方正仿宋_GBK"/>
          <w:b/>
          <w:sz w:val="28"/>
        </w:rPr>
        <w:instrText xml:space="preserve"> TC 2、村级组织办公经费绩效目标表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6"/>
        <w:gridCol w:w="1129"/>
        <w:gridCol w:w="1786"/>
        <w:gridCol w:w="1438"/>
        <w:gridCol w:w="1296"/>
        <w:gridCol w:w="1143"/>
        <w:gridCol w:w="1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130625213DN0018KZP1LY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541500.00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541500.00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村级组织办公经费，第一季度支付完毕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1.为村组织工作提供基本资金保障，保障村级组织正常运转。</w:t>
            </w:r>
          </w:p>
          <w:p>
            <w:pPr>
              <w:spacing w:line="300" w:lineRule="exact"/>
              <w:jc w:val="left"/>
              <w:rPr>
                <w:rFonts w:ascii="方正书宋_GBK" w:eastAsia="方正书宋_GBK"/>
              </w:rPr>
            </w:pPr>
            <w:r>
              <w:rPr>
                <w:rFonts w:ascii="方正书宋_GBK" w:eastAsia="方正书宋_GBK"/>
              </w:rPr>
              <w:t>2.建立健全基层群众自治组织，提升服务质量和服务效率。</w:t>
            </w:r>
          </w:p>
          <w:p>
            <w:pPr>
              <w:spacing w:line="300" w:lineRule="exact"/>
              <w:jc w:val="left"/>
              <w:rPr>
                <w:rFonts w:ascii="方正书宋_GBK" w:eastAsia="方正书宋_GBK"/>
              </w:rPr>
            </w:pPr>
            <w:r>
              <w:rPr>
                <w:rFonts w:ascii="方正书宋_GBK" w:eastAsia="方正书宋_GBK"/>
              </w:rPr>
              <w:t>3.扩大社会影响力，得到广大受众的充分认可。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村级组织办公经费覆盖情况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5" w:name="_Toc67038140"/>
      <w:r>
        <w:rPr>
          <w:rFonts w:ascii="方正仿宋_GBK" w:eastAsia="方正仿宋_GBK"/>
          <w:b/>
          <w:sz w:val="28"/>
        </w:rPr>
        <w:t>3.纪检经费绩效目标表</w:t>
      </w:r>
      <w:bookmarkEnd w:id="5"/>
      <w:r>
        <w:rPr>
          <w:rFonts w:ascii="方正仿宋_GBK" w:eastAsia="方正仿宋_GBK"/>
          <w:b/>
          <w:sz w:val="28"/>
        </w:rPr>
        <w:fldChar w:fldCharType="begin"/>
      </w:r>
      <w:r>
        <w:rPr>
          <w:rFonts w:ascii="方正仿宋_GBK" w:eastAsia="方正仿宋_GBK"/>
          <w:b/>
          <w:sz w:val="28"/>
        </w:rPr>
        <w:instrText xml:space="preserve"> TC 3、纪检经费绩效目标表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1146"/>
        <w:gridCol w:w="1767"/>
        <w:gridCol w:w="1480"/>
        <w:gridCol w:w="1275"/>
        <w:gridCol w:w="1135"/>
        <w:gridCol w:w="15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130625213ESKHREZ6GVTC</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纪检经费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1.及时拨付资金，保障本单位纪检工作正常开展，提高工作效率。</w:t>
            </w:r>
          </w:p>
          <w:p>
            <w:pPr>
              <w:spacing w:line="300" w:lineRule="exact"/>
              <w:jc w:val="left"/>
              <w:rPr>
                <w:rFonts w:ascii="方正书宋_GBK" w:eastAsia="方正书宋_GBK"/>
              </w:rPr>
            </w:pPr>
            <w:r>
              <w:rPr>
                <w:rFonts w:ascii="方正书宋_GBK" w:eastAsia="方正书宋_GBK"/>
              </w:rPr>
              <w:t>2.建立纪检保障长效机制，加强乡镇纪检部门履职能力，保障乡镇纪委充分履职。</w:t>
            </w:r>
          </w:p>
          <w:p>
            <w:pPr>
              <w:spacing w:line="300" w:lineRule="exact"/>
              <w:jc w:val="left"/>
              <w:rPr>
                <w:rFonts w:ascii="方正书宋_GBK" w:eastAsia="方正书宋_GBK"/>
              </w:rPr>
            </w:pPr>
            <w:r>
              <w:rPr>
                <w:rFonts w:ascii="方正书宋_GBK" w:eastAsia="方正书宋_GBK"/>
              </w:rPr>
              <w:t>3.乡镇纪检部门正常运转保障到位</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6" w:name="_Toc67038141"/>
      <w:r>
        <w:rPr>
          <w:rFonts w:ascii="方正仿宋_GBK" w:eastAsia="方正仿宋_GBK"/>
          <w:b/>
          <w:sz w:val="28"/>
        </w:rPr>
        <w:t>4.选任专职人民调解员经费绩效目标表</w:t>
      </w:r>
      <w:bookmarkEnd w:id="6"/>
      <w:r>
        <w:rPr>
          <w:rFonts w:ascii="方正仿宋_GBK" w:eastAsia="方正仿宋_GBK"/>
          <w:b/>
          <w:sz w:val="28"/>
        </w:rPr>
        <w:fldChar w:fldCharType="begin"/>
      </w:r>
      <w:r>
        <w:rPr>
          <w:rFonts w:ascii="方正仿宋_GBK" w:eastAsia="方正仿宋_GBK"/>
          <w:b/>
          <w:sz w:val="28"/>
        </w:rPr>
        <w:instrText xml:space="preserve"> TC 4、选任专职人民调解员经费绩效目标表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47"/>
        <w:gridCol w:w="1769"/>
        <w:gridCol w:w="1480"/>
        <w:gridCol w:w="1275"/>
        <w:gridCol w:w="1134"/>
        <w:gridCol w:w="1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1306252164VM3EX56F5V1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1.做好人民调解工作，更好、更快调解诉前案件和信访案件。</w:t>
            </w:r>
          </w:p>
          <w:p>
            <w:pPr>
              <w:spacing w:line="300" w:lineRule="exact"/>
              <w:jc w:val="left"/>
              <w:rPr>
                <w:rFonts w:ascii="方正书宋_GBK" w:eastAsia="方正书宋_GBK"/>
              </w:rPr>
            </w:pPr>
            <w:r>
              <w:rPr>
                <w:rFonts w:ascii="方正书宋_GBK" w:eastAsia="方正书宋_GBK"/>
              </w:rPr>
              <w:t>2.减少社会矛盾，化解社会纠纷。</w:t>
            </w:r>
          </w:p>
          <w:p>
            <w:pPr>
              <w:spacing w:line="300" w:lineRule="exact"/>
              <w:jc w:val="left"/>
              <w:rPr>
                <w:rFonts w:ascii="方正书宋_GBK" w:eastAsia="方正书宋_GBK"/>
              </w:rPr>
            </w:pPr>
            <w:r>
              <w:rPr>
                <w:rFonts w:ascii="方正书宋_GBK" w:eastAsia="方正书宋_GBK"/>
              </w:rPr>
              <w:t>3.提高调解成功案件数量占受理案件数量的比例</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7" w:name="_Toc67038142"/>
      <w:r>
        <w:rPr>
          <w:rFonts w:ascii="方正仿宋_GBK" w:eastAsia="方正仿宋_GBK"/>
          <w:b/>
          <w:sz w:val="28"/>
        </w:rPr>
        <w:t>5.环村林带土地流转资金绩效目标表</w:t>
      </w:r>
      <w:bookmarkEnd w:id="7"/>
      <w:r>
        <w:rPr>
          <w:rFonts w:ascii="方正仿宋_GBK" w:eastAsia="方正仿宋_GBK"/>
          <w:b/>
          <w:sz w:val="28"/>
        </w:rPr>
        <w:fldChar w:fldCharType="begin"/>
      </w:r>
      <w:r>
        <w:rPr>
          <w:rFonts w:ascii="方正仿宋_GBK" w:eastAsia="方正仿宋_GBK"/>
          <w:b/>
          <w:sz w:val="28"/>
        </w:rPr>
        <w:instrText xml:space="preserve"> TC 5、环村林带土地流转资金绩效目标表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1133"/>
        <w:gridCol w:w="1828"/>
        <w:gridCol w:w="1485"/>
        <w:gridCol w:w="1294"/>
        <w:gridCol w:w="1108"/>
        <w:gridCol w:w="1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130625216TW8F5N5Z1L9U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环村林带土地流转资金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450890.00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450890.00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环村林带土地流转资金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1.资金及时足额发放到位，维护环村林带占地户利益，稳定乡情村情。</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p>
            <w:pPr>
              <w:spacing w:line="300" w:lineRule="exact"/>
              <w:jc w:val="left"/>
              <w:rPr>
                <w:rFonts w:ascii="方正书宋_GBK" w:eastAsia="方正书宋_GBK"/>
              </w:rPr>
            </w:pPr>
            <w:r>
              <w:rPr>
                <w:rFonts w:ascii="方正书宋_GBK" w:eastAsia="方正书宋_GBK"/>
              </w:rPr>
              <w:t>3.环村林带对周边环境有一定改善</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项目修建对环境的改善程度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环村林带对周边环境的改善情况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8" w:name="_Toc67038143"/>
      <w:r>
        <w:rPr>
          <w:rFonts w:ascii="方正仿宋_GBK" w:eastAsia="方正仿宋_GBK"/>
          <w:b/>
          <w:sz w:val="28"/>
        </w:rPr>
        <w:t>6.2021年度全区绿化土地流转金绩效目标表</w:t>
      </w:r>
      <w:bookmarkEnd w:id="8"/>
      <w:r>
        <w:rPr>
          <w:rFonts w:ascii="方正仿宋_GBK" w:eastAsia="方正仿宋_GBK"/>
          <w:b/>
          <w:sz w:val="28"/>
        </w:rPr>
        <w:fldChar w:fldCharType="begin"/>
      </w:r>
      <w:r>
        <w:rPr>
          <w:rFonts w:ascii="方正仿宋_GBK" w:eastAsia="方正仿宋_GBK"/>
          <w:b/>
          <w:sz w:val="28"/>
        </w:rPr>
        <w:instrText xml:space="preserve"> TC 6、2021年度全区绿化土地流转金绩效目标表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1093"/>
        <w:gridCol w:w="1831"/>
        <w:gridCol w:w="1374"/>
        <w:gridCol w:w="1499"/>
        <w:gridCol w:w="1086"/>
        <w:gridCol w:w="1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130625217KZ8QBP7X9ZII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2021年度全区绿化土地流转金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22885962.77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22885962.77</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2021年度全区绿化土地流转金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p>
            <w:pPr>
              <w:spacing w:line="300" w:lineRule="exact"/>
              <w:jc w:val="left"/>
              <w:rPr>
                <w:rFonts w:ascii="方正书宋_GBK" w:eastAsia="方正书宋_GBK"/>
              </w:rPr>
            </w:pPr>
            <w:r>
              <w:rPr>
                <w:rFonts w:ascii="方正书宋_GBK" w:eastAsia="方正书宋_GBK"/>
              </w:rPr>
              <w:t>3.确保发放对象及时领取相应资金,维护社会稳定,得到广大受众的充分认可。.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实际发放的补助金金额占计划发放补助金额的比率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亩均补助标准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亩均补助标准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9" w:name="_Toc67038144"/>
      <w:r>
        <w:rPr>
          <w:rFonts w:ascii="方正仿宋_GBK" w:eastAsia="方正仿宋_GBK"/>
          <w:b/>
          <w:sz w:val="28"/>
        </w:rPr>
        <w:t>7.房屋修缮经费绩效目标表</w:t>
      </w:r>
      <w:bookmarkEnd w:id="9"/>
      <w:r>
        <w:rPr>
          <w:rFonts w:ascii="方正仿宋_GBK" w:eastAsia="方正仿宋_GBK"/>
          <w:b/>
          <w:sz w:val="28"/>
        </w:rPr>
        <w:fldChar w:fldCharType="begin"/>
      </w:r>
      <w:r>
        <w:rPr>
          <w:rFonts w:ascii="方正仿宋_GBK" w:eastAsia="方正仿宋_GBK"/>
          <w:b/>
          <w:sz w:val="28"/>
        </w:rPr>
        <w:instrText xml:space="preserve"> TC 7、房屋修缮经费绩效目标表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214"/>
        <w:gridCol w:w="1873"/>
        <w:gridCol w:w="1394"/>
        <w:gridCol w:w="1268"/>
        <w:gridCol w:w="1104"/>
        <w:gridCol w:w="14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13062521B40MTQGYYMTTO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房屋修缮经费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房屋修缮经费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1.对损坏门窗及时进行修复、更换，保证其正常使用，为办事群众及单位职工提供良好的硬件支持和后勤保障，维持机关工作正常运转。</w:t>
            </w:r>
          </w:p>
          <w:p>
            <w:pPr>
              <w:spacing w:line="300" w:lineRule="exact"/>
              <w:jc w:val="left"/>
              <w:rPr>
                <w:rFonts w:ascii="方正书宋_GBK" w:eastAsia="方正书宋_GBK"/>
              </w:rPr>
            </w:pPr>
            <w:r>
              <w:rPr>
                <w:rFonts w:ascii="方正书宋_GBK" w:eastAsia="方正书宋_GBK"/>
              </w:rPr>
              <w:t>2.提高工作效率及服务质量，增强人民群众对党和政府工作的满意度。</w:t>
            </w:r>
          </w:p>
          <w:p>
            <w:pPr>
              <w:spacing w:line="300" w:lineRule="exact"/>
              <w:jc w:val="left"/>
              <w:rPr>
                <w:rFonts w:ascii="方正书宋_GBK" w:eastAsia="方正书宋_GBK"/>
              </w:rPr>
            </w:pPr>
            <w:r>
              <w:rPr>
                <w:rFonts w:ascii="方正书宋_GBK" w:eastAsia="方正书宋_GBK"/>
              </w:rPr>
              <w:t>3.维修维护工作及时、有效，不影响单位工作正常开展</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修缮改造任务完成率（%）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修缮改造任务完成率（%）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房屋修缮验收通过率（%）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房屋修缮验收通过率（%）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维修工作及时度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指维修维护工作是否及时、有效，是否影响单位工作正常开展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房屋维修</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房屋维修</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0" w:name="_Toc67038145"/>
      <w:r>
        <w:rPr>
          <w:rFonts w:ascii="方正仿宋_GBK" w:eastAsia="方正仿宋_GBK"/>
          <w:b/>
          <w:sz w:val="28"/>
        </w:rPr>
        <w:t>8.瀑河大因导排区土地流转资金绩效目标表</w:t>
      </w:r>
      <w:bookmarkEnd w:id="10"/>
      <w:r>
        <w:rPr>
          <w:rFonts w:ascii="方正仿宋_GBK" w:eastAsia="方正仿宋_GBK"/>
          <w:b/>
          <w:sz w:val="28"/>
        </w:rPr>
        <w:fldChar w:fldCharType="begin"/>
      </w:r>
      <w:r>
        <w:rPr>
          <w:rFonts w:ascii="方正仿宋_GBK" w:eastAsia="方正仿宋_GBK"/>
          <w:b/>
          <w:sz w:val="28"/>
        </w:rPr>
        <w:instrText xml:space="preserve"> TC 8、瀑河大因导排区土地流转资金绩效目标表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7"/>
        <w:gridCol w:w="1151"/>
        <w:gridCol w:w="1864"/>
        <w:gridCol w:w="1408"/>
        <w:gridCol w:w="1294"/>
        <w:gridCol w:w="1116"/>
        <w:gridCol w:w="1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13062521BIY9MNTLOV2MB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瀑河大因导排区土地流转资金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518064.00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518064.00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项目预算资金518064元，计划21年度实施，第四季度12月底前支出完毕。</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1.严控工程质量，做好监督检查工作。</w:t>
            </w:r>
          </w:p>
          <w:p>
            <w:pPr>
              <w:spacing w:line="300" w:lineRule="exact"/>
              <w:jc w:val="left"/>
              <w:rPr>
                <w:rFonts w:ascii="方正书宋_GBK" w:eastAsia="方正书宋_GBK"/>
              </w:rPr>
            </w:pPr>
            <w:r>
              <w:rPr>
                <w:rFonts w:ascii="方正书宋_GBK" w:eastAsia="方正书宋_GBK"/>
              </w:rPr>
              <w:t>2.通过修建人工湿地项目，确保实现“不让一滴污水流入白洋淀”的目标。</w:t>
            </w:r>
          </w:p>
          <w:p>
            <w:pPr>
              <w:spacing w:line="300" w:lineRule="exact"/>
              <w:jc w:val="left"/>
              <w:rPr>
                <w:rFonts w:ascii="方正书宋_GBK" w:eastAsia="方正书宋_GBK"/>
              </w:rPr>
            </w:pPr>
            <w:r>
              <w:rPr>
                <w:rFonts w:ascii="方正书宋_GBK" w:eastAsia="方正书宋_GBK"/>
              </w:rPr>
              <w:t>3.修建导排工程对白洋淀水质得到一定改善</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项目修建对环境的改善程度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指修建导排工程对白洋淀水质的改善情况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1" w:name="_Toc67038146"/>
      <w:r>
        <w:rPr>
          <w:rFonts w:ascii="方正仿宋_GBK" w:eastAsia="方正仿宋_GBK"/>
          <w:b/>
          <w:sz w:val="28"/>
        </w:rPr>
        <w:t>9.政府机关运行维护专项经费绩效目标表</w:t>
      </w:r>
      <w:bookmarkEnd w:id="11"/>
      <w:r>
        <w:rPr>
          <w:rFonts w:ascii="方正仿宋_GBK" w:eastAsia="方正仿宋_GBK"/>
          <w:b/>
          <w:sz w:val="28"/>
        </w:rPr>
        <w:fldChar w:fldCharType="begin"/>
      </w:r>
      <w:r>
        <w:rPr>
          <w:rFonts w:ascii="方正仿宋_GBK" w:eastAsia="方正仿宋_GBK"/>
          <w:b/>
          <w:sz w:val="28"/>
        </w:rPr>
        <w:instrText xml:space="preserve"> TC 9、政府机关运行维护专项经费绩效目标表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177"/>
        <w:gridCol w:w="1908"/>
        <w:gridCol w:w="1438"/>
        <w:gridCol w:w="1292"/>
        <w:gridCol w:w="1079"/>
        <w:gridCol w:w="14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13062521CGG0TUDM95GFU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政府机关运行维护专项经费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304300.00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304300.00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政府机关运行维护专项经费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1.依单位实际情况及工作需要，及时、合理、有效安排支出，维持机关单位正常运转。</w:t>
            </w:r>
          </w:p>
          <w:p>
            <w:pPr>
              <w:spacing w:line="300" w:lineRule="exact"/>
              <w:jc w:val="left"/>
              <w:rPr>
                <w:rFonts w:ascii="方正书宋_GBK" w:eastAsia="方正书宋_GBK"/>
              </w:rPr>
            </w:pPr>
            <w:r>
              <w:rPr>
                <w:rFonts w:ascii="方正书宋_GBK" w:eastAsia="方正书宋_GBK"/>
              </w:rPr>
              <w:t>2.提高工作质量及服务效率，提升群众满意度，为地区繁荣、稳定发展</w:t>
            </w:r>
            <w:r>
              <w:rPr>
                <w:rFonts w:hint="eastAsia" w:ascii="方正书宋_GBK" w:eastAsia="方正书宋_GBK"/>
                <w:lang w:val="en-US" w:eastAsia="zh-CN"/>
              </w:rPr>
              <w:t>作</w:t>
            </w:r>
            <w:r>
              <w:rPr>
                <w:rFonts w:ascii="方正书宋_GBK" w:eastAsia="方正书宋_GBK"/>
              </w:rPr>
              <w:t>出贡献。</w:t>
            </w:r>
          </w:p>
          <w:p>
            <w:pPr>
              <w:spacing w:line="300" w:lineRule="exact"/>
              <w:jc w:val="left"/>
              <w:rPr>
                <w:rFonts w:ascii="方正书宋_GBK" w:eastAsia="方正书宋_GBK"/>
              </w:rPr>
            </w:pPr>
            <w:r>
              <w:rPr>
                <w:rFonts w:ascii="方正书宋_GBK" w:eastAsia="方正书宋_GBK"/>
              </w:rPr>
              <w:t>3.资金支出所达到的实际效果与预期效果相一致</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2" w:name="_Toc67038147"/>
      <w:r>
        <w:rPr>
          <w:rFonts w:ascii="方正仿宋_GBK" w:eastAsia="方正仿宋_GBK"/>
          <w:b/>
          <w:sz w:val="28"/>
        </w:rPr>
        <w:t>10.维稳、安保经费绩效目标表</w:t>
      </w:r>
      <w:bookmarkEnd w:id="12"/>
      <w:r>
        <w:rPr>
          <w:rFonts w:ascii="方正仿宋_GBK" w:eastAsia="方正仿宋_GBK"/>
          <w:b/>
          <w:sz w:val="28"/>
        </w:rPr>
        <w:fldChar w:fldCharType="begin"/>
      </w:r>
      <w:r>
        <w:rPr>
          <w:rFonts w:ascii="方正仿宋_GBK" w:eastAsia="方正仿宋_GBK"/>
          <w:b/>
          <w:sz w:val="28"/>
        </w:rPr>
        <w:instrText xml:space="preserve"> TC 10、维稳、安保经费绩效目标表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32"/>
        <w:gridCol w:w="1819"/>
        <w:gridCol w:w="1427"/>
        <w:gridCol w:w="1295"/>
        <w:gridCol w:w="1133"/>
        <w:gridCol w:w="1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13062521E0LCGSW34D285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维稳、安保经费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维稳、安保经费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1.资金及时支付到位，为稳定工作提供资金保障。</w:t>
            </w:r>
          </w:p>
          <w:p>
            <w:pPr>
              <w:spacing w:line="300" w:lineRule="exact"/>
              <w:jc w:val="left"/>
              <w:rPr>
                <w:rFonts w:ascii="方正书宋_GBK" w:eastAsia="方正书宋_GBK"/>
              </w:rPr>
            </w:pPr>
            <w:r>
              <w:rPr>
                <w:rFonts w:ascii="方正书宋_GBK" w:eastAsia="方正书宋_GBK"/>
              </w:rPr>
              <w:t>2.强化接访中心建设，切实提高接访中心吸附力。积极推进涉法涉诉信访工作改革，把涉法涉诉信访问题的解决导入法治轨道。</w:t>
            </w:r>
          </w:p>
          <w:p>
            <w:pPr>
              <w:spacing w:line="300" w:lineRule="exact"/>
              <w:jc w:val="left"/>
              <w:rPr>
                <w:rFonts w:ascii="方正书宋_GBK" w:eastAsia="方正书宋_GBK"/>
              </w:rPr>
            </w:pPr>
            <w:r>
              <w:rPr>
                <w:rFonts w:ascii="方正书宋_GBK" w:eastAsia="方正书宋_GBK"/>
              </w:rPr>
              <w:t>3.确保发放对象及时领取相应资金,维护社会稳定,得到受众的充分认可.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维稳问题解决率（%）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已解决维稳问题占全部维稳问题的比率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项目申请与立项按期完成率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项目申请与立项按期完成率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非法上访率（%）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非访或越级访占信访案件的比率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3" w:name="_Toc67038148"/>
      <w:r>
        <w:rPr>
          <w:rFonts w:ascii="方正仿宋_GBK" w:eastAsia="方正仿宋_GBK"/>
          <w:b/>
          <w:sz w:val="28"/>
        </w:rPr>
        <w:t>11.人大工作经费绩效目标表</w:t>
      </w:r>
      <w:bookmarkEnd w:id="13"/>
      <w:r>
        <w:rPr>
          <w:rFonts w:ascii="方正仿宋_GBK" w:eastAsia="方正仿宋_GBK"/>
          <w:b/>
          <w:sz w:val="28"/>
        </w:rPr>
        <w:fldChar w:fldCharType="begin"/>
      </w:r>
      <w:r>
        <w:rPr>
          <w:rFonts w:ascii="方正仿宋_GBK" w:eastAsia="方正仿宋_GBK"/>
          <w:b/>
          <w:sz w:val="28"/>
        </w:rPr>
        <w:instrText xml:space="preserve"> TC 11、人大工作经费绩效目标表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1160"/>
        <w:gridCol w:w="1790"/>
        <w:gridCol w:w="1473"/>
        <w:gridCol w:w="1273"/>
        <w:gridCol w:w="1125"/>
        <w:gridCol w:w="15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13062521F4EG3UMSFFGCE</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1.为人大工作提供资金保障，资金足额及时支付到位。</w:t>
            </w:r>
          </w:p>
          <w:p>
            <w:pPr>
              <w:spacing w:line="300" w:lineRule="exact"/>
              <w:jc w:val="left"/>
              <w:rPr>
                <w:rFonts w:ascii="方正书宋_GBK" w:eastAsia="方正书宋_GBK"/>
              </w:rPr>
            </w:pPr>
            <w:r>
              <w:rPr>
                <w:rFonts w:ascii="方正书宋_GBK" w:eastAsia="方正书宋_GBK"/>
              </w:rPr>
              <w:t>2.加强乡镇人大履职能力，保障乡镇人大工作及时开展。</w:t>
            </w:r>
          </w:p>
          <w:p>
            <w:pPr>
              <w:spacing w:line="300" w:lineRule="exact"/>
              <w:jc w:val="left"/>
              <w:rPr>
                <w:rFonts w:ascii="方正书宋_GBK" w:eastAsia="方正书宋_GBK"/>
              </w:rPr>
            </w:pPr>
            <w:r>
              <w:rPr>
                <w:rFonts w:ascii="方正书宋_GBK" w:eastAsia="方正书宋_GBK"/>
              </w:rPr>
              <w:t>3.提供充分物质保障，保障人大工作顺利开展。</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使用率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保障资金使用到位。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业务功能满足率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满足其业务功能</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4" w:name="_Toc67038149"/>
      <w:r>
        <w:rPr>
          <w:rFonts w:ascii="方正仿宋_GBK" w:eastAsia="方正仿宋_GBK"/>
          <w:b/>
          <w:sz w:val="28"/>
        </w:rPr>
        <w:t>12.乡镇武装工作经费绩效目标表</w:t>
      </w:r>
      <w:bookmarkEnd w:id="14"/>
      <w:r>
        <w:rPr>
          <w:rFonts w:ascii="方正仿宋_GBK" w:eastAsia="方正仿宋_GBK"/>
          <w:b/>
          <w:sz w:val="28"/>
        </w:rPr>
        <w:fldChar w:fldCharType="begin"/>
      </w:r>
      <w:r>
        <w:rPr>
          <w:rFonts w:ascii="方正仿宋_GBK" w:eastAsia="方正仿宋_GBK"/>
          <w:b/>
          <w:sz w:val="28"/>
        </w:rPr>
        <w:instrText xml:space="preserve"> TC 12、乡镇武装工作经费绩效目标表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1194"/>
        <w:gridCol w:w="1841"/>
        <w:gridCol w:w="1455"/>
        <w:gridCol w:w="1268"/>
        <w:gridCol w:w="1101"/>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13062521GAA1UGBIOHQEB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乡镇武装工作经费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用于保障单位民兵训练、征兵等工作的正常开展。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1.保障本单位的民兵训练，征兵等工作的正常开展。</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2.根据上级要求，认真制</w:t>
            </w:r>
            <w:r>
              <w:rPr>
                <w:rFonts w:hint="eastAsia" w:ascii="方正书宋_GBK" w:eastAsia="方正书宋_GBK"/>
                <w:lang w:val="en-US" w:eastAsia="zh-CN"/>
              </w:rPr>
              <w:t>订</w:t>
            </w:r>
            <w:r>
              <w:rPr>
                <w:rFonts w:ascii="方正书宋_GBK" w:eastAsia="方正书宋_GBK"/>
              </w:rPr>
              <w:t>基干民兵和专武干部培训计划和方案，严格组织人员按质按量完成训练任务。</w:t>
            </w:r>
          </w:p>
          <w:p>
            <w:pPr>
              <w:spacing w:line="300" w:lineRule="exact"/>
              <w:jc w:val="left"/>
              <w:rPr>
                <w:rFonts w:ascii="方正书宋_GBK" w:eastAsia="方正书宋_GBK"/>
              </w:rPr>
            </w:pPr>
            <w:r>
              <w:rPr>
                <w:rFonts w:ascii="方正书宋_GBK" w:eastAsia="方正书宋_GBK"/>
              </w:rPr>
              <w:t>3.圆满完成上级交给的各项工作任务。</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5" w:name="_Toc67038150"/>
      <w:r>
        <w:rPr>
          <w:rFonts w:ascii="方正仿宋_GBK" w:eastAsia="方正仿宋_GBK"/>
          <w:b/>
          <w:sz w:val="28"/>
        </w:rPr>
        <w:t>13.村党组织活动经费绩效目标表</w:t>
      </w:r>
      <w:bookmarkEnd w:id="15"/>
      <w:r>
        <w:rPr>
          <w:rFonts w:ascii="方正仿宋_GBK" w:eastAsia="方正仿宋_GBK"/>
          <w:b/>
          <w:sz w:val="28"/>
        </w:rPr>
        <w:fldChar w:fldCharType="begin"/>
      </w:r>
      <w:r>
        <w:rPr>
          <w:rFonts w:ascii="方正仿宋_GBK" w:eastAsia="方正仿宋_GBK"/>
          <w:b/>
          <w:sz w:val="28"/>
        </w:rPr>
        <w:instrText xml:space="preserve"> TC 13、村党组织活动经费绩效目标表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1141"/>
        <w:gridCol w:w="1848"/>
        <w:gridCol w:w="1480"/>
        <w:gridCol w:w="1293"/>
        <w:gridCol w:w="1099"/>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13062521ITMG68WFAKY7G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394400.00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394400.00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pPr>
              <w:spacing w:line="300" w:lineRule="exact"/>
              <w:jc w:val="left"/>
              <w:rPr>
                <w:rFonts w:ascii="方正书宋_GBK" w:eastAsia="方正书宋_GBK"/>
              </w:rPr>
            </w:pPr>
            <w:r>
              <w:rPr>
                <w:rFonts w:ascii="方正书宋_GBK" w:eastAsia="方正书宋_GBK"/>
              </w:rPr>
              <w:t>3.组织前往宣传教育基地参观，增强党员党性。</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开展培训、组织党员活动计划比例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党员考察、培训的开支标准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6" w:name="_Toc67038151"/>
      <w:r>
        <w:rPr>
          <w:rFonts w:ascii="方正仿宋_GBK" w:eastAsia="方正仿宋_GBK"/>
          <w:b/>
          <w:sz w:val="28"/>
        </w:rPr>
        <w:t>14.大因一中等中小学占地补偿绩效目标表</w:t>
      </w:r>
      <w:bookmarkEnd w:id="16"/>
      <w:r>
        <w:rPr>
          <w:rFonts w:ascii="方正仿宋_GBK" w:eastAsia="方正仿宋_GBK"/>
          <w:b/>
          <w:sz w:val="28"/>
        </w:rPr>
        <w:fldChar w:fldCharType="begin"/>
      </w:r>
      <w:r>
        <w:rPr>
          <w:rFonts w:ascii="方正仿宋_GBK" w:eastAsia="方正仿宋_GBK"/>
          <w:b/>
          <w:sz w:val="28"/>
        </w:rPr>
        <w:instrText xml:space="preserve"> TC 14、大因一中等中小学占地补偿绩效目标表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70"/>
        <w:gridCol w:w="1804"/>
        <w:gridCol w:w="1427"/>
        <w:gridCol w:w="1274"/>
        <w:gridCol w:w="1133"/>
        <w:gridCol w:w="15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13062521M2KZ861X1GXXS</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大因一中等中小学占地补偿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78900.00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78900.00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大因一中等中小学占地补偿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1.资金及时足额发放到位，维护学校占地户利益，稳定乡情村情。</w:t>
            </w:r>
          </w:p>
          <w:p>
            <w:pPr>
              <w:spacing w:line="300" w:lineRule="exact"/>
              <w:jc w:val="left"/>
              <w:rPr>
                <w:rFonts w:ascii="方正书宋_GBK" w:eastAsia="方正书宋_GBK"/>
              </w:rPr>
            </w:pPr>
            <w:r>
              <w:rPr>
                <w:rFonts w:ascii="方正书宋_GBK" w:eastAsia="方正书宋_GBK"/>
              </w:rPr>
              <w:t>2.校舍面积满足教育教学需要，教学点能够正常运转。</w:t>
            </w:r>
          </w:p>
          <w:p>
            <w:pPr>
              <w:spacing w:line="300" w:lineRule="exact"/>
              <w:jc w:val="left"/>
              <w:rPr>
                <w:rFonts w:ascii="方正书宋_GBK" w:eastAsia="方正书宋_GBK"/>
              </w:rPr>
            </w:pPr>
            <w:r>
              <w:rPr>
                <w:rFonts w:ascii="方正书宋_GBK" w:eastAsia="方正书宋_GBK"/>
              </w:rPr>
              <w:t>3.得到广大受众的充分认可。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7" w:name="_Toc67038152"/>
      <w:r>
        <w:rPr>
          <w:rFonts w:ascii="方正仿宋_GBK" w:eastAsia="方正仿宋_GBK"/>
          <w:b/>
          <w:sz w:val="28"/>
        </w:rPr>
        <w:t>15.扶贫公益岗和乡村服务岗补贴资金绩效目标表</w:t>
      </w:r>
      <w:bookmarkEnd w:id="17"/>
      <w:r>
        <w:rPr>
          <w:rFonts w:ascii="方正仿宋_GBK" w:eastAsia="方正仿宋_GBK"/>
          <w:b/>
          <w:sz w:val="28"/>
        </w:rPr>
        <w:fldChar w:fldCharType="begin"/>
      </w:r>
      <w:r>
        <w:rPr>
          <w:rFonts w:ascii="方正仿宋_GBK" w:eastAsia="方正仿宋_GBK"/>
          <w:b/>
          <w:sz w:val="28"/>
        </w:rPr>
        <w:instrText xml:space="preserve"> TC 15、扶贫公益岗和乡村服务岗补贴资金绩效目标表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1130"/>
        <w:gridCol w:w="1804"/>
        <w:gridCol w:w="1471"/>
        <w:gridCol w:w="1295"/>
        <w:gridCol w:w="1123"/>
        <w:gridCol w:w="1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13062521MLD62VYBRYIWI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扶贫公益岗和乡村服务岗补贴资金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324283.00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324283.00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以公益</w:t>
            </w:r>
            <w:r>
              <w:rPr>
                <w:rFonts w:hint="eastAsia" w:ascii="方正书宋_GBK" w:eastAsia="方正书宋_GBK"/>
                <w:lang w:val="en-US" w:eastAsia="zh-CN"/>
              </w:rPr>
              <w:t>性</w:t>
            </w:r>
            <w:r>
              <w:rPr>
                <w:rFonts w:ascii="方正书宋_GBK" w:eastAsia="方正书宋_GBK"/>
              </w:rPr>
              <w:t>岗位就业为抓手，引导建档立卡贫困人员积极参加公共服务事业，给予一定的岗位补贴，促进建档立卡贫困人员增收致富，并为其购置人身意外保险，保障其人身安全。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1.以公益</w:t>
            </w:r>
            <w:r>
              <w:rPr>
                <w:rFonts w:hint="eastAsia" w:ascii="方正书宋_GBK" w:eastAsia="方正书宋_GBK"/>
                <w:lang w:val="en-US" w:eastAsia="zh-CN"/>
              </w:rPr>
              <w:t>性</w:t>
            </w:r>
            <w:bookmarkStart w:id="27" w:name="_GoBack"/>
            <w:bookmarkEnd w:id="27"/>
            <w:r>
              <w:rPr>
                <w:rFonts w:ascii="方正书宋_GBK" w:eastAsia="方正书宋_GBK"/>
              </w:rPr>
              <w:t>岗位就业为抓手，引导建档立卡贫困人员积极参加公共服务事业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3.及时发放岗位补助，确保相关人员情绪稳定，维持社会稳定。</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8" w:name="_Toc67038153"/>
      <w:r>
        <w:rPr>
          <w:rFonts w:ascii="方正仿宋_GBK" w:eastAsia="方正仿宋_GBK"/>
          <w:b/>
          <w:sz w:val="28"/>
        </w:rPr>
        <w:t>16.退役军人公益性岗位人员工资绩效目标表</w:t>
      </w:r>
      <w:bookmarkEnd w:id="18"/>
      <w:r>
        <w:rPr>
          <w:rFonts w:ascii="方正仿宋_GBK" w:eastAsia="方正仿宋_GBK"/>
          <w:b/>
          <w:sz w:val="28"/>
        </w:rPr>
        <w:fldChar w:fldCharType="begin"/>
      </w:r>
      <w:r>
        <w:rPr>
          <w:rFonts w:ascii="方正仿宋_GBK" w:eastAsia="方正仿宋_GBK"/>
          <w:b/>
          <w:sz w:val="28"/>
        </w:rPr>
        <w:instrText xml:space="preserve"> TC 16、退役军人公益性岗位人员工资绩效目标表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6"/>
        <w:gridCol w:w="1133"/>
        <w:gridCol w:w="1833"/>
        <w:gridCol w:w="1464"/>
        <w:gridCol w:w="1294"/>
        <w:gridCol w:w="1114"/>
        <w:gridCol w:w="1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13062521PNHLX7BE85NVP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267600.00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267600.00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3.能够保障相关工作正常运转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9" w:name="_Toc67038154"/>
      <w:r>
        <w:rPr>
          <w:rFonts w:ascii="方正仿宋_GBK" w:eastAsia="方正仿宋_GBK"/>
          <w:b/>
          <w:sz w:val="28"/>
        </w:rPr>
        <w:t>17.地震群测群防岗位津贴绩效目标表</w:t>
      </w:r>
      <w:bookmarkEnd w:id="19"/>
      <w:r>
        <w:rPr>
          <w:rFonts w:ascii="方正仿宋_GBK" w:eastAsia="方正仿宋_GBK"/>
          <w:b/>
          <w:sz w:val="28"/>
        </w:rPr>
        <w:fldChar w:fldCharType="begin"/>
      </w:r>
      <w:r>
        <w:rPr>
          <w:rFonts w:ascii="方正仿宋_GBK" w:eastAsia="方正仿宋_GBK"/>
          <w:b/>
          <w:sz w:val="28"/>
        </w:rPr>
        <w:instrText xml:space="preserve"> TC 17、地震群测群防岗位津贴绩效目标表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5"/>
        <w:gridCol w:w="1225"/>
        <w:gridCol w:w="1791"/>
        <w:gridCol w:w="1464"/>
        <w:gridCol w:w="1247"/>
        <w:gridCol w:w="1113"/>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13062521QOOIPGXELDU3U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5100.00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5100.00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p>
            <w:pPr>
              <w:spacing w:line="300" w:lineRule="exact"/>
              <w:jc w:val="left"/>
              <w:rPr>
                <w:rFonts w:ascii="方正书宋_GBK" w:eastAsia="方正书宋_GBK"/>
              </w:rPr>
            </w:pPr>
            <w:r>
              <w:rPr>
                <w:rFonts w:ascii="方正书宋_GBK" w:eastAsia="方正书宋_GBK"/>
              </w:rPr>
              <w:t>3.各项任务完成及时</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镇（办事处）地震群测群防人员岗位津贴发放完成率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0" w:name="_Toc67038155"/>
      <w:r>
        <w:rPr>
          <w:rFonts w:ascii="方正仿宋_GBK" w:eastAsia="方正仿宋_GBK"/>
          <w:b/>
          <w:sz w:val="28"/>
        </w:rPr>
        <w:t>18.服务群众专项经费绩效目标表</w:t>
      </w:r>
      <w:bookmarkEnd w:id="20"/>
      <w:r>
        <w:rPr>
          <w:rFonts w:ascii="方正仿宋_GBK" w:eastAsia="方正仿宋_GBK"/>
          <w:b/>
          <w:sz w:val="28"/>
        </w:rPr>
        <w:fldChar w:fldCharType="begin"/>
      </w:r>
      <w:r>
        <w:rPr>
          <w:rFonts w:ascii="方正仿宋_GBK" w:eastAsia="方正仿宋_GBK"/>
          <w:b/>
          <w:sz w:val="28"/>
        </w:rPr>
        <w:instrText xml:space="preserve"> TC 18、服务群众专项经费绩效目标表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120"/>
        <w:gridCol w:w="1900"/>
        <w:gridCol w:w="1458"/>
        <w:gridCol w:w="1375"/>
        <w:gridCol w:w="1064"/>
        <w:gridCol w:w="1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13062521S7CL18LQ4QW4X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1.运用服务群众专项经费，保障村内组织日常活动。</w:t>
            </w:r>
          </w:p>
          <w:p>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pPr>
              <w:spacing w:line="300" w:lineRule="exact"/>
              <w:jc w:val="left"/>
              <w:rPr>
                <w:rFonts w:ascii="方正书宋_GBK" w:eastAsia="方正书宋_GBK"/>
              </w:rPr>
            </w:pPr>
            <w:r>
              <w:rPr>
                <w:rFonts w:ascii="方正书宋_GBK" w:eastAsia="方正书宋_GBK"/>
              </w:rPr>
              <w:t>3.增加农村社区综合服务设施覆盖率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1" w:name="_Toc67038156"/>
      <w:r>
        <w:rPr>
          <w:rFonts w:ascii="方正仿宋_GBK" w:eastAsia="方正仿宋_GBK"/>
          <w:b/>
          <w:sz w:val="28"/>
        </w:rPr>
        <w:t>19.拨付原京原公路工役制人员落实待遇基金绩效目标表</w:t>
      </w:r>
      <w:bookmarkEnd w:id="21"/>
      <w:r>
        <w:rPr>
          <w:rFonts w:ascii="方正仿宋_GBK" w:eastAsia="方正仿宋_GBK"/>
          <w:b/>
          <w:sz w:val="28"/>
        </w:rPr>
        <w:fldChar w:fldCharType="begin"/>
      </w:r>
      <w:r>
        <w:rPr>
          <w:rFonts w:ascii="方正仿宋_GBK" w:eastAsia="方正仿宋_GBK"/>
          <w:b/>
          <w:sz w:val="28"/>
        </w:rPr>
        <w:instrText xml:space="preserve"> TC 19、拨付原京原公路工役制人员落实待遇基金绩效目标表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142"/>
        <w:gridCol w:w="1851"/>
        <w:gridCol w:w="1458"/>
        <w:gridCol w:w="1294"/>
        <w:gridCol w:w="1106"/>
        <w:gridCol w:w="14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13062521TQZ78700MQRK2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拨付原京原公路工役制人员落实待遇基金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307800.00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307800.00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拨付原京原公路工役制人员落实待遇基金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1.资金及时足额发放到位，维护工役制人员利益</w:t>
            </w:r>
          </w:p>
          <w:p>
            <w:pPr>
              <w:spacing w:line="300" w:lineRule="exact"/>
              <w:jc w:val="left"/>
              <w:rPr>
                <w:rFonts w:ascii="方正书宋_GBK" w:eastAsia="方正书宋_GBK"/>
              </w:rPr>
            </w:pPr>
            <w:r>
              <w:rPr>
                <w:rFonts w:ascii="方正书宋_GBK" w:eastAsia="方正书宋_GBK"/>
              </w:rPr>
              <w:t>2.促进地区稳定发展、相关人员情绪稳定.</w:t>
            </w:r>
          </w:p>
          <w:p>
            <w:pPr>
              <w:spacing w:line="300" w:lineRule="exact"/>
              <w:jc w:val="left"/>
              <w:rPr>
                <w:rFonts w:ascii="方正书宋_GBK" w:eastAsia="方正书宋_GBK"/>
              </w:rPr>
            </w:pPr>
            <w:r>
              <w:rPr>
                <w:rFonts w:ascii="方正书宋_GBK" w:eastAsia="方正书宋_GBK"/>
              </w:rPr>
              <w:t>3.确保发放对象及时领取相应资金,维护社会稳定,得到广大受众的充分认可。.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实际发放的补助金金额占计划发放补助金额的比率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人均补贴标准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人均补贴标准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2" w:name="_Toc67038157"/>
      <w:r>
        <w:rPr>
          <w:rFonts w:ascii="方正仿宋_GBK" w:eastAsia="方正仿宋_GBK"/>
          <w:b/>
          <w:sz w:val="28"/>
        </w:rPr>
        <w:t>20.大因、南白塔村学校占地租金绩效目标表</w:t>
      </w:r>
      <w:bookmarkEnd w:id="22"/>
      <w:r>
        <w:rPr>
          <w:rFonts w:ascii="方正仿宋_GBK" w:eastAsia="方正仿宋_GBK"/>
          <w:b/>
          <w:sz w:val="28"/>
        </w:rPr>
        <w:fldChar w:fldCharType="begin"/>
      </w:r>
      <w:r>
        <w:rPr>
          <w:rFonts w:ascii="方正仿宋_GBK" w:eastAsia="方正仿宋_GBK"/>
          <w:b/>
          <w:sz w:val="28"/>
        </w:rPr>
        <w:instrText xml:space="preserve"> TC 20、大因、南白塔村学校占地租金绩效目标表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1"/>
        <w:gridCol w:w="1178"/>
        <w:gridCol w:w="1817"/>
        <w:gridCol w:w="1421"/>
        <w:gridCol w:w="1273"/>
        <w:gridCol w:w="1127"/>
        <w:gridCol w:w="15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13062521TR7TKG7TM0GGP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大因、南白塔村学校占地租金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43756.80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43756.80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大因、南白塔村学校占地租金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1.资金及时足额发放到位，维护学校占地户利益，稳定乡情村情。</w:t>
            </w:r>
          </w:p>
          <w:p>
            <w:pPr>
              <w:spacing w:line="300" w:lineRule="exact"/>
              <w:jc w:val="left"/>
              <w:rPr>
                <w:rFonts w:ascii="方正书宋_GBK" w:eastAsia="方正书宋_GBK"/>
              </w:rPr>
            </w:pPr>
            <w:r>
              <w:rPr>
                <w:rFonts w:ascii="方正书宋_GBK" w:eastAsia="方正书宋_GBK"/>
              </w:rPr>
              <w:t>2.校舍面积满足教育教学需要，教学点能够正常运转。</w:t>
            </w:r>
          </w:p>
          <w:p>
            <w:pPr>
              <w:spacing w:line="300" w:lineRule="exact"/>
              <w:jc w:val="left"/>
              <w:rPr>
                <w:rFonts w:ascii="方正书宋_GBK" w:eastAsia="方正书宋_GBK"/>
              </w:rPr>
            </w:pPr>
            <w:r>
              <w:rPr>
                <w:rFonts w:ascii="方正书宋_GBK" w:eastAsia="方正书宋_GBK"/>
              </w:rPr>
              <w:t>3.得到广大受众的充分认可。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3" w:name="_Toc67038158"/>
      <w:r>
        <w:rPr>
          <w:rFonts w:ascii="方正仿宋_GBK" w:eastAsia="方正仿宋_GBK"/>
          <w:b/>
          <w:sz w:val="28"/>
        </w:rPr>
        <w:t>21.团委综合事务管理经费绩效目标表</w:t>
      </w:r>
      <w:bookmarkEnd w:id="23"/>
      <w:r>
        <w:rPr>
          <w:rFonts w:ascii="方正仿宋_GBK" w:eastAsia="方正仿宋_GBK"/>
          <w:b/>
          <w:sz w:val="28"/>
        </w:rPr>
        <w:fldChar w:fldCharType="begin"/>
      </w:r>
      <w:r>
        <w:rPr>
          <w:rFonts w:ascii="方正仿宋_GBK" w:eastAsia="方正仿宋_GBK"/>
          <w:b/>
          <w:sz w:val="28"/>
        </w:rPr>
        <w:instrText xml:space="preserve"> TC 21、团委综合事务管理经费绩效目标表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1197"/>
        <w:gridCol w:w="1847"/>
        <w:gridCol w:w="1453"/>
        <w:gridCol w:w="1267"/>
        <w:gridCol w:w="1099"/>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13062521UWL68VH1S9NKV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1.资金足额支付到位，为团组织活动提供资金保障。</w:t>
            </w:r>
          </w:p>
          <w:p>
            <w:pPr>
              <w:spacing w:line="300" w:lineRule="exact"/>
              <w:jc w:val="left"/>
              <w:rPr>
                <w:rFonts w:ascii="方正书宋_GBK" w:eastAsia="方正书宋_GBK"/>
              </w:rPr>
            </w:pPr>
            <w:r>
              <w:rPr>
                <w:rFonts w:ascii="方正书宋_GBK" w:eastAsia="方正书宋_GBK"/>
              </w:rPr>
              <w:t>2.保障基层共青团建设发展资金需求，为基层青年教育创造良好环境。</w:t>
            </w:r>
          </w:p>
          <w:p>
            <w:pPr>
              <w:spacing w:line="300" w:lineRule="exact"/>
              <w:jc w:val="left"/>
              <w:rPr>
                <w:rFonts w:ascii="方正书宋_GBK" w:eastAsia="方正书宋_GBK"/>
              </w:rPr>
            </w:pPr>
            <w:r>
              <w:rPr>
                <w:rFonts w:ascii="方正书宋_GBK" w:eastAsia="方正书宋_GBK"/>
              </w:rPr>
              <w:t>3.提高受教育青年占应受教育青年人数</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组织宣传活动次数（次）</w:t>
            </w:r>
            <w:r>
              <w:rPr>
                <w:rFonts w:ascii="方正书宋_GBK" w:eastAsia="方正书宋_GBK"/>
              </w:rPr>
              <w:tab/>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教育普及率（%）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受教育青年占应受教育青年人数比率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4" w:name="_Toc67038159"/>
      <w:r>
        <w:rPr>
          <w:rFonts w:ascii="方正仿宋_GBK" w:eastAsia="方正仿宋_GBK"/>
          <w:b/>
          <w:sz w:val="28"/>
        </w:rPr>
        <w:t>22.大气污染防治经费绩效目标表</w:t>
      </w:r>
      <w:bookmarkEnd w:id="24"/>
      <w:r>
        <w:rPr>
          <w:rFonts w:ascii="方正仿宋_GBK" w:eastAsia="方正仿宋_GBK"/>
          <w:b/>
          <w:sz w:val="28"/>
        </w:rPr>
        <w:fldChar w:fldCharType="begin"/>
      </w:r>
      <w:r>
        <w:rPr>
          <w:rFonts w:ascii="方正仿宋_GBK" w:eastAsia="方正仿宋_GBK"/>
          <w:b/>
          <w:sz w:val="28"/>
        </w:rPr>
        <w:instrText xml:space="preserve"> TC 22、大气污染防治经费绩效目标表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178"/>
        <w:gridCol w:w="1909"/>
        <w:gridCol w:w="1437"/>
        <w:gridCol w:w="1292"/>
        <w:gridCol w:w="1079"/>
        <w:gridCol w:w="1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13062521W42OG9D7CL6EM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大气污染防治经费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大气污染防治经费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1.资金及时支付到位，保障大气污染防治工作正常开展。</w:t>
            </w:r>
          </w:p>
          <w:p>
            <w:pPr>
              <w:spacing w:line="300" w:lineRule="exact"/>
              <w:jc w:val="left"/>
              <w:rPr>
                <w:rFonts w:ascii="方正书宋_GBK" w:eastAsia="方正书宋_GBK"/>
              </w:rPr>
            </w:pPr>
            <w:r>
              <w:rPr>
                <w:rFonts w:ascii="方正书宋_GBK" w:eastAsia="方正书宋_GBK"/>
              </w:rPr>
              <w:t>2.加强大气污染防治，推动辖区内环境空气质量改善，为雄安新建设保驾护航。</w:t>
            </w:r>
          </w:p>
          <w:p>
            <w:pPr>
              <w:spacing w:line="300" w:lineRule="exact"/>
              <w:jc w:val="left"/>
              <w:rPr>
                <w:rFonts w:ascii="方正书宋_GBK" w:eastAsia="方正书宋_GBK"/>
              </w:rPr>
            </w:pPr>
            <w:r>
              <w:rPr>
                <w:rFonts w:ascii="方正书宋_GBK" w:eastAsia="方正书宋_GBK"/>
              </w:rPr>
              <w:t>3.村庄垃圾收集、处理完成良好</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日常巡查平均面积占管理范围总面积的比例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5" w:name="_Toc67038160"/>
      <w:r>
        <w:rPr>
          <w:rFonts w:ascii="方正仿宋_GBK" w:eastAsia="方正仿宋_GBK"/>
          <w:b/>
          <w:sz w:val="28"/>
        </w:rPr>
        <w:t>23.安全生产信息员经费绩效目标表</w:t>
      </w:r>
      <w:bookmarkEnd w:id="25"/>
      <w:r>
        <w:rPr>
          <w:rFonts w:ascii="方正仿宋_GBK" w:eastAsia="方正仿宋_GBK"/>
          <w:b/>
          <w:sz w:val="28"/>
        </w:rPr>
        <w:fldChar w:fldCharType="begin"/>
      </w:r>
      <w:r>
        <w:rPr>
          <w:rFonts w:ascii="方正仿宋_GBK" w:eastAsia="方正仿宋_GBK"/>
          <w:b/>
          <w:sz w:val="28"/>
        </w:rPr>
        <w:instrText xml:space="preserve"> TC 23、安全生产信息员经费绩效目标表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1234"/>
        <w:gridCol w:w="1903"/>
        <w:gridCol w:w="1433"/>
        <w:gridCol w:w="1262"/>
        <w:gridCol w:w="1073"/>
        <w:gridCol w:w="14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13062521WTODAHTUWF73S</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1.通过项目实施，维持安全生产信息员队伍的稳定。</w:t>
            </w:r>
          </w:p>
          <w:p>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pPr>
              <w:spacing w:line="300" w:lineRule="exact"/>
              <w:jc w:val="left"/>
              <w:rPr>
                <w:rFonts w:ascii="方正书宋_GBK" w:eastAsia="方正书宋_GBK"/>
              </w:rPr>
            </w:pPr>
            <w:r>
              <w:rPr>
                <w:rFonts w:ascii="方正书宋_GBK" w:eastAsia="方正书宋_GBK"/>
              </w:rPr>
              <w:t>3.提高报表信息质量合格率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38人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26" w:name="_Toc67038161"/>
      <w:r>
        <w:rPr>
          <w:rFonts w:ascii="方正仿宋_GBK" w:eastAsia="方正仿宋_GBK"/>
          <w:b/>
          <w:sz w:val="28"/>
        </w:rPr>
        <w:t>24.公共图书馆、文化馆（站）免费开放区级配套资金绩效目标表</w:t>
      </w:r>
      <w:bookmarkEnd w:id="26"/>
      <w:r>
        <w:rPr>
          <w:rFonts w:ascii="方正仿宋_GBK" w:eastAsia="方正仿宋_GBK"/>
          <w:b/>
          <w:sz w:val="28"/>
        </w:rPr>
        <w:fldChar w:fldCharType="begin"/>
      </w:r>
      <w:r>
        <w:rPr>
          <w:rFonts w:ascii="方正仿宋_GBK" w:eastAsia="方正仿宋_GBK"/>
          <w:b/>
          <w:sz w:val="28"/>
        </w:rPr>
        <w:instrText xml:space="preserve"> TC 24、公共图书馆、文化馆（站）免费开放区级配套资金绩效目标表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2"/>
        <w:gridCol w:w="1153"/>
        <w:gridCol w:w="1779"/>
        <w:gridCol w:w="1476"/>
        <w:gridCol w:w="1274"/>
        <w:gridCol w:w="1130"/>
        <w:gridCol w:w="1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13062521XU85GLK63C5GP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公共图书馆、文化馆（站）免费开放区级配套资金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年，我部门安排政府采购预算</w:t>
      </w:r>
      <w:r>
        <w:rPr>
          <w:rFonts w:hint="eastAsia" w:ascii="仿宋" w:hAnsi="仿宋" w:eastAsia="仿宋"/>
          <w:sz w:val="32"/>
          <w:szCs w:val="32"/>
        </w:rPr>
        <w:t>2.8</w:t>
      </w:r>
      <w:r>
        <w:rPr>
          <w:rFonts w:ascii="仿宋" w:hAnsi="仿宋" w:eastAsia="仿宋"/>
          <w:sz w:val="32"/>
          <w:szCs w:val="32"/>
        </w:rPr>
        <w:t>万元，具体内容见下表：</w:t>
      </w:r>
    </w:p>
    <w:p>
      <w:pPr>
        <w:spacing w:line="360" w:lineRule="auto"/>
        <w:ind w:firstLine="640" w:firstLineChars="200"/>
        <w:rPr>
          <w:rFonts w:ascii="方正小标宋_GBK" w:eastAsia="方正小标宋_GBK"/>
          <w:sz w:val="24"/>
        </w:rPr>
      </w:pPr>
      <w:r>
        <w:rPr>
          <w:rFonts w:hint="eastAsia" w:ascii="仿宋" w:hAnsi="仿宋" w:eastAsia="仿宋"/>
          <w:sz w:val="32"/>
          <w:szCs w:val="32"/>
        </w:rPr>
        <w:t>附部门政府采购预算表。</w:t>
      </w:r>
    </w:p>
    <w:p>
      <w:pPr>
        <w:spacing w:line="360" w:lineRule="auto"/>
        <w:ind w:firstLine="480" w:firstLineChars="200"/>
        <w:rPr>
          <w:rFonts w:ascii="方正小标宋_GBK" w:eastAsia="方正小标宋_GBK"/>
          <w:sz w:val="24"/>
        </w:rPr>
      </w:pPr>
      <w:r>
        <w:rPr>
          <w:rFonts w:ascii="方正小标宋_GBK" w:eastAsia="方正小标宋_GBK"/>
          <w:sz w:val="24"/>
        </w:rPr>
        <w:t>914保定市徐水区大因镇人民政府</w:t>
      </w:r>
    </w:p>
    <w:tbl>
      <w:tblPr>
        <w:tblStyle w:val="5"/>
        <w:tblW w:w="8805" w:type="dxa"/>
        <w:tblInd w:w="0" w:type="dxa"/>
        <w:tblLayout w:type="fixed"/>
        <w:tblCellMar>
          <w:top w:w="15" w:type="dxa"/>
          <w:left w:w="15" w:type="dxa"/>
          <w:bottom w:w="15" w:type="dxa"/>
          <w:right w:w="15" w:type="dxa"/>
        </w:tblCellMar>
      </w:tblPr>
      <w:tblGrid>
        <w:gridCol w:w="814"/>
        <w:gridCol w:w="830"/>
        <w:gridCol w:w="722"/>
        <w:gridCol w:w="1164"/>
        <w:gridCol w:w="497"/>
        <w:gridCol w:w="453"/>
        <w:gridCol w:w="574"/>
        <w:gridCol w:w="519"/>
        <w:gridCol w:w="703"/>
        <w:gridCol w:w="495"/>
        <w:gridCol w:w="805"/>
        <w:gridCol w:w="805"/>
        <w:gridCol w:w="424"/>
      </w:tblGrid>
      <w:tr>
        <w:tblPrEx>
          <w:tblCellMar>
            <w:top w:w="15" w:type="dxa"/>
            <w:left w:w="15" w:type="dxa"/>
            <w:bottom w:w="15" w:type="dxa"/>
            <w:right w:w="15" w:type="dxa"/>
          </w:tblCellMar>
        </w:tblPrEx>
        <w:trPr>
          <w:trHeight w:val="795" w:hRule="atLeast"/>
        </w:trPr>
        <w:tc>
          <w:tcPr>
            <w:tcW w:w="16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政府采购项目来源</w:t>
            </w:r>
          </w:p>
        </w:tc>
        <w:tc>
          <w:tcPr>
            <w:tcW w:w="722"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采购物品名称</w:t>
            </w:r>
          </w:p>
        </w:tc>
        <w:tc>
          <w:tcPr>
            <w:tcW w:w="116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政府采购目录序号</w:t>
            </w:r>
          </w:p>
        </w:tc>
        <w:tc>
          <w:tcPr>
            <w:tcW w:w="497"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计量  单位</w:t>
            </w:r>
          </w:p>
        </w:tc>
        <w:tc>
          <w:tcPr>
            <w:tcW w:w="453"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数量</w:t>
            </w:r>
          </w:p>
        </w:tc>
        <w:tc>
          <w:tcPr>
            <w:tcW w:w="57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单价</w:t>
            </w:r>
          </w:p>
        </w:tc>
        <w:tc>
          <w:tcPr>
            <w:tcW w:w="3751" w:type="dxa"/>
            <w:gridSpan w:val="6"/>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政府采购金额（当年部门预算安排资金）</w:t>
            </w:r>
          </w:p>
        </w:tc>
      </w:tr>
      <w:tr>
        <w:tblPrEx>
          <w:tblCellMar>
            <w:top w:w="15" w:type="dxa"/>
            <w:left w:w="15" w:type="dxa"/>
            <w:bottom w:w="15" w:type="dxa"/>
            <w:right w:w="15" w:type="dxa"/>
          </w:tblCellMar>
        </w:tblPrEx>
        <w:trPr>
          <w:trHeight w:val="1335" w:hRule="atLeast"/>
        </w:trPr>
        <w:tc>
          <w:tcPr>
            <w:tcW w:w="814"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项目名称</w:t>
            </w:r>
          </w:p>
        </w:tc>
        <w:tc>
          <w:tcPr>
            <w:tcW w:w="830"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预算资金</w:t>
            </w:r>
          </w:p>
        </w:tc>
        <w:tc>
          <w:tcPr>
            <w:tcW w:w="722"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1164"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497"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453"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574"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519"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合计</w:t>
            </w:r>
          </w:p>
        </w:tc>
        <w:tc>
          <w:tcPr>
            <w:tcW w:w="703"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一般公共预算拨款</w:t>
            </w:r>
          </w:p>
        </w:tc>
        <w:tc>
          <w:tcPr>
            <w:tcW w:w="49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基金预算拨款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国有资本经营预算拨款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财政专户核拨</w:t>
            </w:r>
          </w:p>
        </w:tc>
        <w:tc>
          <w:tcPr>
            <w:tcW w:w="42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其他来源收入</w:t>
            </w: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6"/>
                <w:szCs w:val="16"/>
              </w:rPr>
            </w:pPr>
            <w:r>
              <w:rPr>
                <w:rFonts w:ascii="方正书宋_GBK" w:hAnsi="方正书宋_GBK" w:eastAsia="方正书宋_GBK" w:cs="方正书宋_GBK"/>
                <w:b/>
                <w:color w:val="000000"/>
                <w:kern w:val="0"/>
                <w:sz w:val="16"/>
                <w:szCs w:val="16"/>
              </w:rPr>
              <w:t>大因镇（行政）小计</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519"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rPr>
              <w:t>2.8</w:t>
            </w:r>
          </w:p>
        </w:tc>
        <w:tc>
          <w:tcPr>
            <w:tcW w:w="703"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rPr>
              <w:t>2.8</w:t>
            </w:r>
          </w:p>
        </w:tc>
        <w:tc>
          <w:tcPr>
            <w:tcW w:w="495"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团委综合事务管理经费</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1</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495" w:type="dxa"/>
            <w:tcBorders>
              <w:bottom w:val="single" w:color="000000" w:sz="12" w:space="0"/>
              <w:right w:val="single" w:color="000000" w:sz="12" w:space="0"/>
            </w:tcBorders>
            <w:shd w:val="clear" w:color="auto" w:fill="auto"/>
            <w:vAlign w:val="center"/>
          </w:tcPr>
          <w:p>
            <w:pPr>
              <w:jc w:val="left"/>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人大工作经费</w:t>
            </w:r>
          </w:p>
          <w:p>
            <w:pPr>
              <w:jc w:val="center"/>
              <w:rPr>
                <w:rFonts w:ascii="方正书宋_GBK" w:hAnsi="方正书宋_GBK" w:eastAsia="方正书宋_GBK" w:cs="方正书宋_GBK"/>
                <w:color w:val="000000"/>
                <w:kern w:val="0"/>
                <w:sz w:val="18"/>
                <w:szCs w:val="18"/>
              </w:rPr>
            </w:pP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3.0</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1</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495"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900"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政府机关运行维护专项经费</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30.43</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5</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49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424" w:type="dxa"/>
            <w:tcBorders>
              <w:bottom w:val="single" w:color="000000" w:sz="12" w:space="0"/>
              <w:right w:val="single" w:color="000000" w:sz="12" w:space="0"/>
            </w:tcBorders>
            <w:shd w:val="clear" w:color="auto" w:fill="auto"/>
            <w:vAlign w:val="center"/>
          </w:tcPr>
          <w:p>
            <w:pPr>
              <w:rPr>
                <w:rFonts w:ascii="宋体" w:hAnsi="宋体" w:eastAsia="宋体" w:cs="宋体"/>
                <w:color w:val="000000"/>
                <w:sz w:val="18"/>
                <w:szCs w:val="18"/>
              </w:rPr>
            </w:pPr>
          </w:p>
        </w:tc>
      </w:tr>
    </w:tbl>
    <w:p>
      <w:pPr>
        <w:spacing w:line="700" w:lineRule="exact"/>
        <w:jc w:val="left"/>
        <w:rPr>
          <w:rFonts w:ascii="方正小标宋_GBK" w:eastAsia="方正小标宋_GBK"/>
          <w:sz w:val="24"/>
        </w:rPr>
        <w:sectPr>
          <w:pgSz w:w="11906" w:h="16838"/>
          <w:pgMar w:top="1440" w:right="1800" w:bottom="1440" w:left="1800" w:header="851" w:footer="992" w:gutter="0"/>
          <w:cols w:space="425" w:num="1"/>
          <w:docGrid w:type="lines" w:linePitch="312" w:charSpace="0"/>
        </w:sectPr>
      </w:pPr>
    </w:p>
    <w:p>
      <w:pP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上年末我部门固定资产总金额为538.78万元（详见下表）。</w:t>
      </w:r>
      <w:r>
        <w:rPr>
          <w:rFonts w:ascii="仿宋" w:hAnsi="仿宋" w:eastAsia="仿宋"/>
          <w:sz w:val="32"/>
          <w:szCs w:val="32"/>
        </w:rPr>
        <w:t xml:space="preserve"> 本年度拟购置固定资产总额为</w:t>
      </w:r>
      <w:r>
        <w:rPr>
          <w:rFonts w:hint="eastAsia" w:ascii="仿宋" w:hAnsi="仿宋" w:eastAsia="仿宋"/>
          <w:sz w:val="32"/>
          <w:szCs w:val="32"/>
        </w:rPr>
        <w:t>2.8</w:t>
      </w:r>
      <w:r>
        <w:rPr>
          <w:rFonts w:ascii="仿宋" w:hAnsi="仿宋" w:eastAsia="仿宋"/>
          <w:sz w:val="32"/>
          <w:szCs w:val="32"/>
        </w:rPr>
        <w:t>万元，已列入政府采购预算，详见政府采购预算表。</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w:t>
            </w:r>
            <w:r>
              <w:rPr>
                <w:rFonts w:hint="eastAsia" w:ascii="仿宋_GB2312" w:hAnsi="仿宋" w:eastAsia="仿宋_GB2312" w:cs="宋体"/>
                <w:bCs/>
                <w:kern w:val="0"/>
                <w:sz w:val="28"/>
                <w:szCs w:val="28"/>
              </w:rPr>
              <w:t>20年12月31日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14179</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538.78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40.43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11492</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287.23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p>
      <w:pPr>
        <w:spacing w:line="360" w:lineRule="auto"/>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NzZlMDViNzAwZDY3N2QzNDk2ODI4NWM0MmRjYmI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6030560"/>
    <w:rsid w:val="08695775"/>
    <w:rsid w:val="08A17CD2"/>
    <w:rsid w:val="0A214432"/>
    <w:rsid w:val="0C294E63"/>
    <w:rsid w:val="121C4FC6"/>
    <w:rsid w:val="218210E3"/>
    <w:rsid w:val="27733670"/>
    <w:rsid w:val="33A975A8"/>
    <w:rsid w:val="35A4625A"/>
    <w:rsid w:val="40F90A88"/>
    <w:rsid w:val="488100F2"/>
    <w:rsid w:val="4CCC0113"/>
    <w:rsid w:val="51287AE8"/>
    <w:rsid w:val="59674FB0"/>
    <w:rsid w:val="660D2226"/>
    <w:rsid w:val="68C20CB9"/>
    <w:rsid w:val="69033A75"/>
    <w:rsid w:val="696276DC"/>
    <w:rsid w:val="6B167806"/>
    <w:rsid w:val="733E552F"/>
    <w:rsid w:val="7B637ACF"/>
    <w:rsid w:val="7E3F06EF"/>
    <w:rsid w:val="7F7C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9">
    <w:name w:val="font81"/>
    <w:basedOn w:val="6"/>
    <w:qFormat/>
    <w:uiPriority w:val="0"/>
    <w:rPr>
      <w:rFonts w:hint="default" w:ascii="Times New Roman" w:hAnsi="Times New Roman" w:cs="Times New Roman"/>
      <w:color w:val="000000"/>
      <w:sz w:val="21"/>
      <w:szCs w:val="21"/>
      <w:u w:val="none"/>
    </w:rPr>
  </w:style>
  <w:style w:type="character" w:customStyle="1" w:styleId="20">
    <w:name w:val="font61"/>
    <w:basedOn w:val="6"/>
    <w:qFormat/>
    <w:uiPriority w:val="0"/>
    <w:rPr>
      <w:rFonts w:hint="eastAsia" w:ascii="宋体" w:hAnsi="宋体" w:eastAsia="宋体" w:cs="宋体"/>
      <w:color w:val="000000"/>
      <w:sz w:val="21"/>
      <w:szCs w:val="21"/>
      <w:u w:val="none"/>
    </w:rPr>
  </w:style>
  <w:style w:type="character" w:customStyle="1" w:styleId="21">
    <w:name w:val="font4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15116</Words>
  <Characters>16948</Characters>
  <Lines>13</Lines>
  <Paragraphs>3</Paragraphs>
  <TotalTime>2</TotalTime>
  <ScaleCrop>false</ScaleCrop>
  <LinksUpToDate>false</LinksUpToDate>
  <CharactersWithSpaces>17276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simple smile</cp:lastModifiedBy>
  <cp:lastPrinted>2021-04-14T02:06:00Z</cp:lastPrinted>
  <dcterms:modified xsi:type="dcterms:W3CDTF">2025-05-12T02:42:35Z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E67386A990FA4EED9C6F8C6C5DBA8A30</vt:lpwstr>
  </property>
</Properties>
</file>