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8</w:t>
      </w:r>
      <w:r>
        <w:fldChar w:fldCharType="end"/>
      </w:r>
    </w:p>
    <w:p>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1</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2</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2</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1</w:t>
      </w:r>
      <w:r>
        <w:fldChar w:fldCharType="end"/>
      </w:r>
      <w:r>
        <w:rPr>
          <w:rFonts w:hint="default"/>
          <w:lang w:val="en-US"/>
        </w:rPr>
        <w:t>08</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1</w:t>
      </w:r>
      <w:r>
        <w:fldChar w:fldCharType="end"/>
      </w:r>
      <w:r>
        <w:rPr>
          <w:rFonts w:hint="default"/>
          <w:lang w:val="en-US"/>
        </w:rPr>
        <w:t>08</w:t>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1</w:t>
      </w:r>
      <w:r>
        <w:fldChar w:fldCharType="end"/>
      </w:r>
      <w:r>
        <w:rPr>
          <w:rFonts w:hint="default"/>
          <w:lang w:val="en-US"/>
        </w:rPr>
        <w:t>09</w:t>
      </w:r>
    </w:p>
    <w:p>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1</w:t>
      </w:r>
      <w:r>
        <w:fldChar w:fldCharType="end"/>
      </w:r>
      <w:r>
        <w:rPr>
          <w:rFonts w:hint="default"/>
          <w:lang w:val="en-US"/>
        </w:rPr>
        <w:t>10</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1137.74</w:t>
            </w:r>
          </w:p>
        </w:tc>
        <w:tc>
          <w:tcPr>
            <w:tcW w:w="4535" w:type="dxa"/>
            <w:vAlign w:val="center"/>
          </w:tcPr>
          <w:p>
            <w:pPr>
              <w:pStyle w:val="13"/>
            </w:pPr>
            <w:r>
              <w:t>一、一般公共服务支出</w:t>
            </w:r>
          </w:p>
        </w:tc>
        <w:tc>
          <w:tcPr>
            <w:tcW w:w="2126" w:type="dxa"/>
            <w:vAlign w:val="center"/>
          </w:tcPr>
          <w:p>
            <w:pPr>
              <w:pStyle w:val="12"/>
            </w:pPr>
            <w:r>
              <w:t>758.47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129.80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1137.74</w:t>
            </w:r>
          </w:p>
        </w:tc>
        <w:tc>
          <w:tcPr>
            <w:tcW w:w="4535" w:type="dxa"/>
            <w:vAlign w:val="center"/>
          </w:tcPr>
          <w:p>
            <w:pPr>
              <w:pStyle w:val="15"/>
            </w:pPr>
            <w:r>
              <w:t>本年支出合计</w:t>
            </w:r>
          </w:p>
        </w:tc>
        <w:tc>
          <w:tcPr>
            <w:tcW w:w="2126" w:type="dxa"/>
            <w:vAlign w:val="center"/>
          </w:tcPr>
          <w:p>
            <w:pPr>
              <w:pStyle w:val="16"/>
            </w:pPr>
            <w:r>
              <w:t>1137.74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1137.74</w:t>
            </w:r>
          </w:p>
        </w:tc>
        <w:tc>
          <w:tcPr>
            <w:tcW w:w="4535" w:type="dxa"/>
            <w:vAlign w:val="center"/>
          </w:tcPr>
          <w:p>
            <w:pPr>
              <w:pStyle w:val="15"/>
            </w:pPr>
            <w:r>
              <w:t>支出总计</w:t>
            </w:r>
          </w:p>
        </w:tc>
        <w:tc>
          <w:tcPr>
            <w:tcW w:w="2126" w:type="dxa"/>
            <w:vAlign w:val="center"/>
          </w:tcPr>
          <w:p>
            <w:pPr>
              <w:pStyle w:val="16"/>
            </w:pPr>
            <w:r>
              <w:t>1137.74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1137.74</w:t>
            </w:r>
          </w:p>
        </w:tc>
        <w:tc>
          <w:tcPr>
            <w:tcW w:w="1134" w:type="dxa"/>
            <w:vAlign w:val="center"/>
          </w:tcPr>
          <w:p>
            <w:pPr>
              <w:pStyle w:val="16"/>
            </w:pPr>
            <w:r>
              <w:t>1137.74</w:t>
            </w:r>
          </w:p>
        </w:tc>
        <w:tc>
          <w:tcPr>
            <w:tcW w:w="1134" w:type="dxa"/>
            <w:vAlign w:val="center"/>
          </w:tcPr>
          <w:p>
            <w:pPr>
              <w:pStyle w:val="16"/>
            </w:pPr>
            <w:r>
              <w:t>1137.74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758.47</w:t>
            </w:r>
          </w:p>
        </w:tc>
        <w:tc>
          <w:tcPr>
            <w:tcW w:w="1134" w:type="dxa"/>
            <w:vAlign w:val="center"/>
          </w:tcPr>
          <w:p>
            <w:pPr>
              <w:pStyle w:val="12"/>
            </w:pPr>
            <w:r>
              <w:t>758.47</w:t>
            </w:r>
          </w:p>
        </w:tc>
        <w:tc>
          <w:tcPr>
            <w:tcW w:w="1134" w:type="dxa"/>
            <w:vAlign w:val="center"/>
          </w:tcPr>
          <w:p>
            <w:pPr>
              <w:pStyle w:val="12"/>
            </w:pPr>
            <w:r>
              <w:t>758.47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747.57</w:t>
            </w:r>
          </w:p>
        </w:tc>
        <w:tc>
          <w:tcPr>
            <w:tcW w:w="1134" w:type="dxa"/>
            <w:vAlign w:val="center"/>
          </w:tcPr>
          <w:p>
            <w:pPr>
              <w:pStyle w:val="12"/>
            </w:pPr>
            <w:r>
              <w:t>747.57</w:t>
            </w:r>
          </w:p>
        </w:tc>
        <w:tc>
          <w:tcPr>
            <w:tcW w:w="1134" w:type="dxa"/>
            <w:vAlign w:val="center"/>
          </w:tcPr>
          <w:p>
            <w:pPr>
              <w:pStyle w:val="12"/>
            </w:pPr>
            <w:r>
              <w:t>747.57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337.70</w:t>
            </w:r>
          </w:p>
        </w:tc>
        <w:tc>
          <w:tcPr>
            <w:tcW w:w="1134" w:type="dxa"/>
            <w:vAlign w:val="center"/>
          </w:tcPr>
          <w:p>
            <w:pPr>
              <w:pStyle w:val="12"/>
            </w:pPr>
            <w:r>
              <w:t>337.70</w:t>
            </w:r>
          </w:p>
        </w:tc>
        <w:tc>
          <w:tcPr>
            <w:tcW w:w="1134" w:type="dxa"/>
            <w:vAlign w:val="center"/>
          </w:tcPr>
          <w:p>
            <w:pPr>
              <w:pStyle w:val="12"/>
            </w:pPr>
            <w:r>
              <w:t>337.70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34.00</w:t>
            </w:r>
          </w:p>
        </w:tc>
        <w:tc>
          <w:tcPr>
            <w:tcW w:w="1134" w:type="dxa"/>
            <w:vAlign w:val="center"/>
          </w:tcPr>
          <w:p>
            <w:pPr>
              <w:pStyle w:val="12"/>
            </w:pPr>
            <w:r>
              <w:t>34.00</w:t>
            </w:r>
          </w:p>
        </w:tc>
        <w:tc>
          <w:tcPr>
            <w:tcW w:w="1134" w:type="dxa"/>
            <w:vAlign w:val="center"/>
          </w:tcPr>
          <w:p>
            <w:pPr>
              <w:pStyle w:val="12"/>
            </w:pPr>
            <w:r>
              <w:t>34.00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375.87</w:t>
            </w:r>
          </w:p>
        </w:tc>
        <w:tc>
          <w:tcPr>
            <w:tcW w:w="1134" w:type="dxa"/>
            <w:vAlign w:val="center"/>
          </w:tcPr>
          <w:p>
            <w:pPr>
              <w:pStyle w:val="12"/>
            </w:pPr>
            <w:r>
              <w:t>375.87</w:t>
            </w:r>
          </w:p>
        </w:tc>
        <w:tc>
          <w:tcPr>
            <w:tcW w:w="1134" w:type="dxa"/>
            <w:vAlign w:val="center"/>
          </w:tcPr>
          <w:p>
            <w:pPr>
              <w:pStyle w:val="12"/>
            </w:pPr>
            <w:r>
              <w:t>375.87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147.12</w:t>
            </w:r>
          </w:p>
        </w:tc>
        <w:tc>
          <w:tcPr>
            <w:tcW w:w="1134" w:type="dxa"/>
            <w:vAlign w:val="center"/>
          </w:tcPr>
          <w:p>
            <w:pPr>
              <w:pStyle w:val="12"/>
            </w:pPr>
            <w:r>
              <w:t>147.12</w:t>
            </w:r>
          </w:p>
        </w:tc>
        <w:tc>
          <w:tcPr>
            <w:tcW w:w="1134" w:type="dxa"/>
            <w:vAlign w:val="center"/>
          </w:tcPr>
          <w:p>
            <w:pPr>
              <w:pStyle w:val="12"/>
            </w:pPr>
            <w:r>
              <w:t>147.12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138.24</w:t>
            </w:r>
          </w:p>
        </w:tc>
        <w:tc>
          <w:tcPr>
            <w:tcW w:w="1134" w:type="dxa"/>
            <w:vAlign w:val="center"/>
          </w:tcPr>
          <w:p>
            <w:pPr>
              <w:pStyle w:val="12"/>
            </w:pPr>
            <w:r>
              <w:t>138.24</w:t>
            </w:r>
          </w:p>
        </w:tc>
        <w:tc>
          <w:tcPr>
            <w:tcW w:w="1134" w:type="dxa"/>
            <w:vAlign w:val="center"/>
          </w:tcPr>
          <w:p>
            <w:pPr>
              <w:pStyle w:val="12"/>
            </w:pPr>
            <w:r>
              <w:t>138.24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22.54</w:t>
            </w:r>
          </w:p>
        </w:tc>
        <w:tc>
          <w:tcPr>
            <w:tcW w:w="1134" w:type="dxa"/>
            <w:vAlign w:val="center"/>
          </w:tcPr>
          <w:p>
            <w:pPr>
              <w:pStyle w:val="12"/>
            </w:pPr>
            <w:r>
              <w:t>22.54</w:t>
            </w:r>
          </w:p>
        </w:tc>
        <w:tc>
          <w:tcPr>
            <w:tcW w:w="1134" w:type="dxa"/>
            <w:vAlign w:val="center"/>
          </w:tcPr>
          <w:p>
            <w:pPr>
              <w:pStyle w:val="12"/>
            </w:pPr>
            <w:r>
              <w:t>22.54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74.59</w:t>
            </w:r>
          </w:p>
        </w:tc>
        <w:tc>
          <w:tcPr>
            <w:tcW w:w="1134" w:type="dxa"/>
            <w:vAlign w:val="center"/>
          </w:tcPr>
          <w:p>
            <w:pPr>
              <w:pStyle w:val="12"/>
            </w:pPr>
            <w:r>
              <w:t>74.59</w:t>
            </w:r>
          </w:p>
        </w:tc>
        <w:tc>
          <w:tcPr>
            <w:tcW w:w="1134" w:type="dxa"/>
            <w:vAlign w:val="center"/>
          </w:tcPr>
          <w:p>
            <w:pPr>
              <w:pStyle w:val="12"/>
            </w:pPr>
            <w:r>
              <w:t>74.59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21.48</w:t>
            </w:r>
          </w:p>
        </w:tc>
        <w:tc>
          <w:tcPr>
            <w:tcW w:w="1134" w:type="dxa"/>
            <w:vAlign w:val="center"/>
          </w:tcPr>
          <w:p>
            <w:pPr>
              <w:pStyle w:val="12"/>
            </w:pPr>
            <w:r>
              <w:t>21.48</w:t>
            </w:r>
          </w:p>
        </w:tc>
        <w:tc>
          <w:tcPr>
            <w:tcW w:w="1134" w:type="dxa"/>
            <w:vAlign w:val="center"/>
          </w:tcPr>
          <w:p>
            <w:pPr>
              <w:pStyle w:val="12"/>
            </w:pPr>
            <w:r>
              <w:t>21.48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r>
              <w:t>25.69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129.80</w:t>
            </w:r>
          </w:p>
        </w:tc>
        <w:tc>
          <w:tcPr>
            <w:tcW w:w="1134" w:type="dxa"/>
            <w:vAlign w:val="center"/>
          </w:tcPr>
          <w:p>
            <w:pPr>
              <w:pStyle w:val="12"/>
            </w:pPr>
            <w:r>
              <w:t>129.80</w:t>
            </w:r>
          </w:p>
        </w:tc>
        <w:tc>
          <w:tcPr>
            <w:tcW w:w="1134" w:type="dxa"/>
            <w:vAlign w:val="center"/>
          </w:tcPr>
          <w:p>
            <w:pPr>
              <w:pStyle w:val="12"/>
            </w:pPr>
            <w:r>
              <w:t>129.80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18.75</w:t>
            </w:r>
          </w:p>
        </w:tc>
        <w:tc>
          <w:tcPr>
            <w:tcW w:w="1134" w:type="dxa"/>
            <w:vAlign w:val="center"/>
          </w:tcPr>
          <w:p>
            <w:pPr>
              <w:pStyle w:val="12"/>
            </w:pPr>
            <w:r>
              <w:t>18.75</w:t>
            </w:r>
          </w:p>
        </w:tc>
        <w:tc>
          <w:tcPr>
            <w:tcW w:w="1134" w:type="dxa"/>
            <w:vAlign w:val="center"/>
          </w:tcPr>
          <w:p>
            <w:pPr>
              <w:pStyle w:val="12"/>
            </w:pPr>
            <w:r>
              <w:t>18.75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18.75</w:t>
            </w:r>
          </w:p>
        </w:tc>
        <w:tc>
          <w:tcPr>
            <w:tcW w:w="1134" w:type="dxa"/>
            <w:vAlign w:val="center"/>
          </w:tcPr>
          <w:p>
            <w:pPr>
              <w:pStyle w:val="12"/>
            </w:pPr>
            <w:r>
              <w:t>18.75</w:t>
            </w:r>
          </w:p>
        </w:tc>
        <w:tc>
          <w:tcPr>
            <w:tcW w:w="1134" w:type="dxa"/>
            <w:vAlign w:val="center"/>
          </w:tcPr>
          <w:p>
            <w:pPr>
              <w:pStyle w:val="12"/>
            </w:pPr>
            <w:r>
              <w:t>18.75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111.05</w:t>
            </w:r>
          </w:p>
        </w:tc>
        <w:tc>
          <w:tcPr>
            <w:tcW w:w="1134" w:type="dxa"/>
            <w:vAlign w:val="center"/>
          </w:tcPr>
          <w:p>
            <w:pPr>
              <w:pStyle w:val="12"/>
            </w:pPr>
            <w:r>
              <w:t>111.05</w:t>
            </w:r>
          </w:p>
        </w:tc>
        <w:tc>
          <w:tcPr>
            <w:tcW w:w="1134" w:type="dxa"/>
            <w:vAlign w:val="center"/>
          </w:tcPr>
          <w:p>
            <w:pPr>
              <w:pStyle w:val="12"/>
            </w:pPr>
            <w:r>
              <w:t>111.05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111.05</w:t>
            </w:r>
          </w:p>
        </w:tc>
        <w:tc>
          <w:tcPr>
            <w:tcW w:w="1134" w:type="dxa"/>
            <w:vAlign w:val="center"/>
          </w:tcPr>
          <w:p>
            <w:pPr>
              <w:pStyle w:val="12"/>
            </w:pPr>
            <w:r>
              <w:t>111.05</w:t>
            </w:r>
          </w:p>
        </w:tc>
        <w:tc>
          <w:tcPr>
            <w:tcW w:w="1134" w:type="dxa"/>
            <w:vAlign w:val="center"/>
          </w:tcPr>
          <w:p>
            <w:pPr>
              <w:pStyle w:val="12"/>
            </w:pPr>
            <w:r>
              <w:t>111.05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r>
              <w:t>61.57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1137.74</w:t>
            </w:r>
          </w:p>
        </w:tc>
        <w:tc>
          <w:tcPr>
            <w:tcW w:w="1361" w:type="dxa"/>
            <w:vAlign w:val="center"/>
          </w:tcPr>
          <w:p>
            <w:pPr>
              <w:pStyle w:val="16"/>
            </w:pPr>
            <w:r>
              <w:t>939.08</w:t>
            </w:r>
          </w:p>
        </w:tc>
        <w:tc>
          <w:tcPr>
            <w:tcW w:w="1361" w:type="dxa"/>
            <w:vAlign w:val="center"/>
          </w:tcPr>
          <w:p>
            <w:pPr>
              <w:pStyle w:val="16"/>
            </w:pPr>
            <w:r>
              <w:t>198.66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758.47</w:t>
            </w:r>
          </w:p>
        </w:tc>
        <w:tc>
          <w:tcPr>
            <w:tcW w:w="1361" w:type="dxa"/>
            <w:vAlign w:val="center"/>
          </w:tcPr>
          <w:p>
            <w:pPr>
              <w:pStyle w:val="12"/>
            </w:pPr>
            <w:r>
              <w:t>713.57</w:t>
            </w:r>
          </w:p>
        </w:tc>
        <w:tc>
          <w:tcPr>
            <w:tcW w:w="1361" w:type="dxa"/>
            <w:vAlign w:val="center"/>
          </w:tcPr>
          <w:p>
            <w:pPr>
              <w:pStyle w:val="12"/>
            </w:pPr>
            <w:r>
              <w:t>44.90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747.57</w:t>
            </w:r>
          </w:p>
        </w:tc>
        <w:tc>
          <w:tcPr>
            <w:tcW w:w="1361" w:type="dxa"/>
            <w:vAlign w:val="center"/>
          </w:tcPr>
          <w:p>
            <w:pPr>
              <w:pStyle w:val="12"/>
            </w:pPr>
            <w:r>
              <w:t>713.57</w:t>
            </w:r>
          </w:p>
        </w:tc>
        <w:tc>
          <w:tcPr>
            <w:tcW w:w="1361" w:type="dxa"/>
            <w:vAlign w:val="center"/>
          </w:tcPr>
          <w:p>
            <w:pPr>
              <w:pStyle w:val="12"/>
            </w:pPr>
            <w:r>
              <w:t>34.00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337.70</w:t>
            </w:r>
          </w:p>
        </w:tc>
        <w:tc>
          <w:tcPr>
            <w:tcW w:w="1361" w:type="dxa"/>
            <w:vAlign w:val="center"/>
          </w:tcPr>
          <w:p>
            <w:pPr>
              <w:pStyle w:val="12"/>
            </w:pPr>
            <w:r>
              <w:t>337.70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34.00</w:t>
            </w:r>
          </w:p>
        </w:tc>
        <w:tc>
          <w:tcPr>
            <w:tcW w:w="1361" w:type="dxa"/>
            <w:vAlign w:val="center"/>
          </w:tcPr>
          <w:p>
            <w:pPr>
              <w:pStyle w:val="12"/>
            </w:pPr>
          </w:p>
        </w:tc>
        <w:tc>
          <w:tcPr>
            <w:tcW w:w="1361" w:type="dxa"/>
            <w:vAlign w:val="center"/>
          </w:tcPr>
          <w:p>
            <w:pPr>
              <w:pStyle w:val="12"/>
            </w:pPr>
            <w:r>
              <w:t>34.00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375.87</w:t>
            </w:r>
          </w:p>
        </w:tc>
        <w:tc>
          <w:tcPr>
            <w:tcW w:w="1361" w:type="dxa"/>
            <w:vAlign w:val="center"/>
          </w:tcPr>
          <w:p>
            <w:pPr>
              <w:pStyle w:val="12"/>
            </w:pPr>
            <w:r>
              <w:t>375.87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147.12</w:t>
            </w:r>
          </w:p>
        </w:tc>
        <w:tc>
          <w:tcPr>
            <w:tcW w:w="1361" w:type="dxa"/>
            <w:vAlign w:val="center"/>
          </w:tcPr>
          <w:p>
            <w:pPr>
              <w:pStyle w:val="12"/>
            </w:pPr>
            <w:r>
              <w:t>138.24</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138.24</w:t>
            </w:r>
          </w:p>
        </w:tc>
        <w:tc>
          <w:tcPr>
            <w:tcW w:w="1361" w:type="dxa"/>
            <w:vAlign w:val="center"/>
          </w:tcPr>
          <w:p>
            <w:pPr>
              <w:pStyle w:val="12"/>
            </w:pPr>
            <w:r>
              <w:t>138.24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19.63</w:t>
            </w:r>
          </w:p>
        </w:tc>
        <w:tc>
          <w:tcPr>
            <w:tcW w:w="1361" w:type="dxa"/>
            <w:vAlign w:val="center"/>
          </w:tcPr>
          <w:p>
            <w:pPr>
              <w:pStyle w:val="12"/>
            </w:pPr>
            <w:r>
              <w:t>19.63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22.54</w:t>
            </w:r>
          </w:p>
        </w:tc>
        <w:tc>
          <w:tcPr>
            <w:tcW w:w="1361" w:type="dxa"/>
            <w:vAlign w:val="center"/>
          </w:tcPr>
          <w:p>
            <w:pPr>
              <w:pStyle w:val="12"/>
            </w:pPr>
            <w:r>
              <w:t>22.54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74.59</w:t>
            </w:r>
          </w:p>
        </w:tc>
        <w:tc>
          <w:tcPr>
            <w:tcW w:w="1361" w:type="dxa"/>
            <w:vAlign w:val="center"/>
          </w:tcPr>
          <w:p>
            <w:pPr>
              <w:pStyle w:val="12"/>
            </w:pPr>
            <w:r>
              <w:t>74.59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21.48</w:t>
            </w:r>
          </w:p>
        </w:tc>
        <w:tc>
          <w:tcPr>
            <w:tcW w:w="1361" w:type="dxa"/>
            <w:vAlign w:val="center"/>
          </w:tcPr>
          <w:p>
            <w:pPr>
              <w:pStyle w:val="12"/>
            </w:pPr>
            <w:r>
              <w:t>21.48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25.69</w:t>
            </w:r>
          </w:p>
        </w:tc>
        <w:tc>
          <w:tcPr>
            <w:tcW w:w="1361" w:type="dxa"/>
            <w:vAlign w:val="center"/>
          </w:tcPr>
          <w:p>
            <w:pPr>
              <w:pStyle w:val="12"/>
            </w:pPr>
            <w:r>
              <w:t>25.69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25.69</w:t>
            </w:r>
          </w:p>
        </w:tc>
        <w:tc>
          <w:tcPr>
            <w:tcW w:w="1361" w:type="dxa"/>
            <w:vAlign w:val="center"/>
          </w:tcPr>
          <w:p>
            <w:pPr>
              <w:pStyle w:val="12"/>
            </w:pPr>
            <w:r>
              <w:t>25.69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25.69</w:t>
            </w:r>
          </w:p>
        </w:tc>
        <w:tc>
          <w:tcPr>
            <w:tcW w:w="1361" w:type="dxa"/>
            <w:vAlign w:val="center"/>
          </w:tcPr>
          <w:p>
            <w:pPr>
              <w:pStyle w:val="12"/>
            </w:pPr>
            <w:r>
              <w:t>25.69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129.80</w:t>
            </w:r>
          </w:p>
        </w:tc>
        <w:tc>
          <w:tcPr>
            <w:tcW w:w="1361" w:type="dxa"/>
            <w:vAlign w:val="center"/>
          </w:tcPr>
          <w:p>
            <w:pPr>
              <w:pStyle w:val="12"/>
            </w:pPr>
          </w:p>
        </w:tc>
        <w:tc>
          <w:tcPr>
            <w:tcW w:w="1361" w:type="dxa"/>
            <w:vAlign w:val="center"/>
          </w:tcPr>
          <w:p>
            <w:pPr>
              <w:pStyle w:val="12"/>
            </w:pPr>
            <w:r>
              <w:t>129.80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18.75</w:t>
            </w:r>
          </w:p>
        </w:tc>
        <w:tc>
          <w:tcPr>
            <w:tcW w:w="1361" w:type="dxa"/>
            <w:vAlign w:val="center"/>
          </w:tcPr>
          <w:p>
            <w:pPr>
              <w:pStyle w:val="12"/>
            </w:pPr>
          </w:p>
        </w:tc>
        <w:tc>
          <w:tcPr>
            <w:tcW w:w="1361" w:type="dxa"/>
            <w:vAlign w:val="center"/>
          </w:tcPr>
          <w:p>
            <w:pPr>
              <w:pStyle w:val="12"/>
            </w:pPr>
            <w:r>
              <w:t>18.75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18.75</w:t>
            </w:r>
          </w:p>
        </w:tc>
        <w:tc>
          <w:tcPr>
            <w:tcW w:w="1361" w:type="dxa"/>
            <w:vAlign w:val="center"/>
          </w:tcPr>
          <w:p>
            <w:pPr>
              <w:pStyle w:val="12"/>
            </w:pPr>
          </w:p>
        </w:tc>
        <w:tc>
          <w:tcPr>
            <w:tcW w:w="1361" w:type="dxa"/>
            <w:vAlign w:val="center"/>
          </w:tcPr>
          <w:p>
            <w:pPr>
              <w:pStyle w:val="12"/>
            </w:pPr>
            <w:r>
              <w:t>18.75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111.05</w:t>
            </w:r>
          </w:p>
        </w:tc>
        <w:tc>
          <w:tcPr>
            <w:tcW w:w="1361" w:type="dxa"/>
            <w:vAlign w:val="center"/>
          </w:tcPr>
          <w:p>
            <w:pPr>
              <w:pStyle w:val="12"/>
            </w:pPr>
          </w:p>
        </w:tc>
        <w:tc>
          <w:tcPr>
            <w:tcW w:w="1361" w:type="dxa"/>
            <w:vAlign w:val="center"/>
          </w:tcPr>
          <w:p>
            <w:pPr>
              <w:pStyle w:val="12"/>
            </w:pPr>
            <w:r>
              <w:t>111.05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111.05</w:t>
            </w:r>
          </w:p>
        </w:tc>
        <w:tc>
          <w:tcPr>
            <w:tcW w:w="1361" w:type="dxa"/>
            <w:vAlign w:val="center"/>
          </w:tcPr>
          <w:p>
            <w:pPr>
              <w:pStyle w:val="12"/>
            </w:pPr>
          </w:p>
        </w:tc>
        <w:tc>
          <w:tcPr>
            <w:tcW w:w="1361" w:type="dxa"/>
            <w:vAlign w:val="center"/>
          </w:tcPr>
          <w:p>
            <w:pPr>
              <w:pStyle w:val="12"/>
            </w:pPr>
            <w:r>
              <w:t>111.05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61.57</w:t>
            </w:r>
          </w:p>
        </w:tc>
        <w:tc>
          <w:tcPr>
            <w:tcW w:w="1361" w:type="dxa"/>
            <w:vAlign w:val="center"/>
          </w:tcPr>
          <w:p>
            <w:pPr>
              <w:pStyle w:val="12"/>
            </w:pPr>
            <w:r>
              <w:t>61.57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61.57</w:t>
            </w:r>
          </w:p>
        </w:tc>
        <w:tc>
          <w:tcPr>
            <w:tcW w:w="1361" w:type="dxa"/>
            <w:vAlign w:val="center"/>
          </w:tcPr>
          <w:p>
            <w:pPr>
              <w:pStyle w:val="12"/>
            </w:pPr>
            <w:r>
              <w:t>61.57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61.57</w:t>
            </w:r>
          </w:p>
        </w:tc>
        <w:tc>
          <w:tcPr>
            <w:tcW w:w="1361" w:type="dxa"/>
            <w:vAlign w:val="center"/>
          </w:tcPr>
          <w:p>
            <w:pPr>
              <w:pStyle w:val="12"/>
            </w:pPr>
            <w:r>
              <w:t>61.57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1137.74</w:t>
            </w:r>
          </w:p>
        </w:tc>
        <w:tc>
          <w:tcPr>
            <w:tcW w:w="3402" w:type="dxa"/>
            <w:vAlign w:val="center"/>
          </w:tcPr>
          <w:p>
            <w:pPr>
              <w:pStyle w:val="13"/>
            </w:pPr>
            <w:r>
              <w:t>一、一般公共服务支出</w:t>
            </w:r>
          </w:p>
        </w:tc>
        <w:tc>
          <w:tcPr>
            <w:tcW w:w="1474" w:type="dxa"/>
            <w:vAlign w:val="center"/>
          </w:tcPr>
          <w:p>
            <w:pPr>
              <w:pStyle w:val="12"/>
            </w:pPr>
            <w:r>
              <w:t>758.47</w:t>
            </w:r>
          </w:p>
        </w:tc>
        <w:tc>
          <w:tcPr>
            <w:tcW w:w="1474" w:type="dxa"/>
            <w:vAlign w:val="center"/>
          </w:tcPr>
          <w:p>
            <w:pPr>
              <w:pStyle w:val="12"/>
            </w:pPr>
            <w:r>
              <w:t>758.47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147.12</w:t>
            </w:r>
          </w:p>
        </w:tc>
        <w:tc>
          <w:tcPr>
            <w:tcW w:w="1474" w:type="dxa"/>
            <w:vAlign w:val="center"/>
          </w:tcPr>
          <w:p>
            <w:pPr>
              <w:pStyle w:val="12"/>
            </w:pPr>
            <w:r>
              <w:t>147.12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25.69</w:t>
            </w:r>
          </w:p>
        </w:tc>
        <w:tc>
          <w:tcPr>
            <w:tcW w:w="1474" w:type="dxa"/>
            <w:vAlign w:val="center"/>
          </w:tcPr>
          <w:p>
            <w:pPr>
              <w:pStyle w:val="12"/>
            </w:pPr>
            <w:r>
              <w:t>25.69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1.50</w:t>
            </w:r>
          </w:p>
        </w:tc>
        <w:tc>
          <w:tcPr>
            <w:tcW w:w="1474" w:type="dxa"/>
            <w:vAlign w:val="center"/>
          </w:tcPr>
          <w:p>
            <w:pPr>
              <w:pStyle w:val="12"/>
            </w:pPr>
            <w:r>
              <w:t>1.50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129.80</w:t>
            </w:r>
          </w:p>
        </w:tc>
        <w:tc>
          <w:tcPr>
            <w:tcW w:w="1474" w:type="dxa"/>
            <w:vAlign w:val="center"/>
          </w:tcPr>
          <w:p>
            <w:pPr>
              <w:pStyle w:val="12"/>
            </w:pPr>
            <w:r>
              <w:t>129.80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2.80</w:t>
            </w:r>
          </w:p>
        </w:tc>
        <w:tc>
          <w:tcPr>
            <w:tcW w:w="1474" w:type="dxa"/>
            <w:vAlign w:val="center"/>
          </w:tcPr>
          <w:p>
            <w:pPr>
              <w:pStyle w:val="12"/>
            </w:pPr>
            <w:r>
              <w:t>2.80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61.57</w:t>
            </w:r>
          </w:p>
        </w:tc>
        <w:tc>
          <w:tcPr>
            <w:tcW w:w="1474" w:type="dxa"/>
            <w:vAlign w:val="center"/>
          </w:tcPr>
          <w:p>
            <w:pPr>
              <w:pStyle w:val="12"/>
            </w:pPr>
            <w:r>
              <w:t>61.57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0.93</w:t>
            </w:r>
          </w:p>
        </w:tc>
        <w:tc>
          <w:tcPr>
            <w:tcW w:w="1474" w:type="dxa"/>
            <w:vAlign w:val="center"/>
          </w:tcPr>
          <w:p>
            <w:pPr>
              <w:pStyle w:val="12"/>
            </w:pPr>
            <w:r>
              <w:t>0.93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1137.74</w:t>
            </w:r>
          </w:p>
        </w:tc>
        <w:tc>
          <w:tcPr>
            <w:tcW w:w="3402" w:type="dxa"/>
            <w:vAlign w:val="center"/>
          </w:tcPr>
          <w:p>
            <w:pPr>
              <w:pStyle w:val="15"/>
            </w:pPr>
            <w:r>
              <w:t>本年支出合计</w:t>
            </w:r>
          </w:p>
        </w:tc>
        <w:tc>
          <w:tcPr>
            <w:tcW w:w="1474" w:type="dxa"/>
            <w:vAlign w:val="center"/>
          </w:tcPr>
          <w:p>
            <w:pPr>
              <w:pStyle w:val="16"/>
            </w:pPr>
            <w:r>
              <w:t>1137.74</w:t>
            </w:r>
          </w:p>
        </w:tc>
        <w:tc>
          <w:tcPr>
            <w:tcW w:w="1474" w:type="dxa"/>
            <w:vAlign w:val="center"/>
          </w:tcPr>
          <w:p>
            <w:pPr>
              <w:pStyle w:val="16"/>
            </w:pPr>
            <w:r>
              <w:t>1137.74</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1137.74</w:t>
            </w:r>
          </w:p>
        </w:tc>
        <w:tc>
          <w:tcPr>
            <w:tcW w:w="3402" w:type="dxa"/>
            <w:vAlign w:val="center"/>
          </w:tcPr>
          <w:p>
            <w:pPr>
              <w:pStyle w:val="15"/>
            </w:pPr>
            <w:r>
              <w:t>支出总计</w:t>
            </w:r>
          </w:p>
        </w:tc>
        <w:tc>
          <w:tcPr>
            <w:tcW w:w="1474" w:type="dxa"/>
            <w:vAlign w:val="center"/>
          </w:tcPr>
          <w:p>
            <w:pPr>
              <w:pStyle w:val="16"/>
            </w:pPr>
            <w:r>
              <w:t>1137.74</w:t>
            </w:r>
          </w:p>
        </w:tc>
        <w:tc>
          <w:tcPr>
            <w:tcW w:w="1474" w:type="dxa"/>
            <w:vAlign w:val="center"/>
          </w:tcPr>
          <w:p>
            <w:pPr>
              <w:pStyle w:val="16"/>
            </w:pPr>
            <w:r>
              <w:t>1137.74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1137.74</w:t>
            </w:r>
          </w:p>
        </w:tc>
        <w:tc>
          <w:tcPr>
            <w:tcW w:w="2551" w:type="dxa"/>
            <w:vAlign w:val="center"/>
          </w:tcPr>
          <w:p>
            <w:pPr>
              <w:pStyle w:val="16"/>
            </w:pPr>
            <w:r>
              <w:t>939.08</w:t>
            </w:r>
          </w:p>
        </w:tc>
        <w:tc>
          <w:tcPr>
            <w:tcW w:w="2551" w:type="dxa"/>
            <w:vAlign w:val="center"/>
          </w:tcPr>
          <w:p>
            <w:pPr>
              <w:pStyle w:val="16"/>
            </w:pPr>
            <w:r>
              <w:t>198.66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758.47</w:t>
            </w:r>
          </w:p>
        </w:tc>
        <w:tc>
          <w:tcPr>
            <w:tcW w:w="2551" w:type="dxa"/>
            <w:vAlign w:val="center"/>
          </w:tcPr>
          <w:p>
            <w:pPr>
              <w:pStyle w:val="12"/>
            </w:pPr>
            <w:r>
              <w:t>713.57</w:t>
            </w:r>
          </w:p>
        </w:tc>
        <w:tc>
          <w:tcPr>
            <w:tcW w:w="2551" w:type="dxa"/>
            <w:vAlign w:val="center"/>
          </w:tcPr>
          <w:p>
            <w:pPr>
              <w:pStyle w:val="12"/>
            </w:pPr>
            <w:r>
              <w:t>44.90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747.57</w:t>
            </w:r>
          </w:p>
        </w:tc>
        <w:tc>
          <w:tcPr>
            <w:tcW w:w="2551" w:type="dxa"/>
            <w:vAlign w:val="center"/>
          </w:tcPr>
          <w:p>
            <w:pPr>
              <w:pStyle w:val="12"/>
            </w:pPr>
            <w:r>
              <w:t>713.57</w:t>
            </w:r>
          </w:p>
        </w:tc>
        <w:tc>
          <w:tcPr>
            <w:tcW w:w="2551" w:type="dxa"/>
            <w:vAlign w:val="center"/>
          </w:tcPr>
          <w:p>
            <w:pPr>
              <w:pStyle w:val="12"/>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337.70</w:t>
            </w:r>
          </w:p>
        </w:tc>
        <w:tc>
          <w:tcPr>
            <w:tcW w:w="2551" w:type="dxa"/>
            <w:vAlign w:val="center"/>
          </w:tcPr>
          <w:p>
            <w:pPr>
              <w:pStyle w:val="12"/>
            </w:pPr>
            <w:r>
              <w:t>337.70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34.00</w:t>
            </w:r>
          </w:p>
        </w:tc>
        <w:tc>
          <w:tcPr>
            <w:tcW w:w="2551" w:type="dxa"/>
            <w:vAlign w:val="center"/>
          </w:tcPr>
          <w:p>
            <w:pPr>
              <w:pStyle w:val="12"/>
            </w:pPr>
          </w:p>
        </w:tc>
        <w:tc>
          <w:tcPr>
            <w:tcW w:w="2551" w:type="dxa"/>
            <w:vAlign w:val="center"/>
          </w:tcPr>
          <w:p>
            <w:pPr>
              <w:pStyle w:val="12"/>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375.87</w:t>
            </w:r>
          </w:p>
        </w:tc>
        <w:tc>
          <w:tcPr>
            <w:tcW w:w="2551" w:type="dxa"/>
            <w:vAlign w:val="center"/>
          </w:tcPr>
          <w:p>
            <w:pPr>
              <w:pStyle w:val="12"/>
            </w:pPr>
            <w:r>
              <w:t>375.87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147.12</w:t>
            </w:r>
          </w:p>
        </w:tc>
        <w:tc>
          <w:tcPr>
            <w:tcW w:w="2551" w:type="dxa"/>
            <w:vAlign w:val="center"/>
          </w:tcPr>
          <w:p>
            <w:pPr>
              <w:pStyle w:val="12"/>
            </w:pPr>
            <w:r>
              <w:t>138.24</w:t>
            </w:r>
          </w:p>
        </w:tc>
        <w:tc>
          <w:tcPr>
            <w:tcW w:w="2551" w:type="dxa"/>
            <w:vAlign w:val="center"/>
          </w:tcPr>
          <w:p>
            <w:pPr>
              <w:pStyle w:val="12"/>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138.24</w:t>
            </w:r>
          </w:p>
        </w:tc>
        <w:tc>
          <w:tcPr>
            <w:tcW w:w="2551" w:type="dxa"/>
            <w:vAlign w:val="center"/>
          </w:tcPr>
          <w:p>
            <w:pPr>
              <w:pStyle w:val="12"/>
            </w:pPr>
            <w:r>
              <w:t>138.24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19.63</w:t>
            </w:r>
          </w:p>
        </w:tc>
        <w:tc>
          <w:tcPr>
            <w:tcW w:w="2551" w:type="dxa"/>
            <w:vAlign w:val="center"/>
          </w:tcPr>
          <w:p>
            <w:pPr>
              <w:pStyle w:val="12"/>
            </w:pPr>
            <w:r>
              <w:t>19.63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22.54</w:t>
            </w:r>
          </w:p>
        </w:tc>
        <w:tc>
          <w:tcPr>
            <w:tcW w:w="2551" w:type="dxa"/>
            <w:vAlign w:val="center"/>
          </w:tcPr>
          <w:p>
            <w:pPr>
              <w:pStyle w:val="12"/>
            </w:pPr>
            <w:r>
              <w:t>22.54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74.59</w:t>
            </w:r>
          </w:p>
        </w:tc>
        <w:tc>
          <w:tcPr>
            <w:tcW w:w="2551" w:type="dxa"/>
            <w:vAlign w:val="center"/>
          </w:tcPr>
          <w:p>
            <w:pPr>
              <w:pStyle w:val="12"/>
            </w:pPr>
            <w:r>
              <w:t>74.59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21.48</w:t>
            </w:r>
          </w:p>
        </w:tc>
        <w:tc>
          <w:tcPr>
            <w:tcW w:w="2551" w:type="dxa"/>
            <w:vAlign w:val="center"/>
          </w:tcPr>
          <w:p>
            <w:pPr>
              <w:pStyle w:val="12"/>
            </w:pPr>
            <w:r>
              <w:t>21.48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129.80</w:t>
            </w:r>
          </w:p>
        </w:tc>
        <w:tc>
          <w:tcPr>
            <w:tcW w:w="2551" w:type="dxa"/>
            <w:vAlign w:val="center"/>
          </w:tcPr>
          <w:p>
            <w:pPr>
              <w:pStyle w:val="12"/>
            </w:pPr>
          </w:p>
        </w:tc>
        <w:tc>
          <w:tcPr>
            <w:tcW w:w="2551" w:type="dxa"/>
            <w:vAlign w:val="center"/>
          </w:tcPr>
          <w:p>
            <w:pPr>
              <w:pStyle w:val="12"/>
            </w:pPr>
            <w:r>
              <w:t>129.80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18.75</w:t>
            </w:r>
          </w:p>
        </w:tc>
        <w:tc>
          <w:tcPr>
            <w:tcW w:w="2551" w:type="dxa"/>
            <w:vAlign w:val="center"/>
          </w:tcPr>
          <w:p>
            <w:pPr>
              <w:pStyle w:val="12"/>
            </w:pPr>
          </w:p>
        </w:tc>
        <w:tc>
          <w:tcPr>
            <w:tcW w:w="2551" w:type="dxa"/>
            <w:vAlign w:val="center"/>
          </w:tcPr>
          <w:p>
            <w:pPr>
              <w:pStyle w:val="12"/>
            </w:pPr>
            <w:r>
              <w:t>18.75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18.75</w:t>
            </w:r>
          </w:p>
        </w:tc>
        <w:tc>
          <w:tcPr>
            <w:tcW w:w="2551" w:type="dxa"/>
            <w:vAlign w:val="center"/>
          </w:tcPr>
          <w:p>
            <w:pPr>
              <w:pStyle w:val="12"/>
            </w:pPr>
          </w:p>
        </w:tc>
        <w:tc>
          <w:tcPr>
            <w:tcW w:w="2551" w:type="dxa"/>
            <w:vAlign w:val="center"/>
          </w:tcPr>
          <w:p>
            <w:pPr>
              <w:pStyle w:val="12"/>
            </w:pPr>
            <w:r>
              <w:t>18.75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111.05</w:t>
            </w:r>
          </w:p>
        </w:tc>
        <w:tc>
          <w:tcPr>
            <w:tcW w:w="2551" w:type="dxa"/>
            <w:vAlign w:val="center"/>
          </w:tcPr>
          <w:p>
            <w:pPr>
              <w:pStyle w:val="12"/>
            </w:pPr>
          </w:p>
        </w:tc>
        <w:tc>
          <w:tcPr>
            <w:tcW w:w="2551" w:type="dxa"/>
            <w:vAlign w:val="center"/>
          </w:tcPr>
          <w:p>
            <w:pPr>
              <w:pStyle w:val="12"/>
            </w:pPr>
            <w:r>
              <w:t>111.05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111.05</w:t>
            </w:r>
          </w:p>
        </w:tc>
        <w:tc>
          <w:tcPr>
            <w:tcW w:w="2551" w:type="dxa"/>
            <w:vAlign w:val="center"/>
          </w:tcPr>
          <w:p>
            <w:pPr>
              <w:pStyle w:val="12"/>
            </w:pPr>
          </w:p>
        </w:tc>
        <w:tc>
          <w:tcPr>
            <w:tcW w:w="2551" w:type="dxa"/>
            <w:vAlign w:val="center"/>
          </w:tcPr>
          <w:p>
            <w:pPr>
              <w:pStyle w:val="12"/>
            </w:pPr>
            <w:r>
              <w:t>111.05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61.57</w:t>
            </w:r>
          </w:p>
        </w:tc>
        <w:tc>
          <w:tcPr>
            <w:tcW w:w="2551" w:type="dxa"/>
            <w:vAlign w:val="center"/>
          </w:tcPr>
          <w:p>
            <w:pPr>
              <w:pStyle w:val="12"/>
            </w:pPr>
            <w:r>
              <w:t>61.57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61.57</w:t>
            </w:r>
          </w:p>
        </w:tc>
        <w:tc>
          <w:tcPr>
            <w:tcW w:w="2551" w:type="dxa"/>
            <w:vAlign w:val="center"/>
          </w:tcPr>
          <w:p>
            <w:pPr>
              <w:pStyle w:val="12"/>
            </w:pPr>
            <w:r>
              <w:t>61.57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61.57</w:t>
            </w:r>
          </w:p>
        </w:tc>
        <w:tc>
          <w:tcPr>
            <w:tcW w:w="2551" w:type="dxa"/>
            <w:vAlign w:val="center"/>
          </w:tcPr>
          <w:p>
            <w:pPr>
              <w:pStyle w:val="12"/>
            </w:pPr>
            <w:r>
              <w:t>61.57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939.08</w:t>
            </w:r>
          </w:p>
        </w:tc>
        <w:tc>
          <w:tcPr>
            <w:tcW w:w="2551" w:type="dxa"/>
            <w:vAlign w:val="center"/>
          </w:tcPr>
          <w:p>
            <w:pPr>
              <w:pStyle w:val="16"/>
            </w:pPr>
            <w:r>
              <w:t>869.14</w:t>
            </w:r>
          </w:p>
        </w:tc>
        <w:tc>
          <w:tcPr>
            <w:tcW w:w="2551" w:type="dxa"/>
            <w:vAlign w:val="center"/>
          </w:tcPr>
          <w:p>
            <w:pPr>
              <w:pStyle w:val="16"/>
            </w:pPr>
            <w:r>
              <w:t>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821.70</w:t>
            </w:r>
          </w:p>
        </w:tc>
        <w:tc>
          <w:tcPr>
            <w:tcW w:w="2551" w:type="dxa"/>
            <w:vAlign w:val="center"/>
          </w:tcPr>
          <w:p>
            <w:pPr>
              <w:pStyle w:val="12"/>
            </w:pPr>
            <w:r>
              <w:t>821.70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264.89</w:t>
            </w:r>
          </w:p>
        </w:tc>
        <w:tc>
          <w:tcPr>
            <w:tcW w:w="2551" w:type="dxa"/>
            <w:vAlign w:val="center"/>
          </w:tcPr>
          <w:p>
            <w:pPr>
              <w:pStyle w:val="12"/>
            </w:pPr>
            <w:r>
              <w:t>264.89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117.51</w:t>
            </w:r>
          </w:p>
        </w:tc>
        <w:tc>
          <w:tcPr>
            <w:tcW w:w="2551" w:type="dxa"/>
            <w:vAlign w:val="center"/>
          </w:tcPr>
          <w:p>
            <w:pPr>
              <w:pStyle w:val="12"/>
            </w:pPr>
            <w:r>
              <w:t>117.51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56.27</w:t>
            </w:r>
          </w:p>
        </w:tc>
        <w:tc>
          <w:tcPr>
            <w:tcW w:w="2551" w:type="dxa"/>
            <w:vAlign w:val="center"/>
          </w:tcPr>
          <w:p>
            <w:pPr>
              <w:pStyle w:val="12"/>
            </w:pPr>
            <w:r>
              <w:t>56.27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196.11</w:t>
            </w:r>
          </w:p>
        </w:tc>
        <w:tc>
          <w:tcPr>
            <w:tcW w:w="2551" w:type="dxa"/>
            <w:vAlign w:val="center"/>
          </w:tcPr>
          <w:p>
            <w:pPr>
              <w:pStyle w:val="12"/>
            </w:pPr>
            <w:r>
              <w:t>196.11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74.59</w:t>
            </w:r>
          </w:p>
        </w:tc>
        <w:tc>
          <w:tcPr>
            <w:tcW w:w="2551" w:type="dxa"/>
            <w:vAlign w:val="center"/>
          </w:tcPr>
          <w:p>
            <w:pPr>
              <w:pStyle w:val="12"/>
            </w:pPr>
            <w:r>
              <w:t>74.59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21.48</w:t>
            </w:r>
          </w:p>
        </w:tc>
        <w:tc>
          <w:tcPr>
            <w:tcW w:w="2551" w:type="dxa"/>
            <w:vAlign w:val="center"/>
          </w:tcPr>
          <w:p>
            <w:pPr>
              <w:pStyle w:val="12"/>
            </w:pPr>
            <w:r>
              <w:t>21.48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3.58</w:t>
            </w:r>
          </w:p>
        </w:tc>
        <w:tc>
          <w:tcPr>
            <w:tcW w:w="2551" w:type="dxa"/>
            <w:vAlign w:val="center"/>
          </w:tcPr>
          <w:p>
            <w:pPr>
              <w:pStyle w:val="12"/>
            </w:pPr>
            <w:r>
              <w:t>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61.57</w:t>
            </w:r>
          </w:p>
        </w:tc>
        <w:tc>
          <w:tcPr>
            <w:tcW w:w="2551" w:type="dxa"/>
            <w:vAlign w:val="center"/>
          </w:tcPr>
          <w:p>
            <w:pPr>
              <w:pStyle w:val="12"/>
            </w:pPr>
            <w:r>
              <w:t>61.57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69.94</w:t>
            </w:r>
          </w:p>
        </w:tc>
        <w:tc>
          <w:tcPr>
            <w:tcW w:w="2551" w:type="dxa"/>
            <w:vAlign w:val="center"/>
          </w:tcPr>
          <w:p>
            <w:pPr>
              <w:pStyle w:val="12"/>
            </w:pPr>
          </w:p>
        </w:tc>
        <w:tc>
          <w:tcPr>
            <w:tcW w:w="2551" w:type="dxa"/>
            <w:vAlign w:val="center"/>
          </w:tcPr>
          <w:p>
            <w:pPr>
              <w:pStyle w:val="12"/>
            </w:pPr>
            <w:r>
              <w:t>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17.17</w:t>
            </w:r>
          </w:p>
        </w:tc>
        <w:tc>
          <w:tcPr>
            <w:tcW w:w="2551" w:type="dxa"/>
            <w:vAlign w:val="center"/>
          </w:tcPr>
          <w:p>
            <w:pPr>
              <w:pStyle w:val="12"/>
            </w:pPr>
          </w:p>
        </w:tc>
        <w:tc>
          <w:tcPr>
            <w:tcW w:w="2551" w:type="dxa"/>
            <w:vAlign w:val="center"/>
          </w:tcPr>
          <w:p>
            <w:pPr>
              <w:pStyle w:val="12"/>
            </w:pPr>
            <w:r>
              <w:t>17.17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7.74</w:t>
            </w:r>
          </w:p>
        </w:tc>
        <w:tc>
          <w:tcPr>
            <w:tcW w:w="2551" w:type="dxa"/>
            <w:vAlign w:val="center"/>
          </w:tcPr>
          <w:p>
            <w:pPr>
              <w:pStyle w:val="12"/>
            </w:pPr>
          </w:p>
        </w:tc>
        <w:tc>
          <w:tcPr>
            <w:tcW w:w="2551" w:type="dxa"/>
            <w:vAlign w:val="center"/>
          </w:tcPr>
          <w:p>
            <w:pPr>
              <w:pStyle w:val="12"/>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4.57</w:t>
            </w:r>
          </w:p>
        </w:tc>
        <w:tc>
          <w:tcPr>
            <w:tcW w:w="2551" w:type="dxa"/>
            <w:vAlign w:val="center"/>
          </w:tcPr>
          <w:p>
            <w:pPr>
              <w:pStyle w:val="12"/>
            </w:pPr>
          </w:p>
        </w:tc>
        <w:tc>
          <w:tcPr>
            <w:tcW w:w="2551" w:type="dxa"/>
            <w:vAlign w:val="center"/>
          </w:tcPr>
          <w:p>
            <w:pPr>
              <w:pStyle w:val="12"/>
            </w:pPr>
            <w:r>
              <w:t>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7.49</w:t>
            </w:r>
          </w:p>
        </w:tc>
        <w:tc>
          <w:tcPr>
            <w:tcW w:w="2551" w:type="dxa"/>
            <w:vAlign w:val="center"/>
          </w:tcPr>
          <w:p>
            <w:pPr>
              <w:pStyle w:val="12"/>
            </w:pPr>
          </w:p>
        </w:tc>
        <w:tc>
          <w:tcPr>
            <w:tcW w:w="2551" w:type="dxa"/>
            <w:vAlign w:val="center"/>
          </w:tcPr>
          <w:p>
            <w:pPr>
              <w:pStyle w:val="12"/>
            </w:pPr>
            <w:r>
              <w:t>7.49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12.15</w:t>
            </w:r>
          </w:p>
        </w:tc>
        <w:tc>
          <w:tcPr>
            <w:tcW w:w="2551" w:type="dxa"/>
            <w:vAlign w:val="center"/>
          </w:tcPr>
          <w:p>
            <w:pPr>
              <w:pStyle w:val="12"/>
            </w:pPr>
          </w:p>
        </w:tc>
        <w:tc>
          <w:tcPr>
            <w:tcW w:w="2551" w:type="dxa"/>
            <w:vAlign w:val="center"/>
          </w:tcPr>
          <w:p>
            <w:pPr>
              <w:pStyle w:val="12"/>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11.70</w:t>
            </w:r>
          </w:p>
        </w:tc>
        <w:tc>
          <w:tcPr>
            <w:tcW w:w="2551" w:type="dxa"/>
            <w:vAlign w:val="center"/>
          </w:tcPr>
          <w:p>
            <w:pPr>
              <w:pStyle w:val="12"/>
            </w:pPr>
          </w:p>
        </w:tc>
        <w:tc>
          <w:tcPr>
            <w:tcW w:w="2551" w:type="dxa"/>
            <w:vAlign w:val="center"/>
          </w:tcPr>
          <w:p>
            <w:pPr>
              <w:pStyle w:val="12"/>
            </w:pPr>
            <w:r>
              <w:t>11.70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3.42</w:t>
            </w:r>
          </w:p>
        </w:tc>
        <w:tc>
          <w:tcPr>
            <w:tcW w:w="2551" w:type="dxa"/>
            <w:vAlign w:val="center"/>
          </w:tcPr>
          <w:p>
            <w:pPr>
              <w:pStyle w:val="12"/>
            </w:pPr>
          </w:p>
        </w:tc>
        <w:tc>
          <w:tcPr>
            <w:tcW w:w="2551" w:type="dxa"/>
            <w:vAlign w:val="center"/>
          </w:tcPr>
          <w:p>
            <w:pPr>
              <w:pStyle w:val="12"/>
            </w:pPr>
            <w:r>
              <w:t>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47.44</w:t>
            </w:r>
          </w:p>
        </w:tc>
        <w:tc>
          <w:tcPr>
            <w:tcW w:w="2551" w:type="dxa"/>
            <w:vAlign w:val="center"/>
          </w:tcPr>
          <w:p>
            <w:pPr>
              <w:pStyle w:val="12"/>
            </w:pPr>
            <w:r>
              <w:t>47.44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41.63</w:t>
            </w:r>
          </w:p>
        </w:tc>
        <w:tc>
          <w:tcPr>
            <w:tcW w:w="2551" w:type="dxa"/>
            <w:vAlign w:val="center"/>
          </w:tcPr>
          <w:p>
            <w:pPr>
              <w:pStyle w:val="12"/>
            </w:pPr>
            <w:r>
              <w:t>41.63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5.81</w:t>
            </w:r>
          </w:p>
        </w:tc>
        <w:tc>
          <w:tcPr>
            <w:tcW w:w="2551" w:type="dxa"/>
            <w:vAlign w:val="center"/>
          </w:tcPr>
          <w:p>
            <w:pPr>
              <w:pStyle w:val="12"/>
            </w:pPr>
            <w:r>
              <w:t>5.81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12.15</w:t>
            </w:r>
          </w:p>
        </w:tc>
        <w:tc>
          <w:tcPr>
            <w:tcW w:w="2381" w:type="dxa"/>
            <w:vAlign w:val="center"/>
          </w:tcPr>
          <w:p>
            <w:pPr>
              <w:pStyle w:val="16"/>
            </w:pPr>
            <w:r>
              <w:t>12.15</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保定市徐水区东釜山乡人民政府2025年部门预算信息公开情况说明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保定市徐水区东釜山乡人民政府2025年部门预算信息公开情况说明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按照《中华人民共和国预算法》、《地方预决算公开操作规程》和《关于进一步推进预算公开工作的实施意见》规定，现将保定市徐水区东釜山乡人民政府2025年部门预算公开如下：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根据《保定市徐水区东釜山乡人民政府职能配置、内设机构和人员编制规定》，保定市徐水区东釜山乡人民政府的主要职责是：</w:t>
      </w:r>
    </w:p>
    <w:p>
      <w:pPr>
        <w:pStyle w:val="18"/>
      </w:pPr>
      <w:r>
        <w:t>根据《保定市徐水区东釜山乡人民政府职能配置、内设机构和人员编制规定》， 保定市徐水区东釜山乡人民政府的主要职责是：</w:t>
      </w:r>
    </w:p>
    <w:p>
      <w:pPr>
        <w:pStyle w:val="18"/>
      </w:pPr>
      <w:r>
        <w:t>根据中共保定市徐水区委办公室、保定市徐水区人民政府办公室印发《保定市徐水区东釜山乡乡主要责任、机构设置和人员编制规定》的通知（徐办字[2024]35号），现将我乡部门概况说明如下：</w:t>
      </w:r>
    </w:p>
    <w:p>
      <w:pPr>
        <w:pStyle w:val="18"/>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pPr>
        <w:pStyle w:val="18"/>
      </w:pPr>
      <w:r>
        <w:t>(3)、讨论和决定本乡镇经济建设、政治建设、文化建设社会建设、生态文明建设和党的建设以及乡村振兴中的重大问题。</w:t>
      </w:r>
    </w:p>
    <w:p>
      <w:pPr>
        <w:pStyle w:val="18"/>
      </w:pPr>
      <w:r>
        <w:t>(4)、组织召开本级人民代表大会，充分行使重大事项决定权、监督权和任免权，做好人大代表工作，联系选民、反映群众意见和要求。</w:t>
      </w:r>
    </w:p>
    <w:p>
      <w:pPr>
        <w:pStyle w:val="18"/>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(8)、加强乡镇党委自身建设和村党组织建设，以及其他隶属乡镇党委的党组织建设，抓好发展党员工作，加强党员队伍建设。维护和执行党的纪律，监督党员干部和其他任何工作人员严格遵守国家法律法规。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(9)、按照干部管理权限，负责对干部的教育、培训、选拔考核和监督工作。协助管理上级有关部门驻乡镇单位的干部。做好人才服务工作。</w:t>
      </w:r>
    </w:p>
    <w:p>
      <w:pPr>
        <w:pStyle w:val="18"/>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(12)、承办上级党委、人大、政府交办的其他事项。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保定市徐水区东釜山乡人民政府本级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按照预算管理有关规定，目前部门预算的编制实行综合预算管理，即全部收入和支出都反映在预算中。保定市徐水区东釜山乡人民政府机关及所属事业单位的收支包含在部门预算中。</w:t>
      </w:r>
    </w:p>
    <w:p>
      <w:pPr>
        <w:pStyle w:val="19"/>
      </w:pPr>
      <w:r>
        <w:t>1、收入说明</w:t>
      </w:r>
    </w:p>
    <w:p>
      <w:pPr>
        <w:pStyle w:val="19"/>
      </w:pPr>
      <w:r>
        <w:t>反映本部门当年全部收入。2025年预算收入1137.74万元，其中：一般公共预算收入1137.74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东釜山乡人民政府年度部门预算中支出预算的总体情况。2025年支出预算1137.74万元，其中基本支出939.08万元，包括人员经费869.14万元和日常公用经费69.94万元；项目支出198.66万元，主要为《安全生产信息员经费》0.65万元；《村党组织活动经费》13.3万元；《村级组织办公经费》32.75万元；《大气污染防治工作经费》1.5万元；《党建工作经费》1.5万元；《地震群测群防岗位津贴》0.28万元；《东釜山乡2025年</w:t>
      </w:r>
      <w:r>
        <w:rPr>
          <w:rFonts w:hint="eastAsia"/>
          <w:lang w:eastAsia="zh-CN"/>
        </w:rPr>
        <w:t>公益性岗位</w:t>
      </w:r>
      <w:r>
        <w:t>补助及保险项目》18.75万元；《防火护林员工资补助经费》2.8万元；《服务群众专项经费》65万元；《纪检保障经费》4.4万元；《人大工作经费》3万元；《提前下达2025年支持市县科技创新和科学技术普及专项资金——科技特派员工作站补助经费》5万元；《团委综合事务管理经费》2万元；《退役军人公益岗人员工资》8.88万元；《维稳经费》2万元；《下沉工作队综合经费》8万元；《乡镇武装工作经费》3万元；《选任专职人民调解员经费》4.86万元；《政府机关维护运行经费》21万元。</w:t>
      </w:r>
    </w:p>
    <w:p>
      <w:pPr>
        <w:pStyle w:val="19"/>
      </w:pPr>
      <w:r>
        <w:t>3、比上年增减情况</w:t>
      </w:r>
    </w:p>
    <w:p>
      <w:pPr>
        <w:pStyle w:val="19"/>
      </w:pPr>
      <w:r>
        <w:t>2025年预算收支安排1137.74万元，较2024年预算增加3.88万元，其中：基本支出增加4.12万元，主要为2025年人员比2024年人员有所增加项目支出减少0.25万元，主要为项目内人员有所减少</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w:t>
      </w:r>
      <w:r>
        <w:rPr>
          <w:rFonts w:hint="default" w:eastAsia="方正仿宋_GBK" w:cs="Times New Roman"/>
          <w:sz w:val="28"/>
          <w:szCs w:val="24"/>
          <w:lang w:val="en-US" w:eastAsia="uk-UA" w:bidi="ar-SA"/>
        </w:rPr>
        <w:t>5</w:t>
      </w:r>
      <w:r>
        <w:rPr>
          <w:rFonts w:ascii="Times New Roman" w:hAnsi="Times New Roman" w:eastAsia="方正仿宋_GBK" w:cs="Times New Roman"/>
          <w:sz w:val="28"/>
          <w:szCs w:val="24"/>
          <w:lang w:val="en-US" w:eastAsia="uk-UA" w:bidi="ar-SA"/>
        </w:rPr>
        <w:t>年我部门机关运行经费安排万元</w:t>
      </w:r>
      <w:r>
        <w:rPr>
          <w:rFonts w:hint="default" w:eastAsia="方正仿宋_GBK" w:cs="Times New Roman"/>
          <w:sz w:val="28"/>
          <w:szCs w:val="24"/>
          <w:lang w:val="en-US" w:eastAsia="uk-UA" w:bidi="ar-SA"/>
        </w:rPr>
        <w:t>69.64</w:t>
      </w:r>
      <w:r>
        <w:rPr>
          <w:rFonts w:hint="eastAsia"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，其中办公费</w:t>
      </w:r>
      <w:r>
        <w:rPr>
          <w:rFonts w:hint="default" w:eastAsia="方正仿宋_GBK" w:cs="Times New Roman"/>
          <w:sz w:val="28"/>
          <w:szCs w:val="24"/>
          <w:lang w:val="en-US" w:eastAsia="uk-UA" w:bidi="ar-SA"/>
        </w:rPr>
        <w:t>17.17</w:t>
      </w:r>
      <w:r>
        <w:rPr>
          <w:rFonts w:ascii="Times New Roman" w:hAnsi="Times New Roman" w:eastAsia="方正仿宋_GBK" w:cs="Times New Roman"/>
          <w:sz w:val="28"/>
          <w:szCs w:val="24"/>
          <w:lang w:val="en-US" w:eastAsia="uk-UA" w:bidi="ar-SA"/>
        </w:rPr>
        <w:t>万元，邮电费</w:t>
      </w:r>
      <w:r>
        <w:rPr>
          <w:rFonts w:hint="default" w:eastAsia="方正仿宋_GBK" w:cs="Times New Roman"/>
          <w:sz w:val="28"/>
          <w:szCs w:val="24"/>
          <w:lang w:val="en-US" w:eastAsia="uk-UA" w:bidi="ar-SA"/>
        </w:rPr>
        <w:t>7.74</w:t>
      </w:r>
      <w:r>
        <w:rPr>
          <w:rFonts w:ascii="Times New Roman" w:hAnsi="Times New Roman" w:eastAsia="方正仿宋_GBK" w:cs="Times New Roman"/>
          <w:sz w:val="28"/>
          <w:szCs w:val="24"/>
          <w:lang w:val="en-US" w:eastAsia="uk-UA" w:bidi="ar-SA"/>
        </w:rPr>
        <w:t>万元，工会经费、福利费13.</w:t>
      </w:r>
      <w:r>
        <w:rPr>
          <w:rFonts w:hint="default" w:eastAsia="方正仿宋_GBK" w:cs="Times New Roman"/>
          <w:sz w:val="28"/>
          <w:szCs w:val="24"/>
          <w:lang w:val="en-US" w:eastAsia="uk-UA" w:bidi="ar-SA"/>
        </w:rPr>
        <w:t>18</w:t>
      </w:r>
      <w:r>
        <w:rPr>
          <w:rFonts w:ascii="Times New Roman" w:hAnsi="Times New Roman" w:eastAsia="方正仿宋_GBK" w:cs="Times New Roman"/>
          <w:sz w:val="28"/>
          <w:szCs w:val="24"/>
          <w:lang w:val="en-US" w:eastAsia="uk-UA" w:bidi="ar-SA"/>
        </w:rPr>
        <w:t>万元，公务用车运行维护费12.15万元，其他支出1</w:t>
      </w:r>
      <w:r>
        <w:rPr>
          <w:rFonts w:hint="default" w:ascii="Times New Roman" w:hAnsi="Times New Roman" w:eastAsia="方正仿宋_GBK" w:cs="Times New Roman"/>
          <w:sz w:val="28"/>
          <w:szCs w:val="24"/>
          <w:lang w:val="en-US" w:eastAsia="uk-UA" w:bidi="ar-SA"/>
        </w:rPr>
        <w:t>9.</w:t>
      </w:r>
      <w:r>
        <w:rPr>
          <w:rFonts w:hint="default" w:eastAsia="方正仿宋_GBK" w:cs="Times New Roman"/>
          <w:sz w:val="28"/>
          <w:szCs w:val="24"/>
          <w:lang w:val="en-US" w:eastAsia="uk-UA" w:bidi="ar-SA"/>
        </w:rPr>
        <w:t>69</w:t>
      </w:r>
      <w:r>
        <w:rPr>
          <w:rFonts w:ascii="Times New Roman" w:hAnsi="Times New Roman" w:eastAsia="方正仿宋_GBK" w:cs="Times New Roman"/>
          <w:sz w:val="28"/>
          <w:szCs w:val="24"/>
          <w:lang w:val="en-US" w:eastAsia="uk-UA" w:bidi="ar-SA"/>
        </w:rPr>
        <w:t>万元。</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12.15万元，其中因公出国（境）费0.00万元；公务用车购置及运维费12.15万元（其中：公务用车购置费为0.00万元，公务用车运维费12.15万元)；公务接待费0.00万元。与2024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二十届二中全会精神和习近平新时代中国特色社会主义思想，全面提升党建工作，加强党风廉政建设；推进规模化农业生产,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（一）社会管理强规范、为民服务高效率</w:t>
      </w:r>
    </w:p>
    <w:p>
      <w:pPr>
        <w:pStyle w:val="23"/>
      </w:pPr>
      <w:r>
        <w:t>绩效目标：保障村级组织正常运转，其他两委干部绩效补贴发放及时，充分调动两委干部积极性。保障党组织日常活动，提高党员综合素质，保障村综合服务站运转。</w:t>
      </w:r>
    </w:p>
    <w:p>
      <w:pPr>
        <w:pStyle w:val="23"/>
      </w:pPr>
      <w:r>
        <w:t>绩效指标：服务群众工作任务完成率在90%以上，通过服务群众工作，使社会稳定水平切实得到提高；党员受教育学习665人次，党员先锋模范作用发挥充分；村级组织办公经费拨付率90以上；</w:t>
      </w:r>
    </w:p>
    <w:p>
      <w:pPr>
        <w:pStyle w:val="23"/>
      </w:pPr>
      <w:r>
        <w:t>（二）乡镇综合事务管理，保障正常运转</w:t>
      </w:r>
    </w:p>
    <w:p>
      <w:pPr>
        <w:pStyle w:val="23"/>
      </w:pPr>
      <w:r>
        <w:t>绩效目标：协调维护社会稳定和国家安全，以创建和谐稳定的社会环境为目标。扎实做好人大、党建、纪检、团委等各项工作，保障机关工作正常运转，财政资金使用效益。</w:t>
      </w:r>
    </w:p>
    <w:p>
      <w:pPr>
        <w:pStyle w:val="23"/>
      </w:pPr>
      <w:r>
        <w:t>绩效指标：调解案件成功率达到95%以上；协调督导事项化解率85%以上；稳定水平提高。保障工作明显提升；综合事务管理工作完成率达到90%以上；受益对象满意度达到85%以上。</w:t>
      </w:r>
    </w:p>
    <w:p>
      <w:pPr>
        <w:pStyle w:val="23"/>
      </w:pPr>
      <w:r>
        <w:t>（三）落实安全生产诚信管理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绩效指标：安全生产信息员设置覆盖镇所有村；安全生产信息员补助发放完成率达到95%以上；享受安全生产信息员补助人员对补助发放情况的满意程度达到90%以上。</w:t>
      </w:r>
    </w:p>
    <w:p>
      <w:pPr>
        <w:pStyle w:val="23"/>
      </w:pPr>
      <w:r>
        <w:t>（四）实现乡村地震安全建设常态化</w:t>
      </w:r>
    </w:p>
    <w:p>
      <w:pPr>
        <w:pStyle w:val="23"/>
      </w:pPr>
      <w:r>
        <w:t>绩效目标：实现乡村地震安全建设常态化，提高防震减灾宣传效果，提升社会公众防震避险意识和技能。</w:t>
      </w:r>
    </w:p>
    <w:p>
      <w:pPr>
        <w:pStyle w:val="23"/>
      </w:pPr>
      <w:r>
        <w:t>绩效指标：地震群测群防队伍覆盖全乡各村；地震群测群防岗位津贴发放完成率达到95%以上享受地震群测群防岗位津贴人员对津贴发放情况的满意程度达到90%以上。</w:t>
      </w:r>
    </w:p>
    <w:p>
      <w:pPr>
        <w:pStyle w:val="23"/>
      </w:pPr>
      <w:r>
        <w:t>（五）加强地方武装力量</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绩效指标：组织民兵训练次数大于等于1次，民兵训练出勤率达到90%；民兵训练工作完成及时率到90%。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（一）强化政治理论武装，健全完善制度机制</w:t>
      </w:r>
    </w:p>
    <w:p>
      <w:pPr>
        <w:pStyle w:val="24"/>
      </w:pPr>
      <w:r>
        <w:t>坚持把学习贯彻习近平新时代中国特色社会主义思想和党的二十届二中全会精神作为首要政治任务，全面落实省委十届四次全会、十届五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pStyle w:val="24"/>
      </w:pPr>
      <w:r>
        <w:t>（二）加强预算支出管理，确保支出进度达标</w:t>
      </w:r>
    </w:p>
    <w:p>
      <w:pPr>
        <w:pStyle w:val="24"/>
      </w:pPr>
      <w:r>
        <w:t>规范财务报销手续，加强预算管理，严格遵守《中华人民共和国预算法》，牢固树立过紧日子的思想，压缩一般性支出，严格控制“三公”经费支出，切实把有限的财政资金用在刃上。</w:t>
      </w:r>
    </w:p>
    <w:p>
      <w:pPr>
        <w:pStyle w:val="24"/>
      </w:pPr>
      <w:r>
        <w:t>（三）加强绩效运行监控，确保绩效目标实现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t>（四）做好绩效自评，确保自评工作取得实效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t>（五）规范财务资产管理，确保资金安全高效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t>（六）加强内部监督管理，确保资金安全有效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t>（七）加强宣传培训调研，确保绩效目标实现</w:t>
      </w:r>
    </w:p>
    <w:p>
      <w:pPr>
        <w:pStyle w:val="24"/>
        <w:sectPr>
          <w:pgSz w:w="16840" w:h="11900" w:orient="landscape"/>
          <w:pgMar w:top="1361" w:right="1020" w:bottom="1361" w:left="1020" w:header="720" w:footer="720" w:gutter="0"/>
          <w:cols w:space="720" w:num="1"/>
        </w:sectPr>
      </w:pPr>
      <w: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13062525P00023210126L</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0.65</w:t>
            </w:r>
          </w:p>
        </w:tc>
        <w:tc>
          <w:tcPr>
            <w:tcW w:w="2835" w:type="dxa"/>
            <w:vAlign w:val="center"/>
          </w:tcPr>
          <w:p>
            <w:pPr>
              <w:pStyle w:val="11"/>
            </w:pPr>
            <w:r>
              <w:t>其中：财政    资金</w:t>
            </w:r>
          </w:p>
        </w:tc>
        <w:tc>
          <w:tcPr>
            <w:tcW w:w="2551" w:type="dxa"/>
            <w:vAlign w:val="center"/>
          </w:tcPr>
          <w:p>
            <w:pPr>
              <w:pStyle w:val="13"/>
            </w:pPr>
            <w:r>
              <w:t>0.65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该项资金主要用于安全生产信息员经费支出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1.2025年此项经费0.65万元，用于发放13名安全生产信息员津贴，由乡镇按季度支付。</w:t>
            </w:r>
          </w:p>
          <w:p>
            <w:pPr>
              <w:pStyle w:val="13"/>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全区各乡镇设立安全生产信息员总人数</w:t>
            </w:r>
          </w:p>
        </w:tc>
        <w:tc>
          <w:tcPr>
            <w:tcW w:w="2268" w:type="dxa"/>
            <w:vAlign w:val="center"/>
          </w:tcPr>
          <w:p>
            <w:pPr>
              <w:pStyle w:val="13"/>
            </w:pPr>
            <w:r>
              <w:t>13人</w:t>
            </w:r>
          </w:p>
        </w:tc>
        <w:tc>
          <w:tcPr>
            <w:tcW w:w="1276" w:type="dxa"/>
            <w:vAlign w:val="center"/>
          </w:tcPr>
          <w:p>
            <w:pPr>
              <w:pStyle w:val="13"/>
            </w:pPr>
            <w:r>
              <w:t>徐水县人民政府办公室关于印发《徐水县关于设立村级（社区）安全生产信息员的实施意见》的通知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13062525P000162100294</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13.30</w:t>
            </w:r>
          </w:p>
        </w:tc>
        <w:tc>
          <w:tcPr>
            <w:tcW w:w="2835" w:type="dxa"/>
            <w:vAlign w:val="center"/>
          </w:tcPr>
          <w:p>
            <w:pPr>
              <w:pStyle w:val="11"/>
            </w:pPr>
            <w:r>
              <w:t>其中：财政    资金</w:t>
            </w:r>
          </w:p>
        </w:tc>
        <w:tc>
          <w:tcPr>
            <w:tcW w:w="2551" w:type="dxa"/>
            <w:vAlign w:val="center"/>
          </w:tcPr>
          <w:p>
            <w:pPr>
              <w:pStyle w:val="13"/>
            </w:pPr>
            <w:r>
              <w:t>13.30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该资金主要用于村党组织活动经费的支出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1.对辖区内665名党员进行培训，组织活动，每年控制在13.3万元，提高农村党员的综合素质</w:t>
            </w:r>
          </w:p>
          <w:p>
            <w:pPr>
              <w:pStyle w:val="13"/>
            </w:pPr>
            <w:r>
              <w:t>2.及时拨付村党组织活动经费，保障村党组织各项活动次数2次以上</w:t>
            </w:r>
          </w:p>
          <w:p>
            <w:pPr>
              <w:pStyle w:val="13"/>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665人</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13062525P00016210030F</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32.75</w:t>
            </w:r>
          </w:p>
        </w:tc>
        <w:tc>
          <w:tcPr>
            <w:tcW w:w="2835" w:type="dxa"/>
            <w:vAlign w:val="center"/>
          </w:tcPr>
          <w:p>
            <w:pPr>
              <w:pStyle w:val="11"/>
            </w:pPr>
            <w:r>
              <w:t>其中：财政    资金</w:t>
            </w:r>
          </w:p>
        </w:tc>
        <w:tc>
          <w:tcPr>
            <w:tcW w:w="2551" w:type="dxa"/>
            <w:vAlign w:val="center"/>
          </w:tcPr>
          <w:p>
            <w:pPr>
              <w:pStyle w:val="13"/>
            </w:pPr>
            <w:r>
              <w:t>32.75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该资金用于村级组织办公经费的支出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1.正确使用村级组织办公经费用于村内公益事业,达到90%以上的群众满意。</w:t>
            </w:r>
          </w:p>
          <w:p>
            <w:pPr>
              <w:pStyle w:val="13"/>
            </w:pPr>
            <w:r>
              <w:t>2.通过实施此项目，促进社会稳定水平逐步提高。保障村内组织日常活动。</w:t>
            </w:r>
          </w:p>
          <w:p>
            <w:pPr>
              <w:pStyle w:val="13"/>
            </w:pPr>
            <w:r>
              <w:t>3.达到全乡13个村必要的办公用品费、办公设施维护费、水电暖费、报刊征订费等正常维持。全年需要32.75万元的资金保障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13个</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≤32.75万元</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《中共河北省委组织部、河北省财政厅&lt;关于提高村级组织运转保障水平的意见的通知&gt;的通知》冀组发[2018]14号文件；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13062525P00015410008W</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该项资金主要用于大气污染防治工作经费支出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1.组织开展大气污染防治宣传活动不少于5次，宣传覆盖率达到100%.</w:t>
            </w:r>
          </w:p>
          <w:p>
            <w:pPr>
              <w:pStyle w:val="13"/>
            </w:pPr>
            <w:r>
              <w:t>2.项目资金1.5万元，用于保障本乡镇2025年大气污染防治工作，降低辖区内大气污染指数。</w:t>
            </w:r>
          </w:p>
          <w:p>
            <w:pPr>
              <w:pStyle w:val="13"/>
            </w:pPr>
            <w:r>
              <w:t>3.保护和改善环境，防治大气污染，保障公众健康，推进生态文明建设。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大反映气污染防治宣传覆盖村数占总村数比重情况</w:t>
            </w:r>
          </w:p>
        </w:tc>
        <w:tc>
          <w:tcPr>
            <w:tcW w:w="2268" w:type="dxa"/>
            <w:vAlign w:val="center"/>
          </w:tcPr>
          <w:p>
            <w:pPr>
              <w:pStyle w:val="13"/>
            </w:pPr>
            <w:r>
              <w:t>100%</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100%</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≤1.5万元</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依据满意度问卷调查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13062525P000024100719</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该项资金主要用于党建工作经费支出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1.组织开展日常党员活动不少于5次，定期集中培训，提升党员综合素质，发挥党的引领示范作用，做好2025年党建工作。</w:t>
            </w:r>
          </w:p>
          <w:p>
            <w:pPr>
              <w:pStyle w:val="13"/>
            </w:pPr>
          </w:p>
          <w:p>
            <w:pPr>
              <w:pStyle w:val="13"/>
            </w:pPr>
            <w:r>
              <w:t>2.推动本乡各项党建工作通过考核，各项党建工作及时完成，提高党建工作在我乡范围内所覆盖比率。</w:t>
            </w:r>
          </w:p>
          <w:p>
            <w:pPr>
              <w:pStyle w:val="13"/>
            </w:pPr>
          </w:p>
          <w:p>
            <w:pPr>
              <w:pStyle w:val="13"/>
            </w:pPr>
            <w:r>
              <w:t>3.提升党建创建水平，组织开展基层党组织活动，党组织覆盖和工作覆盖明显提升，增强基层政治功能和组织能力。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≥5次</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各项党建工作是否通过考核</w:t>
            </w:r>
          </w:p>
        </w:tc>
        <w:tc>
          <w:tcPr>
            <w:tcW w:w="2268" w:type="dxa"/>
            <w:vAlign w:val="center"/>
          </w:tcPr>
          <w:p>
            <w:pPr>
              <w:pStyle w:val="13"/>
            </w:pPr>
            <w:r>
              <w:t>≥90%</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各项党建工作及时完成情况</w:t>
            </w:r>
          </w:p>
        </w:tc>
        <w:tc>
          <w:tcPr>
            <w:tcW w:w="2268" w:type="dxa"/>
            <w:vAlign w:val="center"/>
          </w:tcPr>
          <w:p>
            <w:pPr>
              <w:pStyle w:val="13"/>
            </w:pPr>
            <w:r>
              <w:t>≥90%</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≤1.5万元</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bookmarkStart w:id="20" w:name="_GoBack"/>
            <w:bookmarkEnd w:id="20"/>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13062525P000232101278</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该项资金主要用于地震群测群防岗位津贴支出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2.此项经费共计2760元，用于发放地震台站长及助理员15人津贴，由乡镇按季度支付。</w:t>
            </w:r>
          </w:p>
          <w:p>
            <w:pPr>
              <w:pStyle w:val="13"/>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15人</w:t>
            </w:r>
          </w:p>
        </w:tc>
        <w:tc>
          <w:tcPr>
            <w:tcW w:w="1276" w:type="dxa"/>
            <w:vAlign w:val="center"/>
          </w:tcPr>
          <w:p>
            <w:pPr>
              <w:pStyle w:val="13"/>
            </w:pPr>
            <w:r>
              <w:t>依据保定市人民政府办公厅[2008]保市府办227号《保定市人民政府办公厅关于落实地震群测群防经费的通知》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≤2760元</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7、东釜山乡2025年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13062525P00023210051W</w:t>
            </w:r>
          </w:p>
        </w:tc>
        <w:tc>
          <w:tcPr>
            <w:tcW w:w="2835" w:type="dxa"/>
            <w:vAlign w:val="center"/>
          </w:tcPr>
          <w:p>
            <w:pPr>
              <w:pStyle w:val="11"/>
            </w:pPr>
            <w:r>
              <w:t>项目名称</w:t>
            </w:r>
          </w:p>
        </w:tc>
        <w:tc>
          <w:tcPr>
            <w:tcW w:w="6095" w:type="dxa"/>
            <w:gridSpan w:val="3"/>
            <w:vAlign w:val="center"/>
          </w:tcPr>
          <w:p>
            <w:pPr>
              <w:pStyle w:val="13"/>
            </w:pPr>
            <w:r>
              <w:t>东釜山乡2025年</w:t>
            </w:r>
            <w:r>
              <w:rPr>
                <w:rFonts w:hint="eastAsia"/>
                <w:lang w:eastAsia="zh-CN"/>
              </w:rPr>
              <w:t>公益性岗位</w:t>
            </w:r>
            <w:r>
              <w:t>补助及保险项目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18.75</w:t>
            </w:r>
          </w:p>
        </w:tc>
        <w:tc>
          <w:tcPr>
            <w:tcW w:w="2835" w:type="dxa"/>
            <w:vAlign w:val="center"/>
          </w:tcPr>
          <w:p>
            <w:pPr>
              <w:pStyle w:val="11"/>
            </w:pPr>
            <w:r>
              <w:t>其中：财政    资金</w:t>
            </w:r>
          </w:p>
        </w:tc>
        <w:tc>
          <w:tcPr>
            <w:tcW w:w="2551" w:type="dxa"/>
            <w:vAlign w:val="center"/>
          </w:tcPr>
          <w:p>
            <w:pPr>
              <w:pStyle w:val="13"/>
            </w:pPr>
            <w:r>
              <w:t>18.75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该项资金用于东釜山乡2025年</w:t>
            </w:r>
            <w:r>
              <w:rPr>
                <w:rFonts w:hint="eastAsia"/>
                <w:lang w:eastAsia="zh-CN"/>
              </w:rPr>
              <w:t>公益性岗位</w:t>
            </w:r>
            <w:r>
              <w:t>补助及保险项目支出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1.为实现公共利益和安置脱贫劳动力、农村低收入人口就业为目的，公益性岗位安置脱贫人口就业,确保不发生规模性返贫,为全面推进乡村振兴奠定更加坚实的基础。</w:t>
            </w:r>
          </w:p>
          <w:p>
            <w:pPr>
              <w:pStyle w:val="13"/>
            </w:pPr>
            <w:r>
              <w:t>2.投入18.7477万元资金，乡村</w:t>
            </w:r>
            <w:r>
              <w:rPr>
                <w:rFonts w:hint="eastAsia"/>
                <w:lang w:eastAsia="zh-CN"/>
              </w:rPr>
              <w:t>公益性岗位</w:t>
            </w:r>
            <w:r>
              <w:t>补助标准为护林员、河道管护员、环保员、就业服务岗每人每月500元，涉及23人。乡村服务岗每人每月300元，涉及8人。同时为每名乡村</w:t>
            </w:r>
            <w:r>
              <w:rPr>
                <w:rFonts w:hint="eastAsia"/>
                <w:lang w:eastAsia="zh-CN"/>
              </w:rPr>
              <w:t>公益性岗位</w:t>
            </w:r>
            <w:r>
              <w:t>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≥31人</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w:t>
            </w:r>
            <w:r>
              <w:rPr>
                <w:rFonts w:hint="eastAsia"/>
                <w:lang w:eastAsia="zh-CN"/>
              </w:rPr>
              <w:t>公益性岗位</w:t>
            </w:r>
            <w:r>
              <w:t>人员满意度的情况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8、防火护林员工资补助经费绩效目标表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13062525P00016710006X</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该项资金主要用于防火护林员工资补助经费支出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1.保障35名防火护林员工资补助待遇等方面的经费支出，确保防火护林日常工作正常运转</w:t>
            </w:r>
          </w:p>
          <w:p>
            <w:pPr>
              <w:pStyle w:val="13"/>
            </w:pPr>
            <w:r>
              <w:t>2.防火护林员工资补助28000元，由乡镇按季度支付。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2268" w:type="dxa"/>
            <w:vAlign w:val="center"/>
          </w:tcPr>
          <w:p>
            <w:pPr>
              <w:pStyle w:val="13"/>
            </w:pPr>
            <w:r>
              <w:t>35人</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考核工作完成占计划完成数的比率</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2268" w:type="dxa"/>
            <w:vAlign w:val="center"/>
          </w:tcPr>
          <w:p>
            <w:pPr>
              <w:pStyle w:val="13"/>
            </w:pPr>
            <w:r>
              <w:t>≤2.8万元</w:t>
            </w:r>
          </w:p>
        </w:tc>
        <w:tc>
          <w:tcPr>
            <w:tcW w:w="1276" w:type="dxa"/>
            <w:vAlign w:val="center"/>
          </w:tcPr>
          <w:p>
            <w:pPr>
              <w:pStyle w:val="13"/>
            </w:pPr>
            <w:r>
              <w:t>防火护林员工资补助经费发放明细表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能够保障人员日常工作效率</w:t>
            </w:r>
          </w:p>
        </w:tc>
        <w:tc>
          <w:tcPr>
            <w:tcW w:w="5386" w:type="dxa"/>
            <w:vAlign w:val="center"/>
          </w:tcPr>
          <w:p>
            <w:pPr>
              <w:pStyle w:val="13"/>
            </w:pPr>
            <w:r>
              <w:t>保证防火护林工作正常开展情况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防火护林人员满意度</w:t>
            </w:r>
          </w:p>
        </w:tc>
        <w:tc>
          <w:tcPr>
            <w:tcW w:w="5386" w:type="dxa"/>
            <w:vAlign w:val="center"/>
          </w:tcPr>
          <w:p>
            <w:pPr>
              <w:pStyle w:val="13"/>
            </w:pPr>
            <w:r>
              <w:t>防火护林人员满意度情况</w:t>
            </w:r>
          </w:p>
        </w:tc>
        <w:tc>
          <w:tcPr>
            <w:tcW w:w="2268" w:type="dxa"/>
            <w:vAlign w:val="center"/>
          </w:tcPr>
          <w:p>
            <w:pPr>
              <w:pStyle w:val="13"/>
            </w:pPr>
            <w:r>
              <w:t>≥90%</w:t>
            </w:r>
          </w:p>
        </w:tc>
        <w:tc>
          <w:tcPr>
            <w:tcW w:w="1276" w:type="dxa"/>
            <w:vAlign w:val="center"/>
          </w:tcPr>
          <w:p>
            <w:pPr>
              <w:pStyle w:val="13"/>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13062525P00016210032N</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资金主要用于服务群众专项经费的支出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1.正确使用服务群众专项经费用于村内公益事业,达到90%以上的群众满意。</w:t>
            </w:r>
          </w:p>
          <w:p>
            <w:pPr>
              <w:pStyle w:val="13"/>
            </w:pPr>
            <w:r>
              <w:t>2.通过实施此项目，促进社会稳定水平逐步提高。保障村内组织日常活动。</w:t>
            </w:r>
          </w:p>
          <w:p>
            <w:pPr>
              <w:pStyle w:val="13"/>
            </w:pPr>
            <w:r>
              <w:t>3.对全乡13个村，按每村均不低于5万元的标准保障正常运转，需65万元的资金保障。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13个</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13062525P00002410070M</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该项资金主要用于纪检保障经费支出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1.用于保障2025年我单位纪检工作的有效开展，以及按时发放纪检专干补贴，预计纪检办案3件以上，降低执法办案行为投诉率。</w:t>
            </w:r>
          </w:p>
          <w:p>
            <w:pPr>
              <w:pStyle w:val="13"/>
            </w:pPr>
            <w:r>
              <w:t>2.推动本乡各项纪检工作通过考核，通过率不小于90%，各项纪检工作及时完成。</w:t>
            </w:r>
          </w:p>
          <w:p>
            <w:pPr>
              <w:pStyle w:val="13"/>
            </w:pPr>
            <w:r>
              <w:t xml:space="preserve">3.建立纪检保障长效机制，为纪检组织提供必要的工作条件，更好的推进农村反腐倡廉，服务经济，促进社会和谐。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全年本单位办案的数量</w:t>
            </w:r>
          </w:p>
        </w:tc>
        <w:tc>
          <w:tcPr>
            <w:tcW w:w="2268" w:type="dxa"/>
            <w:vAlign w:val="center"/>
          </w:tcPr>
          <w:p>
            <w:pPr>
              <w:pStyle w:val="13"/>
            </w:pPr>
            <w:r>
              <w:t>≥3件</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纪检工作考核通过率</w:t>
            </w:r>
          </w:p>
        </w:tc>
        <w:tc>
          <w:tcPr>
            <w:tcW w:w="5386" w:type="dxa"/>
            <w:vAlign w:val="center"/>
          </w:tcPr>
          <w:p>
            <w:pPr>
              <w:pStyle w:val="13"/>
            </w:pPr>
            <w:r>
              <w:t>各项纪检工作是否通过考核</w:t>
            </w:r>
          </w:p>
        </w:tc>
        <w:tc>
          <w:tcPr>
            <w:tcW w:w="2268" w:type="dxa"/>
            <w:vAlign w:val="center"/>
          </w:tcPr>
          <w:p>
            <w:pPr>
              <w:pStyle w:val="13"/>
            </w:pPr>
            <w:r>
              <w:t>≥90%</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纪检工作完成及时率</w:t>
            </w:r>
          </w:p>
        </w:tc>
        <w:tc>
          <w:tcPr>
            <w:tcW w:w="5386" w:type="dxa"/>
            <w:vAlign w:val="center"/>
          </w:tcPr>
          <w:p>
            <w:pPr>
              <w:pStyle w:val="13"/>
            </w:pPr>
            <w:r>
              <w:t>各项纪检工作及时完成情况</w:t>
            </w:r>
          </w:p>
        </w:tc>
        <w:tc>
          <w:tcPr>
            <w:tcW w:w="2268" w:type="dxa"/>
            <w:vAlign w:val="center"/>
          </w:tcPr>
          <w:p>
            <w:pPr>
              <w:pStyle w:val="13"/>
            </w:pPr>
            <w:r>
              <w:t>≥90%</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≤4.4万元</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投诉统计数据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13062525P000024100673</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该项资金主要用于人大工作经费支出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1.组织开展代表活动，每年至少举行1次乡镇人代会，人大提议案件数不少于1件，会议工作完成及时率达到90%，促进基层民主政治建设，提高群众及人大代表满意度。</w:t>
            </w:r>
          </w:p>
          <w:p>
            <w:pPr>
              <w:pStyle w:val="13"/>
            </w:pPr>
          </w:p>
          <w:p>
            <w:pPr>
              <w:pStyle w:val="13"/>
            </w:pPr>
            <w:r>
              <w:t>2.用于完成2025年上级交代我乡政府的各项人大任务，为本辖区民生事项等积极向区人大代表提议。</w:t>
            </w:r>
          </w:p>
          <w:p>
            <w:pPr>
              <w:pStyle w:val="13"/>
            </w:pPr>
          </w:p>
          <w:p>
            <w:pPr>
              <w:pStyle w:val="13"/>
            </w:pPr>
            <w:r>
              <w:t>3.</w:t>
            </w:r>
            <w:r>
              <w:tab/>
            </w:r>
            <w:r>
              <w:t>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≥3次</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反映会议工作完成时间</w:t>
            </w:r>
          </w:p>
        </w:tc>
        <w:tc>
          <w:tcPr>
            <w:tcW w:w="2268" w:type="dxa"/>
            <w:vAlign w:val="center"/>
          </w:tcPr>
          <w:p>
            <w:pPr>
              <w:pStyle w:val="13"/>
            </w:pPr>
            <w:r>
              <w:t>≥90%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12、提前下达2025年支持市县科技创新和科学技术普及专项资金——科技特派员工作站补助经费绩效目标表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13062525P00007510004T</w:t>
            </w:r>
          </w:p>
        </w:tc>
        <w:tc>
          <w:tcPr>
            <w:tcW w:w="2835" w:type="dxa"/>
            <w:vAlign w:val="center"/>
          </w:tcPr>
          <w:p>
            <w:pPr>
              <w:pStyle w:val="11"/>
            </w:pPr>
            <w:r>
              <w:t>项目名称</w:t>
            </w:r>
          </w:p>
        </w:tc>
        <w:tc>
          <w:tcPr>
            <w:tcW w:w="6095" w:type="dxa"/>
            <w:gridSpan w:val="3"/>
            <w:vAlign w:val="center"/>
          </w:tcPr>
          <w:p>
            <w:pPr>
              <w:pStyle w:val="13"/>
            </w:pPr>
            <w:r>
              <w:t>提前下达2025年支持市县科技创新和科学技术普及专项资金——科技特派员工作站补助经费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该项资金用于科技特派员工作站补助经费支出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1.项目资金50000元保障科技特派员工作站各项工作有序进行。</w:t>
            </w:r>
          </w:p>
          <w:p>
            <w:pPr>
              <w:pStyle w:val="13"/>
            </w:pPr>
            <w:r>
              <w:t>2.开展可续科学普及活动次数不少于1次。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开展科学普及次数</w:t>
            </w:r>
          </w:p>
        </w:tc>
        <w:tc>
          <w:tcPr>
            <w:tcW w:w="5386" w:type="dxa"/>
            <w:vAlign w:val="center"/>
          </w:tcPr>
          <w:p>
            <w:pPr>
              <w:pStyle w:val="13"/>
            </w:pPr>
            <w:r>
              <w:t>反映开展科学普及次数情况</w:t>
            </w:r>
          </w:p>
        </w:tc>
        <w:tc>
          <w:tcPr>
            <w:tcW w:w="2268" w:type="dxa"/>
            <w:vAlign w:val="center"/>
          </w:tcPr>
          <w:p>
            <w:pPr>
              <w:pStyle w:val="13"/>
            </w:pPr>
            <w:r>
              <w:t>≥1次</w:t>
            </w:r>
          </w:p>
        </w:tc>
        <w:tc>
          <w:tcPr>
            <w:tcW w:w="1276" w:type="dxa"/>
            <w:vAlign w:val="center"/>
          </w:tcPr>
          <w:p>
            <w:pPr>
              <w:pStyle w:val="13"/>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反映参加活动到位情况</w:t>
            </w:r>
          </w:p>
        </w:tc>
        <w:tc>
          <w:tcPr>
            <w:tcW w:w="2268" w:type="dxa"/>
            <w:vAlign w:val="center"/>
          </w:tcPr>
          <w:p>
            <w:pPr>
              <w:pStyle w:val="13"/>
            </w:pPr>
            <w:r>
              <w:t>≥85%</w:t>
            </w:r>
          </w:p>
        </w:tc>
        <w:tc>
          <w:tcPr>
            <w:tcW w:w="1276" w:type="dxa"/>
            <w:vAlign w:val="center"/>
          </w:tcPr>
          <w:p>
            <w:pPr>
              <w:pStyle w:val="13"/>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反映活动开站及时情况</w:t>
            </w:r>
          </w:p>
        </w:tc>
        <w:tc>
          <w:tcPr>
            <w:tcW w:w="2268" w:type="dxa"/>
            <w:vAlign w:val="center"/>
          </w:tcPr>
          <w:p>
            <w:pPr>
              <w:pStyle w:val="13"/>
            </w:pPr>
            <w:r>
              <w:t>≥85%</w:t>
            </w:r>
          </w:p>
        </w:tc>
        <w:tc>
          <w:tcPr>
            <w:tcW w:w="1276" w:type="dxa"/>
            <w:vAlign w:val="center"/>
          </w:tcPr>
          <w:p>
            <w:pPr>
              <w:pStyle w:val="13"/>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≤5万元</w:t>
            </w:r>
          </w:p>
        </w:tc>
        <w:tc>
          <w:tcPr>
            <w:tcW w:w="1276" w:type="dxa"/>
            <w:vAlign w:val="center"/>
          </w:tcPr>
          <w:p>
            <w:pPr>
              <w:pStyle w:val="13"/>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开展科学普及活动覆盖率</w:t>
            </w:r>
          </w:p>
        </w:tc>
        <w:tc>
          <w:tcPr>
            <w:tcW w:w="5386" w:type="dxa"/>
            <w:vAlign w:val="center"/>
          </w:tcPr>
          <w:p>
            <w:pPr>
              <w:pStyle w:val="13"/>
            </w:pPr>
            <w:r>
              <w:t>反映开展科学普及活动的覆盖比率</w:t>
            </w:r>
          </w:p>
        </w:tc>
        <w:tc>
          <w:tcPr>
            <w:tcW w:w="2268" w:type="dxa"/>
            <w:vAlign w:val="center"/>
          </w:tcPr>
          <w:p>
            <w:pPr>
              <w:pStyle w:val="13"/>
            </w:pPr>
            <w:r>
              <w:t>≥90%</w:t>
            </w:r>
          </w:p>
        </w:tc>
        <w:tc>
          <w:tcPr>
            <w:tcW w:w="1276" w:type="dxa"/>
            <w:vAlign w:val="center"/>
          </w:tcPr>
          <w:p>
            <w:pPr>
              <w:pStyle w:val="13"/>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13062525P000024100621</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该项资金主要用于团委综合事务管理经费支出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1.组织开展团组织活动2次以上，参与团组织活动人数不少于30人，我乡各项团委工作通过考核。</w:t>
            </w:r>
          </w:p>
          <w:p>
            <w:pPr>
              <w:pStyle w:val="13"/>
            </w:pPr>
            <w:r>
              <w:t>2.保障2025年我乡团委各项工作的开展，提高办事效率，提升团员水平。</w:t>
            </w:r>
          </w:p>
          <w:p>
            <w:pPr>
              <w:pStyle w:val="13"/>
            </w:pPr>
            <w:r>
              <w:t>3.贯彻上级青少年和共青团工作要求，健全联系青年、服务大局的基层团组织体系。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反映各项团委工作是否通过考核情况</w:t>
            </w:r>
          </w:p>
        </w:tc>
        <w:tc>
          <w:tcPr>
            <w:tcW w:w="2268" w:type="dxa"/>
            <w:vAlign w:val="center"/>
          </w:tcPr>
          <w:p>
            <w:pPr>
              <w:pStyle w:val="13"/>
            </w:pPr>
            <w:r>
              <w:t>≥90%</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反映保障团委经费保障情况</w:t>
            </w:r>
          </w:p>
        </w:tc>
        <w:tc>
          <w:tcPr>
            <w:tcW w:w="2268" w:type="dxa"/>
            <w:vAlign w:val="center"/>
          </w:tcPr>
          <w:p>
            <w:pPr>
              <w:pStyle w:val="13"/>
            </w:pPr>
            <w:r>
              <w:t>≥90%</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团组织活动影响范围</w:t>
            </w:r>
          </w:p>
        </w:tc>
        <w:tc>
          <w:tcPr>
            <w:tcW w:w="5386" w:type="dxa"/>
            <w:vAlign w:val="center"/>
          </w:tcPr>
          <w:p>
            <w:pPr>
              <w:pStyle w:val="13"/>
            </w:pPr>
            <w:r>
              <w:t>团组织活动影响范围覆盖情况</w:t>
            </w:r>
          </w:p>
        </w:tc>
        <w:tc>
          <w:tcPr>
            <w:tcW w:w="2268" w:type="dxa"/>
            <w:vAlign w:val="center"/>
          </w:tcPr>
          <w:p>
            <w:pPr>
              <w:pStyle w:val="13"/>
            </w:pPr>
            <w:r>
              <w:t>≥80%</w:t>
            </w:r>
          </w:p>
        </w:tc>
        <w:tc>
          <w:tcPr>
            <w:tcW w:w="1276" w:type="dxa"/>
            <w:vAlign w:val="center"/>
          </w:tcPr>
          <w:p>
            <w:pPr>
              <w:pStyle w:val="13"/>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团员满意度</w:t>
            </w:r>
          </w:p>
        </w:tc>
        <w:tc>
          <w:tcPr>
            <w:tcW w:w="5386" w:type="dxa"/>
            <w:vAlign w:val="center"/>
          </w:tcPr>
          <w:p>
            <w:pPr>
              <w:pStyle w:val="13"/>
            </w:pPr>
            <w:r>
              <w:t>反应参加团委组织活动的团员满意度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13062525P000229100187</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8.88</w:t>
            </w:r>
          </w:p>
        </w:tc>
        <w:tc>
          <w:tcPr>
            <w:tcW w:w="2835" w:type="dxa"/>
            <w:vAlign w:val="center"/>
          </w:tcPr>
          <w:p>
            <w:pPr>
              <w:pStyle w:val="11"/>
            </w:pPr>
            <w:r>
              <w:t>其中：财政    资金</w:t>
            </w:r>
          </w:p>
        </w:tc>
        <w:tc>
          <w:tcPr>
            <w:tcW w:w="2551" w:type="dxa"/>
            <w:vAlign w:val="center"/>
          </w:tcPr>
          <w:p>
            <w:pPr>
              <w:pStyle w:val="13"/>
            </w:pPr>
            <w:r>
              <w:t>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该项资金用于退役军人公益岗人员工资支出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1.项目资金8.88万元，保障退役军人公益岗人员更好的发挥作用。</w:t>
            </w:r>
          </w:p>
          <w:p>
            <w:pPr>
              <w:pStyle w:val="13"/>
            </w:pPr>
            <w:r>
              <w:t>2.确保及时足额发放3名退役军人公益岗人员工资。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3人</w:t>
            </w:r>
          </w:p>
        </w:tc>
        <w:tc>
          <w:tcPr>
            <w:tcW w:w="1276" w:type="dxa"/>
            <w:vAlign w:val="center"/>
          </w:tcPr>
          <w:p>
            <w:pPr>
              <w:pStyle w:val="13"/>
            </w:pPr>
            <w:r>
              <w:t>[2017]29号保定市徐水区军队退役人员政策落实专题会议纪要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≤88800元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阳光信访平台，信访记录。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13062525P00003010009K</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1.帮助群众解决疑难问题，化解矛盾纠纷案件不少于2件。</w:t>
            </w:r>
          </w:p>
          <w:p>
            <w:pPr>
              <w:pStyle w:val="13"/>
            </w:pPr>
            <w:r>
              <w:t>2.加强乡镇基层治理能力，推行网格化管理服务，建立维稳保障长效机制，解决各种信访案件，矛盾纠纷调处成功率大于85%，维护社会安全稳定，保障我乡2025年维稳工作顺利进行。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≥2件</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反映矛盾纠纷数量较上年度下降的比例情况</w:t>
            </w:r>
          </w:p>
        </w:tc>
        <w:tc>
          <w:tcPr>
            <w:tcW w:w="2268" w:type="dxa"/>
            <w:vAlign w:val="center"/>
          </w:tcPr>
          <w:p>
            <w:pPr>
              <w:pStyle w:val="13"/>
            </w:pPr>
            <w:r>
              <w:t>≥10%</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16、下沉工作队综合经费绩效目标表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13062525P00016310008E</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该项经费用于下沉工作队综合经费支出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1.为驻村干部开展工作和人身安全提供基本保障提供必要工作和生活条件。</w:t>
            </w:r>
          </w:p>
          <w:p>
            <w:pPr>
              <w:pStyle w:val="13"/>
            </w:pPr>
            <w:r>
              <w:t>2.通过实施此项目，党组织软弱涣散、经济发展滞后、信访问题突出、宗教领域风险隐患等问题解决情况。</w:t>
            </w:r>
          </w:p>
          <w:p>
            <w:pPr>
              <w:pStyle w:val="13"/>
            </w:pPr>
            <w:r>
              <w:t>3.为派出的下沉工作队，提供8万元的资金支持。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13062525P00002610011D</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1.用于保障2025年本单位的民兵训练，征兵等工作的正常开展，完成征兵人数不少于5人，民兵训练不少于2次，完成上级交办的各项工作任务。</w:t>
            </w:r>
          </w:p>
          <w:p>
            <w:pPr>
              <w:pStyle w:val="13"/>
            </w:pPr>
          </w:p>
          <w:p>
            <w:pPr>
              <w:pStyle w:val="13"/>
            </w:pPr>
            <w:r>
              <w:t>2.加强乡镇武装阵地达标建设，提升全乡武装力量水平。做好装备器材配备等基础设施建设，提升国防后备力量。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反映按照上级下达的征兵数量完成情况</w:t>
            </w:r>
          </w:p>
        </w:tc>
        <w:tc>
          <w:tcPr>
            <w:tcW w:w="2268" w:type="dxa"/>
            <w:vAlign w:val="center"/>
          </w:tcPr>
          <w:p>
            <w:pPr>
              <w:pStyle w:val="13"/>
            </w:pPr>
            <w:r>
              <w:t>≥5人</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≥2次</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反映通过调研，基层民兵应急能力、装备保障能力等有所提升人数所占比重情况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13062525P000046100133</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该项资金用于专职人民调解员经费支出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1.全年调解人民调解案件48余件，做好人民调解工作，更好、更快调解诉前案件和信访案件。</w:t>
            </w:r>
          </w:p>
          <w:p>
            <w:pPr>
              <w:pStyle w:val="13"/>
            </w:pPr>
          </w:p>
          <w:p>
            <w:pPr>
              <w:pStyle w:val="13"/>
            </w:pPr>
            <w:r>
              <w:t>2.全年资金投入4.86万元，保障2名专职调解员工资、保险经费支出，按月发放调解员工资，及时缴纳意外保险；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≥48次</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全区共有专职人民调解员2名</w:t>
            </w:r>
          </w:p>
        </w:tc>
        <w:tc>
          <w:tcPr>
            <w:tcW w:w="2268" w:type="dxa"/>
            <w:vAlign w:val="center"/>
          </w:tcPr>
          <w:p>
            <w:pPr>
              <w:pStyle w:val="13"/>
            </w:pPr>
            <w:r>
              <w:t>2名</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全年意外保险投入（300元*2人）</w:t>
            </w:r>
          </w:p>
        </w:tc>
        <w:tc>
          <w:tcPr>
            <w:tcW w:w="2268" w:type="dxa"/>
            <w:vAlign w:val="center"/>
          </w:tcPr>
          <w:p>
            <w:pPr>
              <w:pStyle w:val="13"/>
            </w:pPr>
            <w:r>
              <w:t>600元</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全年人员工资投入（2000元*12月*2人）</w:t>
            </w:r>
          </w:p>
        </w:tc>
        <w:tc>
          <w:tcPr>
            <w:tcW w:w="2268" w:type="dxa"/>
            <w:vAlign w:val="center"/>
          </w:tcPr>
          <w:p>
            <w:pPr>
              <w:pStyle w:val="13"/>
            </w:pPr>
            <w:r>
              <w:t>48000元</w:t>
            </w:r>
          </w:p>
        </w:tc>
        <w:tc>
          <w:tcPr>
            <w:tcW w:w="1276" w:type="dxa"/>
            <w:vAlign w:val="center"/>
          </w:tcPr>
          <w:p>
            <w:pPr>
              <w:pStyle w:val="13"/>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19、政府机关维护运行经费绩效目标表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13062525P000024100648</w:t>
            </w:r>
          </w:p>
        </w:tc>
        <w:tc>
          <w:tcPr>
            <w:tcW w:w="2835" w:type="dxa"/>
            <w:vAlign w:val="center"/>
          </w:tcPr>
          <w:p>
            <w:pPr>
              <w:pStyle w:val="11"/>
            </w:pPr>
            <w:r>
              <w:t>项目名称</w:t>
            </w:r>
          </w:p>
        </w:tc>
        <w:tc>
          <w:tcPr>
            <w:tcW w:w="6095" w:type="dxa"/>
            <w:gridSpan w:val="3"/>
            <w:vAlign w:val="center"/>
          </w:tcPr>
          <w:p>
            <w:pPr>
              <w:pStyle w:val="13"/>
            </w:pPr>
            <w:r>
              <w:t>政府机关维护运行经费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该项资金主要用于政府机关维护运行经费支出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1.维护机关良好办公环境，绿化定期养护，确保行政办公环境优美，水电气供应正常，为基层群众提供高质量服务。</w:t>
            </w:r>
          </w:p>
          <w:p>
            <w:pPr>
              <w:pStyle w:val="13"/>
            </w:pPr>
            <w:r>
              <w:t>2.用于保障2025年我乡政府5名人员劳务费，厨师、司机各一名月工资3100元，四术员二名月工资各2900元，清洁工一名月工资1600元，及我乡办公经费46800元，确保单位有效运转。</w:t>
            </w:r>
          </w:p>
          <w:p>
            <w:pPr>
              <w:pStyle w:val="13"/>
            </w:pPr>
            <w:r>
              <w:t>3.支持保障我单位设备设施的正常运转、修缮及时、消防定期维护，维护本单位1258平方米办公环境，工作职能正常履行，确保我单位公务活动的正常开展。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临时工、清洁工人数</w:t>
            </w:r>
          </w:p>
        </w:tc>
        <w:tc>
          <w:tcPr>
            <w:tcW w:w="5386" w:type="dxa"/>
            <w:vAlign w:val="center"/>
          </w:tcPr>
          <w:p>
            <w:pPr>
              <w:pStyle w:val="13"/>
            </w:pPr>
            <w:r>
              <w:t>反应聘请临时工、清洁工人数</w:t>
            </w:r>
          </w:p>
        </w:tc>
        <w:tc>
          <w:tcPr>
            <w:tcW w:w="2268" w:type="dxa"/>
            <w:vAlign w:val="center"/>
          </w:tcPr>
          <w:p>
            <w:pPr>
              <w:pStyle w:val="13"/>
            </w:pPr>
            <w:r>
              <w:t>5人</w:t>
            </w:r>
          </w:p>
        </w:tc>
        <w:tc>
          <w:tcPr>
            <w:tcW w:w="1276" w:type="dxa"/>
            <w:vAlign w:val="center"/>
          </w:tcPr>
          <w:p>
            <w:pPr>
              <w:pStyle w:val="13"/>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反映绿化环境、办公大楼卫生环境达标情况</w:t>
            </w:r>
          </w:p>
        </w:tc>
        <w:tc>
          <w:tcPr>
            <w:tcW w:w="2268" w:type="dxa"/>
            <w:vAlign w:val="center"/>
          </w:tcPr>
          <w:p>
            <w:pPr>
              <w:pStyle w:val="13"/>
            </w:pPr>
            <w:r>
              <w:t>≥90%</w:t>
            </w:r>
          </w:p>
        </w:tc>
        <w:tc>
          <w:tcPr>
            <w:tcW w:w="1276" w:type="dxa"/>
            <w:vAlign w:val="center"/>
          </w:tcPr>
          <w:p>
            <w:pPr>
              <w:pStyle w:val="13"/>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日常工作经费保障及时率</w:t>
            </w:r>
          </w:p>
        </w:tc>
        <w:tc>
          <w:tcPr>
            <w:tcW w:w="5386" w:type="dxa"/>
            <w:vAlign w:val="center"/>
          </w:tcPr>
          <w:p>
            <w:pPr>
              <w:pStyle w:val="13"/>
            </w:pPr>
            <w:r>
              <w:t>反映用于保障日常工作的经费拨付及时情况</w:t>
            </w:r>
          </w:p>
        </w:tc>
        <w:tc>
          <w:tcPr>
            <w:tcW w:w="2268" w:type="dxa"/>
            <w:vAlign w:val="center"/>
          </w:tcPr>
          <w:p>
            <w:pPr>
              <w:pStyle w:val="13"/>
            </w:pPr>
            <w:r>
              <w:t>≥90%</w:t>
            </w:r>
          </w:p>
        </w:tc>
        <w:tc>
          <w:tcPr>
            <w:tcW w:w="1276" w:type="dxa"/>
            <w:vAlign w:val="center"/>
          </w:tcPr>
          <w:p>
            <w:pPr>
              <w:pStyle w:val="13"/>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≤21万元</w:t>
            </w:r>
          </w:p>
        </w:tc>
        <w:tc>
          <w:tcPr>
            <w:tcW w:w="1276" w:type="dxa"/>
            <w:vAlign w:val="center"/>
          </w:tcPr>
          <w:p>
            <w:pPr>
              <w:pStyle w:val="13"/>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机关正常运转率</w:t>
            </w:r>
          </w:p>
        </w:tc>
        <w:tc>
          <w:tcPr>
            <w:tcW w:w="5386" w:type="dxa"/>
            <w:vAlign w:val="center"/>
          </w:tcPr>
          <w:p>
            <w:pPr>
              <w:pStyle w:val="13"/>
            </w:pPr>
            <w:r>
              <w:t>水电气供应正常机关运行正常天数占全年天数比率</w:t>
            </w:r>
          </w:p>
        </w:tc>
        <w:tc>
          <w:tcPr>
            <w:tcW w:w="2268" w:type="dxa"/>
            <w:vAlign w:val="center"/>
          </w:tcPr>
          <w:p>
            <w:pPr>
              <w:pStyle w:val="13"/>
            </w:pPr>
            <w:r>
              <w:t>≥90%</w:t>
            </w:r>
          </w:p>
        </w:tc>
        <w:tc>
          <w:tcPr>
            <w:tcW w:w="1276" w:type="dxa"/>
            <w:vAlign w:val="center"/>
          </w:tcPr>
          <w:p>
            <w:pPr>
              <w:pStyle w:val="13"/>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政府机关服务群众满意度</w:t>
            </w:r>
          </w:p>
        </w:tc>
        <w:tc>
          <w:tcPr>
            <w:tcW w:w="5386" w:type="dxa"/>
            <w:vAlign w:val="center"/>
          </w:tcPr>
          <w:p>
            <w:pPr>
              <w:pStyle w:val="13"/>
            </w:pPr>
            <w:r>
              <w:t>反映乡政府工作人员服务群众行为中群众的满意度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保定市徐水区东釜山乡人民政府（含所属单位）上年末固定资产金额为118.15万元（详见下表）。本年度拟购置固定资产总额为0.00万元，已按要求列入政府采购预算，详见政府采购预算表。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1419</w:t>
            </w:r>
          </w:p>
        </w:tc>
        <w:tc>
          <w:tcPr>
            <w:tcW w:w="2835" w:type="dxa"/>
            <w:vAlign w:val="center"/>
          </w:tcPr>
          <w:p>
            <w:pPr>
              <w:pStyle w:val="12"/>
            </w:pPr>
            <w:r>
              <w:t>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1331</w:t>
            </w:r>
          </w:p>
        </w:tc>
        <w:tc>
          <w:tcPr>
            <w:tcW w:w="2835" w:type="dxa"/>
            <w:vAlign w:val="center"/>
          </w:tcPr>
          <w:p>
            <w:pPr>
              <w:pStyle w:val="12"/>
            </w:pPr>
            <w:r>
              <w:t>63.50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7</w:t>
            </w:r>
          </w:p>
        </w:tc>
        <w:tc>
          <w:tcPr>
            <w:tcW w:w="2835" w:type="dxa"/>
            <w:vAlign w:val="center"/>
          </w:tcPr>
          <w:p>
            <w:pPr>
              <w:pStyle w:val="12"/>
            </w:pPr>
            <w:r>
              <w:t>49.65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BBC06"/>
    <w:multiLevelType w:val="singleLevel"/>
    <w:tmpl w:val="AF4BBC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B84C05"/>
    <w:rsid w:val="17084428"/>
    <w:rsid w:val="22411F35"/>
    <w:rsid w:val="25BD27A9"/>
    <w:rsid w:val="36672075"/>
    <w:rsid w:val="43473971"/>
    <w:rsid w:val="56D14F9F"/>
    <w:rsid w:val="64042B1A"/>
    <w:rsid w:val="775A329B"/>
    <w:rsid w:val="7A925534"/>
    <w:rsid w:val="7AD33A3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TotalTime>12</TotalTime>
  <ScaleCrop>false</ScaleCrop>
  <LinksUpToDate>false</LinksUpToDate>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2025-02-21T11:40:00Z</dcterms:created>
  <dc:creator>Lenovo</dc:creator>
  <cp:lastModifiedBy>FuShanOffice1</cp:lastModifiedBy>
  <dcterms:modified xsi:type="dcterms:W3CDTF">2025-05-12T01:52:51Z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146BA2E81F984BAC8A876145513DD485</vt:lpwstr>
  </property>
</Properties>
</file>