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C43" w:rsidRPr="00245CB2" w:rsidRDefault="00245CB2" w:rsidP="00245CB2">
      <w:pPr>
        <w:widowControl w:val="0"/>
        <w:adjustRightInd/>
        <w:snapToGrid/>
        <w:spacing w:after="0" w:line="540" w:lineRule="exact"/>
        <w:rPr>
          <w:rFonts w:ascii="Times New Roman" w:eastAsia="宋体" w:hAnsi="Times New Roman" w:cs="Times New Roman"/>
          <w:bCs/>
          <w:kern w:val="2"/>
          <w:sz w:val="32"/>
          <w:szCs w:val="32"/>
        </w:rPr>
      </w:pPr>
      <w:r w:rsidRPr="00245CB2">
        <w:rPr>
          <w:rFonts w:ascii="Times New Roman" w:eastAsia="宋体" w:hAnsi="Times New Roman" w:cs="Times New Roman" w:hint="eastAsia"/>
          <w:bCs/>
          <w:kern w:val="2"/>
          <w:sz w:val="32"/>
          <w:szCs w:val="32"/>
        </w:rPr>
        <w:t>附件</w:t>
      </w:r>
      <w:r>
        <w:rPr>
          <w:rFonts w:ascii="Times New Roman" w:eastAsia="宋体" w:hAnsi="Times New Roman" w:cs="Times New Roman" w:hint="eastAsia"/>
          <w:bCs/>
          <w:kern w:val="2"/>
          <w:sz w:val="32"/>
          <w:szCs w:val="32"/>
        </w:rPr>
        <w:t>3</w:t>
      </w:r>
      <w:r>
        <w:rPr>
          <w:rFonts w:ascii="Times New Roman" w:eastAsia="宋体" w:hAnsi="Times New Roman" w:cs="Times New Roman" w:hint="eastAsia"/>
          <w:bCs/>
          <w:kern w:val="2"/>
          <w:sz w:val="32"/>
          <w:szCs w:val="32"/>
        </w:rPr>
        <w:t>：</w:t>
      </w:r>
    </w:p>
    <w:p w:rsidR="00852C43" w:rsidRDefault="00852C43">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852C43" w:rsidRDefault="002F5BF5">
      <w:pPr>
        <w:widowControl w:val="0"/>
        <w:adjustRightInd/>
        <w:snapToGrid/>
        <w:spacing w:after="0" w:line="480" w:lineRule="auto"/>
        <w:jc w:val="center"/>
        <w:rPr>
          <w:rFonts w:ascii="黑体" w:eastAsia="黑体" w:hAnsi="黑体" w:cs="Times New Roman"/>
          <w:bCs/>
          <w:kern w:val="2"/>
          <w:sz w:val="48"/>
          <w:szCs w:val="48"/>
        </w:rPr>
      </w:pPr>
      <w:r>
        <w:rPr>
          <w:rFonts w:ascii="黑体" w:eastAsia="黑体" w:hAnsi="黑体" w:cs="Times New Roman" w:hint="eastAsia"/>
          <w:bCs/>
          <w:kern w:val="2"/>
          <w:sz w:val="48"/>
          <w:szCs w:val="48"/>
        </w:rPr>
        <w:t>保定市徐水区</w:t>
      </w:r>
      <w:r w:rsidR="00F61FC2">
        <w:rPr>
          <w:rFonts w:ascii="黑体" w:eastAsia="黑体" w:hAnsi="黑体" w:cs="Times New Roman" w:hint="eastAsia"/>
          <w:bCs/>
          <w:kern w:val="2"/>
          <w:sz w:val="48"/>
          <w:szCs w:val="48"/>
        </w:rPr>
        <w:t>人民检察院</w:t>
      </w:r>
      <w:r w:rsidR="00FC007D">
        <w:rPr>
          <w:rFonts w:ascii="黑体" w:eastAsia="黑体" w:hAnsi="黑体" w:cs="Times New Roman" w:hint="eastAsia"/>
          <w:bCs/>
          <w:kern w:val="2"/>
          <w:sz w:val="48"/>
          <w:szCs w:val="48"/>
        </w:rPr>
        <w:t>2019</w:t>
      </w:r>
      <w:r>
        <w:rPr>
          <w:rFonts w:ascii="黑体" w:eastAsia="黑体" w:hAnsi="黑体" w:cs="Times New Roman" w:hint="eastAsia"/>
          <w:bCs/>
          <w:kern w:val="2"/>
          <w:sz w:val="48"/>
          <w:szCs w:val="48"/>
        </w:rPr>
        <w:t>年部门</w:t>
      </w:r>
    </w:p>
    <w:p w:rsidR="00852C43" w:rsidRDefault="002F5BF5">
      <w:pPr>
        <w:widowControl w:val="0"/>
        <w:adjustRightInd/>
        <w:snapToGrid/>
        <w:spacing w:after="0" w:line="480" w:lineRule="auto"/>
        <w:jc w:val="center"/>
        <w:rPr>
          <w:rFonts w:ascii="黑体" w:eastAsia="黑体" w:hAnsi="黑体" w:cs="Times New Roman"/>
          <w:bCs/>
          <w:kern w:val="2"/>
          <w:sz w:val="48"/>
          <w:szCs w:val="48"/>
        </w:rPr>
      </w:pPr>
      <w:r>
        <w:rPr>
          <w:rFonts w:ascii="黑体" w:eastAsia="黑体" w:hAnsi="黑体" w:cs="Times New Roman" w:hint="eastAsia"/>
          <w:bCs/>
          <w:kern w:val="2"/>
          <w:sz w:val="48"/>
          <w:szCs w:val="48"/>
        </w:rPr>
        <w:t>整体支出绩效评价</w:t>
      </w:r>
      <w:r w:rsidR="00961D67">
        <w:rPr>
          <w:rFonts w:ascii="黑体" w:eastAsia="黑体" w:hAnsi="黑体" w:cs="Times New Roman" w:hint="eastAsia"/>
          <w:bCs/>
          <w:kern w:val="2"/>
          <w:sz w:val="48"/>
          <w:szCs w:val="48"/>
        </w:rPr>
        <w:t>自评</w:t>
      </w:r>
      <w:r>
        <w:rPr>
          <w:rFonts w:ascii="黑体" w:eastAsia="黑体" w:hAnsi="黑体" w:cs="Times New Roman" w:hint="eastAsia"/>
          <w:bCs/>
          <w:kern w:val="2"/>
          <w:sz w:val="48"/>
          <w:szCs w:val="48"/>
        </w:rPr>
        <w:t>报告</w:t>
      </w:r>
    </w:p>
    <w:p w:rsidR="00852C43" w:rsidRDefault="00852C43">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852C43" w:rsidRDefault="00852C43">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852C43" w:rsidRDefault="00852C43">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852C43" w:rsidRDefault="00852C43">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852C43" w:rsidRDefault="00852C43">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994737" w:rsidRDefault="00994737">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994737" w:rsidRDefault="00994737">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994737" w:rsidRDefault="00994737">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994737" w:rsidRDefault="00994737">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994737" w:rsidRDefault="00994737">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994737" w:rsidRDefault="00994737">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994737" w:rsidRDefault="00994737">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994737" w:rsidRDefault="00994737">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994737" w:rsidRPr="00994737" w:rsidRDefault="00994737" w:rsidP="00994737">
      <w:pPr>
        <w:widowControl w:val="0"/>
        <w:adjustRightInd/>
        <w:snapToGrid/>
        <w:spacing w:after="0" w:line="540" w:lineRule="exact"/>
        <w:ind w:firstLineChars="200" w:firstLine="720"/>
        <w:jc w:val="center"/>
        <w:rPr>
          <w:rFonts w:asciiTheme="minorEastAsia" w:eastAsiaTheme="minorEastAsia" w:hAnsiTheme="minorEastAsia" w:cs="Times New Roman"/>
          <w:bCs/>
          <w:kern w:val="2"/>
          <w:sz w:val="36"/>
          <w:szCs w:val="36"/>
        </w:rPr>
      </w:pPr>
      <w:r w:rsidRPr="00994737">
        <w:rPr>
          <w:rFonts w:asciiTheme="minorEastAsia" w:eastAsiaTheme="minorEastAsia" w:hAnsiTheme="minorEastAsia" w:cs="Times New Roman" w:hint="eastAsia"/>
          <w:bCs/>
          <w:kern w:val="2"/>
          <w:sz w:val="36"/>
          <w:szCs w:val="36"/>
        </w:rPr>
        <w:t>2020年</w:t>
      </w:r>
      <w:r w:rsidR="00F61FC2">
        <w:rPr>
          <w:rFonts w:asciiTheme="minorEastAsia" w:eastAsiaTheme="minorEastAsia" w:hAnsiTheme="minorEastAsia" w:cs="Times New Roman" w:hint="eastAsia"/>
          <w:bCs/>
          <w:kern w:val="2"/>
          <w:sz w:val="36"/>
          <w:szCs w:val="36"/>
        </w:rPr>
        <w:t>8</w:t>
      </w:r>
      <w:r w:rsidRPr="00994737">
        <w:rPr>
          <w:rFonts w:asciiTheme="minorEastAsia" w:eastAsiaTheme="minorEastAsia" w:hAnsiTheme="minorEastAsia" w:cs="Times New Roman" w:hint="eastAsia"/>
          <w:bCs/>
          <w:kern w:val="2"/>
          <w:sz w:val="36"/>
          <w:szCs w:val="36"/>
        </w:rPr>
        <w:t>月</w:t>
      </w:r>
    </w:p>
    <w:p w:rsidR="00994737" w:rsidRPr="00994737" w:rsidRDefault="00994737">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852C43" w:rsidRDefault="00852C43">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852C43" w:rsidRDefault="00852C43">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sdt>
      <w:sdtPr>
        <w:rPr>
          <w:rFonts w:ascii="Tahoma" w:eastAsia="微软雅黑" w:hAnsi="Tahoma" w:cstheme="minorBidi"/>
          <w:b w:val="0"/>
          <w:bCs w:val="0"/>
          <w:color w:val="auto"/>
          <w:sz w:val="22"/>
          <w:szCs w:val="22"/>
          <w:lang w:val="zh-CN"/>
        </w:rPr>
        <w:id w:val="8905895"/>
        <w:docPartObj>
          <w:docPartGallery w:val="Table of Contents"/>
          <w:docPartUnique/>
        </w:docPartObj>
      </w:sdtPr>
      <w:sdtEndPr>
        <w:rPr>
          <w:lang w:val="en-US"/>
        </w:rPr>
      </w:sdtEndPr>
      <w:sdtContent>
        <w:p w:rsidR="00852C43" w:rsidRDefault="002F5BF5">
          <w:pPr>
            <w:pStyle w:val="TOC1"/>
            <w:ind w:firstLineChars="200" w:firstLine="44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rsidR="00852C43" w:rsidRDefault="00DA58A3">
          <w:pPr>
            <w:pStyle w:val="20"/>
            <w:tabs>
              <w:tab w:val="right" w:leader="dot" w:pos="8312"/>
            </w:tabs>
            <w:spacing w:line="312" w:lineRule="auto"/>
            <w:ind w:leftChars="0" w:left="0"/>
            <w:rPr>
              <w:rFonts w:asciiTheme="majorEastAsia" w:eastAsiaTheme="majorEastAsia" w:hAnsiTheme="majorEastAsia" w:cstheme="majorEastAsia"/>
              <w:b/>
              <w:bCs/>
              <w:sz w:val="24"/>
            </w:rPr>
          </w:pPr>
          <w:r>
            <w:rPr>
              <w:rFonts w:asciiTheme="minorEastAsia" w:eastAsiaTheme="minorEastAsia" w:hAnsiTheme="minorEastAsia"/>
              <w:sz w:val="24"/>
            </w:rPr>
            <w:fldChar w:fldCharType="begin"/>
          </w:r>
          <w:r w:rsidR="002F5BF5">
            <w:rPr>
              <w:rFonts w:asciiTheme="minorEastAsia" w:eastAsiaTheme="minorEastAsia" w:hAnsiTheme="minorEastAsia"/>
              <w:sz w:val="24"/>
            </w:rPr>
            <w:instrText xml:space="preserve"> TOC \o "1-3" \h \z \u </w:instrText>
          </w:r>
          <w:r>
            <w:rPr>
              <w:rFonts w:asciiTheme="minorEastAsia" w:eastAsiaTheme="minorEastAsia" w:hAnsiTheme="minorEastAsia"/>
              <w:sz w:val="24"/>
            </w:rPr>
            <w:fldChar w:fldCharType="separate"/>
          </w:r>
          <w:hyperlink w:anchor="_Toc25184" w:history="1">
            <w:r w:rsidR="002F5BF5">
              <w:rPr>
                <w:rFonts w:asciiTheme="majorEastAsia" w:eastAsiaTheme="majorEastAsia" w:hAnsiTheme="majorEastAsia" w:cstheme="majorEastAsia" w:hint="eastAsia"/>
                <w:b/>
                <w:bCs/>
                <w:sz w:val="24"/>
              </w:rPr>
              <w:t>第一部分   摘  要</w:t>
            </w:r>
            <w:r w:rsidR="002F5BF5">
              <w:rPr>
                <w:rFonts w:asciiTheme="majorEastAsia" w:eastAsiaTheme="majorEastAsia" w:hAnsiTheme="majorEastAsia" w:cstheme="majorEastAsia" w:hint="eastAsia"/>
                <w:b/>
                <w:bCs/>
                <w:sz w:val="24"/>
              </w:rPr>
              <w:tab/>
            </w:r>
            <w:r>
              <w:rPr>
                <w:rFonts w:asciiTheme="majorEastAsia" w:eastAsiaTheme="majorEastAsia" w:hAnsiTheme="majorEastAsia" w:cstheme="majorEastAsia" w:hint="eastAsia"/>
                <w:b/>
                <w:bCs/>
                <w:sz w:val="24"/>
              </w:rPr>
              <w:fldChar w:fldCharType="begin"/>
            </w:r>
            <w:r w:rsidR="002F5BF5">
              <w:rPr>
                <w:rFonts w:asciiTheme="majorEastAsia" w:eastAsiaTheme="majorEastAsia" w:hAnsiTheme="majorEastAsia" w:cstheme="majorEastAsia" w:hint="eastAsia"/>
                <w:b/>
                <w:bCs/>
                <w:sz w:val="24"/>
              </w:rPr>
              <w:instrText xml:space="preserve"> PAGEREF _Toc25184 </w:instrText>
            </w:r>
            <w:r>
              <w:rPr>
                <w:rFonts w:asciiTheme="majorEastAsia" w:eastAsiaTheme="majorEastAsia" w:hAnsiTheme="majorEastAsia" w:cstheme="majorEastAsia" w:hint="eastAsia"/>
                <w:b/>
                <w:bCs/>
                <w:sz w:val="24"/>
              </w:rPr>
              <w:fldChar w:fldCharType="separate"/>
            </w:r>
            <w:r w:rsidR="00044A25">
              <w:rPr>
                <w:rFonts w:asciiTheme="majorEastAsia" w:eastAsiaTheme="majorEastAsia" w:hAnsiTheme="majorEastAsia" w:cstheme="majorEastAsia"/>
                <w:b/>
                <w:bCs/>
                <w:noProof/>
                <w:sz w:val="24"/>
              </w:rPr>
              <w:t>1</w:t>
            </w:r>
            <w:r>
              <w:rPr>
                <w:rFonts w:asciiTheme="majorEastAsia" w:eastAsiaTheme="majorEastAsia" w:hAnsiTheme="majorEastAsia" w:cstheme="majorEastAsia" w:hint="eastAsia"/>
                <w:b/>
                <w:bCs/>
                <w:sz w:val="24"/>
              </w:rPr>
              <w:fldChar w:fldCharType="end"/>
            </w:r>
          </w:hyperlink>
        </w:p>
        <w:p w:rsidR="00852C43" w:rsidRDefault="00196A0E">
          <w:pPr>
            <w:pStyle w:val="20"/>
            <w:tabs>
              <w:tab w:val="right" w:leader="dot" w:pos="8312"/>
            </w:tabs>
            <w:spacing w:line="312" w:lineRule="auto"/>
            <w:ind w:leftChars="0" w:left="0"/>
            <w:rPr>
              <w:rFonts w:asciiTheme="majorEastAsia" w:eastAsiaTheme="majorEastAsia" w:hAnsiTheme="majorEastAsia" w:cstheme="majorEastAsia"/>
              <w:sz w:val="24"/>
            </w:rPr>
          </w:pPr>
          <w:hyperlink w:anchor="_Toc4346" w:history="1">
            <w:r w:rsidR="002F5BF5">
              <w:rPr>
                <w:rFonts w:asciiTheme="majorEastAsia" w:eastAsiaTheme="majorEastAsia" w:hAnsiTheme="majorEastAsia" w:cstheme="majorEastAsia" w:hint="eastAsia"/>
                <w:b/>
                <w:bCs/>
                <w:sz w:val="24"/>
              </w:rPr>
              <w:t>第二部分   绩效评价报告</w:t>
            </w:r>
            <w:r w:rsidR="002F5BF5">
              <w:rPr>
                <w:rFonts w:asciiTheme="majorEastAsia" w:eastAsiaTheme="majorEastAsia" w:hAnsiTheme="majorEastAsia" w:cstheme="majorEastAsia" w:hint="eastAsia"/>
                <w:b/>
                <w:bCs/>
                <w:sz w:val="24"/>
              </w:rPr>
              <w:tab/>
            </w:r>
            <w:r w:rsidR="000B23A9">
              <w:rPr>
                <w:rFonts w:asciiTheme="majorEastAsia" w:eastAsiaTheme="majorEastAsia" w:hAnsiTheme="majorEastAsia" w:cstheme="majorEastAsia" w:hint="eastAsia"/>
                <w:b/>
                <w:bCs/>
                <w:sz w:val="24"/>
              </w:rPr>
              <w:t>6</w:t>
            </w:r>
          </w:hyperlink>
        </w:p>
        <w:p w:rsidR="00852C43" w:rsidRDefault="00196A0E">
          <w:pPr>
            <w:pStyle w:val="20"/>
            <w:tabs>
              <w:tab w:val="right" w:leader="dot" w:pos="8312"/>
            </w:tabs>
            <w:spacing w:line="312" w:lineRule="auto"/>
            <w:ind w:leftChars="0" w:left="0"/>
            <w:rPr>
              <w:rFonts w:asciiTheme="majorEastAsia" w:eastAsiaTheme="majorEastAsia" w:hAnsiTheme="majorEastAsia" w:cstheme="majorEastAsia"/>
              <w:b/>
              <w:bCs/>
              <w:sz w:val="24"/>
            </w:rPr>
          </w:pPr>
          <w:hyperlink w:anchor="_Toc427" w:history="1">
            <w:r w:rsidR="002F5BF5">
              <w:rPr>
                <w:rFonts w:asciiTheme="majorEastAsia" w:eastAsiaTheme="majorEastAsia" w:hAnsiTheme="majorEastAsia" w:cstheme="majorEastAsia" w:hint="eastAsia"/>
                <w:b/>
                <w:bCs/>
                <w:sz w:val="24"/>
              </w:rPr>
              <w:t>一、保定市徐水区</w:t>
            </w:r>
            <w:r w:rsidR="000B23A9">
              <w:rPr>
                <w:rFonts w:asciiTheme="majorEastAsia" w:eastAsiaTheme="majorEastAsia" w:hAnsiTheme="majorEastAsia" w:cstheme="majorEastAsia" w:hint="eastAsia"/>
                <w:b/>
                <w:bCs/>
                <w:sz w:val="24"/>
              </w:rPr>
              <w:t>人民检察院</w:t>
            </w:r>
            <w:r w:rsidR="002F5BF5">
              <w:rPr>
                <w:rFonts w:asciiTheme="majorEastAsia" w:eastAsiaTheme="majorEastAsia" w:hAnsiTheme="majorEastAsia" w:cstheme="majorEastAsia" w:hint="eastAsia"/>
                <w:b/>
                <w:bCs/>
                <w:sz w:val="24"/>
              </w:rPr>
              <w:t>基本情况</w:t>
            </w:r>
            <w:r w:rsidR="002F5BF5">
              <w:rPr>
                <w:rFonts w:asciiTheme="majorEastAsia" w:eastAsiaTheme="majorEastAsia" w:hAnsiTheme="majorEastAsia" w:cstheme="majorEastAsia" w:hint="eastAsia"/>
                <w:b/>
                <w:bCs/>
                <w:sz w:val="24"/>
              </w:rPr>
              <w:tab/>
            </w:r>
            <w:r w:rsidR="000B23A9">
              <w:rPr>
                <w:rFonts w:asciiTheme="majorEastAsia" w:eastAsiaTheme="majorEastAsia" w:hAnsiTheme="majorEastAsia" w:cstheme="majorEastAsia" w:hint="eastAsia"/>
                <w:b/>
                <w:bCs/>
                <w:sz w:val="24"/>
              </w:rPr>
              <w:t>6</w:t>
            </w:r>
          </w:hyperlink>
        </w:p>
        <w:p w:rsidR="00852C43" w:rsidRDefault="00196A0E">
          <w:pPr>
            <w:pStyle w:val="30"/>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1473" w:history="1">
            <w:r w:rsidR="002F5BF5">
              <w:rPr>
                <w:rFonts w:asciiTheme="majorEastAsia" w:eastAsiaTheme="majorEastAsia" w:hAnsiTheme="majorEastAsia" w:cstheme="majorEastAsia" w:hint="eastAsia"/>
                <w:sz w:val="24"/>
              </w:rPr>
              <w:t>（一）部门职责和工作活动</w:t>
            </w:r>
            <w:r w:rsidR="002F5BF5">
              <w:rPr>
                <w:rFonts w:asciiTheme="majorEastAsia" w:eastAsiaTheme="majorEastAsia" w:hAnsiTheme="majorEastAsia" w:cstheme="majorEastAsia" w:hint="eastAsia"/>
                <w:sz w:val="24"/>
              </w:rPr>
              <w:tab/>
            </w:r>
            <w:r w:rsidR="000B23A9">
              <w:rPr>
                <w:rFonts w:asciiTheme="majorEastAsia" w:eastAsiaTheme="majorEastAsia" w:hAnsiTheme="majorEastAsia" w:cstheme="majorEastAsia" w:hint="eastAsia"/>
                <w:sz w:val="24"/>
              </w:rPr>
              <w:t>6</w:t>
            </w:r>
          </w:hyperlink>
        </w:p>
        <w:p w:rsidR="00852C43" w:rsidRDefault="00196A0E">
          <w:pPr>
            <w:pStyle w:val="30"/>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7075" w:history="1">
            <w:r w:rsidR="002F5BF5">
              <w:rPr>
                <w:rFonts w:asciiTheme="majorEastAsia" w:eastAsiaTheme="majorEastAsia" w:hAnsiTheme="majorEastAsia" w:cstheme="majorEastAsia" w:hint="eastAsia"/>
                <w:sz w:val="24"/>
              </w:rPr>
              <w:t>（二）部门年度发展规划总体目标和职责分类绩效目标</w:t>
            </w:r>
            <w:r w:rsidR="002F5BF5">
              <w:rPr>
                <w:rFonts w:asciiTheme="majorEastAsia" w:eastAsiaTheme="majorEastAsia" w:hAnsiTheme="majorEastAsia" w:cstheme="majorEastAsia" w:hint="eastAsia"/>
                <w:sz w:val="24"/>
              </w:rPr>
              <w:tab/>
            </w:r>
            <w:r w:rsidR="000B23A9">
              <w:rPr>
                <w:rFonts w:asciiTheme="majorEastAsia" w:eastAsiaTheme="majorEastAsia" w:hAnsiTheme="majorEastAsia" w:cstheme="majorEastAsia" w:hint="eastAsia"/>
                <w:sz w:val="24"/>
              </w:rPr>
              <w:t>7</w:t>
            </w:r>
          </w:hyperlink>
        </w:p>
        <w:p w:rsidR="00852C43" w:rsidRDefault="00196A0E">
          <w:pPr>
            <w:pStyle w:val="30"/>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678" w:history="1">
            <w:r w:rsidR="002F5BF5">
              <w:rPr>
                <w:rFonts w:asciiTheme="majorEastAsia" w:eastAsiaTheme="majorEastAsia" w:hAnsiTheme="majorEastAsia" w:cstheme="majorEastAsia" w:hint="eastAsia"/>
                <w:sz w:val="24"/>
              </w:rPr>
              <w:t>（三）部门预算收入及决算收入</w:t>
            </w:r>
            <w:r w:rsidR="002F5BF5">
              <w:rPr>
                <w:rFonts w:asciiTheme="majorEastAsia" w:eastAsiaTheme="majorEastAsia" w:hAnsiTheme="majorEastAsia" w:cstheme="majorEastAsia" w:hint="eastAsia"/>
                <w:sz w:val="24"/>
              </w:rPr>
              <w:tab/>
            </w:r>
            <w:r w:rsidR="000B23A9">
              <w:rPr>
                <w:rFonts w:asciiTheme="majorEastAsia" w:eastAsiaTheme="majorEastAsia" w:hAnsiTheme="majorEastAsia" w:cstheme="majorEastAsia" w:hint="eastAsia"/>
                <w:sz w:val="24"/>
              </w:rPr>
              <w:t>7</w:t>
            </w:r>
          </w:hyperlink>
        </w:p>
        <w:p w:rsidR="00852C43" w:rsidRDefault="00196A0E">
          <w:pPr>
            <w:pStyle w:val="30"/>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8197" w:history="1">
            <w:r w:rsidR="002F5BF5">
              <w:rPr>
                <w:rFonts w:asciiTheme="majorEastAsia" w:eastAsiaTheme="majorEastAsia" w:hAnsiTheme="majorEastAsia" w:cstheme="majorEastAsia" w:hint="eastAsia"/>
                <w:sz w:val="24"/>
              </w:rPr>
              <w:t>（四）预算支出及决算支出</w:t>
            </w:r>
            <w:r w:rsidR="002F5BF5">
              <w:rPr>
                <w:rFonts w:asciiTheme="majorEastAsia" w:eastAsiaTheme="majorEastAsia" w:hAnsiTheme="majorEastAsia" w:cstheme="majorEastAsia" w:hint="eastAsia"/>
                <w:sz w:val="24"/>
              </w:rPr>
              <w:tab/>
            </w:r>
            <w:r w:rsidR="000B23A9">
              <w:rPr>
                <w:rFonts w:asciiTheme="majorEastAsia" w:eastAsiaTheme="majorEastAsia" w:hAnsiTheme="majorEastAsia" w:cstheme="majorEastAsia" w:hint="eastAsia"/>
                <w:sz w:val="24"/>
              </w:rPr>
              <w:t>8</w:t>
            </w:r>
          </w:hyperlink>
        </w:p>
        <w:p w:rsidR="00852C43" w:rsidRDefault="00196A0E">
          <w:pPr>
            <w:pStyle w:val="30"/>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9291" w:history="1">
            <w:r w:rsidR="002F5BF5">
              <w:rPr>
                <w:rFonts w:asciiTheme="majorEastAsia" w:eastAsiaTheme="majorEastAsia" w:hAnsiTheme="majorEastAsia" w:cstheme="majorEastAsia" w:hint="eastAsia"/>
                <w:sz w:val="24"/>
              </w:rPr>
              <w:t>（五）“三公”经费预算安排及支出情况</w:t>
            </w:r>
            <w:r w:rsidR="002F5BF5">
              <w:rPr>
                <w:rFonts w:asciiTheme="majorEastAsia" w:eastAsiaTheme="majorEastAsia" w:hAnsiTheme="majorEastAsia" w:cstheme="majorEastAsia" w:hint="eastAsia"/>
                <w:sz w:val="24"/>
              </w:rPr>
              <w:tab/>
            </w:r>
            <w:r w:rsidR="00DA58A3">
              <w:rPr>
                <w:rFonts w:asciiTheme="majorEastAsia" w:eastAsiaTheme="majorEastAsia" w:hAnsiTheme="majorEastAsia" w:cstheme="majorEastAsia" w:hint="eastAsia"/>
                <w:sz w:val="24"/>
              </w:rPr>
              <w:fldChar w:fldCharType="begin"/>
            </w:r>
            <w:r w:rsidR="002F5BF5">
              <w:rPr>
                <w:rFonts w:asciiTheme="majorEastAsia" w:eastAsiaTheme="majorEastAsia" w:hAnsiTheme="majorEastAsia" w:cstheme="majorEastAsia" w:hint="eastAsia"/>
                <w:sz w:val="24"/>
              </w:rPr>
              <w:instrText xml:space="preserve"> PAGEREF _Toc19291 </w:instrText>
            </w:r>
            <w:r w:rsidR="00DA58A3">
              <w:rPr>
                <w:rFonts w:asciiTheme="majorEastAsia" w:eastAsiaTheme="majorEastAsia" w:hAnsiTheme="majorEastAsia" w:cstheme="majorEastAsia" w:hint="eastAsia"/>
                <w:sz w:val="24"/>
              </w:rPr>
              <w:fldChar w:fldCharType="separate"/>
            </w:r>
            <w:r w:rsidR="00044A25">
              <w:rPr>
                <w:rFonts w:asciiTheme="majorEastAsia" w:eastAsiaTheme="majorEastAsia" w:hAnsiTheme="majorEastAsia" w:cstheme="majorEastAsia"/>
                <w:noProof/>
                <w:sz w:val="24"/>
              </w:rPr>
              <w:t>9</w:t>
            </w:r>
            <w:r w:rsidR="00DA58A3">
              <w:rPr>
                <w:rFonts w:asciiTheme="majorEastAsia" w:eastAsiaTheme="majorEastAsia" w:hAnsiTheme="majorEastAsia" w:cstheme="majorEastAsia" w:hint="eastAsia"/>
                <w:sz w:val="24"/>
              </w:rPr>
              <w:fldChar w:fldCharType="end"/>
            </w:r>
          </w:hyperlink>
        </w:p>
        <w:p w:rsidR="00852C43" w:rsidRDefault="00196A0E">
          <w:pPr>
            <w:pStyle w:val="20"/>
            <w:tabs>
              <w:tab w:val="right" w:leader="dot" w:pos="8312"/>
            </w:tabs>
            <w:spacing w:line="312" w:lineRule="auto"/>
            <w:ind w:leftChars="0" w:left="0"/>
            <w:rPr>
              <w:rFonts w:asciiTheme="majorEastAsia" w:eastAsiaTheme="majorEastAsia" w:hAnsiTheme="majorEastAsia" w:cstheme="majorEastAsia"/>
              <w:b/>
              <w:bCs/>
              <w:sz w:val="24"/>
            </w:rPr>
          </w:pPr>
          <w:hyperlink w:anchor="_Toc20454" w:history="1">
            <w:r w:rsidR="002F5BF5">
              <w:rPr>
                <w:rFonts w:asciiTheme="majorEastAsia" w:eastAsiaTheme="majorEastAsia" w:hAnsiTheme="majorEastAsia" w:cstheme="majorEastAsia" w:hint="eastAsia"/>
                <w:b/>
                <w:bCs/>
                <w:sz w:val="24"/>
              </w:rPr>
              <w:t>二、部门整体支出绩效评价指标体系设定情况</w:t>
            </w:r>
            <w:r w:rsidR="002F5BF5">
              <w:rPr>
                <w:rFonts w:asciiTheme="majorEastAsia" w:eastAsiaTheme="majorEastAsia" w:hAnsiTheme="majorEastAsia" w:cstheme="majorEastAsia" w:hint="eastAsia"/>
                <w:b/>
                <w:bCs/>
                <w:sz w:val="24"/>
              </w:rPr>
              <w:tab/>
            </w:r>
            <w:r w:rsidR="00DA58A3">
              <w:rPr>
                <w:rFonts w:asciiTheme="majorEastAsia" w:eastAsiaTheme="majorEastAsia" w:hAnsiTheme="majorEastAsia" w:cstheme="majorEastAsia" w:hint="eastAsia"/>
                <w:b/>
                <w:bCs/>
                <w:sz w:val="24"/>
              </w:rPr>
              <w:fldChar w:fldCharType="begin"/>
            </w:r>
            <w:r w:rsidR="002F5BF5">
              <w:rPr>
                <w:rFonts w:asciiTheme="majorEastAsia" w:eastAsiaTheme="majorEastAsia" w:hAnsiTheme="majorEastAsia" w:cstheme="majorEastAsia" w:hint="eastAsia"/>
                <w:b/>
                <w:bCs/>
                <w:sz w:val="24"/>
              </w:rPr>
              <w:instrText xml:space="preserve"> PAGEREF _Toc20454 </w:instrText>
            </w:r>
            <w:r w:rsidR="00DA58A3">
              <w:rPr>
                <w:rFonts w:asciiTheme="majorEastAsia" w:eastAsiaTheme="majorEastAsia" w:hAnsiTheme="majorEastAsia" w:cstheme="majorEastAsia" w:hint="eastAsia"/>
                <w:b/>
                <w:bCs/>
                <w:sz w:val="24"/>
              </w:rPr>
              <w:fldChar w:fldCharType="separate"/>
            </w:r>
            <w:r w:rsidR="00044A25">
              <w:rPr>
                <w:rFonts w:asciiTheme="majorEastAsia" w:eastAsiaTheme="majorEastAsia" w:hAnsiTheme="majorEastAsia" w:cstheme="majorEastAsia"/>
                <w:b/>
                <w:bCs/>
                <w:noProof/>
                <w:sz w:val="24"/>
              </w:rPr>
              <w:t>10</w:t>
            </w:r>
            <w:r w:rsidR="00DA58A3">
              <w:rPr>
                <w:rFonts w:asciiTheme="majorEastAsia" w:eastAsiaTheme="majorEastAsia" w:hAnsiTheme="majorEastAsia" w:cstheme="majorEastAsia" w:hint="eastAsia"/>
                <w:b/>
                <w:bCs/>
                <w:sz w:val="24"/>
              </w:rPr>
              <w:fldChar w:fldCharType="end"/>
            </w:r>
          </w:hyperlink>
        </w:p>
        <w:p w:rsidR="00852C43" w:rsidRDefault="00196A0E">
          <w:pPr>
            <w:pStyle w:val="20"/>
            <w:tabs>
              <w:tab w:val="right" w:leader="dot" w:pos="8312"/>
            </w:tabs>
            <w:spacing w:line="312" w:lineRule="auto"/>
            <w:ind w:leftChars="0" w:left="0" w:firstLineChars="100" w:firstLine="300"/>
            <w:rPr>
              <w:rFonts w:asciiTheme="majorEastAsia" w:eastAsiaTheme="majorEastAsia" w:hAnsiTheme="majorEastAsia" w:cstheme="majorEastAsia"/>
              <w:sz w:val="24"/>
            </w:rPr>
          </w:pPr>
          <w:hyperlink w:anchor="_Toc9569" w:history="1">
            <w:r w:rsidR="002F5BF5">
              <w:rPr>
                <w:rFonts w:asciiTheme="majorEastAsia" w:eastAsiaTheme="majorEastAsia" w:hAnsiTheme="majorEastAsia" w:cstheme="majorEastAsia" w:hint="eastAsia"/>
                <w:sz w:val="24"/>
              </w:rPr>
              <w:t>（一）投入</w:t>
            </w:r>
            <w:r w:rsidR="002F5BF5">
              <w:rPr>
                <w:rFonts w:asciiTheme="majorEastAsia" w:eastAsiaTheme="majorEastAsia" w:hAnsiTheme="majorEastAsia" w:cstheme="majorEastAsia" w:hint="eastAsia"/>
                <w:sz w:val="24"/>
              </w:rPr>
              <w:tab/>
            </w:r>
            <w:r w:rsidR="00DA58A3">
              <w:rPr>
                <w:rFonts w:asciiTheme="majorEastAsia" w:eastAsiaTheme="majorEastAsia" w:hAnsiTheme="majorEastAsia" w:cstheme="majorEastAsia" w:hint="eastAsia"/>
                <w:sz w:val="24"/>
              </w:rPr>
              <w:fldChar w:fldCharType="begin"/>
            </w:r>
            <w:r w:rsidR="002F5BF5">
              <w:rPr>
                <w:rFonts w:asciiTheme="majorEastAsia" w:eastAsiaTheme="majorEastAsia" w:hAnsiTheme="majorEastAsia" w:cstheme="majorEastAsia" w:hint="eastAsia"/>
                <w:sz w:val="24"/>
              </w:rPr>
              <w:instrText xml:space="preserve"> PAGEREF _Toc9569 </w:instrText>
            </w:r>
            <w:r w:rsidR="00DA58A3">
              <w:rPr>
                <w:rFonts w:asciiTheme="majorEastAsia" w:eastAsiaTheme="majorEastAsia" w:hAnsiTheme="majorEastAsia" w:cstheme="majorEastAsia" w:hint="eastAsia"/>
                <w:sz w:val="24"/>
              </w:rPr>
              <w:fldChar w:fldCharType="separate"/>
            </w:r>
            <w:r w:rsidR="00044A25">
              <w:rPr>
                <w:rFonts w:asciiTheme="majorEastAsia" w:eastAsiaTheme="majorEastAsia" w:hAnsiTheme="majorEastAsia" w:cstheme="majorEastAsia"/>
                <w:noProof/>
                <w:sz w:val="24"/>
              </w:rPr>
              <w:t>10</w:t>
            </w:r>
            <w:r w:rsidR="00DA58A3">
              <w:rPr>
                <w:rFonts w:asciiTheme="majorEastAsia" w:eastAsiaTheme="majorEastAsia" w:hAnsiTheme="majorEastAsia" w:cstheme="majorEastAsia" w:hint="eastAsia"/>
                <w:sz w:val="24"/>
              </w:rPr>
              <w:fldChar w:fldCharType="end"/>
            </w:r>
          </w:hyperlink>
        </w:p>
        <w:p w:rsidR="00852C43" w:rsidRDefault="00196A0E">
          <w:pPr>
            <w:pStyle w:val="30"/>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30221" w:history="1">
            <w:r w:rsidR="002F5BF5">
              <w:rPr>
                <w:rFonts w:asciiTheme="majorEastAsia" w:eastAsiaTheme="majorEastAsia" w:hAnsiTheme="majorEastAsia" w:cstheme="majorEastAsia" w:hint="eastAsia"/>
                <w:sz w:val="24"/>
              </w:rPr>
              <w:t>（二）过程</w:t>
            </w:r>
            <w:r w:rsidR="002F5BF5">
              <w:rPr>
                <w:rFonts w:asciiTheme="majorEastAsia" w:eastAsiaTheme="majorEastAsia" w:hAnsiTheme="majorEastAsia" w:cstheme="majorEastAsia" w:hint="eastAsia"/>
                <w:sz w:val="24"/>
              </w:rPr>
              <w:tab/>
            </w:r>
            <w:r w:rsidR="00DA58A3">
              <w:rPr>
                <w:rFonts w:asciiTheme="majorEastAsia" w:eastAsiaTheme="majorEastAsia" w:hAnsiTheme="majorEastAsia" w:cstheme="majorEastAsia" w:hint="eastAsia"/>
                <w:sz w:val="24"/>
              </w:rPr>
              <w:fldChar w:fldCharType="begin"/>
            </w:r>
            <w:r w:rsidR="002F5BF5">
              <w:rPr>
                <w:rFonts w:asciiTheme="majorEastAsia" w:eastAsiaTheme="majorEastAsia" w:hAnsiTheme="majorEastAsia" w:cstheme="majorEastAsia" w:hint="eastAsia"/>
                <w:sz w:val="24"/>
              </w:rPr>
              <w:instrText xml:space="preserve"> PAGEREF _Toc30221 </w:instrText>
            </w:r>
            <w:r w:rsidR="00DA58A3">
              <w:rPr>
                <w:rFonts w:asciiTheme="majorEastAsia" w:eastAsiaTheme="majorEastAsia" w:hAnsiTheme="majorEastAsia" w:cstheme="majorEastAsia" w:hint="eastAsia"/>
                <w:sz w:val="24"/>
              </w:rPr>
              <w:fldChar w:fldCharType="separate"/>
            </w:r>
            <w:r w:rsidR="00044A25">
              <w:rPr>
                <w:rFonts w:asciiTheme="majorEastAsia" w:eastAsiaTheme="majorEastAsia" w:hAnsiTheme="majorEastAsia" w:cstheme="majorEastAsia"/>
                <w:noProof/>
                <w:sz w:val="24"/>
              </w:rPr>
              <w:t>11</w:t>
            </w:r>
            <w:r w:rsidR="00DA58A3">
              <w:rPr>
                <w:rFonts w:asciiTheme="majorEastAsia" w:eastAsiaTheme="majorEastAsia" w:hAnsiTheme="majorEastAsia" w:cstheme="majorEastAsia" w:hint="eastAsia"/>
                <w:sz w:val="24"/>
              </w:rPr>
              <w:fldChar w:fldCharType="end"/>
            </w:r>
          </w:hyperlink>
        </w:p>
        <w:p w:rsidR="00852C43" w:rsidRDefault="00196A0E">
          <w:pPr>
            <w:pStyle w:val="30"/>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24932" w:history="1">
            <w:r w:rsidR="002F5BF5">
              <w:rPr>
                <w:rFonts w:asciiTheme="majorEastAsia" w:eastAsiaTheme="majorEastAsia" w:hAnsiTheme="majorEastAsia" w:cstheme="majorEastAsia" w:hint="eastAsia"/>
                <w:sz w:val="24"/>
              </w:rPr>
              <w:t>（三）产出</w:t>
            </w:r>
            <w:r w:rsidR="002F5BF5">
              <w:rPr>
                <w:rFonts w:asciiTheme="majorEastAsia" w:eastAsiaTheme="majorEastAsia" w:hAnsiTheme="majorEastAsia" w:cstheme="majorEastAsia" w:hint="eastAsia"/>
                <w:sz w:val="24"/>
              </w:rPr>
              <w:tab/>
            </w:r>
            <w:r w:rsidR="00DA58A3">
              <w:rPr>
                <w:rFonts w:asciiTheme="majorEastAsia" w:eastAsiaTheme="majorEastAsia" w:hAnsiTheme="majorEastAsia" w:cstheme="majorEastAsia" w:hint="eastAsia"/>
                <w:sz w:val="24"/>
              </w:rPr>
              <w:fldChar w:fldCharType="begin"/>
            </w:r>
            <w:r w:rsidR="002F5BF5">
              <w:rPr>
                <w:rFonts w:asciiTheme="majorEastAsia" w:eastAsiaTheme="majorEastAsia" w:hAnsiTheme="majorEastAsia" w:cstheme="majorEastAsia" w:hint="eastAsia"/>
                <w:sz w:val="24"/>
              </w:rPr>
              <w:instrText xml:space="preserve"> PAGEREF _Toc24932 </w:instrText>
            </w:r>
            <w:r w:rsidR="00DA58A3">
              <w:rPr>
                <w:rFonts w:asciiTheme="majorEastAsia" w:eastAsiaTheme="majorEastAsia" w:hAnsiTheme="majorEastAsia" w:cstheme="majorEastAsia" w:hint="eastAsia"/>
                <w:sz w:val="24"/>
              </w:rPr>
              <w:fldChar w:fldCharType="separate"/>
            </w:r>
            <w:r w:rsidR="00044A25">
              <w:rPr>
                <w:rFonts w:asciiTheme="majorEastAsia" w:eastAsiaTheme="majorEastAsia" w:hAnsiTheme="majorEastAsia" w:cstheme="majorEastAsia"/>
                <w:noProof/>
                <w:sz w:val="24"/>
              </w:rPr>
              <w:t>11</w:t>
            </w:r>
            <w:r w:rsidR="00DA58A3">
              <w:rPr>
                <w:rFonts w:asciiTheme="majorEastAsia" w:eastAsiaTheme="majorEastAsia" w:hAnsiTheme="majorEastAsia" w:cstheme="majorEastAsia" w:hint="eastAsia"/>
                <w:sz w:val="24"/>
              </w:rPr>
              <w:fldChar w:fldCharType="end"/>
            </w:r>
          </w:hyperlink>
        </w:p>
        <w:p w:rsidR="00852C43" w:rsidRDefault="00196A0E">
          <w:pPr>
            <w:pStyle w:val="30"/>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21821" w:history="1">
            <w:r w:rsidR="002F5BF5">
              <w:rPr>
                <w:rFonts w:asciiTheme="majorEastAsia" w:eastAsiaTheme="majorEastAsia" w:hAnsiTheme="majorEastAsia" w:cstheme="majorEastAsia" w:hint="eastAsia"/>
                <w:sz w:val="24"/>
              </w:rPr>
              <w:t>（四）效果</w:t>
            </w:r>
            <w:r w:rsidR="002F5BF5">
              <w:rPr>
                <w:rFonts w:asciiTheme="majorEastAsia" w:eastAsiaTheme="majorEastAsia" w:hAnsiTheme="majorEastAsia" w:cstheme="majorEastAsia" w:hint="eastAsia"/>
                <w:sz w:val="24"/>
              </w:rPr>
              <w:tab/>
            </w:r>
            <w:r w:rsidR="00DA58A3">
              <w:rPr>
                <w:rFonts w:asciiTheme="majorEastAsia" w:eastAsiaTheme="majorEastAsia" w:hAnsiTheme="majorEastAsia" w:cstheme="majorEastAsia" w:hint="eastAsia"/>
                <w:sz w:val="24"/>
              </w:rPr>
              <w:fldChar w:fldCharType="begin"/>
            </w:r>
            <w:r w:rsidR="002F5BF5">
              <w:rPr>
                <w:rFonts w:asciiTheme="majorEastAsia" w:eastAsiaTheme="majorEastAsia" w:hAnsiTheme="majorEastAsia" w:cstheme="majorEastAsia" w:hint="eastAsia"/>
                <w:sz w:val="24"/>
              </w:rPr>
              <w:instrText xml:space="preserve"> PAGEREF _Toc21821 </w:instrText>
            </w:r>
            <w:r w:rsidR="00DA58A3">
              <w:rPr>
                <w:rFonts w:asciiTheme="majorEastAsia" w:eastAsiaTheme="majorEastAsia" w:hAnsiTheme="majorEastAsia" w:cstheme="majorEastAsia" w:hint="eastAsia"/>
                <w:sz w:val="24"/>
              </w:rPr>
              <w:fldChar w:fldCharType="separate"/>
            </w:r>
            <w:r w:rsidR="00044A25">
              <w:rPr>
                <w:rFonts w:asciiTheme="majorEastAsia" w:eastAsiaTheme="majorEastAsia" w:hAnsiTheme="majorEastAsia" w:cstheme="majorEastAsia"/>
                <w:noProof/>
                <w:sz w:val="24"/>
              </w:rPr>
              <w:t>12</w:t>
            </w:r>
            <w:r w:rsidR="00DA58A3">
              <w:rPr>
                <w:rFonts w:asciiTheme="majorEastAsia" w:eastAsiaTheme="majorEastAsia" w:hAnsiTheme="majorEastAsia" w:cstheme="majorEastAsia" w:hint="eastAsia"/>
                <w:sz w:val="24"/>
              </w:rPr>
              <w:fldChar w:fldCharType="end"/>
            </w:r>
          </w:hyperlink>
        </w:p>
        <w:p w:rsidR="00852C43" w:rsidRDefault="00196A0E">
          <w:pPr>
            <w:pStyle w:val="20"/>
            <w:tabs>
              <w:tab w:val="right" w:leader="dot" w:pos="8312"/>
            </w:tabs>
            <w:spacing w:line="312" w:lineRule="auto"/>
            <w:ind w:leftChars="0" w:left="0"/>
            <w:rPr>
              <w:rFonts w:asciiTheme="majorEastAsia" w:eastAsiaTheme="majorEastAsia" w:hAnsiTheme="majorEastAsia" w:cstheme="majorEastAsia"/>
              <w:b/>
              <w:bCs/>
              <w:sz w:val="24"/>
            </w:rPr>
          </w:pPr>
          <w:hyperlink w:anchor="_Toc11842" w:history="1">
            <w:r w:rsidR="002F5BF5">
              <w:rPr>
                <w:rFonts w:asciiTheme="majorEastAsia" w:eastAsiaTheme="majorEastAsia" w:hAnsiTheme="majorEastAsia" w:cstheme="majorEastAsia" w:hint="eastAsia"/>
                <w:b/>
                <w:bCs/>
                <w:sz w:val="24"/>
              </w:rPr>
              <w:t>三、综合绩效评价工作情况</w:t>
            </w:r>
            <w:r w:rsidR="002F5BF5">
              <w:rPr>
                <w:rFonts w:asciiTheme="majorEastAsia" w:eastAsiaTheme="majorEastAsia" w:hAnsiTheme="majorEastAsia" w:cstheme="majorEastAsia" w:hint="eastAsia"/>
                <w:b/>
                <w:bCs/>
                <w:sz w:val="24"/>
              </w:rPr>
              <w:tab/>
            </w:r>
            <w:r w:rsidR="00DA58A3">
              <w:rPr>
                <w:rFonts w:asciiTheme="majorEastAsia" w:eastAsiaTheme="majorEastAsia" w:hAnsiTheme="majorEastAsia" w:cstheme="majorEastAsia" w:hint="eastAsia"/>
                <w:b/>
                <w:bCs/>
                <w:sz w:val="24"/>
              </w:rPr>
              <w:fldChar w:fldCharType="begin"/>
            </w:r>
            <w:r w:rsidR="002F5BF5">
              <w:rPr>
                <w:rFonts w:asciiTheme="majorEastAsia" w:eastAsiaTheme="majorEastAsia" w:hAnsiTheme="majorEastAsia" w:cstheme="majorEastAsia" w:hint="eastAsia"/>
                <w:b/>
                <w:bCs/>
                <w:sz w:val="24"/>
              </w:rPr>
              <w:instrText xml:space="preserve"> PAGEREF _Toc11842 </w:instrText>
            </w:r>
            <w:r w:rsidR="00DA58A3">
              <w:rPr>
                <w:rFonts w:asciiTheme="majorEastAsia" w:eastAsiaTheme="majorEastAsia" w:hAnsiTheme="majorEastAsia" w:cstheme="majorEastAsia" w:hint="eastAsia"/>
                <w:b/>
                <w:bCs/>
                <w:sz w:val="24"/>
              </w:rPr>
              <w:fldChar w:fldCharType="separate"/>
            </w:r>
            <w:r w:rsidR="00044A25">
              <w:rPr>
                <w:rFonts w:asciiTheme="majorEastAsia" w:eastAsiaTheme="majorEastAsia" w:hAnsiTheme="majorEastAsia" w:cstheme="majorEastAsia"/>
                <w:b/>
                <w:bCs/>
                <w:noProof/>
                <w:sz w:val="24"/>
              </w:rPr>
              <w:t>12</w:t>
            </w:r>
            <w:r w:rsidR="00DA58A3">
              <w:rPr>
                <w:rFonts w:asciiTheme="majorEastAsia" w:eastAsiaTheme="majorEastAsia" w:hAnsiTheme="majorEastAsia" w:cstheme="majorEastAsia" w:hint="eastAsia"/>
                <w:b/>
                <w:bCs/>
                <w:sz w:val="24"/>
              </w:rPr>
              <w:fldChar w:fldCharType="end"/>
            </w:r>
          </w:hyperlink>
        </w:p>
        <w:p w:rsidR="00852C43" w:rsidRDefault="00196A0E">
          <w:pPr>
            <w:pStyle w:val="30"/>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7138" w:history="1">
            <w:r w:rsidR="002F5BF5">
              <w:rPr>
                <w:rFonts w:asciiTheme="majorEastAsia" w:eastAsiaTheme="majorEastAsia" w:hAnsiTheme="majorEastAsia" w:cstheme="majorEastAsia" w:hint="eastAsia"/>
                <w:sz w:val="24"/>
              </w:rPr>
              <w:t>（一）绩效评价目的</w:t>
            </w:r>
            <w:r w:rsidR="002F5BF5">
              <w:rPr>
                <w:rFonts w:asciiTheme="majorEastAsia" w:eastAsiaTheme="majorEastAsia" w:hAnsiTheme="majorEastAsia" w:cstheme="majorEastAsia" w:hint="eastAsia"/>
                <w:sz w:val="24"/>
              </w:rPr>
              <w:tab/>
            </w:r>
            <w:r w:rsidR="00DA58A3">
              <w:rPr>
                <w:rFonts w:asciiTheme="majorEastAsia" w:eastAsiaTheme="majorEastAsia" w:hAnsiTheme="majorEastAsia" w:cstheme="majorEastAsia" w:hint="eastAsia"/>
                <w:sz w:val="24"/>
              </w:rPr>
              <w:fldChar w:fldCharType="begin"/>
            </w:r>
            <w:r w:rsidR="002F5BF5">
              <w:rPr>
                <w:rFonts w:asciiTheme="majorEastAsia" w:eastAsiaTheme="majorEastAsia" w:hAnsiTheme="majorEastAsia" w:cstheme="majorEastAsia" w:hint="eastAsia"/>
                <w:sz w:val="24"/>
              </w:rPr>
              <w:instrText xml:space="preserve"> PAGEREF _Toc17138 </w:instrText>
            </w:r>
            <w:r w:rsidR="00DA58A3">
              <w:rPr>
                <w:rFonts w:asciiTheme="majorEastAsia" w:eastAsiaTheme="majorEastAsia" w:hAnsiTheme="majorEastAsia" w:cstheme="majorEastAsia" w:hint="eastAsia"/>
                <w:sz w:val="24"/>
              </w:rPr>
              <w:fldChar w:fldCharType="separate"/>
            </w:r>
            <w:r w:rsidR="00044A25">
              <w:rPr>
                <w:rFonts w:asciiTheme="majorEastAsia" w:eastAsiaTheme="majorEastAsia" w:hAnsiTheme="majorEastAsia" w:cstheme="majorEastAsia"/>
                <w:noProof/>
                <w:sz w:val="24"/>
              </w:rPr>
              <w:t>12</w:t>
            </w:r>
            <w:r w:rsidR="00DA58A3">
              <w:rPr>
                <w:rFonts w:asciiTheme="majorEastAsia" w:eastAsiaTheme="majorEastAsia" w:hAnsiTheme="majorEastAsia" w:cstheme="majorEastAsia" w:hint="eastAsia"/>
                <w:sz w:val="24"/>
              </w:rPr>
              <w:fldChar w:fldCharType="end"/>
            </w:r>
          </w:hyperlink>
        </w:p>
        <w:p w:rsidR="00852C43" w:rsidRDefault="00196A0E">
          <w:pPr>
            <w:pStyle w:val="30"/>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1607" w:history="1">
            <w:r w:rsidR="002F5BF5">
              <w:rPr>
                <w:rFonts w:asciiTheme="majorEastAsia" w:eastAsiaTheme="majorEastAsia" w:hAnsiTheme="majorEastAsia" w:cstheme="majorEastAsia" w:hint="eastAsia"/>
                <w:sz w:val="24"/>
              </w:rPr>
              <w:t>（二）绩效评价依据</w:t>
            </w:r>
            <w:r w:rsidR="002F5BF5">
              <w:rPr>
                <w:rFonts w:asciiTheme="majorEastAsia" w:eastAsiaTheme="majorEastAsia" w:hAnsiTheme="majorEastAsia" w:cstheme="majorEastAsia" w:hint="eastAsia"/>
                <w:sz w:val="24"/>
              </w:rPr>
              <w:tab/>
            </w:r>
            <w:r w:rsidR="00DA58A3">
              <w:rPr>
                <w:rFonts w:asciiTheme="majorEastAsia" w:eastAsiaTheme="majorEastAsia" w:hAnsiTheme="majorEastAsia" w:cstheme="majorEastAsia" w:hint="eastAsia"/>
                <w:sz w:val="24"/>
              </w:rPr>
              <w:fldChar w:fldCharType="begin"/>
            </w:r>
            <w:r w:rsidR="002F5BF5">
              <w:rPr>
                <w:rFonts w:asciiTheme="majorEastAsia" w:eastAsiaTheme="majorEastAsia" w:hAnsiTheme="majorEastAsia" w:cstheme="majorEastAsia" w:hint="eastAsia"/>
                <w:sz w:val="24"/>
              </w:rPr>
              <w:instrText xml:space="preserve"> PAGEREF _Toc11607 </w:instrText>
            </w:r>
            <w:r w:rsidR="00DA58A3">
              <w:rPr>
                <w:rFonts w:asciiTheme="majorEastAsia" w:eastAsiaTheme="majorEastAsia" w:hAnsiTheme="majorEastAsia" w:cstheme="majorEastAsia" w:hint="eastAsia"/>
                <w:sz w:val="24"/>
              </w:rPr>
              <w:fldChar w:fldCharType="separate"/>
            </w:r>
            <w:r w:rsidR="00044A25">
              <w:rPr>
                <w:rFonts w:asciiTheme="majorEastAsia" w:eastAsiaTheme="majorEastAsia" w:hAnsiTheme="majorEastAsia" w:cstheme="majorEastAsia"/>
                <w:noProof/>
                <w:sz w:val="24"/>
              </w:rPr>
              <w:t>12</w:t>
            </w:r>
            <w:r w:rsidR="00DA58A3">
              <w:rPr>
                <w:rFonts w:asciiTheme="majorEastAsia" w:eastAsiaTheme="majorEastAsia" w:hAnsiTheme="majorEastAsia" w:cstheme="majorEastAsia" w:hint="eastAsia"/>
                <w:sz w:val="24"/>
              </w:rPr>
              <w:fldChar w:fldCharType="end"/>
            </w:r>
          </w:hyperlink>
        </w:p>
        <w:p w:rsidR="00852C43" w:rsidRDefault="00196A0E">
          <w:pPr>
            <w:pStyle w:val="30"/>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7609" w:history="1">
            <w:r w:rsidR="002F5BF5">
              <w:rPr>
                <w:rFonts w:asciiTheme="majorEastAsia" w:eastAsiaTheme="majorEastAsia" w:hAnsiTheme="majorEastAsia" w:cstheme="majorEastAsia" w:hint="eastAsia"/>
                <w:sz w:val="24"/>
              </w:rPr>
              <w:t>（三）绩效评价内容</w:t>
            </w:r>
            <w:r w:rsidR="002F5BF5">
              <w:rPr>
                <w:rFonts w:asciiTheme="majorEastAsia" w:eastAsiaTheme="majorEastAsia" w:hAnsiTheme="majorEastAsia" w:cstheme="majorEastAsia" w:hint="eastAsia"/>
                <w:sz w:val="24"/>
              </w:rPr>
              <w:tab/>
            </w:r>
            <w:r w:rsidR="00DA58A3">
              <w:rPr>
                <w:rFonts w:asciiTheme="majorEastAsia" w:eastAsiaTheme="majorEastAsia" w:hAnsiTheme="majorEastAsia" w:cstheme="majorEastAsia" w:hint="eastAsia"/>
                <w:sz w:val="24"/>
              </w:rPr>
              <w:fldChar w:fldCharType="begin"/>
            </w:r>
            <w:r w:rsidR="002F5BF5">
              <w:rPr>
                <w:rFonts w:asciiTheme="majorEastAsia" w:eastAsiaTheme="majorEastAsia" w:hAnsiTheme="majorEastAsia" w:cstheme="majorEastAsia" w:hint="eastAsia"/>
                <w:sz w:val="24"/>
              </w:rPr>
              <w:instrText xml:space="preserve"> PAGEREF _Toc7609 </w:instrText>
            </w:r>
            <w:r w:rsidR="00DA58A3">
              <w:rPr>
                <w:rFonts w:asciiTheme="majorEastAsia" w:eastAsiaTheme="majorEastAsia" w:hAnsiTheme="majorEastAsia" w:cstheme="majorEastAsia" w:hint="eastAsia"/>
                <w:sz w:val="24"/>
              </w:rPr>
              <w:fldChar w:fldCharType="separate"/>
            </w:r>
            <w:r w:rsidR="00044A25">
              <w:rPr>
                <w:rFonts w:asciiTheme="majorEastAsia" w:eastAsiaTheme="majorEastAsia" w:hAnsiTheme="majorEastAsia" w:cstheme="majorEastAsia"/>
                <w:noProof/>
                <w:sz w:val="24"/>
              </w:rPr>
              <w:t>13</w:t>
            </w:r>
            <w:r w:rsidR="00DA58A3">
              <w:rPr>
                <w:rFonts w:asciiTheme="majorEastAsia" w:eastAsiaTheme="majorEastAsia" w:hAnsiTheme="majorEastAsia" w:cstheme="majorEastAsia" w:hint="eastAsia"/>
                <w:sz w:val="24"/>
              </w:rPr>
              <w:fldChar w:fldCharType="end"/>
            </w:r>
          </w:hyperlink>
        </w:p>
        <w:p w:rsidR="00852C43" w:rsidRDefault="00196A0E">
          <w:pPr>
            <w:pStyle w:val="30"/>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789" w:history="1">
            <w:r w:rsidR="002F5BF5">
              <w:rPr>
                <w:rFonts w:asciiTheme="majorEastAsia" w:eastAsiaTheme="majorEastAsia" w:hAnsiTheme="majorEastAsia" w:cstheme="majorEastAsia" w:hint="eastAsia"/>
                <w:sz w:val="24"/>
              </w:rPr>
              <w:t>（四）绩效评价原则</w:t>
            </w:r>
            <w:r w:rsidR="002F5BF5">
              <w:rPr>
                <w:rFonts w:asciiTheme="majorEastAsia" w:eastAsiaTheme="majorEastAsia" w:hAnsiTheme="majorEastAsia" w:cstheme="majorEastAsia" w:hint="eastAsia"/>
                <w:sz w:val="24"/>
              </w:rPr>
              <w:tab/>
            </w:r>
            <w:r w:rsidR="00DA58A3">
              <w:rPr>
                <w:rFonts w:asciiTheme="majorEastAsia" w:eastAsiaTheme="majorEastAsia" w:hAnsiTheme="majorEastAsia" w:cstheme="majorEastAsia" w:hint="eastAsia"/>
                <w:sz w:val="24"/>
              </w:rPr>
              <w:fldChar w:fldCharType="begin"/>
            </w:r>
            <w:r w:rsidR="002F5BF5">
              <w:rPr>
                <w:rFonts w:asciiTheme="majorEastAsia" w:eastAsiaTheme="majorEastAsia" w:hAnsiTheme="majorEastAsia" w:cstheme="majorEastAsia" w:hint="eastAsia"/>
                <w:sz w:val="24"/>
              </w:rPr>
              <w:instrText xml:space="preserve"> PAGEREF _Toc789 </w:instrText>
            </w:r>
            <w:r w:rsidR="00DA58A3">
              <w:rPr>
                <w:rFonts w:asciiTheme="majorEastAsia" w:eastAsiaTheme="majorEastAsia" w:hAnsiTheme="majorEastAsia" w:cstheme="majorEastAsia" w:hint="eastAsia"/>
                <w:sz w:val="24"/>
              </w:rPr>
              <w:fldChar w:fldCharType="separate"/>
            </w:r>
            <w:r w:rsidR="00044A25">
              <w:rPr>
                <w:rFonts w:asciiTheme="majorEastAsia" w:eastAsiaTheme="majorEastAsia" w:hAnsiTheme="majorEastAsia" w:cstheme="majorEastAsia"/>
                <w:noProof/>
                <w:sz w:val="24"/>
              </w:rPr>
              <w:t>13</w:t>
            </w:r>
            <w:r w:rsidR="00DA58A3">
              <w:rPr>
                <w:rFonts w:asciiTheme="majorEastAsia" w:eastAsiaTheme="majorEastAsia" w:hAnsiTheme="majorEastAsia" w:cstheme="majorEastAsia" w:hint="eastAsia"/>
                <w:sz w:val="24"/>
              </w:rPr>
              <w:fldChar w:fldCharType="end"/>
            </w:r>
          </w:hyperlink>
        </w:p>
        <w:p w:rsidR="00852C43" w:rsidRDefault="00196A0E">
          <w:pPr>
            <w:pStyle w:val="30"/>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8171" w:history="1">
            <w:r w:rsidR="002F5BF5">
              <w:rPr>
                <w:rFonts w:asciiTheme="majorEastAsia" w:eastAsiaTheme="majorEastAsia" w:hAnsiTheme="majorEastAsia" w:cstheme="majorEastAsia" w:hint="eastAsia"/>
                <w:sz w:val="24"/>
              </w:rPr>
              <w:t>（五）绩效评价方法</w:t>
            </w:r>
            <w:r w:rsidR="002F5BF5">
              <w:rPr>
                <w:rFonts w:asciiTheme="majorEastAsia" w:eastAsiaTheme="majorEastAsia" w:hAnsiTheme="majorEastAsia" w:cstheme="majorEastAsia" w:hint="eastAsia"/>
                <w:sz w:val="24"/>
              </w:rPr>
              <w:tab/>
            </w:r>
            <w:r w:rsidR="00DA58A3">
              <w:rPr>
                <w:rFonts w:asciiTheme="majorEastAsia" w:eastAsiaTheme="majorEastAsia" w:hAnsiTheme="majorEastAsia" w:cstheme="majorEastAsia" w:hint="eastAsia"/>
                <w:sz w:val="24"/>
              </w:rPr>
              <w:fldChar w:fldCharType="begin"/>
            </w:r>
            <w:r w:rsidR="002F5BF5">
              <w:rPr>
                <w:rFonts w:asciiTheme="majorEastAsia" w:eastAsiaTheme="majorEastAsia" w:hAnsiTheme="majorEastAsia" w:cstheme="majorEastAsia" w:hint="eastAsia"/>
                <w:sz w:val="24"/>
              </w:rPr>
              <w:instrText xml:space="preserve"> PAGEREF _Toc8171 </w:instrText>
            </w:r>
            <w:r w:rsidR="00DA58A3">
              <w:rPr>
                <w:rFonts w:asciiTheme="majorEastAsia" w:eastAsiaTheme="majorEastAsia" w:hAnsiTheme="majorEastAsia" w:cstheme="majorEastAsia" w:hint="eastAsia"/>
                <w:sz w:val="24"/>
              </w:rPr>
              <w:fldChar w:fldCharType="separate"/>
            </w:r>
            <w:r w:rsidR="00044A25">
              <w:rPr>
                <w:rFonts w:asciiTheme="majorEastAsia" w:eastAsiaTheme="majorEastAsia" w:hAnsiTheme="majorEastAsia" w:cstheme="majorEastAsia"/>
                <w:noProof/>
                <w:sz w:val="24"/>
              </w:rPr>
              <w:t>14</w:t>
            </w:r>
            <w:r w:rsidR="00DA58A3">
              <w:rPr>
                <w:rFonts w:asciiTheme="majorEastAsia" w:eastAsiaTheme="majorEastAsia" w:hAnsiTheme="majorEastAsia" w:cstheme="majorEastAsia" w:hint="eastAsia"/>
                <w:sz w:val="24"/>
              </w:rPr>
              <w:fldChar w:fldCharType="end"/>
            </w:r>
          </w:hyperlink>
        </w:p>
        <w:p w:rsidR="00852C43" w:rsidRDefault="00196A0E">
          <w:pPr>
            <w:pStyle w:val="30"/>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20821" w:history="1">
            <w:r w:rsidR="002F5BF5">
              <w:rPr>
                <w:rFonts w:asciiTheme="majorEastAsia" w:eastAsiaTheme="majorEastAsia" w:hAnsiTheme="majorEastAsia" w:cstheme="majorEastAsia" w:hint="eastAsia"/>
                <w:sz w:val="24"/>
              </w:rPr>
              <w:t>（六）绩效评价工作过程</w:t>
            </w:r>
            <w:r w:rsidR="002F5BF5">
              <w:rPr>
                <w:rFonts w:asciiTheme="majorEastAsia" w:eastAsiaTheme="majorEastAsia" w:hAnsiTheme="majorEastAsia" w:cstheme="majorEastAsia" w:hint="eastAsia"/>
                <w:sz w:val="24"/>
              </w:rPr>
              <w:tab/>
            </w:r>
            <w:r w:rsidR="00DA58A3">
              <w:rPr>
                <w:rFonts w:asciiTheme="majorEastAsia" w:eastAsiaTheme="majorEastAsia" w:hAnsiTheme="majorEastAsia" w:cstheme="majorEastAsia" w:hint="eastAsia"/>
                <w:sz w:val="24"/>
              </w:rPr>
              <w:fldChar w:fldCharType="begin"/>
            </w:r>
            <w:r w:rsidR="002F5BF5">
              <w:rPr>
                <w:rFonts w:asciiTheme="majorEastAsia" w:eastAsiaTheme="majorEastAsia" w:hAnsiTheme="majorEastAsia" w:cstheme="majorEastAsia" w:hint="eastAsia"/>
                <w:sz w:val="24"/>
              </w:rPr>
              <w:instrText xml:space="preserve"> PAGEREF _Toc20821 </w:instrText>
            </w:r>
            <w:r w:rsidR="00DA58A3">
              <w:rPr>
                <w:rFonts w:asciiTheme="majorEastAsia" w:eastAsiaTheme="majorEastAsia" w:hAnsiTheme="majorEastAsia" w:cstheme="majorEastAsia" w:hint="eastAsia"/>
                <w:sz w:val="24"/>
              </w:rPr>
              <w:fldChar w:fldCharType="separate"/>
            </w:r>
            <w:r w:rsidR="00044A25">
              <w:rPr>
                <w:rFonts w:asciiTheme="majorEastAsia" w:eastAsiaTheme="majorEastAsia" w:hAnsiTheme="majorEastAsia" w:cstheme="majorEastAsia"/>
                <w:noProof/>
                <w:sz w:val="24"/>
              </w:rPr>
              <w:t>14</w:t>
            </w:r>
            <w:r w:rsidR="00DA58A3">
              <w:rPr>
                <w:rFonts w:asciiTheme="majorEastAsia" w:eastAsiaTheme="majorEastAsia" w:hAnsiTheme="majorEastAsia" w:cstheme="majorEastAsia" w:hint="eastAsia"/>
                <w:sz w:val="24"/>
              </w:rPr>
              <w:fldChar w:fldCharType="end"/>
            </w:r>
          </w:hyperlink>
        </w:p>
        <w:p w:rsidR="00852C43" w:rsidRDefault="00196A0E">
          <w:pPr>
            <w:pStyle w:val="20"/>
            <w:tabs>
              <w:tab w:val="right" w:leader="dot" w:pos="8312"/>
            </w:tabs>
            <w:spacing w:line="312" w:lineRule="auto"/>
            <w:ind w:leftChars="0" w:left="0"/>
            <w:rPr>
              <w:rFonts w:asciiTheme="majorEastAsia" w:eastAsiaTheme="majorEastAsia" w:hAnsiTheme="majorEastAsia" w:cstheme="majorEastAsia"/>
              <w:b/>
              <w:bCs/>
              <w:sz w:val="24"/>
            </w:rPr>
          </w:pPr>
          <w:hyperlink w:anchor="_Toc6467" w:history="1">
            <w:r w:rsidR="002F5BF5">
              <w:rPr>
                <w:rFonts w:asciiTheme="majorEastAsia" w:eastAsiaTheme="majorEastAsia" w:hAnsiTheme="majorEastAsia" w:cstheme="majorEastAsia" w:hint="eastAsia"/>
                <w:b/>
                <w:bCs/>
                <w:sz w:val="24"/>
              </w:rPr>
              <w:t>四、绩效评价评分情况</w:t>
            </w:r>
            <w:r w:rsidR="002F5BF5">
              <w:rPr>
                <w:rFonts w:asciiTheme="majorEastAsia" w:eastAsiaTheme="majorEastAsia" w:hAnsiTheme="majorEastAsia" w:cstheme="majorEastAsia" w:hint="eastAsia"/>
                <w:b/>
                <w:bCs/>
                <w:sz w:val="24"/>
              </w:rPr>
              <w:tab/>
            </w:r>
            <w:r w:rsidR="00DA58A3">
              <w:rPr>
                <w:rFonts w:asciiTheme="majorEastAsia" w:eastAsiaTheme="majorEastAsia" w:hAnsiTheme="majorEastAsia" w:cstheme="majorEastAsia" w:hint="eastAsia"/>
                <w:b/>
                <w:bCs/>
                <w:sz w:val="24"/>
              </w:rPr>
              <w:fldChar w:fldCharType="begin"/>
            </w:r>
            <w:r w:rsidR="002F5BF5">
              <w:rPr>
                <w:rFonts w:asciiTheme="majorEastAsia" w:eastAsiaTheme="majorEastAsia" w:hAnsiTheme="majorEastAsia" w:cstheme="majorEastAsia" w:hint="eastAsia"/>
                <w:b/>
                <w:bCs/>
                <w:sz w:val="24"/>
              </w:rPr>
              <w:instrText xml:space="preserve"> PAGEREF _Toc6467 </w:instrText>
            </w:r>
            <w:r w:rsidR="00DA58A3">
              <w:rPr>
                <w:rFonts w:asciiTheme="majorEastAsia" w:eastAsiaTheme="majorEastAsia" w:hAnsiTheme="majorEastAsia" w:cstheme="majorEastAsia" w:hint="eastAsia"/>
                <w:b/>
                <w:bCs/>
                <w:sz w:val="24"/>
              </w:rPr>
              <w:fldChar w:fldCharType="separate"/>
            </w:r>
            <w:r w:rsidR="00044A25">
              <w:rPr>
                <w:rFonts w:asciiTheme="majorEastAsia" w:eastAsiaTheme="majorEastAsia" w:hAnsiTheme="majorEastAsia" w:cstheme="majorEastAsia"/>
                <w:b/>
                <w:bCs/>
                <w:noProof/>
                <w:sz w:val="24"/>
              </w:rPr>
              <w:t>16</w:t>
            </w:r>
            <w:r w:rsidR="00DA58A3">
              <w:rPr>
                <w:rFonts w:asciiTheme="majorEastAsia" w:eastAsiaTheme="majorEastAsia" w:hAnsiTheme="majorEastAsia" w:cstheme="majorEastAsia" w:hint="eastAsia"/>
                <w:b/>
                <w:bCs/>
                <w:sz w:val="24"/>
              </w:rPr>
              <w:fldChar w:fldCharType="end"/>
            </w:r>
          </w:hyperlink>
        </w:p>
        <w:p w:rsidR="00852C43" w:rsidRDefault="00196A0E">
          <w:pPr>
            <w:pStyle w:val="30"/>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4390" w:history="1">
            <w:r w:rsidR="002F5BF5">
              <w:rPr>
                <w:rFonts w:asciiTheme="majorEastAsia" w:eastAsiaTheme="majorEastAsia" w:hAnsiTheme="majorEastAsia" w:cstheme="majorEastAsia" w:hint="eastAsia"/>
                <w:sz w:val="24"/>
              </w:rPr>
              <w:t>（一）投入</w:t>
            </w:r>
            <w:r w:rsidR="002F5BF5">
              <w:rPr>
                <w:rFonts w:asciiTheme="majorEastAsia" w:eastAsiaTheme="majorEastAsia" w:hAnsiTheme="majorEastAsia" w:cstheme="majorEastAsia" w:hint="eastAsia"/>
                <w:sz w:val="24"/>
              </w:rPr>
              <w:tab/>
            </w:r>
            <w:r w:rsidR="00DA58A3">
              <w:rPr>
                <w:rFonts w:asciiTheme="majorEastAsia" w:eastAsiaTheme="majorEastAsia" w:hAnsiTheme="majorEastAsia" w:cstheme="majorEastAsia" w:hint="eastAsia"/>
                <w:sz w:val="24"/>
              </w:rPr>
              <w:fldChar w:fldCharType="begin"/>
            </w:r>
            <w:r w:rsidR="002F5BF5">
              <w:rPr>
                <w:rFonts w:asciiTheme="majorEastAsia" w:eastAsiaTheme="majorEastAsia" w:hAnsiTheme="majorEastAsia" w:cstheme="majorEastAsia" w:hint="eastAsia"/>
                <w:sz w:val="24"/>
              </w:rPr>
              <w:instrText xml:space="preserve"> PAGEREF _Toc4390 </w:instrText>
            </w:r>
            <w:r w:rsidR="00DA58A3">
              <w:rPr>
                <w:rFonts w:asciiTheme="majorEastAsia" w:eastAsiaTheme="majorEastAsia" w:hAnsiTheme="majorEastAsia" w:cstheme="majorEastAsia" w:hint="eastAsia"/>
                <w:sz w:val="24"/>
              </w:rPr>
              <w:fldChar w:fldCharType="separate"/>
            </w:r>
            <w:r w:rsidR="00044A25">
              <w:rPr>
                <w:rFonts w:asciiTheme="majorEastAsia" w:eastAsiaTheme="majorEastAsia" w:hAnsiTheme="majorEastAsia" w:cstheme="majorEastAsia"/>
                <w:noProof/>
                <w:sz w:val="24"/>
              </w:rPr>
              <w:t>16</w:t>
            </w:r>
            <w:r w:rsidR="00DA58A3">
              <w:rPr>
                <w:rFonts w:asciiTheme="majorEastAsia" w:eastAsiaTheme="majorEastAsia" w:hAnsiTheme="majorEastAsia" w:cstheme="majorEastAsia" w:hint="eastAsia"/>
                <w:sz w:val="24"/>
              </w:rPr>
              <w:fldChar w:fldCharType="end"/>
            </w:r>
          </w:hyperlink>
        </w:p>
        <w:p w:rsidR="00852C43" w:rsidRDefault="00196A0E">
          <w:pPr>
            <w:pStyle w:val="30"/>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9940" w:history="1">
            <w:r w:rsidR="002F5BF5">
              <w:rPr>
                <w:rFonts w:asciiTheme="majorEastAsia" w:eastAsiaTheme="majorEastAsia" w:hAnsiTheme="majorEastAsia" w:cstheme="majorEastAsia" w:hint="eastAsia"/>
                <w:sz w:val="24"/>
              </w:rPr>
              <w:t>（二）过程</w:t>
            </w:r>
            <w:r w:rsidR="002F5BF5">
              <w:rPr>
                <w:rFonts w:asciiTheme="majorEastAsia" w:eastAsiaTheme="majorEastAsia" w:hAnsiTheme="majorEastAsia" w:cstheme="majorEastAsia" w:hint="eastAsia"/>
                <w:sz w:val="24"/>
              </w:rPr>
              <w:tab/>
            </w:r>
            <w:r w:rsidR="00DA58A3">
              <w:rPr>
                <w:rFonts w:asciiTheme="majorEastAsia" w:eastAsiaTheme="majorEastAsia" w:hAnsiTheme="majorEastAsia" w:cstheme="majorEastAsia" w:hint="eastAsia"/>
                <w:sz w:val="24"/>
              </w:rPr>
              <w:fldChar w:fldCharType="begin"/>
            </w:r>
            <w:r w:rsidR="002F5BF5">
              <w:rPr>
                <w:rFonts w:asciiTheme="majorEastAsia" w:eastAsiaTheme="majorEastAsia" w:hAnsiTheme="majorEastAsia" w:cstheme="majorEastAsia" w:hint="eastAsia"/>
                <w:sz w:val="24"/>
              </w:rPr>
              <w:instrText xml:space="preserve"> PAGEREF _Toc19940 </w:instrText>
            </w:r>
            <w:r w:rsidR="00DA58A3">
              <w:rPr>
                <w:rFonts w:asciiTheme="majorEastAsia" w:eastAsiaTheme="majorEastAsia" w:hAnsiTheme="majorEastAsia" w:cstheme="majorEastAsia" w:hint="eastAsia"/>
                <w:sz w:val="24"/>
              </w:rPr>
              <w:fldChar w:fldCharType="separate"/>
            </w:r>
            <w:r w:rsidR="00044A25">
              <w:rPr>
                <w:rFonts w:asciiTheme="majorEastAsia" w:eastAsiaTheme="majorEastAsia" w:hAnsiTheme="majorEastAsia" w:cstheme="majorEastAsia"/>
                <w:noProof/>
                <w:sz w:val="24"/>
              </w:rPr>
              <w:t>19</w:t>
            </w:r>
            <w:r w:rsidR="00DA58A3">
              <w:rPr>
                <w:rFonts w:asciiTheme="majorEastAsia" w:eastAsiaTheme="majorEastAsia" w:hAnsiTheme="majorEastAsia" w:cstheme="majorEastAsia" w:hint="eastAsia"/>
                <w:sz w:val="24"/>
              </w:rPr>
              <w:fldChar w:fldCharType="end"/>
            </w:r>
          </w:hyperlink>
        </w:p>
        <w:p w:rsidR="00852C43" w:rsidRDefault="00196A0E">
          <w:pPr>
            <w:pStyle w:val="30"/>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2330" w:history="1">
            <w:r w:rsidR="002F5BF5">
              <w:rPr>
                <w:rFonts w:asciiTheme="majorEastAsia" w:eastAsiaTheme="majorEastAsia" w:hAnsiTheme="majorEastAsia" w:cstheme="majorEastAsia" w:hint="eastAsia"/>
                <w:sz w:val="24"/>
              </w:rPr>
              <w:t>（三）产出</w:t>
            </w:r>
            <w:r w:rsidR="002F5BF5">
              <w:rPr>
                <w:rFonts w:asciiTheme="majorEastAsia" w:eastAsiaTheme="majorEastAsia" w:hAnsiTheme="majorEastAsia" w:cstheme="majorEastAsia" w:hint="eastAsia"/>
                <w:sz w:val="24"/>
              </w:rPr>
              <w:tab/>
            </w:r>
            <w:r w:rsidR="00DA58A3">
              <w:rPr>
                <w:rFonts w:asciiTheme="majorEastAsia" w:eastAsiaTheme="majorEastAsia" w:hAnsiTheme="majorEastAsia" w:cstheme="majorEastAsia" w:hint="eastAsia"/>
                <w:sz w:val="24"/>
              </w:rPr>
              <w:fldChar w:fldCharType="begin"/>
            </w:r>
            <w:r w:rsidR="002F5BF5">
              <w:rPr>
                <w:rFonts w:asciiTheme="majorEastAsia" w:eastAsiaTheme="majorEastAsia" w:hAnsiTheme="majorEastAsia" w:cstheme="majorEastAsia" w:hint="eastAsia"/>
                <w:sz w:val="24"/>
              </w:rPr>
              <w:instrText xml:space="preserve"> PAGEREF _Toc12330 </w:instrText>
            </w:r>
            <w:r w:rsidR="00DA58A3">
              <w:rPr>
                <w:rFonts w:asciiTheme="majorEastAsia" w:eastAsiaTheme="majorEastAsia" w:hAnsiTheme="majorEastAsia" w:cstheme="majorEastAsia" w:hint="eastAsia"/>
                <w:sz w:val="24"/>
              </w:rPr>
              <w:fldChar w:fldCharType="separate"/>
            </w:r>
            <w:r w:rsidR="00044A25">
              <w:rPr>
                <w:rFonts w:asciiTheme="majorEastAsia" w:eastAsiaTheme="majorEastAsia" w:hAnsiTheme="majorEastAsia" w:cstheme="majorEastAsia"/>
                <w:noProof/>
                <w:sz w:val="24"/>
              </w:rPr>
              <w:t>26</w:t>
            </w:r>
            <w:r w:rsidR="00DA58A3">
              <w:rPr>
                <w:rFonts w:asciiTheme="majorEastAsia" w:eastAsiaTheme="majorEastAsia" w:hAnsiTheme="majorEastAsia" w:cstheme="majorEastAsia" w:hint="eastAsia"/>
                <w:sz w:val="24"/>
              </w:rPr>
              <w:fldChar w:fldCharType="end"/>
            </w:r>
          </w:hyperlink>
        </w:p>
        <w:p w:rsidR="00852C43" w:rsidRDefault="00196A0E">
          <w:pPr>
            <w:pStyle w:val="30"/>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28363" w:history="1">
            <w:r w:rsidR="002F5BF5">
              <w:rPr>
                <w:rFonts w:asciiTheme="majorEastAsia" w:eastAsiaTheme="majorEastAsia" w:hAnsiTheme="majorEastAsia" w:cstheme="majorEastAsia" w:hint="eastAsia"/>
                <w:sz w:val="24"/>
              </w:rPr>
              <w:t>（四）效果</w:t>
            </w:r>
            <w:r w:rsidR="002F5BF5">
              <w:rPr>
                <w:rFonts w:asciiTheme="majorEastAsia" w:eastAsiaTheme="majorEastAsia" w:hAnsiTheme="majorEastAsia" w:cstheme="majorEastAsia" w:hint="eastAsia"/>
                <w:sz w:val="24"/>
              </w:rPr>
              <w:tab/>
            </w:r>
            <w:r w:rsidR="00DA58A3">
              <w:rPr>
                <w:rFonts w:asciiTheme="majorEastAsia" w:eastAsiaTheme="majorEastAsia" w:hAnsiTheme="majorEastAsia" w:cstheme="majorEastAsia" w:hint="eastAsia"/>
                <w:sz w:val="24"/>
              </w:rPr>
              <w:fldChar w:fldCharType="begin"/>
            </w:r>
            <w:r w:rsidR="002F5BF5">
              <w:rPr>
                <w:rFonts w:asciiTheme="majorEastAsia" w:eastAsiaTheme="majorEastAsia" w:hAnsiTheme="majorEastAsia" w:cstheme="majorEastAsia" w:hint="eastAsia"/>
                <w:sz w:val="24"/>
              </w:rPr>
              <w:instrText xml:space="preserve"> PAGEREF _Toc28363 </w:instrText>
            </w:r>
            <w:r w:rsidR="00DA58A3">
              <w:rPr>
                <w:rFonts w:asciiTheme="majorEastAsia" w:eastAsiaTheme="majorEastAsia" w:hAnsiTheme="majorEastAsia" w:cstheme="majorEastAsia" w:hint="eastAsia"/>
                <w:sz w:val="24"/>
              </w:rPr>
              <w:fldChar w:fldCharType="separate"/>
            </w:r>
            <w:r w:rsidR="00044A25">
              <w:rPr>
                <w:rFonts w:asciiTheme="majorEastAsia" w:eastAsiaTheme="majorEastAsia" w:hAnsiTheme="majorEastAsia" w:cstheme="majorEastAsia"/>
                <w:noProof/>
                <w:sz w:val="24"/>
              </w:rPr>
              <w:t>28</w:t>
            </w:r>
            <w:r w:rsidR="00DA58A3">
              <w:rPr>
                <w:rFonts w:asciiTheme="majorEastAsia" w:eastAsiaTheme="majorEastAsia" w:hAnsiTheme="majorEastAsia" w:cstheme="majorEastAsia" w:hint="eastAsia"/>
                <w:sz w:val="24"/>
              </w:rPr>
              <w:fldChar w:fldCharType="end"/>
            </w:r>
          </w:hyperlink>
        </w:p>
        <w:p w:rsidR="00852C43" w:rsidRDefault="00196A0E">
          <w:pPr>
            <w:pStyle w:val="20"/>
            <w:tabs>
              <w:tab w:val="right" w:leader="dot" w:pos="8312"/>
            </w:tabs>
            <w:spacing w:line="312" w:lineRule="auto"/>
            <w:ind w:leftChars="0" w:left="0"/>
            <w:rPr>
              <w:rFonts w:asciiTheme="majorEastAsia" w:eastAsiaTheme="majorEastAsia" w:hAnsiTheme="majorEastAsia" w:cstheme="majorEastAsia"/>
              <w:sz w:val="24"/>
            </w:rPr>
          </w:pPr>
          <w:hyperlink w:anchor="_Toc13757" w:history="1">
            <w:r w:rsidR="002F5BF5">
              <w:rPr>
                <w:rFonts w:asciiTheme="majorEastAsia" w:eastAsiaTheme="majorEastAsia" w:hAnsiTheme="majorEastAsia" w:cstheme="majorEastAsia" w:hint="eastAsia"/>
                <w:b/>
                <w:bCs/>
                <w:sz w:val="24"/>
              </w:rPr>
              <w:t>五、绩效评价发现的问题</w:t>
            </w:r>
            <w:r w:rsidR="002F5BF5">
              <w:rPr>
                <w:rFonts w:asciiTheme="majorEastAsia" w:eastAsiaTheme="majorEastAsia" w:hAnsiTheme="majorEastAsia" w:cstheme="majorEastAsia" w:hint="eastAsia"/>
                <w:b/>
                <w:bCs/>
                <w:sz w:val="24"/>
              </w:rPr>
              <w:tab/>
            </w:r>
            <w:r w:rsidR="000B23A9">
              <w:rPr>
                <w:rFonts w:asciiTheme="majorEastAsia" w:eastAsiaTheme="majorEastAsia" w:hAnsiTheme="majorEastAsia" w:cstheme="majorEastAsia" w:hint="eastAsia"/>
                <w:b/>
                <w:bCs/>
                <w:sz w:val="24"/>
              </w:rPr>
              <w:t>30</w:t>
            </w:r>
          </w:hyperlink>
        </w:p>
        <w:p w:rsidR="00852C43" w:rsidRDefault="00196A0E">
          <w:pPr>
            <w:pStyle w:val="20"/>
            <w:tabs>
              <w:tab w:val="right" w:leader="dot" w:pos="8312"/>
            </w:tabs>
            <w:spacing w:line="312" w:lineRule="auto"/>
            <w:ind w:leftChars="0" w:left="0"/>
            <w:rPr>
              <w:b/>
              <w:bCs/>
            </w:rPr>
          </w:pPr>
          <w:hyperlink w:anchor="_Toc20723" w:history="1">
            <w:r w:rsidR="002F5BF5">
              <w:rPr>
                <w:rFonts w:asciiTheme="majorEastAsia" w:eastAsiaTheme="majorEastAsia" w:hAnsiTheme="majorEastAsia" w:cstheme="majorEastAsia" w:hint="eastAsia"/>
                <w:b/>
                <w:bCs/>
                <w:sz w:val="24"/>
              </w:rPr>
              <w:t>六、绩效评价意见及建议</w:t>
            </w:r>
            <w:r w:rsidR="002F5BF5">
              <w:rPr>
                <w:rFonts w:asciiTheme="majorEastAsia" w:eastAsiaTheme="majorEastAsia" w:hAnsiTheme="majorEastAsia" w:cstheme="majorEastAsia" w:hint="eastAsia"/>
                <w:b/>
                <w:bCs/>
                <w:sz w:val="24"/>
              </w:rPr>
              <w:tab/>
            </w:r>
            <w:r w:rsidR="005E0663">
              <w:rPr>
                <w:rFonts w:asciiTheme="majorEastAsia" w:eastAsiaTheme="majorEastAsia" w:hAnsiTheme="majorEastAsia" w:cstheme="majorEastAsia" w:hint="eastAsia"/>
                <w:b/>
                <w:bCs/>
                <w:sz w:val="24"/>
              </w:rPr>
              <w:t>31</w:t>
            </w:r>
          </w:hyperlink>
        </w:p>
        <w:p w:rsidR="00852C43" w:rsidRDefault="00DA58A3">
          <w:pPr>
            <w:spacing w:line="312" w:lineRule="auto"/>
            <w:ind w:firstLineChars="200" w:firstLine="440"/>
            <w:jc w:val="both"/>
            <w:sectPr w:rsidR="00852C43">
              <w:footerReference w:type="default" r:id="rId10"/>
              <w:pgSz w:w="11906" w:h="16838"/>
              <w:pgMar w:top="1440" w:right="1797" w:bottom="1191" w:left="1797" w:header="709" w:footer="709" w:gutter="0"/>
              <w:pgNumType w:start="1"/>
              <w:cols w:space="708"/>
              <w:docGrid w:linePitch="360"/>
            </w:sectPr>
          </w:pPr>
          <w:r>
            <w:rPr>
              <w:rFonts w:asciiTheme="minorEastAsia" w:eastAsiaTheme="minorEastAsia" w:hAnsiTheme="minorEastAsia"/>
              <w:szCs w:val="24"/>
            </w:rPr>
            <w:fldChar w:fldCharType="end"/>
          </w:r>
        </w:p>
      </w:sdtContent>
    </w:sdt>
    <w:p w:rsidR="00852C43" w:rsidRDefault="002F5BF5">
      <w:pPr>
        <w:pStyle w:val="2"/>
        <w:spacing w:line="540" w:lineRule="exact"/>
        <w:jc w:val="center"/>
        <w:rPr>
          <w:rFonts w:ascii="黑体" w:hAnsi="黑体"/>
          <w:b w:val="0"/>
        </w:rPr>
      </w:pPr>
      <w:bookmarkStart w:id="0" w:name="_Toc25184"/>
      <w:r>
        <w:rPr>
          <w:rFonts w:ascii="黑体" w:hAnsi="黑体" w:hint="eastAsia"/>
          <w:b w:val="0"/>
        </w:rPr>
        <w:lastRenderedPageBreak/>
        <w:t>第一部分   摘  要</w:t>
      </w:r>
      <w:bookmarkEnd w:id="0"/>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w:t>
      </w:r>
      <w:r w:rsidR="00C42DB9">
        <w:rPr>
          <w:rFonts w:ascii="仿宋_GB2312" w:eastAsia="仿宋_GB2312" w:cs="DengXian-Regular" w:hint="eastAsia"/>
          <w:sz w:val="32"/>
          <w:szCs w:val="32"/>
        </w:rPr>
        <w:t>我单位对</w:t>
      </w:r>
      <w:r>
        <w:rPr>
          <w:rFonts w:ascii="仿宋_GB2312" w:eastAsia="仿宋_GB2312" w:cs="DengXian-Regular" w:hint="eastAsia"/>
          <w:sz w:val="32"/>
          <w:szCs w:val="32"/>
        </w:rPr>
        <w:t>201</w:t>
      </w:r>
      <w:r w:rsidR="00C42DB9">
        <w:rPr>
          <w:rFonts w:ascii="仿宋_GB2312" w:eastAsia="仿宋_GB2312" w:cs="DengXian-Regular" w:hint="eastAsia"/>
          <w:sz w:val="32"/>
          <w:szCs w:val="32"/>
        </w:rPr>
        <w:t>9</w:t>
      </w:r>
      <w:r>
        <w:rPr>
          <w:rFonts w:ascii="仿宋_GB2312" w:eastAsia="仿宋_GB2312" w:cs="DengXian-Regular" w:hint="eastAsia"/>
          <w:sz w:val="32"/>
          <w:szCs w:val="32"/>
        </w:rPr>
        <w:t>年部门整体支出情况开展了绩效</w:t>
      </w:r>
      <w:proofErr w:type="gramStart"/>
      <w:r w:rsidR="00C42DB9">
        <w:rPr>
          <w:rFonts w:ascii="仿宋_GB2312" w:eastAsia="仿宋_GB2312" w:cs="DengXian-Regular" w:hint="eastAsia"/>
          <w:sz w:val="32"/>
          <w:szCs w:val="32"/>
        </w:rPr>
        <w:t>自</w:t>
      </w:r>
      <w:r>
        <w:rPr>
          <w:rFonts w:ascii="仿宋_GB2312" w:eastAsia="仿宋_GB2312" w:cs="DengXian-Regular" w:hint="eastAsia"/>
          <w:sz w:val="32"/>
          <w:szCs w:val="32"/>
        </w:rPr>
        <w:t>评价</w:t>
      </w:r>
      <w:proofErr w:type="gramEnd"/>
      <w:r>
        <w:rPr>
          <w:rFonts w:ascii="仿宋_GB2312" w:eastAsia="仿宋_GB2312" w:cs="DengXian-Regular" w:hint="eastAsia"/>
          <w:sz w:val="32"/>
          <w:szCs w:val="32"/>
        </w:rPr>
        <w:t>工作。</w:t>
      </w:r>
    </w:p>
    <w:p w:rsidR="00871F9B" w:rsidRDefault="002F5BF5" w:rsidP="00871F9B">
      <w:pPr>
        <w:spacing w:line="520" w:lineRule="exact"/>
        <w:ind w:firstLineChars="200" w:firstLine="640"/>
        <w:rPr>
          <w:rFonts w:ascii="仿宋_GB2312" w:eastAsia="仿宋_GB2312" w:hAnsi="仿宋"/>
          <w:sz w:val="32"/>
          <w:szCs w:val="32"/>
        </w:rPr>
      </w:pPr>
      <w:r>
        <w:rPr>
          <w:rFonts w:ascii="仿宋_GB2312" w:eastAsia="仿宋_GB2312" w:cs="DengXian-Regular" w:hint="eastAsia"/>
          <w:sz w:val="32"/>
          <w:szCs w:val="32"/>
        </w:rPr>
        <w:t>保定市徐水区</w:t>
      </w:r>
      <w:r w:rsidR="00893DAF">
        <w:rPr>
          <w:rFonts w:ascii="仿宋_GB2312" w:eastAsia="仿宋_GB2312" w:cs="DengXian-Regular" w:hint="eastAsia"/>
          <w:sz w:val="32"/>
          <w:szCs w:val="32"/>
        </w:rPr>
        <w:t>人民检察院</w:t>
      </w:r>
      <w:r>
        <w:rPr>
          <w:rFonts w:ascii="仿宋_GB2312" w:eastAsia="仿宋_GB2312" w:cs="DengXian-Regular" w:hint="eastAsia"/>
          <w:sz w:val="32"/>
          <w:szCs w:val="32"/>
        </w:rPr>
        <w:t>为正科级行政单位，经费保障形式为财政拨款，下设</w:t>
      </w:r>
      <w:r w:rsidR="00893DAF">
        <w:rPr>
          <w:rFonts w:ascii="仿宋_GB2312" w:eastAsia="仿宋_GB2312" w:cs="DengXian-Regular" w:hint="eastAsia"/>
          <w:sz w:val="32"/>
          <w:szCs w:val="32"/>
        </w:rPr>
        <w:t>9</w:t>
      </w:r>
      <w:r>
        <w:rPr>
          <w:rFonts w:ascii="仿宋_GB2312" w:eastAsia="仿宋_GB2312" w:cs="DengXian-Regular" w:hint="eastAsia"/>
          <w:sz w:val="32"/>
          <w:szCs w:val="32"/>
        </w:rPr>
        <w:t>个股室，分别为</w:t>
      </w:r>
      <w:r w:rsidR="00893DAF">
        <w:rPr>
          <w:rFonts w:ascii="仿宋_GB2312" w:eastAsia="仿宋_GB2312" w:cs="DengXian-Regular" w:hint="eastAsia"/>
          <w:sz w:val="32"/>
          <w:szCs w:val="32"/>
        </w:rPr>
        <w:t>办公室</w:t>
      </w:r>
      <w:r>
        <w:rPr>
          <w:rFonts w:ascii="仿宋_GB2312" w:eastAsia="仿宋_GB2312" w:cs="DengXian-Regular" w:hint="eastAsia"/>
          <w:sz w:val="32"/>
          <w:szCs w:val="32"/>
        </w:rPr>
        <w:t>、</w:t>
      </w:r>
      <w:r w:rsidR="00893DAF">
        <w:rPr>
          <w:rFonts w:ascii="仿宋_GB2312" w:eastAsia="仿宋_GB2312" w:cs="DengXian-Regular" w:hint="eastAsia"/>
          <w:sz w:val="32"/>
          <w:szCs w:val="32"/>
        </w:rPr>
        <w:t>政治处</w:t>
      </w:r>
      <w:r>
        <w:rPr>
          <w:rFonts w:ascii="仿宋_GB2312" w:eastAsia="仿宋_GB2312" w:cs="DengXian-Regular" w:hint="eastAsia"/>
          <w:sz w:val="32"/>
          <w:szCs w:val="32"/>
        </w:rPr>
        <w:t>、</w:t>
      </w:r>
      <w:r w:rsidR="00893DAF">
        <w:rPr>
          <w:rFonts w:ascii="仿宋_GB2312" w:eastAsia="仿宋_GB2312" w:cs="DengXian-Regular" w:hint="eastAsia"/>
          <w:sz w:val="32"/>
          <w:szCs w:val="32"/>
        </w:rPr>
        <w:t>侦查监督科</w:t>
      </w:r>
      <w:r>
        <w:rPr>
          <w:rFonts w:ascii="仿宋_GB2312" w:eastAsia="仿宋_GB2312" w:cs="DengXian-Regular" w:hint="eastAsia"/>
          <w:sz w:val="32"/>
          <w:szCs w:val="32"/>
        </w:rPr>
        <w:t>、</w:t>
      </w:r>
      <w:r w:rsidR="00893DAF">
        <w:rPr>
          <w:rFonts w:ascii="仿宋_GB2312" w:eastAsia="仿宋_GB2312" w:cs="DengXian-Regular" w:hint="eastAsia"/>
          <w:sz w:val="32"/>
          <w:szCs w:val="32"/>
        </w:rPr>
        <w:t>公诉科、监所检察科、民事行政检察科、控告申诉监察科、法律政策研究室、案件管理办公室。</w:t>
      </w:r>
      <w:r w:rsidR="00871F9B">
        <w:rPr>
          <w:rFonts w:ascii="仿宋_GB2312" w:eastAsia="仿宋_GB2312" w:hAnsi="仿宋" w:hint="eastAsia"/>
          <w:sz w:val="32"/>
          <w:szCs w:val="32"/>
        </w:rPr>
        <w:t>主要职责</w:t>
      </w:r>
      <w:r w:rsidR="00871F9B">
        <w:rPr>
          <w:rFonts w:ascii="仿宋_GB2312" w:eastAsia="仿宋_GB2312" w:hAnsi="仿宋"/>
          <w:sz w:val="32"/>
          <w:szCs w:val="32"/>
        </w:rPr>
        <w:t>包括：</w:t>
      </w:r>
    </w:p>
    <w:p w:rsidR="00871F9B" w:rsidRDefault="00871F9B" w:rsidP="00871F9B">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（一）深入贯彻习近平新时代中国特色社会主义思想，深入贯彻党的路线</w:t>
      </w:r>
      <w:r w:rsidR="005028FD">
        <w:rPr>
          <w:rFonts w:ascii="仿宋_GB2312" w:eastAsia="仿宋_GB2312" w:hAnsi="仿宋" w:hint="eastAsia"/>
          <w:sz w:val="32"/>
          <w:szCs w:val="32"/>
        </w:rPr>
        <w:t>方针和决策部署，坚持党对检察工作的绝对领导，坚决维护习近平</w:t>
      </w:r>
      <w:r>
        <w:rPr>
          <w:rFonts w:ascii="仿宋_GB2312" w:eastAsia="仿宋_GB2312" w:hAnsi="仿宋" w:hint="eastAsia"/>
          <w:sz w:val="32"/>
          <w:szCs w:val="32"/>
        </w:rPr>
        <w:t>的核心地位，坚决维护党中央权威和集中统一领导。</w:t>
      </w:r>
    </w:p>
    <w:p w:rsidR="00871F9B" w:rsidRDefault="00871F9B" w:rsidP="00871F9B">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（二）依法向区人民代表大会及其常务委员会提出议案。</w:t>
      </w:r>
    </w:p>
    <w:p w:rsidR="00871F9B" w:rsidRDefault="00871F9B" w:rsidP="00871F9B">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（三）贯彻落实检察工作方针、总体规划，研究制定检察工作计划并组织实施。</w:t>
      </w:r>
    </w:p>
    <w:p w:rsidR="00871F9B" w:rsidRDefault="00871F9B" w:rsidP="00871F9B">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（四）依照法律规定对直接受理的刑事案件行使侦查权。</w:t>
      </w:r>
    </w:p>
    <w:p w:rsidR="00871F9B" w:rsidRDefault="00871F9B" w:rsidP="00871F9B">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（五）负责对管辖的各类刑事案件依法审查批准逮捕、决定逮捕、提取公诉。</w:t>
      </w:r>
    </w:p>
    <w:p w:rsidR="00871F9B" w:rsidRDefault="00871F9B" w:rsidP="00871F9B">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（六）负责由本院承担的刑事、民事、行政诉讼活动及刑事、民事、行政判决和裁定等生效法律文书执行的法律监督工作。</w:t>
      </w:r>
    </w:p>
    <w:p w:rsidR="00871F9B" w:rsidRDefault="00871F9B" w:rsidP="00871F9B">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（七）负责应由本院承办的提起公益诉讼工作。</w:t>
      </w:r>
    </w:p>
    <w:p w:rsidR="00871F9B" w:rsidRDefault="00871F9B" w:rsidP="00871F9B">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（八）依法受理核准追诉案件，审查是否上报。</w:t>
      </w:r>
    </w:p>
    <w:p w:rsidR="00871F9B" w:rsidRDefault="00871F9B" w:rsidP="00871F9B">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（九）负责应由本院承办的对看守所、社区矫正等执法活动的法律监督工作。</w:t>
      </w:r>
    </w:p>
    <w:p w:rsidR="00871F9B" w:rsidRDefault="00871F9B" w:rsidP="00871F9B">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（十）受理向本院的控告申诉。</w:t>
      </w:r>
    </w:p>
    <w:p w:rsidR="00871F9B" w:rsidRDefault="00871F9B" w:rsidP="00871F9B">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（十一）组织检察工作中法律政策具体应用问题的研究；组织开展检察理论研究工作。</w:t>
      </w:r>
    </w:p>
    <w:p w:rsidR="00871F9B" w:rsidRDefault="00871F9B" w:rsidP="00871F9B">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（十二）负责检察人员思想政治教育和业务培训工作；按照权限管理检察官和其他工作人员。</w:t>
      </w:r>
    </w:p>
    <w:p w:rsidR="00871F9B" w:rsidRDefault="00871F9B" w:rsidP="00871F9B">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（十三）负责本院检务督察工作。</w:t>
      </w:r>
    </w:p>
    <w:p w:rsidR="00871F9B" w:rsidRDefault="00871F9B" w:rsidP="00871F9B">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（十四）负责本院检务保障以及检察技术、信息化建设工作。</w:t>
      </w:r>
    </w:p>
    <w:p w:rsidR="00871F9B" w:rsidRPr="00B973A8" w:rsidRDefault="00871F9B" w:rsidP="00871F9B">
      <w:pPr>
        <w:spacing w:line="520" w:lineRule="exact"/>
        <w:ind w:firstLineChars="200" w:firstLine="640"/>
        <w:rPr>
          <w:rFonts w:ascii="仿宋_GB2312" w:eastAsia="仿宋_GB2312" w:hAnsi="仿宋"/>
          <w:sz w:val="32"/>
          <w:szCs w:val="32"/>
          <w:u w:val="single"/>
        </w:rPr>
      </w:pPr>
      <w:r>
        <w:rPr>
          <w:rFonts w:ascii="仿宋_GB2312" w:eastAsia="仿宋_GB2312" w:hAnsi="仿宋" w:hint="eastAsia"/>
          <w:sz w:val="32"/>
          <w:szCs w:val="32"/>
        </w:rPr>
        <w:t>（十五）完成其他应当由本院负责的工作。</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w:t>
      </w:r>
      <w:r>
        <w:rPr>
          <w:rFonts w:ascii="仿宋_GB2312" w:eastAsia="仿宋_GB2312" w:cs="DengXian-Regular" w:hint="eastAsia"/>
          <w:sz w:val="32"/>
          <w:szCs w:val="32"/>
        </w:rPr>
        <w:lastRenderedPageBreak/>
        <w:t>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评价工作经过了前期准备、绩效评价实施方案和指标体系制定、组织实施、绩效评价报告撰写四个阶段。</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w:t>
      </w:r>
      <w:r w:rsidR="00871F9B">
        <w:rPr>
          <w:rFonts w:ascii="仿宋_GB2312" w:eastAsia="仿宋_GB2312" w:cs="DengXian-Regular" w:hint="eastAsia"/>
          <w:sz w:val="32"/>
          <w:szCs w:val="32"/>
        </w:rPr>
        <w:t>保定市徐水区人民检察院</w:t>
      </w:r>
      <w:r w:rsidR="00FE44CF">
        <w:rPr>
          <w:rFonts w:ascii="仿宋_GB2312" w:eastAsia="仿宋_GB2312" w:cs="DengXian-Regular" w:hint="eastAsia"/>
          <w:sz w:val="32"/>
          <w:szCs w:val="32"/>
        </w:rPr>
        <w:t>2019</w:t>
      </w:r>
      <w:r>
        <w:rPr>
          <w:rFonts w:ascii="仿宋_GB2312" w:eastAsia="仿宋_GB2312" w:cs="DengXian-Regular" w:hint="eastAsia"/>
          <w:sz w:val="32"/>
          <w:szCs w:val="32"/>
        </w:rPr>
        <w:t>年部门整体支出绩效评价工作。</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sidRPr="00F33F6B">
        <w:rPr>
          <w:rFonts w:ascii="仿宋_GB2312" w:eastAsia="仿宋_GB2312" w:cs="DengXian-Regular" w:hint="eastAsia"/>
          <w:sz w:val="32"/>
          <w:szCs w:val="32"/>
        </w:rPr>
        <w:t>区</w:t>
      </w:r>
      <w:r w:rsidR="00871F9B" w:rsidRPr="00F33F6B">
        <w:rPr>
          <w:rFonts w:ascii="仿宋_GB2312" w:eastAsia="仿宋_GB2312" w:cs="DengXian-Regular" w:hint="eastAsia"/>
          <w:sz w:val="32"/>
          <w:szCs w:val="32"/>
        </w:rPr>
        <w:t>检察院</w:t>
      </w:r>
      <w:r w:rsidRPr="00F33F6B">
        <w:rPr>
          <w:rFonts w:ascii="仿宋_GB2312" w:eastAsia="仿宋_GB2312" w:cs="DengXian-Regular" w:hint="eastAsia"/>
          <w:sz w:val="32"/>
          <w:szCs w:val="32"/>
        </w:rPr>
        <w:t>201</w:t>
      </w:r>
      <w:r w:rsidR="00994737" w:rsidRPr="00F33F6B">
        <w:rPr>
          <w:rFonts w:ascii="仿宋_GB2312" w:eastAsia="仿宋_GB2312" w:cs="DengXian-Regular" w:hint="eastAsia"/>
          <w:sz w:val="32"/>
          <w:szCs w:val="32"/>
        </w:rPr>
        <w:t>9</w:t>
      </w:r>
      <w:r w:rsidRPr="00F33F6B">
        <w:rPr>
          <w:rFonts w:ascii="仿宋_GB2312" w:eastAsia="仿宋_GB2312" w:cs="DengXian-Regular" w:hint="eastAsia"/>
          <w:sz w:val="32"/>
          <w:szCs w:val="32"/>
        </w:rPr>
        <w:t>年部门整体支出绩效评价指标体系共设置4个一级指标、7个二级指标、27个三级指标，从投入、过程、产出、效果四个方面对</w:t>
      </w:r>
      <w:r w:rsidR="00994737" w:rsidRPr="00F33F6B">
        <w:rPr>
          <w:rFonts w:ascii="仿宋_GB2312" w:eastAsia="仿宋_GB2312" w:cs="DengXian-Regular" w:hint="eastAsia"/>
          <w:sz w:val="32"/>
          <w:szCs w:val="32"/>
        </w:rPr>
        <w:t>区</w:t>
      </w:r>
      <w:r w:rsidR="00871F9B" w:rsidRPr="00F33F6B">
        <w:rPr>
          <w:rFonts w:ascii="仿宋_GB2312" w:eastAsia="仿宋_GB2312" w:cs="DengXian-Regular" w:hint="eastAsia"/>
          <w:sz w:val="32"/>
          <w:szCs w:val="32"/>
        </w:rPr>
        <w:t>检察院</w:t>
      </w:r>
      <w:r w:rsidRPr="00F33F6B">
        <w:rPr>
          <w:rFonts w:ascii="仿宋_GB2312" w:eastAsia="仿宋_GB2312" w:cs="DengXian-Regular" w:hint="eastAsia"/>
          <w:sz w:val="32"/>
          <w:szCs w:val="32"/>
        </w:rPr>
        <w:t>部</w:t>
      </w:r>
      <w:proofErr w:type="gramStart"/>
      <w:r w:rsidRPr="00F33F6B">
        <w:rPr>
          <w:rFonts w:ascii="仿宋_GB2312" w:eastAsia="仿宋_GB2312" w:cs="DengXian-Regular" w:hint="eastAsia"/>
          <w:sz w:val="32"/>
          <w:szCs w:val="32"/>
        </w:rPr>
        <w:t>门整体</w:t>
      </w:r>
      <w:proofErr w:type="gramEnd"/>
      <w:r w:rsidRPr="00F33F6B">
        <w:rPr>
          <w:rFonts w:ascii="仿宋_GB2312" w:eastAsia="仿宋_GB2312" w:cs="DengXian-Regular" w:hint="eastAsia"/>
          <w:sz w:val="32"/>
          <w:szCs w:val="32"/>
        </w:rPr>
        <w:t>支出情况评分定级。指标体系设定满分为100分，绩效评价分值≥90为“优”；80≤分值＜90为“良”；60≤分值＜80为“合格”；60分以下为“差”。</w:t>
      </w:r>
    </w:p>
    <w:p w:rsidR="00852C43" w:rsidRPr="00F33F6B" w:rsidRDefault="00994737">
      <w:pPr>
        <w:spacing w:after="0" w:line="360" w:lineRule="auto"/>
        <w:ind w:firstLineChars="200" w:firstLine="640"/>
        <w:jc w:val="both"/>
        <w:textAlignment w:val="baseline"/>
        <w:rPr>
          <w:rFonts w:ascii="仿宋_GB2312" w:eastAsia="仿宋_GB2312" w:cs="DengXian-Regular"/>
          <w:sz w:val="32"/>
          <w:szCs w:val="32"/>
        </w:rPr>
      </w:pPr>
      <w:r w:rsidRPr="00F33F6B">
        <w:rPr>
          <w:rFonts w:ascii="仿宋_GB2312" w:eastAsia="仿宋_GB2312" w:cs="DengXian-Regular" w:hint="eastAsia"/>
          <w:sz w:val="32"/>
          <w:szCs w:val="32"/>
        </w:rPr>
        <w:lastRenderedPageBreak/>
        <w:t>区</w:t>
      </w:r>
      <w:r w:rsidR="00871F9B" w:rsidRPr="00F33F6B">
        <w:rPr>
          <w:rFonts w:ascii="仿宋_GB2312" w:eastAsia="仿宋_GB2312" w:cs="DengXian-Regular" w:hint="eastAsia"/>
          <w:sz w:val="32"/>
          <w:szCs w:val="32"/>
        </w:rPr>
        <w:t>检察院</w:t>
      </w:r>
      <w:r w:rsidR="002F5BF5" w:rsidRPr="00F33F6B">
        <w:rPr>
          <w:rFonts w:ascii="仿宋_GB2312" w:eastAsia="仿宋_GB2312" w:cs="DengXian-Regular" w:hint="eastAsia"/>
          <w:sz w:val="32"/>
          <w:szCs w:val="32"/>
        </w:rPr>
        <w:t>201</w:t>
      </w:r>
      <w:r w:rsidRPr="00F33F6B">
        <w:rPr>
          <w:rFonts w:ascii="仿宋_GB2312" w:eastAsia="仿宋_GB2312" w:cs="DengXian-Regular" w:hint="eastAsia"/>
          <w:sz w:val="32"/>
          <w:szCs w:val="32"/>
        </w:rPr>
        <w:t>9</w:t>
      </w:r>
      <w:r w:rsidR="002F5BF5" w:rsidRPr="00F33F6B">
        <w:rPr>
          <w:rFonts w:ascii="仿宋_GB2312" w:eastAsia="仿宋_GB2312" w:cs="DengXian-Regular" w:hint="eastAsia"/>
          <w:sz w:val="32"/>
          <w:szCs w:val="32"/>
        </w:rPr>
        <w:t>年部门整体支出综合评价得分为</w:t>
      </w:r>
      <w:r w:rsidR="00F33F6B" w:rsidRPr="00F33F6B">
        <w:rPr>
          <w:rFonts w:ascii="仿宋_GB2312" w:eastAsia="仿宋_GB2312" w:cs="DengXian-Regular" w:hint="eastAsia"/>
          <w:sz w:val="32"/>
          <w:szCs w:val="32"/>
        </w:rPr>
        <w:t>94.88</w:t>
      </w:r>
      <w:r w:rsidR="002F5BF5" w:rsidRPr="00F33F6B">
        <w:rPr>
          <w:rFonts w:ascii="仿宋_GB2312" w:eastAsia="仿宋_GB2312" w:cs="DengXian-Regular" w:hint="eastAsia"/>
          <w:sz w:val="32"/>
          <w:szCs w:val="32"/>
        </w:rPr>
        <w:t>分，评价等级为“</w:t>
      </w:r>
      <w:r w:rsidR="00F33F6B" w:rsidRPr="00F33F6B">
        <w:rPr>
          <w:rFonts w:ascii="仿宋_GB2312" w:eastAsia="仿宋_GB2312" w:cs="DengXian-Regular" w:hint="eastAsia"/>
          <w:sz w:val="32"/>
          <w:szCs w:val="32"/>
        </w:rPr>
        <w:t>优</w:t>
      </w:r>
      <w:r w:rsidR="002F5BF5" w:rsidRPr="00F33F6B">
        <w:rPr>
          <w:rFonts w:ascii="仿宋_GB2312" w:eastAsia="仿宋_GB2312" w:cs="DengXian-Regular" w:hint="eastAsia"/>
          <w:sz w:val="32"/>
          <w:szCs w:val="32"/>
        </w:rPr>
        <w:t>”。</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经评价，</w:t>
      </w:r>
      <w:r w:rsidR="00994737">
        <w:rPr>
          <w:rFonts w:ascii="仿宋_GB2312" w:eastAsia="仿宋_GB2312" w:cs="DengXian-Regular" w:hint="eastAsia"/>
          <w:sz w:val="32"/>
          <w:szCs w:val="32"/>
        </w:rPr>
        <w:t>区</w:t>
      </w:r>
      <w:r w:rsidR="00871F9B">
        <w:rPr>
          <w:rFonts w:ascii="仿宋_GB2312" w:eastAsia="仿宋_GB2312" w:cs="DengXian-Regular" w:hint="eastAsia"/>
          <w:sz w:val="32"/>
          <w:szCs w:val="32"/>
        </w:rPr>
        <w:t>检察院</w:t>
      </w:r>
      <w:r>
        <w:rPr>
          <w:rFonts w:ascii="仿宋_GB2312" w:eastAsia="仿宋_GB2312" w:cs="DengXian-Regular" w:hint="eastAsia"/>
          <w:sz w:val="32"/>
          <w:szCs w:val="32"/>
        </w:rPr>
        <w:t>201</w:t>
      </w:r>
      <w:r w:rsidR="00994737">
        <w:rPr>
          <w:rFonts w:ascii="仿宋_GB2312" w:eastAsia="仿宋_GB2312" w:cs="DengXian-Regular" w:hint="eastAsia"/>
          <w:sz w:val="32"/>
          <w:szCs w:val="32"/>
        </w:rPr>
        <w:t>9</w:t>
      </w:r>
      <w:r>
        <w:rPr>
          <w:rFonts w:ascii="仿宋_GB2312" w:eastAsia="仿宋_GB2312" w:cs="DengXian-Regular" w:hint="eastAsia"/>
          <w:sz w:val="32"/>
          <w:szCs w:val="32"/>
        </w:rPr>
        <w:t>年部门预算编制完整性、项目预算细化率、在职人员控制率、收入完成率、财政拨款支出完成率、“三公经费”控制率、资金使用合</w:t>
      </w:r>
      <w:proofErr w:type="gramStart"/>
      <w:r>
        <w:rPr>
          <w:rFonts w:ascii="仿宋_GB2312" w:eastAsia="仿宋_GB2312" w:cs="DengXian-Regular" w:hint="eastAsia"/>
          <w:sz w:val="32"/>
          <w:szCs w:val="32"/>
        </w:rPr>
        <w:t>规</w:t>
      </w:r>
      <w:proofErr w:type="gramEnd"/>
      <w:r>
        <w:rPr>
          <w:rFonts w:ascii="仿宋_GB2312" w:eastAsia="仿宋_GB2312" w:cs="DengXian-Regular" w:hint="eastAsia"/>
          <w:sz w:val="32"/>
          <w:szCs w:val="32"/>
        </w:rPr>
        <w:t>性、决算真实性、管理制度健全性、预决算信息公开、资产管理规范性、绩效自评覆盖率、绩效评价优等率、结转结余率、部门整体效益等指标完成情况较好。</w:t>
      </w:r>
    </w:p>
    <w:p w:rsidR="00852C43" w:rsidRPr="00CA6FCC" w:rsidRDefault="002F5BF5">
      <w:pPr>
        <w:spacing w:after="0" w:line="360" w:lineRule="auto"/>
        <w:ind w:firstLineChars="200" w:firstLine="640"/>
        <w:jc w:val="both"/>
        <w:textAlignment w:val="baseline"/>
        <w:rPr>
          <w:rFonts w:ascii="仿宋_GB2312" w:eastAsia="仿宋_GB2312" w:cs="DengXian-Regular"/>
          <w:sz w:val="32"/>
          <w:szCs w:val="32"/>
        </w:rPr>
      </w:pPr>
      <w:r w:rsidRPr="00CA6FCC">
        <w:rPr>
          <w:rFonts w:ascii="仿宋_GB2312" w:eastAsia="仿宋_GB2312" w:cs="DengXian-Regular" w:hint="eastAsia"/>
          <w:sz w:val="32"/>
          <w:szCs w:val="32"/>
        </w:rPr>
        <w:t>通过本次绩效评价工作，发现</w:t>
      </w:r>
      <w:r w:rsidR="00FE44CF" w:rsidRPr="00CA6FCC">
        <w:rPr>
          <w:rFonts w:ascii="仿宋_GB2312" w:eastAsia="仿宋_GB2312" w:cs="DengXian-Regular" w:hint="eastAsia"/>
          <w:sz w:val="32"/>
          <w:szCs w:val="32"/>
        </w:rPr>
        <w:t>我</w:t>
      </w:r>
      <w:r w:rsidR="00994737" w:rsidRPr="00CA6FCC">
        <w:rPr>
          <w:rFonts w:ascii="仿宋_GB2312" w:eastAsia="仿宋_GB2312" w:cs="DengXian-Regular" w:hint="eastAsia"/>
          <w:sz w:val="32"/>
          <w:szCs w:val="32"/>
        </w:rPr>
        <w:t>单位</w:t>
      </w:r>
      <w:r w:rsidRPr="00CA6FCC">
        <w:rPr>
          <w:rFonts w:ascii="仿宋_GB2312" w:eastAsia="仿宋_GB2312" w:cs="DengXian-Regular" w:hint="eastAsia"/>
          <w:sz w:val="32"/>
          <w:szCs w:val="32"/>
        </w:rPr>
        <w:t>在以下几个方面存在一些不足之处，具体如下：</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1.绩效指标</w:t>
      </w:r>
      <w:r w:rsidR="00163C70">
        <w:rPr>
          <w:rFonts w:ascii="仿宋_GB2312" w:eastAsia="仿宋_GB2312" w:cs="DengXian-Regular" w:hint="eastAsia"/>
          <w:sz w:val="32"/>
          <w:szCs w:val="32"/>
        </w:rPr>
        <w:t>不明确</w:t>
      </w:r>
    </w:p>
    <w:p w:rsidR="00163C70" w:rsidRPr="00163C70" w:rsidRDefault="00163C70" w:rsidP="00163C70">
      <w:pPr>
        <w:spacing w:after="0" w:line="360" w:lineRule="auto"/>
        <w:ind w:firstLineChars="200" w:firstLine="640"/>
        <w:jc w:val="both"/>
        <w:textAlignment w:val="baseline"/>
        <w:rPr>
          <w:rFonts w:ascii="仿宋_GB2312" w:eastAsia="仿宋_GB2312" w:cs="DengXian-Regular"/>
          <w:sz w:val="32"/>
          <w:szCs w:val="32"/>
        </w:rPr>
      </w:pPr>
      <w:r w:rsidRPr="00163C70">
        <w:rPr>
          <w:rFonts w:ascii="仿宋_GB2312" w:eastAsia="仿宋_GB2312" w:cs="DengXian-Regular" w:hint="eastAsia"/>
          <w:sz w:val="32"/>
          <w:szCs w:val="32"/>
        </w:rPr>
        <w:t>2019年预算文本---部门职责工作活动绩效目标表中</w:t>
      </w:r>
      <w:r>
        <w:rPr>
          <w:rFonts w:ascii="仿宋_GB2312" w:eastAsia="仿宋_GB2312" w:cs="DengXian-Regular" w:hint="eastAsia"/>
          <w:sz w:val="32"/>
          <w:szCs w:val="32"/>
        </w:rPr>
        <w:t>绩效指标在绩效管理工作中不够细化，</w:t>
      </w:r>
      <w:r w:rsidRPr="00163C70">
        <w:rPr>
          <w:rFonts w:ascii="仿宋_GB2312" w:eastAsia="仿宋_GB2312" w:cs="DengXian-Regular" w:hint="eastAsia"/>
          <w:sz w:val="32"/>
          <w:szCs w:val="32"/>
        </w:rPr>
        <w:t>不利于对绩效目标实际完成情况进行考核。</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w:t>
      </w:r>
      <w:r w:rsidR="00CA6FCC">
        <w:rPr>
          <w:rFonts w:ascii="仿宋_GB2312" w:eastAsia="仿宋_GB2312" w:cs="DengXian-Regular" w:hint="eastAsia"/>
          <w:sz w:val="32"/>
          <w:szCs w:val="32"/>
        </w:rPr>
        <w:t>固定资产管理</w:t>
      </w:r>
    </w:p>
    <w:p w:rsidR="00CA6FCC" w:rsidRDefault="00CA6FCC">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2019年区检察院虽然按照各级部门资产管理要求，对固定资产设立了台账，但由于人员短缺，无资产专门管理人员，资产的登记存在更新滞后的情况。</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w:t>
      </w:r>
      <w:r w:rsidR="00CA6FCC">
        <w:rPr>
          <w:rFonts w:ascii="仿宋_GB2312" w:eastAsia="仿宋_GB2312" w:cs="DengXian-Regular" w:hint="eastAsia"/>
          <w:sz w:val="32"/>
          <w:szCs w:val="32"/>
        </w:rPr>
        <w:t xml:space="preserve"> </w:t>
      </w:r>
      <w:r w:rsidR="00132033">
        <w:rPr>
          <w:rFonts w:ascii="仿宋_GB2312" w:eastAsia="仿宋_GB2312" w:cs="DengXian-Regular" w:hint="eastAsia"/>
          <w:sz w:val="32"/>
          <w:szCs w:val="32"/>
        </w:rPr>
        <w:t>项目资金执行进度</w:t>
      </w:r>
    </w:p>
    <w:p w:rsidR="00CA6FCC" w:rsidRDefault="00CA6FCC">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2019年区检察院上级下达的项目资金执行进度缓慢，应做好预算执行分析，加快执行进度，充分发挥项目资金效益。</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针对此次绩效评价过程中发现的问题，我们建议：</w:t>
      </w:r>
    </w:p>
    <w:p w:rsidR="00163C70"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1.增强绩效指标设置的明确性</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工作活动、预算项目绩效指标应当清晰、可评价、可衡量。建议在设置职责活动绩效指标时，将绩效目标细化分解为具体的工作任务数，从而使绩效目标可量化，便于对目标实现情况进行考核。</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2.提高预算编制质量</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部门预算编制工作要全面反映和体现部门职责，根据具体情况及时调整预算的编制，缩小预算与决算差额，减少中期预算追加，提高预算编制质量，发挥预算约束作用。</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3.强化政府采购执行</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建议严格按照《中华人民共和国政府采购法》及河北省2017年《政府采购集中采购目录和限额标准》的相关规定，执行政府采购，加快预算执行进度，提高政府采购效率。</w:t>
      </w:r>
      <w:bookmarkStart w:id="1" w:name="_Toc4346"/>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4.提高项目资金使用率</w:t>
      </w:r>
    </w:p>
    <w:p w:rsidR="00852C43" w:rsidRDefault="002F5BF5">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建议区</w:t>
      </w:r>
      <w:r w:rsidR="00C319B9">
        <w:rPr>
          <w:rFonts w:ascii="仿宋_GB2312" w:eastAsia="仿宋_GB2312" w:hAnsiTheme="minorEastAsia" w:cs="Times New Roman" w:hint="eastAsia"/>
          <w:sz w:val="32"/>
          <w:szCs w:val="32"/>
          <w:u w:color="000000"/>
        </w:rPr>
        <w:t>检察院</w:t>
      </w:r>
      <w:r>
        <w:rPr>
          <w:rFonts w:ascii="仿宋_GB2312" w:eastAsia="仿宋_GB2312" w:hAnsiTheme="minorEastAsia" w:cs="Times New Roman" w:hint="eastAsia"/>
          <w:sz w:val="32"/>
          <w:szCs w:val="32"/>
          <w:u w:color="000000"/>
        </w:rPr>
        <w:t>对项目资金进行梳理，督促项目进度和资金拨付进度，应拨付的资金及时拨付，不具备条件的资金及时收回，同时，对于按规定可以结转至下年的中央及省级项目资金，在下年的项目安排时优先考虑。</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5</w:t>
      </w:r>
      <w:r>
        <w:rPr>
          <w:rFonts w:ascii="仿宋_GB2312" w:eastAsia="仿宋_GB2312" w:cs="DengXian-Regular"/>
          <w:sz w:val="32"/>
          <w:szCs w:val="32"/>
        </w:rPr>
        <w:t>.完善基础信息管理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sz w:val="32"/>
          <w:szCs w:val="32"/>
        </w:rPr>
        <w:lastRenderedPageBreak/>
        <w:t>建议严格按照档案管理的相关规定对基础数据信息档案资料及时归档保存，保证项目资料的完整性和</w:t>
      </w:r>
      <w:proofErr w:type="gramStart"/>
      <w:r>
        <w:rPr>
          <w:rFonts w:ascii="仿宋_GB2312" w:eastAsia="仿宋_GB2312" w:cs="DengXian-Regular"/>
          <w:sz w:val="32"/>
          <w:szCs w:val="32"/>
        </w:rPr>
        <w:t>可</w:t>
      </w:r>
      <w:proofErr w:type="gramEnd"/>
      <w:r>
        <w:rPr>
          <w:rFonts w:ascii="仿宋_GB2312" w:eastAsia="仿宋_GB2312" w:cs="DengXian-Regular"/>
          <w:sz w:val="32"/>
          <w:szCs w:val="32"/>
        </w:rPr>
        <w:t>查阅性。</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6.预算安排建议</w:t>
      </w:r>
    </w:p>
    <w:p w:rsidR="00F61FC2"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项目资金方面：</w:t>
      </w:r>
      <w:r w:rsidR="00C319B9">
        <w:rPr>
          <w:rFonts w:ascii="仿宋_GB2312" w:eastAsia="仿宋_GB2312" w:cs="DengXian-Regular"/>
          <w:sz w:val="32"/>
          <w:szCs w:val="32"/>
        </w:rPr>
        <w:t>201</w:t>
      </w:r>
      <w:r w:rsidR="00C319B9">
        <w:rPr>
          <w:rFonts w:ascii="仿宋_GB2312" w:eastAsia="仿宋_GB2312" w:cs="DengXian-Regular" w:hint="eastAsia"/>
          <w:sz w:val="32"/>
          <w:szCs w:val="32"/>
        </w:rPr>
        <w:t>9</w:t>
      </w:r>
      <w:r>
        <w:rPr>
          <w:rFonts w:ascii="仿宋_GB2312" w:eastAsia="仿宋_GB2312" w:cs="DengXian-Regular"/>
          <w:sz w:val="32"/>
          <w:szCs w:val="32"/>
        </w:rPr>
        <w:t>年项目支出资金使用率较低，</w:t>
      </w:r>
      <w:r>
        <w:rPr>
          <w:rFonts w:ascii="仿宋_GB2312" w:eastAsia="仿宋_GB2312" w:cs="DengXian-Regular" w:hint="eastAsia"/>
          <w:sz w:val="32"/>
          <w:szCs w:val="32"/>
        </w:rPr>
        <w:t>针对</w:t>
      </w:r>
      <w:r>
        <w:rPr>
          <w:rFonts w:ascii="仿宋_GB2312" w:eastAsia="仿宋_GB2312" w:cs="DengXian-Regular"/>
          <w:sz w:val="32"/>
          <w:szCs w:val="32"/>
        </w:rPr>
        <w:t>部分未实施项目资金结转至下一年度</w:t>
      </w:r>
      <w:r>
        <w:rPr>
          <w:rFonts w:ascii="仿宋_GB2312" w:eastAsia="仿宋_GB2312" w:cs="DengXian-Regular" w:hint="eastAsia"/>
          <w:sz w:val="32"/>
          <w:szCs w:val="32"/>
        </w:rPr>
        <w:t>的，建议</w:t>
      </w:r>
      <w:r>
        <w:rPr>
          <w:rFonts w:ascii="仿宋_GB2312" w:eastAsia="仿宋_GB2312" w:cs="DengXian-Regular"/>
          <w:sz w:val="32"/>
          <w:szCs w:val="32"/>
        </w:rPr>
        <w:t>2020年</w:t>
      </w:r>
      <w:r w:rsidR="00F61FC2" w:rsidRPr="00F61FC2">
        <w:rPr>
          <w:rFonts w:ascii="仿宋_GB2312" w:eastAsia="仿宋_GB2312" w:cs="DengXian-Regular" w:hint="eastAsia"/>
          <w:sz w:val="32"/>
          <w:szCs w:val="32"/>
        </w:rPr>
        <w:t>提高预算编制的科学性；建立预算执行分析机制；建立全过程预算绩效管理机制等。</w:t>
      </w:r>
    </w:p>
    <w:p w:rsidR="00852C43" w:rsidRDefault="002F5BF5">
      <w:pPr>
        <w:pStyle w:val="2"/>
        <w:spacing w:line="540" w:lineRule="exact"/>
        <w:jc w:val="center"/>
        <w:rPr>
          <w:rFonts w:ascii="黑体" w:hAnsi="黑体"/>
          <w:b w:val="0"/>
        </w:rPr>
      </w:pPr>
      <w:r>
        <w:rPr>
          <w:rFonts w:ascii="黑体" w:hAnsi="黑体" w:hint="eastAsia"/>
          <w:b w:val="0"/>
        </w:rPr>
        <w:t>第二部分   绩效评价报告</w:t>
      </w:r>
      <w:bookmarkEnd w:id="1"/>
    </w:p>
    <w:p w:rsidR="00852C43" w:rsidRDefault="002F5BF5">
      <w:pPr>
        <w:pStyle w:val="2"/>
        <w:spacing w:before="0" w:after="0" w:line="360" w:lineRule="auto"/>
        <w:ind w:firstLineChars="200" w:firstLine="643"/>
        <w:rPr>
          <w:rFonts w:ascii="楷体" w:eastAsia="楷体" w:hAnsi="楷体" w:cs="楷体"/>
        </w:rPr>
      </w:pPr>
      <w:bookmarkStart w:id="2" w:name="_Toc427"/>
      <w:bookmarkStart w:id="3" w:name="_Toc492652763"/>
      <w:r>
        <w:rPr>
          <w:rFonts w:ascii="楷体" w:eastAsia="楷体" w:hAnsi="楷体" w:cs="楷体" w:hint="eastAsia"/>
        </w:rPr>
        <w:t>一、保定市徐水区</w:t>
      </w:r>
      <w:r w:rsidR="00C319B9">
        <w:rPr>
          <w:rFonts w:ascii="楷体" w:eastAsia="楷体" w:hAnsi="楷体" w:cs="楷体" w:hint="eastAsia"/>
        </w:rPr>
        <w:t>人民检察院</w:t>
      </w:r>
      <w:r>
        <w:rPr>
          <w:rFonts w:ascii="楷体" w:eastAsia="楷体" w:hAnsi="楷体" w:cs="楷体" w:hint="eastAsia"/>
        </w:rPr>
        <w:t>基本情况</w:t>
      </w:r>
      <w:bookmarkStart w:id="4" w:name="_Toc492652764"/>
      <w:bookmarkEnd w:id="2"/>
      <w:bookmarkEnd w:id="3"/>
    </w:p>
    <w:p w:rsidR="00852C43" w:rsidRDefault="002F5BF5">
      <w:pPr>
        <w:pStyle w:val="3"/>
        <w:spacing w:before="0" w:after="0"/>
        <w:ind w:firstLineChars="200" w:firstLine="643"/>
        <w:jc w:val="both"/>
        <w:rPr>
          <w:rFonts w:ascii="仿宋_GB2312" w:hAnsi="Tahoma" w:cs="DengXian-Regular"/>
          <w:sz w:val="32"/>
        </w:rPr>
      </w:pPr>
      <w:bookmarkStart w:id="5" w:name="_Toc11473"/>
      <w:r>
        <w:rPr>
          <w:rFonts w:ascii="仿宋_GB2312" w:hAnsi="Tahoma" w:cs="DengXian-Regular" w:hint="eastAsia"/>
          <w:sz w:val="32"/>
        </w:rPr>
        <w:t>（一）部门职责和工作活动</w:t>
      </w:r>
      <w:bookmarkEnd w:id="4"/>
      <w:bookmarkEnd w:id="5"/>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根据中共保定市徐水区委办公室、保定市徐水区人民政府办公室关于印发《保定市徐水区</w:t>
      </w:r>
      <w:r w:rsidR="00C319B9">
        <w:rPr>
          <w:rFonts w:ascii="仿宋_GB2312" w:eastAsia="仿宋_GB2312" w:cs="DengXian-Regular" w:hint="eastAsia"/>
          <w:sz w:val="32"/>
          <w:szCs w:val="32"/>
        </w:rPr>
        <w:t>人民检察院</w:t>
      </w:r>
      <w:r>
        <w:rPr>
          <w:rFonts w:ascii="仿宋_GB2312" w:eastAsia="仿宋_GB2312" w:cs="DengXian-Regular" w:hint="eastAsia"/>
          <w:sz w:val="32"/>
          <w:szCs w:val="32"/>
        </w:rPr>
        <w:t>职能配置内设机构和人员编制规定》的通知，区</w:t>
      </w:r>
      <w:r w:rsidR="00C319B9">
        <w:rPr>
          <w:rFonts w:ascii="仿宋_GB2312" w:eastAsia="仿宋_GB2312" w:cs="DengXian-Regular" w:hint="eastAsia"/>
          <w:sz w:val="32"/>
          <w:szCs w:val="32"/>
        </w:rPr>
        <w:t>检察院</w:t>
      </w:r>
      <w:r>
        <w:rPr>
          <w:rFonts w:ascii="仿宋_GB2312" w:eastAsia="仿宋_GB2312" w:cs="DengXian-Regular" w:hint="eastAsia"/>
          <w:sz w:val="32"/>
          <w:szCs w:val="32"/>
        </w:rPr>
        <w:t>为区政府工作部门，正科级单位，下设</w:t>
      </w:r>
      <w:r w:rsidR="00C319B9">
        <w:rPr>
          <w:rFonts w:ascii="仿宋_GB2312" w:eastAsia="仿宋_GB2312" w:cs="DengXian-Regular" w:hint="eastAsia"/>
          <w:sz w:val="32"/>
          <w:szCs w:val="32"/>
        </w:rPr>
        <w:t>9</w:t>
      </w:r>
      <w:r>
        <w:rPr>
          <w:rFonts w:ascii="仿宋_GB2312" w:eastAsia="仿宋_GB2312" w:cs="DengXian-Regular" w:hint="eastAsia"/>
          <w:sz w:val="32"/>
          <w:szCs w:val="32"/>
        </w:rPr>
        <w:t>个股室。</w:t>
      </w:r>
      <w:r w:rsidR="00C319B9">
        <w:rPr>
          <w:rFonts w:ascii="仿宋_GB2312" w:eastAsia="仿宋_GB2312" w:cs="DengXian-Regular" w:hint="eastAsia"/>
          <w:sz w:val="32"/>
          <w:szCs w:val="32"/>
        </w:rPr>
        <w:t>检察院</w:t>
      </w:r>
      <w:r>
        <w:rPr>
          <w:rFonts w:ascii="仿宋_GB2312" w:eastAsia="仿宋_GB2312" w:cs="DengXian-Regular" w:hint="eastAsia"/>
          <w:sz w:val="32"/>
          <w:szCs w:val="32"/>
        </w:rPr>
        <w:t>根据绩效预算管理改革的相关要求，按照“部门职责—工作活动绩效目标”的层级设立了绩效预算架构，职责活动包括</w:t>
      </w:r>
      <w:r w:rsidR="00E55FE0">
        <w:rPr>
          <w:rFonts w:ascii="仿宋_GB2312" w:eastAsia="仿宋_GB2312" w:cs="DengXian-Regular" w:hint="eastAsia"/>
          <w:sz w:val="32"/>
          <w:szCs w:val="32"/>
        </w:rPr>
        <w:t>检察监督</w:t>
      </w:r>
      <w:r w:rsidR="003D126B">
        <w:rPr>
          <w:rFonts w:ascii="仿宋_GB2312" w:eastAsia="仿宋_GB2312" w:cs="DengXian-Regular" w:hint="eastAsia"/>
          <w:sz w:val="32"/>
          <w:szCs w:val="32"/>
        </w:rPr>
        <w:t>、</w:t>
      </w:r>
      <w:r w:rsidR="00E55FE0">
        <w:rPr>
          <w:rFonts w:ascii="仿宋_GB2312" w:eastAsia="仿宋_GB2312" w:cs="DengXian-Regular" w:hint="eastAsia"/>
          <w:sz w:val="32"/>
          <w:szCs w:val="32"/>
        </w:rPr>
        <w:t>控告和刑事申诉检察</w:t>
      </w:r>
      <w:r w:rsidR="003D126B">
        <w:rPr>
          <w:rFonts w:ascii="仿宋_GB2312" w:eastAsia="仿宋_GB2312" w:cs="DengXian-Regular" w:hint="eastAsia"/>
          <w:sz w:val="32"/>
          <w:szCs w:val="32"/>
        </w:rPr>
        <w:t>、</w:t>
      </w:r>
      <w:r w:rsidR="00E55FE0">
        <w:rPr>
          <w:rFonts w:ascii="仿宋_GB2312" w:eastAsia="仿宋_GB2312" w:cs="DengXian-Regular" w:hint="eastAsia"/>
          <w:sz w:val="32"/>
          <w:szCs w:val="32"/>
        </w:rPr>
        <w:t>检察事务管理、</w:t>
      </w:r>
      <w:r>
        <w:rPr>
          <w:rFonts w:ascii="仿宋_GB2312" w:eastAsia="仿宋_GB2312" w:cs="DengXian-Regular" w:hint="eastAsia"/>
          <w:sz w:val="32"/>
          <w:szCs w:val="32"/>
        </w:rPr>
        <w:t>共</w:t>
      </w:r>
      <w:r w:rsidR="00E55FE0">
        <w:rPr>
          <w:rFonts w:ascii="仿宋_GB2312" w:eastAsia="仿宋_GB2312" w:cs="DengXian-Regular" w:hint="eastAsia"/>
          <w:sz w:val="32"/>
          <w:szCs w:val="32"/>
        </w:rPr>
        <w:t>3</w:t>
      </w:r>
      <w:r>
        <w:rPr>
          <w:rFonts w:ascii="仿宋_GB2312" w:eastAsia="仿宋_GB2312" w:cs="DengXian-Regular" w:hint="eastAsia"/>
          <w:sz w:val="32"/>
          <w:szCs w:val="32"/>
        </w:rPr>
        <w:t>部分。</w:t>
      </w:r>
      <w:bookmarkStart w:id="6" w:name="_Toc465149499"/>
      <w:bookmarkStart w:id="7" w:name="_Toc492652765"/>
    </w:p>
    <w:p w:rsidR="00852C43" w:rsidRDefault="002F5BF5">
      <w:pPr>
        <w:pStyle w:val="3"/>
        <w:spacing w:before="0" w:after="0"/>
        <w:ind w:firstLineChars="200" w:firstLine="643"/>
        <w:jc w:val="both"/>
        <w:rPr>
          <w:rFonts w:ascii="仿宋_GB2312" w:hAnsi="Tahoma" w:cs="DengXian-Regular"/>
          <w:sz w:val="32"/>
        </w:rPr>
      </w:pPr>
      <w:bookmarkStart w:id="8" w:name="_Toc7075"/>
      <w:r>
        <w:rPr>
          <w:rFonts w:ascii="仿宋_GB2312" w:hAnsi="Tahoma" w:cs="DengXian-Regular" w:hint="eastAsia"/>
          <w:sz w:val="32"/>
        </w:rPr>
        <w:lastRenderedPageBreak/>
        <w:t>（二）</w:t>
      </w:r>
      <w:bookmarkEnd w:id="6"/>
      <w:r>
        <w:rPr>
          <w:rFonts w:ascii="仿宋_GB2312" w:hAnsi="Tahoma" w:cs="DengXian-Regular" w:hint="eastAsia"/>
          <w:sz w:val="32"/>
        </w:rPr>
        <w:t>部门年度发展规划总体目标和职责分类绩效目标</w:t>
      </w:r>
      <w:bookmarkEnd w:id="7"/>
      <w:bookmarkEnd w:id="8"/>
    </w:p>
    <w:p w:rsidR="00C319B9" w:rsidRPr="00C319B9" w:rsidRDefault="002F5BF5" w:rsidP="00C319B9">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按照201</w:t>
      </w:r>
      <w:r w:rsidR="003D126B">
        <w:rPr>
          <w:rFonts w:ascii="仿宋_GB2312" w:eastAsia="仿宋_GB2312" w:cs="DengXian-Regular" w:hint="eastAsia"/>
          <w:sz w:val="32"/>
          <w:szCs w:val="32"/>
        </w:rPr>
        <w:t>9</w:t>
      </w:r>
      <w:r>
        <w:rPr>
          <w:rFonts w:ascii="仿宋_GB2312" w:eastAsia="仿宋_GB2312" w:cs="DengXian-Regular" w:hint="eastAsia"/>
          <w:sz w:val="32"/>
          <w:szCs w:val="32"/>
        </w:rPr>
        <w:t>年绩效预算编制要求，</w:t>
      </w:r>
      <w:r w:rsidR="00C319B9">
        <w:rPr>
          <w:rFonts w:ascii="仿宋_GB2312" w:eastAsia="仿宋_GB2312" w:cs="DengXian-Regular" w:hint="eastAsia"/>
          <w:sz w:val="32"/>
          <w:szCs w:val="32"/>
        </w:rPr>
        <w:t>检察院</w:t>
      </w:r>
      <w:r>
        <w:rPr>
          <w:rFonts w:ascii="仿宋_GB2312" w:eastAsia="仿宋_GB2312" w:cs="DengXian-Regular" w:hint="eastAsia"/>
          <w:sz w:val="32"/>
          <w:szCs w:val="32"/>
        </w:rPr>
        <w:t>设置的年度发展规划总体目标为：</w:t>
      </w:r>
      <w:r w:rsidR="00C319B9" w:rsidRPr="00C319B9">
        <w:rPr>
          <w:rFonts w:ascii="仿宋_GB2312" w:eastAsia="仿宋_GB2312" w:cs="DengXian-Regular" w:hint="eastAsia"/>
          <w:sz w:val="32"/>
          <w:szCs w:val="32"/>
        </w:rPr>
        <w:t>履行检察职能，为徐水区经济发展提供优质服务。开展专项活动，依法严厉打击严重刑事犯罪。注重定</w:t>
      </w:r>
      <w:proofErr w:type="gramStart"/>
      <w:r w:rsidR="00C319B9" w:rsidRPr="00C319B9">
        <w:rPr>
          <w:rFonts w:ascii="仿宋_GB2312" w:eastAsia="仿宋_GB2312" w:cs="DengXian-Regular" w:hint="eastAsia"/>
          <w:sz w:val="32"/>
          <w:szCs w:val="32"/>
        </w:rPr>
        <w:t>纷</w:t>
      </w:r>
      <w:proofErr w:type="gramEnd"/>
      <w:r w:rsidR="00C319B9" w:rsidRPr="00C319B9">
        <w:rPr>
          <w:rFonts w:ascii="仿宋_GB2312" w:eastAsia="仿宋_GB2312" w:cs="DengXian-Regular" w:hint="eastAsia"/>
          <w:sz w:val="32"/>
          <w:szCs w:val="32"/>
        </w:rPr>
        <w:t>止争，妥善解决群众合理诉求。加大公益诉讼工作力度，推进绿色生态建设。强化对诉讼活动的法律监督，促进社会公平公正。</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职责分类绩效目标为：</w:t>
      </w:r>
    </w:p>
    <w:p w:rsidR="00E55FE0" w:rsidRDefault="00E55FE0" w:rsidP="00E55FE0">
      <w:pPr>
        <w:spacing w:after="0" w:line="360" w:lineRule="auto"/>
        <w:ind w:firstLineChars="200" w:firstLine="640"/>
        <w:jc w:val="both"/>
        <w:textAlignment w:val="baseline"/>
        <w:rPr>
          <w:rFonts w:ascii="仿宋_GB2312" w:eastAsia="仿宋_GB2312" w:cs="DengXian-Regular"/>
          <w:sz w:val="32"/>
          <w:szCs w:val="32"/>
        </w:rPr>
      </w:pPr>
      <w:bookmarkStart w:id="9" w:name="_Toc1678"/>
      <w:bookmarkStart w:id="10" w:name="_Toc465149500"/>
      <w:bookmarkStart w:id="11" w:name="_Toc492652766"/>
      <w:r w:rsidRPr="00E55FE0">
        <w:rPr>
          <w:rFonts w:ascii="仿宋_GB2312" w:eastAsia="仿宋_GB2312" w:cs="DengXian-Regular" w:hint="eastAsia"/>
          <w:sz w:val="32"/>
          <w:szCs w:val="32"/>
        </w:rPr>
        <w:t>我单位承担检察事务管理职责,开展综合事务管理工作，通过开展严打整治专项工作和其他检察事务工作，同时对全区检察人员的教育培训工作和对外交流工作；开展法律宣传工作；进行基础设施建设和维护。通过各项活动的开展为确保检察有效履行职责，维护社会和谐稳定，促进社会公平正义具有重要意义。各项综合事务工作完成率达到90%以上。</w:t>
      </w:r>
    </w:p>
    <w:p w:rsidR="00852C43" w:rsidRDefault="002F5BF5" w:rsidP="00E55FE0">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（三）部门预算收入及决算收入</w:t>
      </w:r>
      <w:bookmarkEnd w:id="9"/>
    </w:p>
    <w:p w:rsidR="00852C43" w:rsidRDefault="007C2D10">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2019</w:t>
      </w:r>
      <w:r w:rsidR="002F5BF5">
        <w:rPr>
          <w:rFonts w:ascii="仿宋_GB2312" w:eastAsia="仿宋_GB2312" w:cs="DengXian-Regular" w:hint="eastAsia"/>
          <w:sz w:val="32"/>
          <w:szCs w:val="32"/>
        </w:rPr>
        <w:t>年区</w:t>
      </w:r>
      <w:r w:rsidR="00E55FE0">
        <w:rPr>
          <w:rFonts w:ascii="仿宋_GB2312" w:eastAsia="仿宋_GB2312" w:cs="DengXian-Regular" w:hint="eastAsia"/>
          <w:sz w:val="32"/>
          <w:szCs w:val="32"/>
        </w:rPr>
        <w:t>检察院</w:t>
      </w:r>
      <w:r w:rsidR="002F5BF5">
        <w:rPr>
          <w:rFonts w:ascii="仿宋_GB2312" w:eastAsia="仿宋_GB2312" w:cs="DengXian-Regular" w:hint="eastAsia"/>
          <w:sz w:val="32"/>
          <w:szCs w:val="32"/>
        </w:rPr>
        <w:t>预算收入</w:t>
      </w:r>
      <w:r w:rsidR="00E55FE0">
        <w:rPr>
          <w:rFonts w:ascii="仿宋_GB2312" w:eastAsia="仿宋_GB2312" w:cs="DengXian-Regular" w:hint="eastAsia"/>
          <w:sz w:val="32"/>
          <w:szCs w:val="32"/>
        </w:rPr>
        <w:t>1528.09</w:t>
      </w:r>
      <w:r w:rsidR="002F5BF5">
        <w:rPr>
          <w:rFonts w:ascii="仿宋_GB2312" w:eastAsia="仿宋_GB2312" w:cs="DengXian-Regular" w:hint="eastAsia"/>
          <w:sz w:val="32"/>
          <w:szCs w:val="32"/>
        </w:rPr>
        <w:t>万元，均为一般公共预算拨款，其中：财政拨款</w:t>
      </w:r>
      <w:r w:rsidR="00E55FE0">
        <w:rPr>
          <w:rFonts w:ascii="仿宋_GB2312" w:eastAsia="仿宋_GB2312" w:cs="DengXian-Regular" w:hint="eastAsia"/>
          <w:sz w:val="32"/>
          <w:szCs w:val="32"/>
        </w:rPr>
        <w:t>1528.09</w:t>
      </w:r>
      <w:r w:rsidR="002F5BF5">
        <w:rPr>
          <w:rFonts w:ascii="仿宋_GB2312" w:eastAsia="仿宋_GB2312" w:cs="DengXian-Regular" w:hint="eastAsia"/>
          <w:sz w:val="32"/>
          <w:szCs w:val="32"/>
        </w:rPr>
        <w:t>万元，中央财政提前通知转移</w:t>
      </w:r>
      <w:r w:rsidR="002F5BF5" w:rsidRPr="00CD6052">
        <w:rPr>
          <w:rFonts w:ascii="仿宋_GB2312" w:eastAsia="仿宋_GB2312" w:cs="DengXian-Regular" w:hint="eastAsia"/>
          <w:sz w:val="32"/>
          <w:szCs w:val="32"/>
        </w:rPr>
        <w:t>支付</w:t>
      </w:r>
      <w:r w:rsidR="00E55FE0" w:rsidRPr="00CD6052">
        <w:rPr>
          <w:rFonts w:ascii="仿宋_GB2312" w:eastAsia="仿宋_GB2312" w:cs="DengXian-Regular" w:hint="eastAsia"/>
          <w:sz w:val="32"/>
          <w:szCs w:val="32"/>
        </w:rPr>
        <w:t>161</w:t>
      </w:r>
      <w:r w:rsidR="002F5BF5">
        <w:rPr>
          <w:rFonts w:ascii="仿宋_GB2312" w:eastAsia="仿宋_GB2312" w:cs="DengXian-Regular" w:hint="eastAsia"/>
          <w:sz w:val="32"/>
          <w:szCs w:val="32"/>
        </w:rPr>
        <w:t>万元。预算收入按功能分类包含：公共安全支出</w:t>
      </w:r>
      <w:r w:rsidR="00076CDC">
        <w:rPr>
          <w:rFonts w:ascii="仿宋_GB2312" w:eastAsia="仿宋_GB2312" w:cs="DengXian-Regular" w:hint="eastAsia"/>
          <w:sz w:val="32"/>
          <w:szCs w:val="32"/>
        </w:rPr>
        <w:t>1310.47</w:t>
      </w:r>
      <w:r w:rsidR="002F5BF5">
        <w:rPr>
          <w:rFonts w:ascii="仿宋_GB2312" w:eastAsia="仿宋_GB2312" w:cs="DengXian-Regular" w:hint="eastAsia"/>
          <w:sz w:val="32"/>
          <w:szCs w:val="32"/>
        </w:rPr>
        <w:t>万元，社会保障和就业支出</w:t>
      </w:r>
      <w:r w:rsidR="00076CDC">
        <w:rPr>
          <w:rFonts w:ascii="仿宋_GB2312" w:eastAsia="仿宋_GB2312" w:cs="DengXian-Regular" w:hint="eastAsia"/>
          <w:sz w:val="32"/>
          <w:szCs w:val="32"/>
        </w:rPr>
        <w:t>127.11</w:t>
      </w:r>
      <w:r w:rsidR="002F5BF5">
        <w:rPr>
          <w:rFonts w:ascii="仿宋_GB2312" w:eastAsia="仿宋_GB2312" w:cs="DengXian-Regular" w:hint="eastAsia"/>
          <w:sz w:val="32"/>
          <w:szCs w:val="32"/>
        </w:rPr>
        <w:t>万</w:t>
      </w:r>
      <w:r w:rsidR="002F5BF5">
        <w:rPr>
          <w:rFonts w:ascii="仿宋_GB2312" w:eastAsia="仿宋_GB2312" w:cs="DengXian-Regular" w:hint="eastAsia"/>
          <w:sz w:val="32"/>
          <w:szCs w:val="32"/>
        </w:rPr>
        <w:lastRenderedPageBreak/>
        <w:t>元，医疗卫生与计划生育支出</w:t>
      </w:r>
      <w:r w:rsidR="00076CDC">
        <w:rPr>
          <w:rFonts w:ascii="仿宋_GB2312" w:eastAsia="仿宋_GB2312" w:cs="DengXian-Regular" w:hint="eastAsia"/>
          <w:sz w:val="32"/>
          <w:szCs w:val="32"/>
        </w:rPr>
        <w:t>38.63</w:t>
      </w:r>
      <w:r w:rsidR="002F5BF5">
        <w:rPr>
          <w:rFonts w:ascii="仿宋_GB2312" w:eastAsia="仿宋_GB2312" w:cs="DengXian-Regular" w:hint="eastAsia"/>
          <w:sz w:val="32"/>
          <w:szCs w:val="32"/>
        </w:rPr>
        <w:t>万元，住房保障支出</w:t>
      </w:r>
      <w:r w:rsidR="00076CDC">
        <w:rPr>
          <w:rFonts w:ascii="仿宋_GB2312" w:eastAsia="仿宋_GB2312" w:cs="DengXian-Regular" w:hint="eastAsia"/>
          <w:sz w:val="32"/>
          <w:szCs w:val="32"/>
        </w:rPr>
        <w:t>51.88</w:t>
      </w:r>
      <w:r w:rsidR="002F5BF5">
        <w:rPr>
          <w:rFonts w:ascii="仿宋_GB2312" w:eastAsia="仿宋_GB2312" w:cs="DengXian-Regular" w:hint="eastAsia"/>
          <w:sz w:val="32"/>
          <w:szCs w:val="32"/>
        </w:rPr>
        <w:t>万元。具体预算收入详见附件2。</w:t>
      </w:r>
    </w:p>
    <w:p w:rsidR="00852C43" w:rsidRDefault="002F5BF5" w:rsidP="00DD689C">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201</w:t>
      </w:r>
      <w:r w:rsidR="007C2D10">
        <w:rPr>
          <w:rFonts w:ascii="仿宋_GB2312" w:eastAsia="仿宋_GB2312" w:cs="DengXian-Regular" w:hint="eastAsia"/>
          <w:sz w:val="32"/>
          <w:szCs w:val="32"/>
        </w:rPr>
        <w:t>9</w:t>
      </w:r>
      <w:r>
        <w:rPr>
          <w:rFonts w:ascii="仿宋_GB2312" w:eastAsia="仿宋_GB2312" w:cs="DengXian-Regular" w:hint="eastAsia"/>
          <w:sz w:val="32"/>
          <w:szCs w:val="32"/>
        </w:rPr>
        <w:t>年区</w:t>
      </w:r>
      <w:r w:rsidR="00076CDC">
        <w:rPr>
          <w:rFonts w:ascii="仿宋_GB2312" w:eastAsia="仿宋_GB2312" w:cs="DengXian-Regular" w:hint="eastAsia"/>
          <w:sz w:val="32"/>
          <w:szCs w:val="32"/>
        </w:rPr>
        <w:t>检察院</w:t>
      </w:r>
      <w:r>
        <w:rPr>
          <w:rFonts w:ascii="仿宋_GB2312" w:eastAsia="仿宋_GB2312" w:cs="DengXian-Regular" w:hint="eastAsia"/>
          <w:sz w:val="32"/>
          <w:szCs w:val="32"/>
        </w:rPr>
        <w:t>决算收入</w:t>
      </w:r>
      <w:r w:rsidR="00076CDC">
        <w:rPr>
          <w:rFonts w:ascii="仿宋_GB2312" w:eastAsia="仿宋_GB2312" w:cs="DengXian-Regular" w:hint="eastAsia"/>
          <w:sz w:val="32"/>
          <w:szCs w:val="32"/>
        </w:rPr>
        <w:t>1564.51</w:t>
      </w:r>
      <w:r>
        <w:rPr>
          <w:rFonts w:ascii="仿宋_GB2312" w:eastAsia="仿宋_GB2312" w:cs="DengXian-Regular" w:hint="eastAsia"/>
          <w:sz w:val="32"/>
          <w:szCs w:val="32"/>
        </w:rPr>
        <w:t>万元，其中：财政拨款收入</w:t>
      </w:r>
      <w:r w:rsidR="00076CDC">
        <w:rPr>
          <w:rFonts w:ascii="仿宋_GB2312" w:eastAsia="仿宋_GB2312" w:cs="DengXian-Regular" w:hint="eastAsia"/>
          <w:sz w:val="32"/>
          <w:szCs w:val="32"/>
        </w:rPr>
        <w:t>1564.40</w:t>
      </w:r>
      <w:r>
        <w:rPr>
          <w:rFonts w:ascii="仿宋_GB2312" w:eastAsia="仿宋_GB2312" w:cs="DengXian-Regular" w:hint="eastAsia"/>
          <w:sz w:val="32"/>
          <w:szCs w:val="32"/>
        </w:rPr>
        <w:t>万元，其他收入</w:t>
      </w:r>
      <w:r w:rsidR="00076CDC">
        <w:rPr>
          <w:rFonts w:ascii="仿宋_GB2312" w:eastAsia="仿宋_GB2312" w:cs="DengXian-Regular" w:hint="eastAsia"/>
          <w:sz w:val="32"/>
          <w:szCs w:val="32"/>
        </w:rPr>
        <w:t>0.11</w:t>
      </w:r>
      <w:r>
        <w:rPr>
          <w:rFonts w:ascii="仿宋_GB2312" w:eastAsia="仿宋_GB2312" w:cs="DengXian-Regular" w:hint="eastAsia"/>
          <w:sz w:val="32"/>
          <w:szCs w:val="32"/>
        </w:rPr>
        <w:t>万元（全部为利息收入）。决算收入按功能分类包含：公共安全支出</w:t>
      </w:r>
      <w:r w:rsidR="00DD689C">
        <w:rPr>
          <w:rFonts w:ascii="仿宋_GB2312" w:eastAsia="仿宋_GB2312" w:cs="DengXian-Regular" w:hint="eastAsia"/>
          <w:sz w:val="32"/>
          <w:szCs w:val="32"/>
        </w:rPr>
        <w:t>1293.48</w:t>
      </w:r>
      <w:r>
        <w:rPr>
          <w:rFonts w:ascii="仿宋_GB2312" w:eastAsia="仿宋_GB2312" w:cs="DengXian-Regular" w:hint="eastAsia"/>
          <w:sz w:val="32"/>
          <w:szCs w:val="32"/>
        </w:rPr>
        <w:t>万元，占比</w:t>
      </w:r>
      <w:r w:rsidR="00DD689C">
        <w:rPr>
          <w:rFonts w:ascii="仿宋_GB2312" w:eastAsia="仿宋_GB2312" w:cs="DengXian-Regular" w:hint="eastAsia"/>
          <w:sz w:val="32"/>
          <w:szCs w:val="32"/>
        </w:rPr>
        <w:t>82.68</w:t>
      </w:r>
      <w:r>
        <w:rPr>
          <w:rFonts w:ascii="仿宋_GB2312" w:eastAsia="仿宋_GB2312" w:cs="DengXian-Regular" w:hint="eastAsia"/>
          <w:sz w:val="32"/>
          <w:szCs w:val="32"/>
        </w:rPr>
        <w:t>%；社会保障和就业支出</w:t>
      </w:r>
      <w:r w:rsidR="00DD689C">
        <w:rPr>
          <w:rFonts w:ascii="仿宋_GB2312" w:eastAsia="仿宋_GB2312" w:cs="DengXian-Regular" w:hint="eastAsia"/>
          <w:sz w:val="32"/>
          <w:szCs w:val="32"/>
        </w:rPr>
        <w:t>194.62</w:t>
      </w:r>
      <w:r>
        <w:rPr>
          <w:rFonts w:ascii="仿宋_GB2312" w:eastAsia="仿宋_GB2312" w:cs="DengXian-Regular" w:hint="eastAsia"/>
          <w:sz w:val="32"/>
          <w:szCs w:val="32"/>
        </w:rPr>
        <w:t>万元，占比</w:t>
      </w:r>
      <w:r w:rsidR="00DD689C">
        <w:rPr>
          <w:rFonts w:ascii="仿宋_GB2312" w:eastAsia="仿宋_GB2312" w:cs="DengXian-Regular" w:hint="eastAsia"/>
          <w:sz w:val="32"/>
          <w:szCs w:val="32"/>
        </w:rPr>
        <w:t>12.44</w:t>
      </w:r>
      <w:r>
        <w:rPr>
          <w:rFonts w:ascii="仿宋_GB2312" w:eastAsia="仿宋_GB2312" w:cs="DengXian-Regular" w:hint="eastAsia"/>
          <w:sz w:val="32"/>
          <w:szCs w:val="32"/>
        </w:rPr>
        <w:t>%；医疗卫生与计划生育支出</w:t>
      </w:r>
      <w:r w:rsidR="00076CDC">
        <w:rPr>
          <w:rFonts w:ascii="仿宋_GB2312" w:eastAsia="仿宋_GB2312" w:cs="DengXian-Regular" w:hint="eastAsia"/>
          <w:sz w:val="32"/>
          <w:szCs w:val="32"/>
        </w:rPr>
        <w:t>25.63</w:t>
      </w:r>
      <w:r>
        <w:rPr>
          <w:rFonts w:ascii="仿宋_GB2312" w:eastAsia="仿宋_GB2312" w:cs="DengXian-Regular" w:hint="eastAsia"/>
          <w:sz w:val="32"/>
          <w:szCs w:val="32"/>
        </w:rPr>
        <w:t>万元，占比</w:t>
      </w:r>
      <w:r w:rsidR="00076CDC">
        <w:rPr>
          <w:rFonts w:ascii="仿宋_GB2312" w:eastAsia="仿宋_GB2312" w:cs="DengXian-Regular" w:hint="eastAsia"/>
          <w:sz w:val="32"/>
          <w:szCs w:val="32"/>
        </w:rPr>
        <w:t>1.64</w:t>
      </w:r>
      <w:r>
        <w:rPr>
          <w:rFonts w:ascii="仿宋_GB2312" w:eastAsia="仿宋_GB2312" w:cs="DengXian-Regular" w:hint="eastAsia"/>
          <w:sz w:val="32"/>
          <w:szCs w:val="32"/>
        </w:rPr>
        <w:t>%；住房保障支</w:t>
      </w:r>
      <w:r w:rsidR="00076CDC">
        <w:rPr>
          <w:rFonts w:ascii="仿宋_GB2312" w:eastAsia="仿宋_GB2312" w:cs="DengXian-Regular" w:hint="eastAsia"/>
          <w:sz w:val="32"/>
          <w:szCs w:val="32"/>
        </w:rPr>
        <w:t>50.78</w:t>
      </w:r>
      <w:r>
        <w:rPr>
          <w:rFonts w:ascii="仿宋_GB2312" w:eastAsia="仿宋_GB2312" w:cs="DengXian-Regular" w:hint="eastAsia"/>
          <w:sz w:val="32"/>
          <w:szCs w:val="32"/>
        </w:rPr>
        <w:t>万元，占比</w:t>
      </w:r>
      <w:r w:rsidR="00076CDC">
        <w:rPr>
          <w:rFonts w:ascii="仿宋_GB2312" w:eastAsia="仿宋_GB2312" w:cs="DengXian-Regular" w:hint="eastAsia"/>
          <w:sz w:val="32"/>
          <w:szCs w:val="32"/>
        </w:rPr>
        <w:t>3.24</w:t>
      </w:r>
      <w:r>
        <w:rPr>
          <w:rFonts w:ascii="仿宋_GB2312" w:eastAsia="仿宋_GB2312" w:cs="DengXian-Regular" w:hint="eastAsia"/>
          <w:sz w:val="32"/>
          <w:szCs w:val="32"/>
        </w:rPr>
        <w:t>%。</w:t>
      </w:r>
    </w:p>
    <w:p w:rsidR="00852C43" w:rsidRDefault="00DD689C">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检察院</w:t>
      </w:r>
      <w:r w:rsidR="002F5BF5">
        <w:rPr>
          <w:rFonts w:ascii="仿宋_GB2312" w:eastAsia="仿宋_GB2312" w:cs="DengXian-Regular" w:hint="eastAsia"/>
          <w:sz w:val="32"/>
          <w:szCs w:val="32"/>
        </w:rPr>
        <w:t>一般公共预算财政拨款决算收入比年初预算增加</w:t>
      </w:r>
      <w:r>
        <w:rPr>
          <w:rFonts w:ascii="仿宋_GB2312" w:eastAsia="仿宋_GB2312" w:cs="DengXian-Regular" w:hint="eastAsia"/>
          <w:sz w:val="32"/>
          <w:szCs w:val="32"/>
        </w:rPr>
        <w:t>36.42</w:t>
      </w:r>
      <w:r w:rsidR="002F5BF5">
        <w:rPr>
          <w:rFonts w:ascii="仿宋_GB2312" w:eastAsia="仿宋_GB2312" w:cs="DengXian-Regular" w:hint="eastAsia"/>
          <w:sz w:val="32"/>
          <w:szCs w:val="32"/>
        </w:rPr>
        <w:t>万元，完成年初预算的</w:t>
      </w:r>
      <w:r>
        <w:rPr>
          <w:rFonts w:ascii="仿宋_GB2312" w:eastAsia="仿宋_GB2312" w:cs="DengXian-Regular" w:hint="eastAsia"/>
          <w:sz w:val="32"/>
          <w:szCs w:val="32"/>
        </w:rPr>
        <w:t>102</w:t>
      </w:r>
      <w:r w:rsidR="002F5BF5">
        <w:rPr>
          <w:rFonts w:ascii="仿宋_GB2312" w:eastAsia="仿宋_GB2312" w:cs="DengXian-Regular" w:hint="eastAsia"/>
          <w:sz w:val="32"/>
          <w:szCs w:val="32"/>
        </w:rPr>
        <w:t>%。决算收入大于预算收入的主要原因为</w:t>
      </w:r>
      <w:r w:rsidRPr="00DD689C">
        <w:rPr>
          <w:rFonts w:ascii="仿宋_GB2312" w:eastAsia="仿宋_GB2312" w:cs="DengXian-Regular" w:hint="eastAsia"/>
          <w:sz w:val="32"/>
          <w:szCs w:val="32"/>
        </w:rPr>
        <w:t>年度中追加12309检察服务中心项目资金</w:t>
      </w:r>
      <w:r w:rsidR="002F5BF5">
        <w:rPr>
          <w:rFonts w:ascii="仿宋_GB2312" w:eastAsia="仿宋_GB2312" w:cs="DengXian-Regular" w:hint="eastAsia"/>
          <w:sz w:val="32"/>
          <w:szCs w:val="32"/>
        </w:rPr>
        <w:t>。</w:t>
      </w:r>
    </w:p>
    <w:p w:rsidR="00852C43" w:rsidRDefault="002F5BF5">
      <w:pPr>
        <w:pStyle w:val="3"/>
        <w:spacing w:before="0" w:after="0"/>
        <w:ind w:firstLineChars="200" w:firstLine="643"/>
        <w:jc w:val="both"/>
        <w:rPr>
          <w:rFonts w:ascii="仿宋_GB2312" w:hAnsiTheme="minorEastAsia"/>
          <w:sz w:val="32"/>
        </w:rPr>
      </w:pPr>
      <w:bookmarkStart w:id="12" w:name="_Toc18197"/>
      <w:r>
        <w:rPr>
          <w:rFonts w:ascii="仿宋_GB2312" w:hAnsiTheme="minorEastAsia" w:hint="eastAsia"/>
          <w:sz w:val="32"/>
        </w:rPr>
        <w:t>（四）预算支出及决算</w:t>
      </w:r>
      <w:bookmarkEnd w:id="10"/>
      <w:bookmarkEnd w:id="11"/>
      <w:r>
        <w:rPr>
          <w:rFonts w:ascii="仿宋_GB2312" w:hAnsiTheme="minorEastAsia" w:hint="eastAsia"/>
          <w:sz w:val="32"/>
        </w:rPr>
        <w:t>支出</w:t>
      </w:r>
      <w:bookmarkEnd w:id="12"/>
    </w:p>
    <w:p w:rsidR="00852C43" w:rsidRDefault="00E00A5F">
      <w:pPr>
        <w:spacing w:after="0" w:line="360" w:lineRule="auto"/>
        <w:ind w:firstLineChars="200" w:firstLine="640"/>
        <w:jc w:val="both"/>
        <w:rPr>
          <w:rFonts w:ascii="仿宋_GB2312" w:eastAsia="仿宋_GB2312" w:hAnsiTheme="minorEastAsia" w:cs="Times New Roman"/>
          <w:sz w:val="32"/>
          <w:szCs w:val="32"/>
          <w:u w:color="000000"/>
        </w:rPr>
      </w:pPr>
      <w:r>
        <w:rPr>
          <w:rFonts w:ascii="仿宋_GB2312" w:eastAsia="仿宋_GB2312" w:cs="DengXian-Regular" w:hint="eastAsia"/>
          <w:sz w:val="32"/>
          <w:szCs w:val="32"/>
        </w:rPr>
        <w:t>2019年度区</w:t>
      </w:r>
      <w:r w:rsidR="00DD689C">
        <w:rPr>
          <w:rFonts w:ascii="仿宋_GB2312" w:eastAsia="仿宋_GB2312" w:cs="DengXian-Regular" w:hint="eastAsia"/>
          <w:sz w:val="32"/>
          <w:szCs w:val="32"/>
        </w:rPr>
        <w:t>检察院</w:t>
      </w:r>
      <w:r w:rsidR="002F5BF5">
        <w:rPr>
          <w:rFonts w:ascii="仿宋_GB2312" w:eastAsia="仿宋_GB2312" w:hAnsiTheme="minorEastAsia" w:cs="Times New Roman" w:hint="eastAsia"/>
          <w:sz w:val="32"/>
          <w:szCs w:val="32"/>
          <w:u w:color="000000"/>
        </w:rPr>
        <w:t>预算支出安排</w:t>
      </w:r>
      <w:r w:rsidR="00DD689C" w:rsidRPr="00DD689C">
        <w:rPr>
          <w:rFonts w:ascii="仿宋_GB2312" w:eastAsia="仿宋_GB2312" w:hAnsiTheme="minorEastAsia" w:cs="Times New Roman"/>
          <w:sz w:val="32"/>
          <w:szCs w:val="32"/>
          <w:u w:color="000000"/>
        </w:rPr>
        <w:t>1528.09</w:t>
      </w:r>
      <w:r w:rsidR="002F5BF5">
        <w:rPr>
          <w:rFonts w:ascii="仿宋_GB2312" w:eastAsia="仿宋_GB2312" w:hAnsiTheme="minorEastAsia" w:cs="Times New Roman" w:hint="eastAsia"/>
          <w:sz w:val="32"/>
          <w:szCs w:val="32"/>
          <w:u w:color="000000"/>
        </w:rPr>
        <w:t>万元，其中：基本支出</w:t>
      </w:r>
      <w:r w:rsidR="00DD689C">
        <w:rPr>
          <w:rFonts w:ascii="仿宋_GB2312" w:eastAsia="仿宋_GB2312" w:hAnsiTheme="minorEastAsia" w:cs="Times New Roman" w:hint="eastAsia"/>
          <w:sz w:val="32"/>
          <w:szCs w:val="32"/>
          <w:u w:color="000000"/>
        </w:rPr>
        <w:t>1223.49</w:t>
      </w:r>
      <w:r w:rsidR="002F5BF5">
        <w:rPr>
          <w:rFonts w:ascii="仿宋_GB2312" w:eastAsia="仿宋_GB2312" w:hAnsiTheme="minorEastAsia" w:cs="Times New Roman" w:hint="eastAsia"/>
          <w:sz w:val="32"/>
          <w:szCs w:val="32"/>
          <w:u w:color="000000"/>
        </w:rPr>
        <w:t>万元，项目支出</w:t>
      </w:r>
      <w:r w:rsidR="00DD689C">
        <w:rPr>
          <w:rFonts w:ascii="仿宋_GB2312" w:eastAsia="仿宋_GB2312" w:hAnsiTheme="minorEastAsia" w:cs="Times New Roman" w:hint="eastAsia"/>
          <w:sz w:val="32"/>
          <w:szCs w:val="32"/>
          <w:u w:color="000000"/>
        </w:rPr>
        <w:t>304.6</w:t>
      </w:r>
      <w:r w:rsidR="002F5BF5">
        <w:rPr>
          <w:rFonts w:ascii="仿宋_GB2312" w:eastAsia="仿宋_GB2312" w:hAnsiTheme="minorEastAsia" w:cs="Times New Roman" w:hint="eastAsia"/>
          <w:sz w:val="32"/>
          <w:szCs w:val="32"/>
          <w:u w:color="000000"/>
        </w:rPr>
        <w:t>万元。预算支出按功能分类包含：</w:t>
      </w:r>
      <w:r w:rsidR="00DD689C" w:rsidRPr="00DD689C">
        <w:rPr>
          <w:rFonts w:ascii="仿宋_GB2312" w:eastAsia="仿宋_GB2312" w:hAnsiTheme="minorEastAsia" w:cs="Times New Roman" w:hint="eastAsia"/>
          <w:sz w:val="32"/>
          <w:szCs w:val="32"/>
          <w:u w:color="000000"/>
        </w:rPr>
        <w:t>公共安全支出1310.47万元，社会保障和就业支出127.11万元，医疗卫生与计划生育支出38.63万元，住房保障支出51.88万元。</w:t>
      </w:r>
    </w:p>
    <w:p w:rsidR="00852C43" w:rsidRDefault="00E00A5F" w:rsidP="00BE4CF6">
      <w:pPr>
        <w:spacing w:after="0" w:line="360" w:lineRule="auto"/>
        <w:ind w:firstLineChars="200" w:firstLine="640"/>
        <w:jc w:val="both"/>
        <w:rPr>
          <w:rFonts w:ascii="仿宋_GB2312" w:eastAsia="仿宋_GB2312" w:hAnsiTheme="minorEastAsia" w:cs="Times New Roman"/>
          <w:sz w:val="32"/>
          <w:szCs w:val="32"/>
          <w:u w:color="000000"/>
        </w:rPr>
      </w:pPr>
      <w:r>
        <w:rPr>
          <w:rFonts w:ascii="仿宋_GB2312" w:eastAsia="仿宋_GB2312" w:cs="DengXian-Regular" w:hint="eastAsia"/>
          <w:sz w:val="32"/>
          <w:szCs w:val="32"/>
        </w:rPr>
        <w:t>2019年度区</w:t>
      </w:r>
      <w:r w:rsidR="00DD689C">
        <w:rPr>
          <w:rFonts w:ascii="仿宋_GB2312" w:eastAsia="仿宋_GB2312" w:cs="DengXian-Regular" w:hint="eastAsia"/>
          <w:sz w:val="32"/>
          <w:szCs w:val="32"/>
        </w:rPr>
        <w:t>检察院</w:t>
      </w:r>
      <w:r w:rsidR="002F5BF5">
        <w:rPr>
          <w:rFonts w:ascii="仿宋_GB2312" w:eastAsia="仿宋_GB2312" w:hAnsiTheme="minorEastAsia" w:cs="Times New Roman" w:hint="eastAsia"/>
          <w:sz w:val="32"/>
          <w:szCs w:val="32"/>
          <w:u w:color="000000"/>
        </w:rPr>
        <w:t>决算支出为</w:t>
      </w:r>
      <w:r w:rsidR="00602B7E">
        <w:rPr>
          <w:rFonts w:ascii="仿宋_GB2312" w:eastAsia="仿宋_GB2312" w:hAnsiTheme="minorEastAsia" w:cs="Times New Roman" w:hint="eastAsia"/>
          <w:sz w:val="32"/>
          <w:szCs w:val="32"/>
          <w:u w:color="000000"/>
        </w:rPr>
        <w:t>1581.23</w:t>
      </w:r>
      <w:r w:rsidR="002F5BF5">
        <w:rPr>
          <w:rFonts w:ascii="仿宋_GB2312" w:eastAsia="仿宋_GB2312" w:hAnsiTheme="minorEastAsia" w:cs="Times New Roman" w:hint="eastAsia"/>
          <w:sz w:val="32"/>
          <w:szCs w:val="32"/>
          <w:u w:color="000000"/>
        </w:rPr>
        <w:t>万元，其中：基本支出</w:t>
      </w:r>
      <w:r w:rsidR="00602B7E">
        <w:rPr>
          <w:rFonts w:ascii="仿宋_GB2312" w:eastAsia="仿宋_GB2312" w:hAnsiTheme="minorEastAsia" w:cs="Times New Roman" w:hint="eastAsia"/>
          <w:sz w:val="32"/>
          <w:szCs w:val="32"/>
          <w:u w:color="000000"/>
        </w:rPr>
        <w:t>1165.42</w:t>
      </w:r>
      <w:r w:rsidR="002F5BF5">
        <w:rPr>
          <w:rFonts w:ascii="仿宋_GB2312" w:eastAsia="仿宋_GB2312" w:hAnsiTheme="minorEastAsia" w:cs="Times New Roman" w:hint="eastAsia"/>
          <w:sz w:val="32"/>
          <w:szCs w:val="32"/>
          <w:u w:color="000000"/>
        </w:rPr>
        <w:t>万元，项目支出</w:t>
      </w:r>
      <w:r w:rsidR="00602B7E">
        <w:rPr>
          <w:rFonts w:ascii="仿宋_GB2312" w:eastAsia="仿宋_GB2312" w:hAnsiTheme="minorEastAsia" w:cs="Times New Roman" w:hint="eastAsia"/>
          <w:sz w:val="32"/>
          <w:szCs w:val="32"/>
          <w:u w:color="000000"/>
        </w:rPr>
        <w:t>415.81</w:t>
      </w:r>
      <w:r w:rsidR="002F5BF5">
        <w:rPr>
          <w:rFonts w:ascii="仿宋_GB2312" w:eastAsia="仿宋_GB2312" w:hAnsiTheme="minorEastAsia" w:cs="Times New Roman" w:hint="eastAsia"/>
          <w:sz w:val="32"/>
          <w:szCs w:val="32"/>
          <w:u w:color="000000"/>
        </w:rPr>
        <w:t>万元。决算支出按功能分类包含：公共安全支出</w:t>
      </w:r>
      <w:r w:rsidR="00602B7E">
        <w:rPr>
          <w:rFonts w:ascii="仿宋_GB2312" w:eastAsia="仿宋_GB2312" w:hAnsiTheme="minorEastAsia" w:cs="Times New Roman" w:hint="eastAsia"/>
          <w:sz w:val="32"/>
          <w:szCs w:val="32"/>
          <w:u w:color="000000"/>
        </w:rPr>
        <w:t>1310.24</w:t>
      </w:r>
      <w:r w:rsidR="002F5BF5">
        <w:rPr>
          <w:rFonts w:ascii="仿宋_GB2312" w:eastAsia="仿宋_GB2312" w:hAnsiTheme="minorEastAsia" w:cs="Times New Roman" w:hint="eastAsia"/>
          <w:sz w:val="32"/>
          <w:szCs w:val="32"/>
          <w:u w:color="000000"/>
        </w:rPr>
        <w:t>万元，占比</w:t>
      </w:r>
      <w:r w:rsidR="00BE4CF6">
        <w:rPr>
          <w:rFonts w:ascii="仿宋_GB2312" w:eastAsia="仿宋_GB2312" w:hAnsiTheme="minorEastAsia" w:cs="Times New Roman" w:hint="eastAsia"/>
          <w:sz w:val="32"/>
          <w:szCs w:val="32"/>
          <w:u w:color="000000"/>
        </w:rPr>
        <w:t>82.86</w:t>
      </w:r>
      <w:r w:rsidR="002F5BF5">
        <w:rPr>
          <w:rFonts w:ascii="仿宋_GB2312" w:eastAsia="仿宋_GB2312" w:hAnsiTheme="minorEastAsia" w:cs="Times New Roman" w:hint="eastAsia"/>
          <w:sz w:val="32"/>
          <w:szCs w:val="32"/>
          <w:u w:color="000000"/>
        </w:rPr>
        <w:t>%；社会保障和就业支出</w:t>
      </w:r>
      <w:r w:rsidR="00BE4CF6">
        <w:rPr>
          <w:rFonts w:ascii="仿宋_GB2312" w:eastAsia="仿宋_GB2312" w:hAnsiTheme="minorEastAsia" w:cs="Times New Roman" w:hint="eastAsia"/>
          <w:sz w:val="32"/>
          <w:szCs w:val="32"/>
          <w:u w:color="000000"/>
        </w:rPr>
        <w:t>194.58</w:t>
      </w:r>
      <w:r w:rsidR="002F5BF5">
        <w:rPr>
          <w:rFonts w:ascii="仿宋_GB2312" w:eastAsia="仿宋_GB2312" w:hAnsiTheme="minorEastAsia" w:cs="Times New Roman" w:hint="eastAsia"/>
          <w:sz w:val="32"/>
          <w:szCs w:val="32"/>
          <w:u w:color="000000"/>
        </w:rPr>
        <w:t>万元，占比</w:t>
      </w:r>
      <w:r w:rsidR="00BE4CF6">
        <w:rPr>
          <w:rFonts w:ascii="仿宋_GB2312" w:eastAsia="仿宋_GB2312" w:hAnsiTheme="minorEastAsia" w:cs="Times New Roman" w:hint="eastAsia"/>
          <w:sz w:val="32"/>
          <w:szCs w:val="32"/>
          <w:u w:color="000000"/>
        </w:rPr>
        <w:t>12.31</w:t>
      </w:r>
      <w:r w:rsidR="002F5BF5">
        <w:rPr>
          <w:rFonts w:ascii="仿宋_GB2312" w:eastAsia="仿宋_GB2312" w:hAnsiTheme="minorEastAsia" w:cs="Times New Roman" w:hint="eastAsia"/>
          <w:sz w:val="32"/>
          <w:szCs w:val="32"/>
          <w:u w:color="000000"/>
        </w:rPr>
        <w:t>%；</w:t>
      </w:r>
      <w:r w:rsidR="002F5BF5">
        <w:rPr>
          <w:rFonts w:ascii="仿宋_GB2312" w:eastAsia="仿宋_GB2312" w:hAnsiTheme="minorEastAsia" w:cs="Times New Roman" w:hint="eastAsia"/>
          <w:sz w:val="32"/>
          <w:szCs w:val="32"/>
          <w:u w:color="000000"/>
        </w:rPr>
        <w:lastRenderedPageBreak/>
        <w:t>医疗卫生与计划教育支出</w:t>
      </w:r>
      <w:r w:rsidR="00BE4CF6">
        <w:rPr>
          <w:rFonts w:ascii="仿宋_GB2312" w:eastAsia="仿宋_GB2312" w:hAnsiTheme="minorEastAsia" w:cs="Times New Roman" w:hint="eastAsia"/>
          <w:sz w:val="32"/>
          <w:szCs w:val="32"/>
          <w:u w:color="000000"/>
        </w:rPr>
        <w:t>25.63</w:t>
      </w:r>
      <w:r w:rsidR="002F5BF5">
        <w:rPr>
          <w:rFonts w:ascii="仿宋_GB2312" w:eastAsia="仿宋_GB2312" w:hAnsiTheme="minorEastAsia" w:cs="Times New Roman" w:hint="eastAsia"/>
          <w:sz w:val="32"/>
          <w:szCs w:val="32"/>
          <w:u w:color="000000"/>
        </w:rPr>
        <w:t>万元，占比</w:t>
      </w:r>
      <w:r w:rsidR="00BE4CF6">
        <w:rPr>
          <w:rFonts w:ascii="仿宋_GB2312" w:eastAsia="仿宋_GB2312" w:hAnsiTheme="minorEastAsia" w:cs="Times New Roman" w:hint="eastAsia"/>
          <w:sz w:val="32"/>
          <w:szCs w:val="32"/>
          <w:u w:color="000000"/>
        </w:rPr>
        <w:t>1.62</w:t>
      </w:r>
      <w:r w:rsidR="002F5BF5">
        <w:rPr>
          <w:rFonts w:ascii="仿宋_GB2312" w:eastAsia="仿宋_GB2312" w:hAnsiTheme="minorEastAsia" w:cs="Times New Roman" w:hint="eastAsia"/>
          <w:sz w:val="32"/>
          <w:szCs w:val="32"/>
          <w:u w:color="000000"/>
        </w:rPr>
        <w:t>%；住房保障支出</w:t>
      </w:r>
      <w:r w:rsidR="00BE4CF6">
        <w:rPr>
          <w:rFonts w:ascii="仿宋_GB2312" w:eastAsia="仿宋_GB2312" w:hAnsiTheme="minorEastAsia" w:cs="Times New Roman" w:hint="eastAsia"/>
          <w:sz w:val="32"/>
          <w:szCs w:val="32"/>
          <w:u w:color="000000"/>
        </w:rPr>
        <w:t>50.78</w:t>
      </w:r>
      <w:r w:rsidR="002F5BF5">
        <w:rPr>
          <w:rFonts w:ascii="仿宋_GB2312" w:eastAsia="仿宋_GB2312" w:hAnsiTheme="minorEastAsia" w:cs="Times New Roman" w:hint="eastAsia"/>
          <w:sz w:val="32"/>
          <w:szCs w:val="32"/>
          <w:u w:color="000000"/>
        </w:rPr>
        <w:t>万元，占比</w:t>
      </w:r>
      <w:r w:rsidR="00BE4CF6">
        <w:rPr>
          <w:rFonts w:ascii="仿宋_GB2312" w:eastAsia="仿宋_GB2312" w:hAnsiTheme="minorEastAsia" w:cs="Times New Roman" w:hint="eastAsia"/>
          <w:sz w:val="32"/>
          <w:szCs w:val="32"/>
          <w:u w:color="000000"/>
        </w:rPr>
        <w:t>3.21</w:t>
      </w:r>
      <w:r w:rsidR="002F5BF5">
        <w:rPr>
          <w:rFonts w:ascii="仿宋_GB2312" w:eastAsia="仿宋_GB2312" w:hAnsiTheme="minorEastAsia" w:cs="Times New Roman" w:hint="eastAsia"/>
          <w:sz w:val="32"/>
          <w:szCs w:val="32"/>
          <w:u w:color="000000"/>
        </w:rPr>
        <w:t>%。</w:t>
      </w:r>
    </w:p>
    <w:p w:rsidR="00852C43" w:rsidRDefault="002F5BF5" w:rsidP="00BE4CF6">
      <w:pPr>
        <w:spacing w:after="0" w:line="360" w:lineRule="auto"/>
        <w:ind w:firstLineChars="200" w:firstLine="640"/>
        <w:jc w:val="both"/>
        <w:rPr>
          <w:rFonts w:ascii="仿宋" w:eastAsia="仿宋" w:hAnsi="仿宋"/>
          <w:snapToGrid w:val="0"/>
          <w:sz w:val="32"/>
          <w:szCs w:val="32"/>
        </w:rPr>
      </w:pPr>
      <w:r>
        <w:rPr>
          <w:rFonts w:ascii="仿宋_GB2312" w:eastAsia="仿宋_GB2312" w:cs="DengXian-Regular" w:hint="eastAsia"/>
          <w:sz w:val="32"/>
          <w:szCs w:val="32"/>
        </w:rPr>
        <w:t>财政拨款决算支出比年初预算增加</w:t>
      </w:r>
      <w:r w:rsidR="00770EA4">
        <w:rPr>
          <w:rFonts w:ascii="仿宋_GB2312" w:eastAsia="仿宋_GB2312" w:cs="DengXian-Regular" w:hint="eastAsia"/>
          <w:sz w:val="32"/>
          <w:szCs w:val="32"/>
        </w:rPr>
        <w:t>53.14</w:t>
      </w:r>
      <w:r>
        <w:rPr>
          <w:rFonts w:ascii="仿宋_GB2312" w:eastAsia="仿宋_GB2312" w:cs="DengXian-Regular" w:hint="eastAsia"/>
          <w:sz w:val="32"/>
          <w:szCs w:val="32"/>
        </w:rPr>
        <w:t>万元。决算支出完成年初预算的</w:t>
      </w:r>
      <w:r w:rsidR="00770EA4">
        <w:rPr>
          <w:rFonts w:ascii="仿宋_GB2312" w:eastAsia="仿宋_GB2312" w:cs="DengXian-Regular" w:hint="eastAsia"/>
          <w:sz w:val="32"/>
          <w:szCs w:val="32"/>
        </w:rPr>
        <w:t>103</w:t>
      </w:r>
      <w:r>
        <w:rPr>
          <w:rFonts w:ascii="仿宋_GB2312" w:eastAsia="仿宋_GB2312" w:cs="DengXian-Regular" w:hint="eastAsia"/>
          <w:sz w:val="32"/>
          <w:szCs w:val="32"/>
        </w:rPr>
        <w:t>%。</w:t>
      </w:r>
      <w:r>
        <w:rPr>
          <w:rFonts w:ascii="仿宋_GB2312" w:eastAsia="仿宋_GB2312" w:hAnsiTheme="minorEastAsia" w:cs="Times New Roman" w:hint="eastAsia"/>
          <w:sz w:val="32"/>
          <w:szCs w:val="32"/>
          <w:u w:color="000000"/>
        </w:rPr>
        <w:t>决算支出大于预算支出的</w:t>
      </w:r>
      <w:r>
        <w:rPr>
          <w:rFonts w:ascii="仿宋_GB2312" w:eastAsia="仿宋_GB2312" w:cs="DengXian-Regular" w:hint="eastAsia"/>
          <w:sz w:val="32"/>
          <w:szCs w:val="32"/>
        </w:rPr>
        <w:t>主要原因为</w:t>
      </w:r>
      <w:r w:rsidR="00770EA4" w:rsidRPr="00770EA4">
        <w:rPr>
          <w:rFonts w:ascii="仿宋_GB2312" w:eastAsia="仿宋_GB2312" w:cs="DengXian-Regular" w:hint="eastAsia"/>
          <w:sz w:val="32"/>
          <w:szCs w:val="32"/>
        </w:rPr>
        <w:t>支出12309检察服务中心项目及支出上年度结转资金。</w:t>
      </w:r>
    </w:p>
    <w:p w:rsidR="00852C43" w:rsidRDefault="00342BA6">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检察院</w:t>
      </w:r>
      <w:r w:rsidR="002F5BF5">
        <w:rPr>
          <w:rFonts w:ascii="仿宋_GB2312" w:eastAsia="仿宋_GB2312" w:cs="DengXian-Regular" w:hint="eastAsia"/>
          <w:sz w:val="32"/>
          <w:szCs w:val="32"/>
        </w:rPr>
        <w:t>201</w:t>
      </w:r>
      <w:r w:rsidR="00E00A5F">
        <w:rPr>
          <w:rFonts w:ascii="仿宋_GB2312" w:eastAsia="仿宋_GB2312" w:cs="DengXian-Regular" w:hint="eastAsia"/>
          <w:sz w:val="32"/>
          <w:szCs w:val="32"/>
        </w:rPr>
        <w:t>9</w:t>
      </w:r>
      <w:r w:rsidR="002F5BF5">
        <w:rPr>
          <w:rFonts w:ascii="仿宋_GB2312" w:eastAsia="仿宋_GB2312" w:cs="DengXian-Regular" w:hint="eastAsia"/>
          <w:sz w:val="32"/>
          <w:szCs w:val="32"/>
        </w:rPr>
        <w:t>年实际项目支出</w:t>
      </w:r>
      <w:r>
        <w:rPr>
          <w:rFonts w:ascii="仿宋_GB2312" w:eastAsia="仿宋_GB2312" w:cs="DengXian-Regular" w:hint="eastAsia"/>
          <w:sz w:val="32"/>
          <w:szCs w:val="32"/>
        </w:rPr>
        <w:t>415.81</w:t>
      </w:r>
      <w:r w:rsidR="002F5BF5">
        <w:rPr>
          <w:rFonts w:ascii="仿宋_GB2312" w:eastAsia="仿宋_GB2312" w:cs="DengXian-Regular" w:hint="eastAsia"/>
          <w:sz w:val="32"/>
          <w:szCs w:val="32"/>
        </w:rPr>
        <w:t>万元，决算报表</w:t>
      </w:r>
      <w:proofErr w:type="gramStart"/>
      <w:r w:rsidR="002F5BF5">
        <w:rPr>
          <w:rFonts w:ascii="仿宋_GB2312" w:eastAsia="仿宋_GB2312" w:cs="DengXian-Regular" w:hint="eastAsia"/>
          <w:sz w:val="32"/>
          <w:szCs w:val="32"/>
        </w:rPr>
        <w:t>中项目</w:t>
      </w:r>
      <w:proofErr w:type="gramEnd"/>
      <w:r w:rsidR="002F5BF5">
        <w:rPr>
          <w:rFonts w:ascii="仿宋_GB2312" w:eastAsia="仿宋_GB2312" w:cs="DengXian-Regular" w:hint="eastAsia"/>
          <w:sz w:val="32"/>
          <w:szCs w:val="32"/>
        </w:rPr>
        <w:t>支出</w:t>
      </w:r>
      <w:r>
        <w:rPr>
          <w:rFonts w:ascii="仿宋_GB2312" w:eastAsia="仿宋_GB2312" w:cs="DengXian-Regular" w:hint="eastAsia"/>
          <w:sz w:val="32"/>
          <w:szCs w:val="32"/>
        </w:rPr>
        <w:t>415.81</w:t>
      </w:r>
      <w:r w:rsidR="002F5BF5">
        <w:rPr>
          <w:rFonts w:ascii="仿宋_GB2312" w:eastAsia="仿宋_GB2312" w:cs="DengXian-Regular" w:hint="eastAsia"/>
          <w:sz w:val="32"/>
          <w:szCs w:val="32"/>
        </w:rPr>
        <w:t>万元，实际支出与决算报表差</w:t>
      </w:r>
      <w:r>
        <w:rPr>
          <w:rFonts w:ascii="仿宋_GB2312" w:eastAsia="仿宋_GB2312" w:cs="DengXian-Regular" w:hint="eastAsia"/>
          <w:sz w:val="32"/>
          <w:szCs w:val="32"/>
        </w:rPr>
        <w:t>0</w:t>
      </w:r>
      <w:r w:rsidR="002F5BF5">
        <w:rPr>
          <w:rFonts w:ascii="仿宋_GB2312" w:eastAsia="仿宋_GB2312" w:cs="DengXian-Regular" w:hint="eastAsia"/>
          <w:sz w:val="32"/>
          <w:szCs w:val="32"/>
        </w:rPr>
        <w:t>万元</w:t>
      </w:r>
      <w:r w:rsidR="00FF6C7F">
        <w:rPr>
          <w:rFonts w:ascii="仿宋_GB2312" w:eastAsia="仿宋_GB2312" w:cs="DengXian-Regular" w:hint="eastAsia"/>
          <w:sz w:val="32"/>
          <w:szCs w:val="32"/>
        </w:rPr>
        <w:t>。</w:t>
      </w:r>
      <w:r>
        <w:rPr>
          <w:rFonts w:ascii="仿宋_GB2312" w:eastAsia="仿宋_GB2312" w:cs="DengXian-Regular"/>
          <w:sz w:val="32"/>
          <w:szCs w:val="32"/>
        </w:rPr>
        <w:t xml:space="preserve"> </w:t>
      </w:r>
    </w:p>
    <w:p w:rsidR="00852C43" w:rsidRDefault="002F5BF5">
      <w:pPr>
        <w:pStyle w:val="3"/>
        <w:spacing w:before="0" w:after="0"/>
        <w:ind w:firstLineChars="200" w:firstLine="643"/>
        <w:jc w:val="both"/>
        <w:rPr>
          <w:rFonts w:ascii="仿宋_GB2312" w:hAnsi="Tahoma" w:cs="DengXian-Regular"/>
          <w:sz w:val="32"/>
        </w:rPr>
      </w:pPr>
      <w:bookmarkStart w:id="13" w:name="_Toc492652769"/>
      <w:bookmarkStart w:id="14" w:name="_Toc465149503"/>
      <w:bookmarkStart w:id="15" w:name="_Toc19291"/>
      <w:r>
        <w:rPr>
          <w:rFonts w:ascii="仿宋_GB2312" w:hAnsi="Tahoma" w:cs="DengXian-Regular" w:hint="eastAsia"/>
          <w:sz w:val="32"/>
        </w:rPr>
        <w:t>（五）“三公”经费预算安排及支出情况</w:t>
      </w:r>
      <w:bookmarkEnd w:id="13"/>
      <w:bookmarkEnd w:id="14"/>
      <w:bookmarkEnd w:id="15"/>
    </w:p>
    <w:p w:rsidR="00852C43" w:rsidRDefault="002F5BF5">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201</w:t>
      </w:r>
      <w:r w:rsidR="00E00A5F">
        <w:rPr>
          <w:rFonts w:ascii="仿宋_GB2312" w:eastAsia="仿宋_GB2312" w:cs="DengXian-Regular" w:hint="eastAsia"/>
          <w:sz w:val="32"/>
          <w:szCs w:val="32"/>
        </w:rPr>
        <w:t>9</w:t>
      </w:r>
      <w:r>
        <w:rPr>
          <w:rFonts w:ascii="仿宋_GB2312" w:eastAsia="仿宋_GB2312" w:cs="DengXian-Regular" w:hint="eastAsia"/>
          <w:sz w:val="32"/>
          <w:szCs w:val="32"/>
        </w:rPr>
        <w:t>年区</w:t>
      </w:r>
      <w:r w:rsidR="00FF6C7F">
        <w:rPr>
          <w:rFonts w:ascii="仿宋_GB2312" w:eastAsia="仿宋_GB2312" w:cs="DengXian-Regular" w:hint="eastAsia"/>
          <w:sz w:val="32"/>
          <w:szCs w:val="32"/>
        </w:rPr>
        <w:t>检察院</w:t>
      </w:r>
      <w:r>
        <w:rPr>
          <w:rFonts w:ascii="仿宋_GB2312" w:eastAsia="仿宋_GB2312" w:cs="DengXian-Regular" w:hint="eastAsia"/>
          <w:sz w:val="32"/>
          <w:szCs w:val="32"/>
        </w:rPr>
        <w:t>“三公”经费预算</w:t>
      </w:r>
      <w:r w:rsidR="00FF6C7F">
        <w:rPr>
          <w:rFonts w:ascii="仿宋_GB2312" w:eastAsia="仿宋_GB2312" w:cs="DengXian-Regular" w:hint="eastAsia"/>
          <w:sz w:val="32"/>
          <w:szCs w:val="32"/>
        </w:rPr>
        <w:t>41</w:t>
      </w:r>
      <w:r>
        <w:rPr>
          <w:rFonts w:ascii="仿宋_GB2312" w:eastAsia="仿宋_GB2312" w:cs="DengXian-Regular" w:hint="eastAsia"/>
          <w:sz w:val="32"/>
          <w:szCs w:val="32"/>
        </w:rPr>
        <w:t>万元（公务用车运行维护费</w:t>
      </w:r>
      <w:r w:rsidR="00FF6C7F">
        <w:rPr>
          <w:rFonts w:ascii="仿宋_GB2312" w:eastAsia="仿宋_GB2312" w:cs="DengXian-Regular" w:hint="eastAsia"/>
          <w:sz w:val="32"/>
          <w:szCs w:val="32"/>
        </w:rPr>
        <w:t>33</w:t>
      </w:r>
      <w:r>
        <w:rPr>
          <w:rFonts w:ascii="仿宋_GB2312" w:eastAsia="仿宋_GB2312" w:cs="DengXian-Regular" w:hint="eastAsia"/>
          <w:sz w:val="32"/>
          <w:szCs w:val="32"/>
        </w:rPr>
        <w:t>万元，公务接待费</w:t>
      </w:r>
      <w:r w:rsidR="00FF6C7F">
        <w:rPr>
          <w:rFonts w:ascii="仿宋_GB2312" w:eastAsia="仿宋_GB2312" w:cs="DengXian-Regular" w:hint="eastAsia"/>
          <w:sz w:val="32"/>
          <w:szCs w:val="32"/>
        </w:rPr>
        <w:t>8</w:t>
      </w:r>
      <w:r>
        <w:rPr>
          <w:rFonts w:ascii="仿宋_GB2312" w:eastAsia="仿宋_GB2312" w:cs="DengXian-Regular" w:hint="eastAsia"/>
          <w:sz w:val="32"/>
          <w:szCs w:val="32"/>
        </w:rPr>
        <w:t>万元），实际支出</w:t>
      </w:r>
      <w:r w:rsidR="003F5AE3">
        <w:rPr>
          <w:rFonts w:ascii="仿宋_GB2312" w:eastAsia="仿宋_GB2312" w:cs="DengXian-Regular" w:hint="eastAsia"/>
          <w:sz w:val="32"/>
          <w:szCs w:val="32"/>
        </w:rPr>
        <w:t>30.25</w:t>
      </w:r>
      <w:r>
        <w:rPr>
          <w:rFonts w:ascii="仿宋_GB2312" w:eastAsia="仿宋_GB2312" w:cs="DengXian-Regular" w:hint="eastAsia"/>
          <w:sz w:val="32"/>
          <w:szCs w:val="32"/>
        </w:rPr>
        <w:t>万元（公务用车运行维护费</w:t>
      </w:r>
      <w:r w:rsidR="003F5AE3">
        <w:rPr>
          <w:rFonts w:ascii="仿宋_GB2312" w:eastAsia="仿宋_GB2312" w:cs="DengXian-Regular" w:hint="eastAsia"/>
          <w:sz w:val="32"/>
          <w:szCs w:val="32"/>
        </w:rPr>
        <w:t>29.9</w:t>
      </w:r>
      <w:r>
        <w:rPr>
          <w:rFonts w:ascii="仿宋_GB2312" w:eastAsia="仿宋_GB2312" w:cs="DengXian-Regular" w:hint="eastAsia"/>
          <w:sz w:val="32"/>
          <w:szCs w:val="32"/>
        </w:rPr>
        <w:t>万元，公务接待费</w:t>
      </w:r>
      <w:r w:rsidR="003F5AE3">
        <w:rPr>
          <w:rFonts w:ascii="仿宋_GB2312" w:eastAsia="仿宋_GB2312" w:cs="DengXian-Regular" w:hint="eastAsia"/>
          <w:sz w:val="32"/>
          <w:szCs w:val="32"/>
        </w:rPr>
        <w:t>0.35</w:t>
      </w:r>
      <w:r>
        <w:rPr>
          <w:rFonts w:ascii="仿宋_GB2312" w:eastAsia="仿宋_GB2312" w:cs="DengXian-Regular" w:hint="eastAsia"/>
          <w:sz w:val="32"/>
          <w:szCs w:val="32"/>
        </w:rPr>
        <w:t>万元），比预算减少</w:t>
      </w:r>
      <w:r w:rsidR="003F5AE3">
        <w:rPr>
          <w:rFonts w:ascii="仿宋_GB2312" w:eastAsia="仿宋_GB2312" w:cs="DengXian-Regular" w:hint="eastAsia"/>
          <w:sz w:val="32"/>
          <w:szCs w:val="32"/>
        </w:rPr>
        <w:t>10.75</w:t>
      </w:r>
      <w:r>
        <w:rPr>
          <w:rFonts w:ascii="仿宋_GB2312" w:eastAsia="仿宋_GB2312" w:cs="DengXian-Regular" w:hint="eastAsia"/>
          <w:sz w:val="32"/>
          <w:szCs w:val="32"/>
        </w:rPr>
        <w:t>万元，节约率</w:t>
      </w:r>
      <w:r w:rsidR="003F5AE3">
        <w:rPr>
          <w:rFonts w:ascii="仿宋_GB2312" w:eastAsia="仿宋_GB2312" w:cs="DengXian-Regular" w:hint="eastAsia"/>
          <w:sz w:val="32"/>
          <w:szCs w:val="32"/>
        </w:rPr>
        <w:t>26</w:t>
      </w:r>
      <w:r>
        <w:rPr>
          <w:rFonts w:ascii="仿宋_GB2312" w:eastAsia="仿宋_GB2312" w:cs="DengXian-Regular" w:hint="eastAsia"/>
          <w:sz w:val="32"/>
          <w:szCs w:val="32"/>
        </w:rPr>
        <w:t>%。201</w:t>
      </w:r>
      <w:r w:rsidR="00E00A5F">
        <w:rPr>
          <w:rFonts w:ascii="仿宋_GB2312" w:eastAsia="仿宋_GB2312" w:cs="DengXian-Regular" w:hint="eastAsia"/>
          <w:sz w:val="32"/>
          <w:szCs w:val="32"/>
        </w:rPr>
        <w:t>9</w:t>
      </w:r>
      <w:r>
        <w:rPr>
          <w:rFonts w:ascii="仿宋_GB2312" w:eastAsia="仿宋_GB2312" w:cs="DengXian-Regular" w:hint="eastAsia"/>
          <w:sz w:val="32"/>
          <w:szCs w:val="32"/>
        </w:rPr>
        <w:t>年“三公”经费预算数与201</w:t>
      </w:r>
      <w:r w:rsidR="00E00A5F">
        <w:rPr>
          <w:rFonts w:ascii="仿宋_GB2312" w:eastAsia="仿宋_GB2312" w:cs="DengXian-Regular" w:hint="eastAsia"/>
          <w:sz w:val="32"/>
          <w:szCs w:val="32"/>
        </w:rPr>
        <w:t>8</w:t>
      </w:r>
      <w:r>
        <w:rPr>
          <w:rFonts w:ascii="仿宋_GB2312" w:eastAsia="仿宋_GB2312" w:cs="DengXian-Regular" w:hint="eastAsia"/>
          <w:sz w:val="32"/>
          <w:szCs w:val="32"/>
        </w:rPr>
        <w:t>年预算数相比</w:t>
      </w:r>
      <w:r w:rsidR="002A1272">
        <w:rPr>
          <w:rFonts w:ascii="仿宋_GB2312" w:eastAsia="仿宋_GB2312" w:cs="DengXian-Regular" w:hint="eastAsia"/>
          <w:sz w:val="32"/>
          <w:szCs w:val="32"/>
        </w:rPr>
        <w:t>增加30万元，原因为9辆执法执勤用车编入“三公经费”管理。</w:t>
      </w:r>
      <w:r>
        <w:rPr>
          <w:rFonts w:ascii="仿宋_GB2312" w:eastAsia="仿宋_GB2312" w:cs="DengXian-Regular" w:hint="eastAsia"/>
          <w:sz w:val="32"/>
          <w:szCs w:val="32"/>
        </w:rPr>
        <w:t>具体详见表1。</w:t>
      </w:r>
    </w:p>
    <w:p w:rsidR="00852C43" w:rsidRDefault="002F5BF5">
      <w:pPr>
        <w:spacing w:after="0" w:line="360" w:lineRule="auto"/>
        <w:ind w:firstLineChars="200" w:firstLine="643"/>
        <w:jc w:val="both"/>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 xml:space="preserve">表1  </w:t>
      </w:r>
      <w:r w:rsidR="00F65350">
        <w:rPr>
          <w:rFonts w:ascii="仿宋_GB2312" w:eastAsia="仿宋_GB2312" w:cs="DengXian-Regular" w:hint="eastAsia"/>
          <w:sz w:val="32"/>
          <w:szCs w:val="32"/>
        </w:rPr>
        <w:t>区</w:t>
      </w:r>
      <w:r w:rsidR="002A1272">
        <w:rPr>
          <w:rFonts w:ascii="仿宋_GB2312" w:eastAsia="仿宋_GB2312" w:cs="DengXian-Regular" w:hint="eastAsia"/>
          <w:sz w:val="32"/>
          <w:szCs w:val="32"/>
        </w:rPr>
        <w:t>检察院</w:t>
      </w:r>
      <w:r>
        <w:rPr>
          <w:rFonts w:asciiTheme="minorEastAsia" w:eastAsiaTheme="minorEastAsia" w:hAnsiTheme="minorEastAsia" w:cstheme="minorEastAsia" w:hint="eastAsia"/>
          <w:b/>
          <w:bCs/>
          <w:sz w:val="32"/>
          <w:szCs w:val="32"/>
        </w:rPr>
        <w:t>“三公”经费预算及决算明细表</w:t>
      </w:r>
    </w:p>
    <w:p w:rsidR="00852C43" w:rsidRDefault="002F5BF5">
      <w:pPr>
        <w:spacing w:after="0" w:line="540" w:lineRule="exact"/>
        <w:ind w:firstLineChars="200" w:firstLine="640"/>
        <w:jc w:val="both"/>
        <w:rPr>
          <w:rFonts w:asciiTheme="minorEastAsia" w:eastAsiaTheme="minorEastAsia" w:hAnsiTheme="minorEastAsia" w:cstheme="minorEastAsia"/>
          <w:sz w:val="21"/>
          <w:szCs w:val="21"/>
        </w:rPr>
      </w:pPr>
      <w:r>
        <w:rPr>
          <w:rFonts w:ascii="仿宋_GB2312" w:eastAsia="仿宋_GB2312" w:cs="DengXian-Regular" w:hint="eastAsia"/>
          <w:sz w:val="32"/>
          <w:szCs w:val="32"/>
        </w:rPr>
        <w:t xml:space="preserve">                                         </w:t>
      </w:r>
      <w:r>
        <w:rPr>
          <w:rFonts w:asciiTheme="minorEastAsia" w:eastAsiaTheme="minorEastAsia" w:hAnsiTheme="minorEastAsia" w:cstheme="minorEastAsia" w:hint="eastAsia"/>
          <w:sz w:val="21"/>
          <w:szCs w:val="21"/>
        </w:rPr>
        <w:t>单位：万元</w:t>
      </w:r>
    </w:p>
    <w:tbl>
      <w:tblPr>
        <w:tblW w:w="8565" w:type="dxa"/>
        <w:tblLayout w:type="fixed"/>
        <w:tblCellMar>
          <w:left w:w="0" w:type="dxa"/>
          <w:right w:w="0" w:type="dxa"/>
        </w:tblCellMar>
        <w:tblLook w:val="04A0" w:firstRow="1" w:lastRow="0" w:firstColumn="1" w:lastColumn="0" w:noHBand="0" w:noVBand="1"/>
      </w:tblPr>
      <w:tblGrid>
        <w:gridCol w:w="549"/>
        <w:gridCol w:w="1818"/>
        <w:gridCol w:w="993"/>
        <w:gridCol w:w="932"/>
        <w:gridCol w:w="1022"/>
        <w:gridCol w:w="947"/>
        <w:gridCol w:w="1149"/>
        <w:gridCol w:w="1155"/>
      </w:tblGrid>
      <w:tr w:rsidR="00852C43">
        <w:trPr>
          <w:trHeight w:val="454"/>
        </w:trPr>
        <w:tc>
          <w:tcPr>
            <w:tcW w:w="549"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2C43" w:rsidRDefault="002F5BF5">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序号</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52C43" w:rsidRDefault="002F5BF5">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支出内容</w:t>
            </w:r>
          </w:p>
        </w:tc>
        <w:tc>
          <w:tcPr>
            <w:tcW w:w="192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52C43" w:rsidRDefault="002F5BF5" w:rsidP="00F65350">
            <w:pPr>
              <w:spacing w:after="0"/>
              <w:ind w:firstLineChars="200" w:firstLine="422"/>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201</w:t>
            </w:r>
            <w:r w:rsidR="00F65350">
              <w:rPr>
                <w:rFonts w:ascii="宋体" w:eastAsia="宋体" w:hAnsi="宋体" w:cs="宋体" w:hint="eastAsia"/>
                <w:b/>
                <w:bCs/>
                <w:color w:val="000000"/>
                <w:sz w:val="21"/>
                <w:szCs w:val="21"/>
              </w:rPr>
              <w:t>8</w:t>
            </w:r>
            <w:r>
              <w:rPr>
                <w:rFonts w:ascii="宋体" w:eastAsia="宋体" w:hAnsi="宋体" w:cs="宋体" w:hint="eastAsia"/>
                <w:b/>
                <w:bCs/>
                <w:color w:val="000000"/>
                <w:sz w:val="21"/>
                <w:szCs w:val="21"/>
              </w:rPr>
              <w:t>年</w:t>
            </w:r>
          </w:p>
        </w:tc>
        <w:tc>
          <w:tcPr>
            <w:tcW w:w="1969" w:type="dxa"/>
            <w:gridSpan w:val="2"/>
            <w:tcBorders>
              <w:top w:val="single" w:sz="4" w:space="0" w:color="000000"/>
              <w:left w:val="single" w:sz="4" w:space="0" w:color="auto"/>
              <w:bottom w:val="single" w:sz="4" w:space="0" w:color="000000"/>
              <w:right w:val="nil"/>
            </w:tcBorders>
            <w:shd w:val="clear" w:color="auto" w:fill="auto"/>
            <w:tcMar>
              <w:top w:w="15" w:type="dxa"/>
              <w:left w:w="15" w:type="dxa"/>
              <w:right w:w="15" w:type="dxa"/>
            </w:tcMar>
            <w:vAlign w:val="center"/>
          </w:tcPr>
          <w:p w:rsidR="00852C43" w:rsidRDefault="002F5BF5" w:rsidP="00F65350">
            <w:pPr>
              <w:spacing w:after="0"/>
              <w:ind w:firstLineChars="200" w:firstLine="422"/>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201</w:t>
            </w:r>
            <w:r w:rsidR="00F65350">
              <w:rPr>
                <w:rFonts w:ascii="宋体" w:eastAsia="宋体" w:hAnsi="宋体" w:cs="宋体" w:hint="eastAsia"/>
                <w:b/>
                <w:bCs/>
                <w:color w:val="000000"/>
                <w:sz w:val="21"/>
                <w:szCs w:val="21"/>
              </w:rPr>
              <w:t>9</w:t>
            </w:r>
            <w:r>
              <w:rPr>
                <w:rFonts w:ascii="宋体" w:eastAsia="宋体" w:hAnsi="宋体" w:cs="宋体" w:hint="eastAsia"/>
                <w:b/>
                <w:bCs/>
                <w:color w:val="000000"/>
                <w:sz w:val="21"/>
                <w:szCs w:val="21"/>
              </w:rPr>
              <w:t>年</w:t>
            </w:r>
          </w:p>
        </w:tc>
        <w:tc>
          <w:tcPr>
            <w:tcW w:w="230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C43" w:rsidRDefault="002F5BF5">
            <w:pPr>
              <w:spacing w:after="0"/>
              <w:ind w:firstLineChars="200" w:firstLine="422"/>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环比情况</w:t>
            </w:r>
          </w:p>
        </w:tc>
      </w:tr>
      <w:tr w:rsidR="00852C43">
        <w:trPr>
          <w:trHeight w:val="454"/>
        </w:trPr>
        <w:tc>
          <w:tcPr>
            <w:tcW w:w="549" w:type="dxa"/>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2C43" w:rsidRDefault="00852C43">
            <w:pPr>
              <w:spacing w:after="0"/>
              <w:ind w:firstLineChars="200" w:firstLine="422"/>
              <w:jc w:val="center"/>
              <w:rPr>
                <w:rFonts w:ascii="宋体" w:eastAsia="宋体" w:hAnsi="宋体" w:cs="宋体"/>
                <w:b/>
                <w:bCs/>
                <w:color w:val="000000"/>
                <w:sz w:val="21"/>
                <w:szCs w:val="21"/>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52C43" w:rsidRDefault="00852C43">
            <w:pPr>
              <w:spacing w:after="0"/>
              <w:ind w:firstLineChars="200" w:firstLine="422"/>
              <w:jc w:val="center"/>
              <w:rPr>
                <w:rFonts w:ascii="宋体" w:eastAsia="宋体" w:hAnsi="宋体" w:cs="宋体"/>
                <w:b/>
                <w:bCs/>
                <w:color w:val="000000"/>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52C43" w:rsidRDefault="002F5BF5">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预算安排</w:t>
            </w:r>
          </w:p>
        </w:tc>
        <w:tc>
          <w:tcPr>
            <w:tcW w:w="932"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852C43" w:rsidRDefault="002F5BF5">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实际支出</w:t>
            </w:r>
          </w:p>
        </w:tc>
        <w:tc>
          <w:tcPr>
            <w:tcW w:w="1022"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852C43" w:rsidRDefault="002F5BF5">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预算安排</w:t>
            </w:r>
          </w:p>
        </w:tc>
        <w:tc>
          <w:tcPr>
            <w:tcW w:w="947"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852C43" w:rsidRDefault="002F5BF5">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实际支出</w:t>
            </w:r>
          </w:p>
        </w:tc>
        <w:tc>
          <w:tcPr>
            <w:tcW w:w="1149"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852C43" w:rsidRDefault="002F5BF5" w:rsidP="002A1272">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较上年预算增</w:t>
            </w:r>
            <w:r w:rsidR="002A1272">
              <w:rPr>
                <w:rFonts w:ascii="宋体" w:eastAsia="宋体" w:hAnsi="宋体" w:cs="宋体" w:hint="eastAsia"/>
                <w:b/>
                <w:bCs/>
                <w:color w:val="000000"/>
                <w:sz w:val="21"/>
                <w:szCs w:val="21"/>
              </w:rPr>
              <w:t>加</w:t>
            </w:r>
            <w:r>
              <w:rPr>
                <w:rFonts w:ascii="宋体" w:eastAsia="宋体" w:hAnsi="宋体" w:cs="宋体" w:hint="eastAsia"/>
                <w:b/>
                <w:bCs/>
                <w:color w:val="000000"/>
                <w:sz w:val="21"/>
                <w:szCs w:val="21"/>
              </w:rPr>
              <w:t>金额</w:t>
            </w:r>
          </w:p>
        </w:tc>
        <w:tc>
          <w:tcPr>
            <w:tcW w:w="1155"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852C43" w:rsidRDefault="002A1272">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较上年支出增加</w:t>
            </w:r>
            <w:r w:rsidR="002F5BF5">
              <w:rPr>
                <w:rFonts w:ascii="宋体" w:eastAsia="宋体" w:hAnsi="宋体" w:cs="宋体" w:hint="eastAsia"/>
                <w:b/>
                <w:bCs/>
                <w:color w:val="000000"/>
                <w:sz w:val="21"/>
                <w:szCs w:val="21"/>
              </w:rPr>
              <w:t>金额</w:t>
            </w:r>
          </w:p>
        </w:tc>
      </w:tr>
      <w:tr w:rsidR="00852C43">
        <w:trPr>
          <w:trHeight w:val="454"/>
        </w:trPr>
        <w:tc>
          <w:tcPr>
            <w:tcW w:w="549"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C43" w:rsidRDefault="002F5BF5">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1</w:t>
            </w:r>
          </w:p>
        </w:tc>
        <w:tc>
          <w:tcPr>
            <w:tcW w:w="1818" w:type="dxa"/>
            <w:tcBorders>
              <w:top w:val="single" w:sz="4" w:space="0" w:color="auto"/>
              <w:left w:val="single" w:sz="4" w:space="0" w:color="000000"/>
              <w:bottom w:val="single" w:sz="4" w:space="0" w:color="000000"/>
              <w:right w:val="nil"/>
            </w:tcBorders>
            <w:shd w:val="clear" w:color="auto" w:fill="auto"/>
            <w:tcMar>
              <w:top w:w="15" w:type="dxa"/>
              <w:left w:w="15" w:type="dxa"/>
              <w:right w:w="15" w:type="dxa"/>
            </w:tcMar>
            <w:vAlign w:val="center"/>
          </w:tcPr>
          <w:p w:rsidR="00852C43" w:rsidRDefault="002F5BF5">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因公出国（境）费</w:t>
            </w:r>
          </w:p>
        </w:tc>
        <w:tc>
          <w:tcPr>
            <w:tcW w:w="993"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C43" w:rsidRDefault="00052369">
            <w:pPr>
              <w:spacing w:after="0"/>
              <w:ind w:firstLineChars="200" w:firstLine="42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w:t>
            </w:r>
          </w:p>
        </w:tc>
        <w:tc>
          <w:tcPr>
            <w:tcW w:w="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C43" w:rsidRDefault="00052369">
            <w:pPr>
              <w:spacing w:after="0"/>
              <w:ind w:firstLineChars="200" w:firstLine="42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C43" w:rsidRDefault="00052369">
            <w:pPr>
              <w:spacing w:after="0"/>
              <w:ind w:firstLineChars="200" w:firstLine="42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w:t>
            </w:r>
          </w:p>
        </w:tc>
        <w:tc>
          <w:tcPr>
            <w:tcW w:w="9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52C43" w:rsidRDefault="00052369">
            <w:pPr>
              <w:spacing w:after="0"/>
              <w:ind w:firstLineChars="200" w:firstLine="42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w:t>
            </w:r>
          </w:p>
        </w:tc>
        <w:tc>
          <w:tcPr>
            <w:tcW w:w="114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52C43" w:rsidRDefault="002A1272">
            <w:pPr>
              <w:spacing w:after="0"/>
              <w:ind w:firstLineChars="200" w:firstLine="42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52C43" w:rsidRDefault="002A1272">
            <w:pPr>
              <w:spacing w:after="0"/>
              <w:ind w:firstLineChars="200" w:firstLine="42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w:t>
            </w:r>
          </w:p>
        </w:tc>
      </w:tr>
      <w:tr w:rsidR="00852C43">
        <w:trPr>
          <w:trHeight w:val="454"/>
        </w:trPr>
        <w:tc>
          <w:tcPr>
            <w:tcW w:w="5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C43" w:rsidRDefault="002F5BF5">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2</w:t>
            </w:r>
          </w:p>
        </w:tc>
        <w:tc>
          <w:tcPr>
            <w:tcW w:w="1818"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52C43" w:rsidRDefault="002F5BF5">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公务用车购置及运维费</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C43" w:rsidRDefault="002A1272">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3</w:t>
            </w:r>
          </w:p>
        </w:tc>
        <w:tc>
          <w:tcPr>
            <w:tcW w:w="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C43" w:rsidRDefault="002A1272">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3</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C43" w:rsidRDefault="00052369">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33</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C43" w:rsidRDefault="00052369">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29.9</w:t>
            </w:r>
          </w:p>
        </w:tc>
        <w:tc>
          <w:tcPr>
            <w:tcW w:w="114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52C43" w:rsidRDefault="002A1272">
            <w:pPr>
              <w:spacing w:after="0"/>
              <w:ind w:firstLineChars="200" w:firstLine="42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30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52C43" w:rsidRDefault="002A1272">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26.9</w:t>
            </w:r>
          </w:p>
        </w:tc>
      </w:tr>
      <w:tr w:rsidR="00852C43">
        <w:trPr>
          <w:trHeight w:val="454"/>
        </w:trPr>
        <w:tc>
          <w:tcPr>
            <w:tcW w:w="5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C43" w:rsidRDefault="002A1272">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1</w:t>
            </w:r>
            <w:r w:rsidR="002F5BF5">
              <w:rPr>
                <w:rFonts w:asciiTheme="minorEastAsia" w:eastAsiaTheme="minorEastAsia" w:hAnsiTheme="minorEastAsia" w:cstheme="minorEastAsia" w:hint="eastAsia"/>
                <w:color w:val="000000"/>
                <w:sz w:val="21"/>
                <w:szCs w:val="21"/>
              </w:rPr>
              <w:t>3</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C43" w:rsidRDefault="002F5BF5">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公务接待费</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C43" w:rsidRDefault="00052369">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8</w:t>
            </w:r>
          </w:p>
        </w:tc>
        <w:tc>
          <w:tcPr>
            <w:tcW w:w="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C43" w:rsidRDefault="002A1272">
            <w:pPr>
              <w:spacing w:after="0"/>
              <w:ind w:firstLineChars="200" w:firstLine="42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3.85</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C43" w:rsidRDefault="00052369">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8</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C43" w:rsidRDefault="00052369">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0.35</w:t>
            </w:r>
          </w:p>
        </w:tc>
        <w:tc>
          <w:tcPr>
            <w:tcW w:w="114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52C43" w:rsidRDefault="002A1272">
            <w:pPr>
              <w:spacing w:after="0"/>
              <w:ind w:firstLineChars="200" w:firstLine="42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52C43" w:rsidRDefault="002A1272">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w:t>
            </w:r>
          </w:p>
        </w:tc>
      </w:tr>
      <w:tr w:rsidR="00852C43">
        <w:trPr>
          <w:trHeight w:val="454"/>
        </w:trPr>
        <w:tc>
          <w:tcPr>
            <w:tcW w:w="5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C43" w:rsidRDefault="002F5BF5">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lastRenderedPageBreak/>
              <w:t>4</w:t>
            </w:r>
          </w:p>
        </w:tc>
        <w:tc>
          <w:tcPr>
            <w:tcW w:w="1818"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52C43" w:rsidRDefault="002F5BF5">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合计</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C43" w:rsidRDefault="002A1272">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11</w:t>
            </w:r>
          </w:p>
        </w:tc>
        <w:tc>
          <w:tcPr>
            <w:tcW w:w="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C43" w:rsidRDefault="002A1272">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6.85</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C43" w:rsidRDefault="002A1272">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41</w:t>
            </w:r>
          </w:p>
        </w:tc>
        <w:tc>
          <w:tcPr>
            <w:tcW w:w="9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52C43" w:rsidRDefault="002A1272">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30.25</w:t>
            </w:r>
          </w:p>
        </w:tc>
        <w:tc>
          <w:tcPr>
            <w:tcW w:w="114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52C43" w:rsidRDefault="002A1272">
            <w:pPr>
              <w:spacing w:after="0"/>
              <w:ind w:firstLineChars="200" w:firstLine="42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30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52C43" w:rsidRDefault="002A1272">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26.9</w:t>
            </w:r>
          </w:p>
        </w:tc>
      </w:tr>
    </w:tbl>
    <w:p w:rsidR="00B71E7C" w:rsidRDefault="002F5BF5">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1、公务用车：201</w:t>
      </w:r>
      <w:r w:rsidR="00F65350">
        <w:rPr>
          <w:rFonts w:ascii="仿宋_GB2312" w:eastAsia="仿宋_GB2312" w:cs="DengXian-Regular" w:hint="eastAsia"/>
          <w:sz w:val="32"/>
          <w:szCs w:val="32"/>
        </w:rPr>
        <w:t>9</w:t>
      </w:r>
      <w:r>
        <w:rPr>
          <w:rFonts w:ascii="仿宋_GB2312" w:eastAsia="仿宋_GB2312" w:cs="DengXian-Regular" w:hint="eastAsia"/>
          <w:sz w:val="32"/>
          <w:szCs w:val="32"/>
        </w:rPr>
        <w:t>年底</w:t>
      </w:r>
      <w:r w:rsidR="00F65350">
        <w:rPr>
          <w:rFonts w:ascii="仿宋_GB2312" w:eastAsia="仿宋_GB2312" w:cs="DengXian-Regular" w:hint="eastAsia"/>
          <w:sz w:val="32"/>
          <w:szCs w:val="32"/>
        </w:rPr>
        <w:t>区</w:t>
      </w:r>
      <w:r w:rsidR="00B71E7C">
        <w:rPr>
          <w:rFonts w:ascii="仿宋_GB2312" w:eastAsia="仿宋_GB2312" w:cs="DengXian-Regular" w:hint="eastAsia"/>
          <w:sz w:val="32"/>
          <w:szCs w:val="32"/>
        </w:rPr>
        <w:t>检察院</w:t>
      </w:r>
      <w:r>
        <w:rPr>
          <w:rFonts w:ascii="仿宋_GB2312" w:eastAsia="仿宋_GB2312" w:cs="DengXian-Regular" w:hint="eastAsia"/>
          <w:sz w:val="32"/>
          <w:szCs w:val="32"/>
        </w:rPr>
        <w:t>车辆合计</w:t>
      </w:r>
      <w:r w:rsidR="00B71E7C">
        <w:rPr>
          <w:rFonts w:ascii="仿宋_GB2312" w:eastAsia="仿宋_GB2312" w:cs="DengXian-Regular" w:hint="eastAsia"/>
          <w:sz w:val="32"/>
          <w:szCs w:val="32"/>
        </w:rPr>
        <w:t>11</w:t>
      </w:r>
      <w:r>
        <w:rPr>
          <w:rFonts w:ascii="仿宋_GB2312" w:eastAsia="仿宋_GB2312" w:cs="DengXian-Regular" w:hint="eastAsia"/>
          <w:sz w:val="32"/>
          <w:szCs w:val="32"/>
        </w:rPr>
        <w:t>辆，其中</w:t>
      </w:r>
      <w:r w:rsidR="00B71E7C">
        <w:rPr>
          <w:rFonts w:ascii="仿宋_GB2312" w:eastAsia="仿宋_GB2312" w:cs="DengXian-Regular" w:hint="eastAsia"/>
          <w:sz w:val="32"/>
          <w:szCs w:val="32"/>
        </w:rPr>
        <w:t>机要通信</w:t>
      </w:r>
      <w:r>
        <w:rPr>
          <w:rFonts w:ascii="仿宋_GB2312" w:eastAsia="仿宋_GB2312" w:cs="DengXian-Regular" w:hint="eastAsia"/>
          <w:sz w:val="32"/>
          <w:szCs w:val="32"/>
        </w:rPr>
        <w:t>用车</w:t>
      </w:r>
      <w:r w:rsidR="00B71E7C">
        <w:rPr>
          <w:rFonts w:ascii="仿宋_GB2312" w:eastAsia="仿宋_GB2312" w:cs="DengXian-Regular" w:hint="eastAsia"/>
          <w:sz w:val="32"/>
          <w:szCs w:val="32"/>
        </w:rPr>
        <w:t>2</w:t>
      </w:r>
      <w:r>
        <w:rPr>
          <w:rFonts w:ascii="仿宋_GB2312" w:eastAsia="仿宋_GB2312" w:cs="DengXian-Regular" w:hint="eastAsia"/>
          <w:sz w:val="32"/>
          <w:szCs w:val="32"/>
        </w:rPr>
        <w:t>辆，</w:t>
      </w:r>
      <w:r w:rsidR="00B71E7C">
        <w:rPr>
          <w:rFonts w:ascii="仿宋_GB2312" w:eastAsia="仿宋_GB2312" w:cs="DengXian-Regular" w:hint="eastAsia"/>
          <w:sz w:val="32"/>
          <w:szCs w:val="32"/>
        </w:rPr>
        <w:t>执法执勤用车9</w:t>
      </w:r>
      <w:r>
        <w:rPr>
          <w:rFonts w:ascii="仿宋_GB2312" w:eastAsia="仿宋_GB2312" w:cs="DengXian-Regular" w:hint="eastAsia"/>
          <w:sz w:val="32"/>
          <w:szCs w:val="32"/>
        </w:rPr>
        <w:t>辆。201</w:t>
      </w:r>
      <w:r w:rsidR="00F65350">
        <w:rPr>
          <w:rFonts w:ascii="仿宋_GB2312" w:eastAsia="仿宋_GB2312" w:cs="DengXian-Regular" w:hint="eastAsia"/>
          <w:sz w:val="32"/>
          <w:szCs w:val="32"/>
        </w:rPr>
        <w:t>9</w:t>
      </w:r>
      <w:r>
        <w:rPr>
          <w:rFonts w:ascii="仿宋_GB2312" w:eastAsia="仿宋_GB2312" w:cs="DengXian-Regular" w:hint="eastAsia"/>
          <w:sz w:val="32"/>
          <w:szCs w:val="32"/>
        </w:rPr>
        <w:t>年公务用车购置及运维费年初预算</w:t>
      </w:r>
      <w:r w:rsidR="00B71E7C">
        <w:rPr>
          <w:rFonts w:ascii="仿宋_GB2312" w:eastAsia="仿宋_GB2312" w:cs="DengXian-Regular" w:hint="eastAsia"/>
          <w:sz w:val="32"/>
          <w:szCs w:val="32"/>
        </w:rPr>
        <w:t>33</w:t>
      </w:r>
      <w:r>
        <w:rPr>
          <w:rFonts w:ascii="仿宋_GB2312" w:eastAsia="仿宋_GB2312" w:cs="DengXian-Regular" w:hint="eastAsia"/>
          <w:sz w:val="32"/>
          <w:szCs w:val="32"/>
        </w:rPr>
        <w:t>万元，全部为公务用车运行维护费，实际支出</w:t>
      </w:r>
      <w:r w:rsidR="00B71E7C">
        <w:rPr>
          <w:rFonts w:ascii="仿宋_GB2312" w:eastAsia="仿宋_GB2312" w:cs="DengXian-Regular" w:hint="eastAsia"/>
          <w:sz w:val="32"/>
          <w:szCs w:val="32"/>
        </w:rPr>
        <w:t>29.9</w:t>
      </w:r>
      <w:r>
        <w:rPr>
          <w:rFonts w:ascii="仿宋_GB2312" w:eastAsia="仿宋_GB2312" w:cs="DengXian-Regular" w:hint="eastAsia"/>
          <w:sz w:val="32"/>
          <w:szCs w:val="32"/>
        </w:rPr>
        <w:t>万元，比预算减少</w:t>
      </w:r>
      <w:r w:rsidR="00B71E7C">
        <w:rPr>
          <w:rFonts w:ascii="仿宋_GB2312" w:eastAsia="仿宋_GB2312" w:cs="DengXian-Regular" w:hint="eastAsia"/>
          <w:sz w:val="32"/>
          <w:szCs w:val="32"/>
        </w:rPr>
        <w:t>3.1</w:t>
      </w:r>
      <w:r>
        <w:rPr>
          <w:rFonts w:ascii="仿宋_GB2312" w:eastAsia="仿宋_GB2312" w:cs="DengXian-Regular" w:hint="eastAsia"/>
          <w:sz w:val="32"/>
          <w:szCs w:val="32"/>
        </w:rPr>
        <w:t>万元，节约率</w:t>
      </w:r>
      <w:r w:rsidR="00B71E7C">
        <w:rPr>
          <w:rFonts w:ascii="仿宋_GB2312" w:eastAsia="仿宋_GB2312" w:cs="DengXian-Regular" w:hint="eastAsia"/>
          <w:sz w:val="32"/>
          <w:szCs w:val="32"/>
        </w:rPr>
        <w:t>9</w:t>
      </w:r>
      <w:r>
        <w:rPr>
          <w:rFonts w:ascii="仿宋_GB2312" w:eastAsia="仿宋_GB2312" w:cs="DengXian-Regular" w:hint="eastAsia"/>
          <w:sz w:val="32"/>
          <w:szCs w:val="32"/>
        </w:rPr>
        <w:t>%。201</w:t>
      </w:r>
      <w:r w:rsidR="00F65350">
        <w:rPr>
          <w:rFonts w:ascii="仿宋_GB2312" w:eastAsia="仿宋_GB2312" w:cs="DengXian-Regular" w:hint="eastAsia"/>
          <w:sz w:val="32"/>
          <w:szCs w:val="32"/>
        </w:rPr>
        <w:t>9</w:t>
      </w:r>
      <w:r>
        <w:rPr>
          <w:rFonts w:ascii="仿宋_GB2312" w:eastAsia="仿宋_GB2312" w:cs="DengXian-Regular" w:hint="eastAsia"/>
          <w:sz w:val="32"/>
          <w:szCs w:val="32"/>
        </w:rPr>
        <w:t>年预算数与201</w:t>
      </w:r>
      <w:r w:rsidR="00F65350">
        <w:rPr>
          <w:rFonts w:ascii="仿宋_GB2312" w:eastAsia="仿宋_GB2312" w:cs="DengXian-Regular" w:hint="eastAsia"/>
          <w:sz w:val="32"/>
          <w:szCs w:val="32"/>
        </w:rPr>
        <w:t>8</w:t>
      </w:r>
      <w:r>
        <w:rPr>
          <w:rFonts w:ascii="仿宋_GB2312" w:eastAsia="仿宋_GB2312" w:cs="DengXian-Regular" w:hint="eastAsia"/>
          <w:sz w:val="32"/>
          <w:szCs w:val="32"/>
        </w:rPr>
        <w:t>年预算相比</w:t>
      </w:r>
      <w:r w:rsidR="00B71E7C">
        <w:rPr>
          <w:rFonts w:ascii="仿宋_GB2312" w:eastAsia="仿宋_GB2312" w:cs="DengXian-Regular" w:hint="eastAsia"/>
          <w:sz w:val="32"/>
          <w:szCs w:val="32"/>
        </w:rPr>
        <w:t>增加30万元，原因为9辆执法执勤用车编入“三公经费”管理。</w:t>
      </w:r>
    </w:p>
    <w:p w:rsidR="00852C43" w:rsidRDefault="002F5BF5">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2、公务接待：201</w:t>
      </w:r>
      <w:r w:rsidR="00F65350">
        <w:rPr>
          <w:rFonts w:ascii="仿宋_GB2312" w:eastAsia="仿宋_GB2312" w:cs="DengXian-Regular" w:hint="eastAsia"/>
          <w:sz w:val="32"/>
          <w:szCs w:val="32"/>
        </w:rPr>
        <w:t>9</w:t>
      </w:r>
      <w:r>
        <w:rPr>
          <w:rFonts w:ascii="仿宋_GB2312" w:eastAsia="仿宋_GB2312" w:cs="DengXian-Regular" w:hint="eastAsia"/>
          <w:sz w:val="32"/>
          <w:szCs w:val="32"/>
        </w:rPr>
        <w:t>年区</w:t>
      </w:r>
      <w:r w:rsidR="00B71E7C">
        <w:rPr>
          <w:rFonts w:ascii="仿宋_GB2312" w:eastAsia="仿宋_GB2312" w:cs="DengXian-Regular" w:hint="eastAsia"/>
          <w:sz w:val="32"/>
          <w:szCs w:val="32"/>
        </w:rPr>
        <w:t>检察院</w:t>
      </w:r>
      <w:r>
        <w:rPr>
          <w:rFonts w:ascii="仿宋_GB2312" w:eastAsia="仿宋_GB2312" w:cs="DengXian-Regular" w:hint="eastAsia"/>
          <w:sz w:val="32"/>
          <w:szCs w:val="32"/>
        </w:rPr>
        <w:t>公务接待费年初预算</w:t>
      </w:r>
      <w:r w:rsidR="00B71E7C">
        <w:rPr>
          <w:rFonts w:ascii="仿宋_GB2312" w:eastAsia="仿宋_GB2312" w:cs="DengXian-Regular" w:hint="eastAsia"/>
          <w:sz w:val="32"/>
          <w:szCs w:val="32"/>
        </w:rPr>
        <w:t>8</w:t>
      </w:r>
      <w:r>
        <w:rPr>
          <w:rFonts w:ascii="仿宋_GB2312" w:eastAsia="仿宋_GB2312" w:cs="DengXian-Regular" w:hint="eastAsia"/>
          <w:sz w:val="32"/>
          <w:szCs w:val="32"/>
        </w:rPr>
        <w:t>万元，实际支出</w:t>
      </w:r>
      <w:r w:rsidR="00B71E7C">
        <w:rPr>
          <w:rFonts w:ascii="仿宋_GB2312" w:eastAsia="仿宋_GB2312" w:cs="DengXian-Regular" w:hint="eastAsia"/>
          <w:sz w:val="32"/>
          <w:szCs w:val="32"/>
        </w:rPr>
        <w:t>0.35</w:t>
      </w:r>
      <w:r>
        <w:rPr>
          <w:rFonts w:ascii="仿宋_GB2312" w:eastAsia="仿宋_GB2312" w:cs="DengXian-Regular" w:hint="eastAsia"/>
          <w:sz w:val="32"/>
          <w:szCs w:val="32"/>
        </w:rPr>
        <w:t>万元，比预算减少了</w:t>
      </w:r>
      <w:r w:rsidR="00B71E7C">
        <w:rPr>
          <w:rFonts w:ascii="仿宋_GB2312" w:eastAsia="仿宋_GB2312" w:cs="DengXian-Regular" w:hint="eastAsia"/>
          <w:sz w:val="32"/>
          <w:szCs w:val="32"/>
        </w:rPr>
        <w:t>7.65</w:t>
      </w:r>
      <w:r>
        <w:rPr>
          <w:rFonts w:ascii="仿宋_GB2312" w:eastAsia="仿宋_GB2312" w:cs="DengXian-Regular" w:hint="eastAsia"/>
          <w:sz w:val="32"/>
          <w:szCs w:val="32"/>
        </w:rPr>
        <w:t>万元，节约率</w:t>
      </w:r>
      <w:r w:rsidR="00B71E7C">
        <w:rPr>
          <w:rFonts w:ascii="仿宋_GB2312" w:eastAsia="仿宋_GB2312" w:cs="DengXian-Regular" w:hint="eastAsia"/>
          <w:sz w:val="32"/>
          <w:szCs w:val="32"/>
        </w:rPr>
        <w:t>95</w:t>
      </w:r>
      <w:r>
        <w:rPr>
          <w:rFonts w:ascii="仿宋_GB2312" w:eastAsia="仿宋_GB2312" w:cs="DengXian-Regular" w:hint="eastAsia"/>
          <w:sz w:val="32"/>
          <w:szCs w:val="32"/>
        </w:rPr>
        <w:t>%。201</w:t>
      </w:r>
      <w:r w:rsidR="00F65350">
        <w:rPr>
          <w:rFonts w:ascii="仿宋_GB2312" w:eastAsia="仿宋_GB2312" w:cs="DengXian-Regular" w:hint="eastAsia"/>
          <w:sz w:val="32"/>
          <w:szCs w:val="32"/>
        </w:rPr>
        <w:t>9</w:t>
      </w:r>
      <w:r>
        <w:rPr>
          <w:rFonts w:ascii="仿宋_GB2312" w:eastAsia="仿宋_GB2312" w:cs="DengXian-Regular" w:hint="eastAsia"/>
          <w:sz w:val="32"/>
          <w:szCs w:val="32"/>
        </w:rPr>
        <w:t>年预算数与201</w:t>
      </w:r>
      <w:r w:rsidR="00F65350">
        <w:rPr>
          <w:rFonts w:ascii="仿宋_GB2312" w:eastAsia="仿宋_GB2312" w:cs="DengXian-Regular" w:hint="eastAsia"/>
          <w:sz w:val="32"/>
          <w:szCs w:val="32"/>
        </w:rPr>
        <w:t>8</w:t>
      </w:r>
      <w:r>
        <w:rPr>
          <w:rFonts w:ascii="仿宋_GB2312" w:eastAsia="仿宋_GB2312" w:cs="DengXian-Regular" w:hint="eastAsia"/>
          <w:sz w:val="32"/>
          <w:szCs w:val="32"/>
        </w:rPr>
        <w:t>年预算相比无变化，决算数与201</w:t>
      </w:r>
      <w:r w:rsidR="00F65350">
        <w:rPr>
          <w:rFonts w:ascii="仿宋_GB2312" w:eastAsia="仿宋_GB2312" w:cs="DengXian-Regular" w:hint="eastAsia"/>
          <w:sz w:val="32"/>
          <w:szCs w:val="32"/>
        </w:rPr>
        <w:t>8</w:t>
      </w:r>
      <w:r>
        <w:rPr>
          <w:rFonts w:ascii="仿宋_GB2312" w:eastAsia="仿宋_GB2312" w:cs="DengXian-Regular" w:hint="eastAsia"/>
          <w:sz w:val="32"/>
          <w:szCs w:val="32"/>
        </w:rPr>
        <w:t>年实际支出相比，</w:t>
      </w:r>
      <w:r w:rsidR="00B71E7C">
        <w:rPr>
          <w:rFonts w:ascii="仿宋_GB2312" w:eastAsia="仿宋_GB2312" w:cs="DengXian-Regular" w:hint="eastAsia"/>
          <w:sz w:val="32"/>
          <w:szCs w:val="32"/>
        </w:rPr>
        <w:t>减少</w:t>
      </w:r>
      <w:r w:rsidR="00101B74">
        <w:rPr>
          <w:rFonts w:ascii="仿宋_GB2312" w:eastAsia="仿宋_GB2312" w:cs="DengXian-Regular" w:hint="eastAsia"/>
          <w:sz w:val="32"/>
          <w:szCs w:val="32"/>
        </w:rPr>
        <w:t>3.5</w:t>
      </w:r>
      <w:r>
        <w:rPr>
          <w:rFonts w:ascii="仿宋_GB2312" w:eastAsia="仿宋_GB2312" w:cs="DengXian-Regular" w:hint="eastAsia"/>
          <w:sz w:val="32"/>
          <w:szCs w:val="32"/>
        </w:rPr>
        <w:t>万元。</w:t>
      </w:r>
    </w:p>
    <w:p w:rsidR="00852C43" w:rsidRDefault="002F5BF5">
      <w:pPr>
        <w:pStyle w:val="2"/>
        <w:spacing w:before="0" w:after="0" w:line="360" w:lineRule="auto"/>
        <w:ind w:firstLineChars="200" w:firstLine="643"/>
        <w:rPr>
          <w:rFonts w:ascii="黑体" w:hAnsiTheme="minorEastAsia"/>
          <w:u w:color="000000"/>
        </w:rPr>
      </w:pPr>
      <w:bookmarkStart w:id="16" w:name="_Toc492652770"/>
      <w:bookmarkStart w:id="17" w:name="_Toc20454"/>
      <w:bookmarkStart w:id="18" w:name="_Toc465149504"/>
      <w:r>
        <w:rPr>
          <w:rFonts w:ascii="黑体" w:hint="eastAsia"/>
        </w:rPr>
        <w:t>二、部门整体支出绩效评价指标体系设定情况</w:t>
      </w:r>
      <w:bookmarkEnd w:id="16"/>
      <w:bookmarkEnd w:id="17"/>
    </w:p>
    <w:p w:rsidR="00852C43" w:rsidRDefault="002F5BF5">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根据绩效预算管理改革的有关政策和文件规定，并与</w:t>
      </w:r>
      <w:r w:rsidR="00F65350">
        <w:rPr>
          <w:rFonts w:ascii="仿宋_GB2312" w:eastAsia="仿宋_GB2312" w:cs="DengXian-Regular" w:hint="eastAsia"/>
          <w:sz w:val="32"/>
          <w:szCs w:val="32"/>
        </w:rPr>
        <w:t>区单位</w:t>
      </w:r>
      <w:r>
        <w:rPr>
          <w:rFonts w:ascii="仿宋_GB2312" w:eastAsia="仿宋_GB2312" w:cs="DengXian-Regular" w:hint="eastAsia"/>
          <w:sz w:val="32"/>
          <w:szCs w:val="32"/>
        </w:rPr>
        <w:t>沟通，绩效评价工作组以绩效预算架构为指导，以部门预算文本及相关资料为基础，制定了部门整体支出绩效评价指标体系。</w:t>
      </w:r>
    </w:p>
    <w:p w:rsidR="00852C43" w:rsidRDefault="002F5BF5">
      <w:pPr>
        <w:spacing w:after="0" w:line="360" w:lineRule="auto"/>
        <w:ind w:firstLineChars="200" w:firstLine="640"/>
        <w:jc w:val="both"/>
        <w:rPr>
          <w:rFonts w:ascii="仿宋_GB2312" w:eastAsia="仿宋_GB2312" w:cs="DengXian-Regular"/>
          <w:sz w:val="32"/>
          <w:szCs w:val="32"/>
        </w:rPr>
      </w:pPr>
      <w:r w:rsidRPr="00D413EF">
        <w:rPr>
          <w:rFonts w:ascii="仿宋_GB2312" w:eastAsia="仿宋_GB2312" w:cs="DengXian-Regular" w:hint="eastAsia"/>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492652771"/>
      <w:bookmarkStart w:id="20" w:name="_Toc9569"/>
    </w:p>
    <w:p w:rsidR="00852C43" w:rsidRDefault="002F5BF5">
      <w:pPr>
        <w:spacing w:after="0" w:line="360" w:lineRule="auto"/>
        <w:ind w:firstLineChars="200" w:firstLine="643"/>
        <w:jc w:val="both"/>
        <w:rPr>
          <w:rFonts w:ascii="楷体_GB2312" w:eastAsia="楷体_GB2312" w:hAnsiTheme="minorEastAsia" w:cs="Times New Roman"/>
          <w:b/>
          <w:bCs/>
          <w:kern w:val="2"/>
          <w:sz w:val="32"/>
          <w:szCs w:val="32"/>
          <w:u w:color="000000"/>
        </w:rPr>
      </w:pPr>
      <w:r>
        <w:rPr>
          <w:rFonts w:ascii="楷体_GB2312" w:eastAsia="楷体_GB2312" w:hAnsiTheme="minorEastAsia" w:cs="Times New Roman" w:hint="eastAsia"/>
          <w:b/>
          <w:bCs/>
          <w:kern w:val="2"/>
          <w:sz w:val="32"/>
          <w:szCs w:val="32"/>
          <w:u w:color="000000"/>
        </w:rPr>
        <w:t>（一）投入（12分）</w:t>
      </w:r>
      <w:bookmarkEnd w:id="19"/>
      <w:bookmarkEnd w:id="20"/>
    </w:p>
    <w:p w:rsidR="00852C43" w:rsidRDefault="002F5BF5">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lastRenderedPageBreak/>
        <w:t>主要反映绩效目标设定是否合理、科学，绩效指标的制定是否清晰、可衡量，预算编制是否完整，项目预算是否细化及在职人员控制情况。</w:t>
      </w:r>
    </w:p>
    <w:p w:rsidR="00852C43" w:rsidRDefault="002F5BF5">
      <w:pPr>
        <w:keepNext/>
        <w:widowControl w:val="0"/>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投入</w:t>
      </w:r>
      <w:proofErr w:type="gramStart"/>
      <w:r>
        <w:rPr>
          <w:rFonts w:ascii="仿宋_GB2312" w:eastAsia="仿宋_GB2312" w:cs="DengXian-Regular" w:hint="eastAsia"/>
          <w:sz w:val="32"/>
          <w:szCs w:val="32"/>
        </w:rPr>
        <w:t>指标指标</w:t>
      </w:r>
      <w:proofErr w:type="gramEnd"/>
      <w:r>
        <w:rPr>
          <w:rFonts w:ascii="仿宋_GB2312" w:eastAsia="仿宋_GB2312" w:cs="DengXian-Regular" w:hint="eastAsia"/>
          <w:sz w:val="32"/>
          <w:szCs w:val="32"/>
        </w:rPr>
        <w:t>分值为12分，下设2个二级指标：绩效目标设定和预算配置，6个三级指标：绩效目标合理性、绩效目标科学性、绩效指标明确性、预算编制完整性、项目预算细化率、在职人员控制率。</w:t>
      </w:r>
    </w:p>
    <w:p w:rsidR="00852C43" w:rsidRDefault="002F5BF5">
      <w:pPr>
        <w:pStyle w:val="3"/>
        <w:spacing w:before="0" w:after="0"/>
        <w:ind w:firstLineChars="200" w:firstLine="643"/>
        <w:jc w:val="both"/>
        <w:rPr>
          <w:rFonts w:ascii="楷体" w:eastAsia="楷体" w:hAnsi="楷体"/>
          <w:sz w:val="32"/>
        </w:rPr>
      </w:pPr>
      <w:bookmarkStart w:id="21" w:name="_Toc492652772"/>
      <w:bookmarkStart w:id="22" w:name="_Toc30221"/>
      <w:r>
        <w:rPr>
          <w:rFonts w:ascii="楷体" w:eastAsia="楷体" w:hAnsi="楷体" w:hint="eastAsia"/>
          <w:kern w:val="2"/>
          <w:sz w:val="32"/>
        </w:rPr>
        <w:t>（二）过程（48分）</w:t>
      </w:r>
      <w:bookmarkEnd w:id="21"/>
      <w:bookmarkEnd w:id="22"/>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主要反映预算调整、收入及支出完成情况，“三公”经费、政府采购执行情况，财务管理是否规范、资金使用是否合</w:t>
      </w:r>
      <w:proofErr w:type="gramStart"/>
      <w:r>
        <w:rPr>
          <w:rFonts w:ascii="仿宋_GB2312" w:eastAsia="仿宋_GB2312" w:cs="DengXian-Regular" w:hint="eastAsia"/>
          <w:sz w:val="32"/>
          <w:szCs w:val="32"/>
        </w:rPr>
        <w:t>规</w:t>
      </w:r>
      <w:proofErr w:type="gramEnd"/>
      <w:r>
        <w:rPr>
          <w:rFonts w:ascii="仿宋_GB2312" w:eastAsia="仿宋_GB2312" w:cs="DengXian-Regular" w:hint="eastAsia"/>
          <w:sz w:val="32"/>
          <w:szCs w:val="32"/>
        </w:rPr>
        <w:t>，决算真实性。</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过程</w:t>
      </w:r>
      <w:proofErr w:type="gramStart"/>
      <w:r>
        <w:rPr>
          <w:rFonts w:ascii="仿宋_GB2312" w:eastAsia="仿宋_GB2312" w:cs="DengXian-Regular" w:hint="eastAsia"/>
          <w:sz w:val="32"/>
          <w:szCs w:val="32"/>
        </w:rPr>
        <w:t>指标指标</w:t>
      </w:r>
      <w:proofErr w:type="gramEnd"/>
      <w:r>
        <w:rPr>
          <w:rFonts w:ascii="仿宋_GB2312" w:eastAsia="仿宋_GB2312" w:cs="DengXian-Regular" w:hint="eastAsia"/>
          <w:sz w:val="32"/>
          <w:szCs w:val="32"/>
        </w:rPr>
        <w:t>分值为48分，下设3个二级指标：预算执行、预算管理和绩效评价，14个三级指标：预算收入调整率、收入完成率、预算支出调整率、财政拨款支出完成率、“三公”经费控制率、政府采购执行率、资金使用合</w:t>
      </w:r>
      <w:proofErr w:type="gramStart"/>
      <w:r>
        <w:rPr>
          <w:rFonts w:ascii="仿宋_GB2312" w:eastAsia="仿宋_GB2312" w:cs="DengXian-Regular" w:hint="eastAsia"/>
          <w:sz w:val="32"/>
          <w:szCs w:val="32"/>
        </w:rPr>
        <w:t>规</w:t>
      </w:r>
      <w:proofErr w:type="gramEnd"/>
      <w:r>
        <w:rPr>
          <w:rFonts w:ascii="仿宋_GB2312" w:eastAsia="仿宋_GB2312" w:cs="DengXian-Regular" w:hint="eastAsia"/>
          <w:sz w:val="32"/>
          <w:szCs w:val="32"/>
        </w:rPr>
        <w:t>性、决算真实性、管理制度健全性、预决算信息公开性、基础信息完整性、资产管理规范性、绩效自评覆盖率、绩效评价优等率。</w:t>
      </w:r>
    </w:p>
    <w:p w:rsidR="00852C43" w:rsidRDefault="002F5BF5">
      <w:pPr>
        <w:pStyle w:val="3"/>
        <w:spacing w:before="0" w:after="0"/>
        <w:ind w:firstLineChars="200" w:firstLine="643"/>
        <w:jc w:val="both"/>
        <w:rPr>
          <w:rFonts w:ascii="楷体" w:eastAsia="楷体" w:hAnsi="楷体"/>
          <w:kern w:val="2"/>
          <w:sz w:val="32"/>
        </w:rPr>
      </w:pPr>
      <w:bookmarkStart w:id="23" w:name="_Toc492652773"/>
      <w:bookmarkStart w:id="24" w:name="_Toc24932"/>
      <w:r>
        <w:rPr>
          <w:rFonts w:ascii="楷体" w:eastAsia="楷体" w:hAnsi="楷体" w:hint="eastAsia"/>
          <w:kern w:val="2"/>
          <w:sz w:val="32"/>
        </w:rPr>
        <w:t>（三）产出（25分）</w:t>
      </w:r>
      <w:bookmarkEnd w:id="23"/>
      <w:bookmarkEnd w:id="24"/>
    </w:p>
    <w:p w:rsidR="00852C43" w:rsidRDefault="00A518AD">
      <w:pPr>
        <w:spacing w:after="0" w:line="360" w:lineRule="auto"/>
        <w:ind w:firstLineChars="200" w:firstLine="640"/>
        <w:jc w:val="both"/>
        <w:textAlignment w:val="baseline"/>
        <w:rPr>
          <w:rFonts w:ascii="仿宋_GB2312" w:eastAsia="仿宋_GB2312" w:cs="DengXian-Regular"/>
          <w:sz w:val="32"/>
          <w:szCs w:val="32"/>
        </w:rPr>
      </w:pPr>
      <w:bookmarkStart w:id="25" w:name="_Toc492652774"/>
      <w:r>
        <w:rPr>
          <w:rFonts w:ascii="仿宋_GB2312" w:eastAsia="仿宋_GB2312" w:cs="DengXian-Regular" w:hint="eastAsia"/>
          <w:sz w:val="32"/>
          <w:szCs w:val="32"/>
        </w:rPr>
        <w:t>主要反映结转结余率，项目资金使用率</w:t>
      </w:r>
      <w:bookmarkStart w:id="26" w:name="_GoBack"/>
      <w:bookmarkEnd w:id="26"/>
      <w:r w:rsidR="002F5BF5">
        <w:rPr>
          <w:rFonts w:ascii="仿宋_GB2312" w:eastAsia="仿宋_GB2312" w:cs="DengXian-Regular" w:hint="eastAsia"/>
          <w:sz w:val="32"/>
          <w:szCs w:val="32"/>
        </w:rPr>
        <w:t>。</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产出</w:t>
      </w:r>
      <w:proofErr w:type="gramStart"/>
      <w:r>
        <w:rPr>
          <w:rFonts w:ascii="仿宋_GB2312" w:eastAsia="仿宋_GB2312" w:cs="DengXian-Regular" w:hint="eastAsia"/>
          <w:sz w:val="32"/>
          <w:szCs w:val="32"/>
        </w:rPr>
        <w:t>指标指标</w:t>
      </w:r>
      <w:proofErr w:type="gramEnd"/>
      <w:r>
        <w:rPr>
          <w:rFonts w:ascii="仿宋_GB2312" w:eastAsia="仿宋_GB2312" w:cs="DengXian-Regular" w:hint="eastAsia"/>
          <w:sz w:val="32"/>
          <w:szCs w:val="32"/>
        </w:rPr>
        <w:t>分值为25分，下设1个二级指标：责任履行，5个三级指标：结转结余率、项目资金使用率。</w:t>
      </w:r>
    </w:p>
    <w:p w:rsidR="00852C43" w:rsidRDefault="002F5BF5">
      <w:pPr>
        <w:pStyle w:val="3"/>
        <w:spacing w:before="0" w:after="0"/>
        <w:ind w:firstLineChars="200" w:firstLine="643"/>
        <w:jc w:val="both"/>
        <w:rPr>
          <w:rFonts w:ascii="楷体_GB2312" w:eastAsia="楷体_GB2312" w:hAnsiTheme="minorEastAsia"/>
          <w:sz w:val="32"/>
        </w:rPr>
      </w:pPr>
      <w:bookmarkStart w:id="27" w:name="_Toc21821"/>
      <w:r>
        <w:rPr>
          <w:rFonts w:ascii="楷体_GB2312" w:eastAsia="楷体_GB2312" w:hAnsiTheme="minorEastAsia" w:hint="eastAsia"/>
          <w:kern w:val="2"/>
          <w:sz w:val="32"/>
        </w:rPr>
        <w:lastRenderedPageBreak/>
        <w:t>（四）效果（15分）</w:t>
      </w:r>
      <w:bookmarkEnd w:id="25"/>
      <w:bookmarkEnd w:id="27"/>
    </w:p>
    <w:p w:rsidR="00852C43" w:rsidRDefault="002F5BF5">
      <w:pPr>
        <w:spacing w:after="0" w:line="360" w:lineRule="auto"/>
        <w:ind w:firstLineChars="200" w:firstLine="640"/>
        <w:jc w:val="both"/>
        <w:textAlignment w:val="baseline"/>
        <w:rPr>
          <w:rFonts w:ascii="仿宋_GB2312" w:eastAsia="仿宋_GB2312" w:cs="DengXian-Regular"/>
          <w:sz w:val="32"/>
          <w:szCs w:val="32"/>
        </w:rPr>
      </w:pPr>
      <w:bookmarkStart w:id="28" w:name="_Toc492652775"/>
      <w:r>
        <w:rPr>
          <w:rFonts w:ascii="仿宋_GB2312" w:eastAsia="仿宋_GB2312" w:cs="DengXian-Regular" w:hint="eastAsia"/>
          <w:sz w:val="32"/>
          <w:szCs w:val="32"/>
        </w:rPr>
        <w:t>主要反映部门履行职责对社会发展所带来的直接或间接效益及社会公众或部门的服务对象对部门履职效果的满意程度。</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效果</w:t>
      </w:r>
      <w:proofErr w:type="gramStart"/>
      <w:r>
        <w:rPr>
          <w:rFonts w:ascii="仿宋_GB2312" w:eastAsia="仿宋_GB2312" w:cs="DengXian-Regular" w:hint="eastAsia"/>
          <w:sz w:val="32"/>
          <w:szCs w:val="32"/>
        </w:rPr>
        <w:t>指标指标</w:t>
      </w:r>
      <w:proofErr w:type="gramEnd"/>
      <w:r>
        <w:rPr>
          <w:rFonts w:ascii="仿宋_GB2312" w:eastAsia="仿宋_GB2312" w:cs="DengXian-Regular" w:hint="eastAsia"/>
          <w:sz w:val="32"/>
          <w:szCs w:val="32"/>
        </w:rPr>
        <w:t>分值15分，下设1个二级指标：履职效率，2个三级指标：部门整体效益和考核满意度。</w:t>
      </w:r>
    </w:p>
    <w:p w:rsidR="00852C43" w:rsidRDefault="002F5BF5">
      <w:pPr>
        <w:pStyle w:val="2"/>
        <w:spacing w:before="0" w:after="0" w:line="360" w:lineRule="auto"/>
        <w:ind w:firstLineChars="200" w:firstLine="643"/>
        <w:rPr>
          <w:rFonts w:ascii="黑体"/>
        </w:rPr>
      </w:pPr>
      <w:bookmarkStart w:id="29" w:name="_Toc11842"/>
      <w:r>
        <w:rPr>
          <w:rFonts w:ascii="黑体" w:hint="eastAsia"/>
        </w:rPr>
        <w:t>三、综合绩效评价工作情况</w:t>
      </w:r>
      <w:bookmarkStart w:id="30" w:name="_Toc492652776"/>
      <w:bookmarkStart w:id="31" w:name="_Toc465149505"/>
      <w:bookmarkEnd w:id="18"/>
      <w:bookmarkEnd w:id="28"/>
      <w:bookmarkEnd w:id="29"/>
    </w:p>
    <w:p w:rsidR="00852C43" w:rsidRDefault="002F5BF5">
      <w:pPr>
        <w:pStyle w:val="3"/>
        <w:spacing w:before="0" w:after="0"/>
        <w:ind w:firstLineChars="200" w:firstLine="643"/>
        <w:jc w:val="both"/>
        <w:rPr>
          <w:rFonts w:ascii="楷体_GB2312" w:eastAsia="楷体_GB2312" w:hAnsiTheme="minorEastAsia"/>
          <w:sz w:val="32"/>
        </w:rPr>
      </w:pPr>
      <w:bookmarkStart w:id="32" w:name="_Toc17138"/>
      <w:r>
        <w:rPr>
          <w:rFonts w:ascii="楷体_GB2312" w:eastAsia="楷体_GB2312" w:hAnsiTheme="minorEastAsia" w:hint="eastAsia"/>
          <w:kern w:val="2"/>
          <w:sz w:val="32"/>
        </w:rPr>
        <w:t>（一）绩效评价目的</w:t>
      </w:r>
      <w:bookmarkEnd w:id="30"/>
      <w:bookmarkEnd w:id="31"/>
      <w:bookmarkEnd w:id="32"/>
    </w:p>
    <w:p w:rsidR="00852C43" w:rsidRDefault="002F5BF5">
      <w:pPr>
        <w:spacing w:after="0" w:line="360" w:lineRule="auto"/>
        <w:ind w:firstLineChars="200" w:firstLine="640"/>
        <w:jc w:val="both"/>
        <w:textAlignment w:val="baseline"/>
        <w:rPr>
          <w:rFonts w:ascii="仿宋_GB2312" w:eastAsia="仿宋_GB2312" w:cs="DengXian-Regular"/>
          <w:sz w:val="32"/>
          <w:szCs w:val="32"/>
        </w:rPr>
      </w:pPr>
      <w:bookmarkStart w:id="33" w:name="_Toc465149506"/>
      <w:bookmarkStart w:id="34" w:name="_Toc492652777"/>
      <w:r>
        <w:rPr>
          <w:rFonts w:ascii="仿宋_GB2312" w:eastAsia="仿宋_GB2312" w:cs="DengXian-Regular" w:hint="eastAsia"/>
          <w:sz w:val="32"/>
          <w:szCs w:val="32"/>
        </w:rPr>
        <w:t>通过对</w:t>
      </w:r>
      <w:r w:rsidR="00F65350">
        <w:rPr>
          <w:rFonts w:ascii="仿宋_GB2312" w:eastAsia="仿宋_GB2312" w:cs="DengXian-Regular" w:hint="eastAsia"/>
          <w:sz w:val="32"/>
          <w:szCs w:val="32"/>
        </w:rPr>
        <w:t>区</w:t>
      </w:r>
      <w:r w:rsidR="000E0729">
        <w:rPr>
          <w:rFonts w:ascii="仿宋_GB2312" w:eastAsia="仿宋_GB2312" w:cs="DengXian-Regular" w:hint="eastAsia"/>
          <w:sz w:val="32"/>
          <w:szCs w:val="32"/>
        </w:rPr>
        <w:t>检察院</w:t>
      </w:r>
      <w:r>
        <w:rPr>
          <w:rFonts w:ascii="仿宋_GB2312" w:eastAsia="仿宋_GB2312" w:cs="DengXian-Regular" w:hint="eastAsia"/>
          <w:sz w:val="32"/>
          <w:szCs w:val="32"/>
        </w:rPr>
        <w:t>201</w:t>
      </w:r>
      <w:r w:rsidR="00F65350">
        <w:rPr>
          <w:rFonts w:ascii="仿宋_GB2312" w:eastAsia="仿宋_GB2312" w:cs="DengXian-Regular" w:hint="eastAsia"/>
          <w:sz w:val="32"/>
          <w:szCs w:val="32"/>
        </w:rPr>
        <w:t>9</w:t>
      </w:r>
      <w:r>
        <w:rPr>
          <w:rFonts w:ascii="仿宋_GB2312" w:eastAsia="仿宋_GB2312" w:cs="DengXian-Regular" w:hint="eastAsia"/>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rsidR="00852C43" w:rsidRDefault="002F5BF5">
      <w:pPr>
        <w:pStyle w:val="3"/>
        <w:spacing w:before="0" w:after="0"/>
        <w:ind w:firstLineChars="200" w:firstLine="643"/>
        <w:jc w:val="both"/>
        <w:rPr>
          <w:rFonts w:ascii="楷体_GB2312" w:eastAsia="楷体_GB2312" w:hAnsiTheme="minorEastAsia"/>
          <w:kern w:val="2"/>
          <w:sz w:val="32"/>
        </w:rPr>
      </w:pPr>
      <w:bookmarkStart w:id="35" w:name="_Toc11607"/>
      <w:r>
        <w:rPr>
          <w:rFonts w:ascii="楷体_GB2312" w:eastAsia="楷体_GB2312" w:hAnsiTheme="minorEastAsia" w:hint="eastAsia"/>
          <w:kern w:val="2"/>
          <w:sz w:val="32"/>
        </w:rPr>
        <w:t>（二）绩效评价依据</w:t>
      </w:r>
      <w:bookmarkEnd w:id="33"/>
      <w:bookmarkEnd w:id="34"/>
      <w:bookmarkEnd w:id="35"/>
    </w:p>
    <w:p w:rsidR="00852C43" w:rsidRDefault="002F5BF5">
      <w:pPr>
        <w:spacing w:after="0" w:line="360" w:lineRule="auto"/>
        <w:ind w:firstLineChars="200" w:firstLine="640"/>
        <w:jc w:val="both"/>
        <w:textAlignment w:val="baseline"/>
        <w:rPr>
          <w:rFonts w:ascii="仿宋_GB2312" w:eastAsia="仿宋_GB2312" w:cs="DengXian-Regular"/>
          <w:sz w:val="32"/>
          <w:szCs w:val="32"/>
        </w:rPr>
      </w:pPr>
      <w:bookmarkStart w:id="36" w:name="_Toc465149507"/>
      <w:r>
        <w:rPr>
          <w:rFonts w:ascii="仿宋_GB2312" w:eastAsia="仿宋_GB2312" w:cs="DengXian-Regular" w:hint="eastAsia"/>
          <w:sz w:val="32"/>
          <w:szCs w:val="32"/>
        </w:rPr>
        <w:t>1.</w:t>
      </w:r>
      <w:r>
        <w:rPr>
          <w:rFonts w:ascii="仿宋_GB2312" w:eastAsia="仿宋_GB2312" w:cs="DengXian-Regular"/>
          <w:sz w:val="32"/>
          <w:szCs w:val="32"/>
        </w:rPr>
        <w:t>《中华人民共和国预算法》；</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2.中共中央国务院《关于全面实施预算绩效管理的意见》（中发〔2018〕34号）；</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3.</w:t>
      </w:r>
      <w:r>
        <w:rPr>
          <w:rFonts w:ascii="仿宋_GB2312" w:eastAsia="仿宋_GB2312" w:cs="DengXian-Regular"/>
          <w:sz w:val="32"/>
          <w:szCs w:val="32"/>
        </w:rPr>
        <w:t>《河北省财政支出绩效评价管理办法》（冀财预</w:t>
      </w:r>
      <w:r>
        <w:rPr>
          <w:rFonts w:ascii="仿宋_GB2312" w:eastAsia="仿宋_GB2312" w:cs="DengXian-Regular" w:hint="eastAsia"/>
          <w:sz w:val="32"/>
          <w:szCs w:val="32"/>
        </w:rPr>
        <w:t xml:space="preserve">〔2011〕68号）； </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4.中共河北省委河北省人民政府</w:t>
      </w:r>
      <w:r>
        <w:rPr>
          <w:rFonts w:ascii="仿宋_GB2312" w:eastAsia="仿宋_GB2312" w:cs="DengXian-Regular"/>
          <w:sz w:val="32"/>
          <w:szCs w:val="32"/>
        </w:rPr>
        <w:t>《</w:t>
      </w:r>
      <w:r>
        <w:rPr>
          <w:rFonts w:ascii="仿宋_GB2312" w:eastAsia="仿宋_GB2312" w:cs="DengXian-Regular" w:hint="eastAsia"/>
          <w:sz w:val="32"/>
          <w:szCs w:val="32"/>
        </w:rPr>
        <w:t>关于全面实施预算绩效管理的实施意见</w:t>
      </w:r>
      <w:r>
        <w:rPr>
          <w:rFonts w:ascii="仿宋_GB2312" w:eastAsia="仿宋_GB2312" w:cs="DengXian-Regular"/>
          <w:sz w:val="32"/>
          <w:szCs w:val="32"/>
        </w:rPr>
        <w:t>》（</w:t>
      </w:r>
      <w:proofErr w:type="gramStart"/>
      <w:r>
        <w:rPr>
          <w:rFonts w:ascii="仿宋_GB2312" w:eastAsia="仿宋_GB2312" w:cs="DengXian-Regular"/>
          <w:sz w:val="32"/>
          <w:szCs w:val="32"/>
        </w:rPr>
        <w:t>冀</w:t>
      </w:r>
      <w:r>
        <w:rPr>
          <w:rFonts w:ascii="仿宋_GB2312" w:eastAsia="仿宋_GB2312" w:cs="DengXian-Regular" w:hint="eastAsia"/>
          <w:sz w:val="32"/>
          <w:szCs w:val="32"/>
        </w:rPr>
        <w:t>发〔2018〕</w:t>
      </w:r>
      <w:proofErr w:type="gramEnd"/>
      <w:r>
        <w:rPr>
          <w:rFonts w:ascii="仿宋_GB2312" w:eastAsia="仿宋_GB2312" w:cs="DengXian-Regular" w:hint="eastAsia"/>
          <w:sz w:val="32"/>
          <w:szCs w:val="32"/>
        </w:rPr>
        <w:t>54</w:t>
      </w:r>
      <w:r>
        <w:rPr>
          <w:rFonts w:ascii="仿宋_GB2312" w:eastAsia="仿宋_GB2312" w:cs="DengXian-Regular"/>
          <w:sz w:val="32"/>
          <w:szCs w:val="32"/>
        </w:rPr>
        <w:t>号）</w:t>
      </w:r>
      <w:r>
        <w:rPr>
          <w:rFonts w:ascii="仿宋_GB2312" w:eastAsia="仿宋_GB2312" w:cs="DengXian-Regular" w:hint="eastAsia"/>
          <w:sz w:val="32"/>
          <w:szCs w:val="32"/>
        </w:rPr>
        <w:t>；</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5.保定市徐水区财政局《关于印发绩效评价工作规划（2016-2020年）的通知》（徐政财字〔2016〕45号）；</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6.保定市徐水区财政局《关于印发&lt;全面实施预算绩效管理推进工作方案&gt;的通知》（徐政财字〔2019〕33号）；</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7.其他与部门绩效评价工作相关的文件。</w:t>
      </w:r>
      <w:bookmarkStart w:id="37" w:name="_Toc492652778"/>
    </w:p>
    <w:p w:rsidR="00852C43" w:rsidRDefault="002F5BF5">
      <w:pPr>
        <w:pStyle w:val="3"/>
        <w:spacing w:before="0" w:after="0"/>
        <w:ind w:firstLineChars="200" w:firstLine="643"/>
        <w:jc w:val="both"/>
        <w:rPr>
          <w:rFonts w:ascii="楷体_GB2312" w:eastAsia="楷体_GB2312" w:hAnsiTheme="minorEastAsia"/>
          <w:kern w:val="2"/>
          <w:sz w:val="32"/>
        </w:rPr>
      </w:pPr>
      <w:bookmarkStart w:id="38" w:name="_Toc7609"/>
      <w:r>
        <w:rPr>
          <w:rFonts w:ascii="楷体_GB2312" w:eastAsia="楷体_GB2312" w:hAnsiTheme="minorEastAsia" w:hint="eastAsia"/>
          <w:kern w:val="2"/>
          <w:sz w:val="32"/>
        </w:rPr>
        <w:t>（三）绩效评价</w:t>
      </w:r>
      <w:bookmarkEnd w:id="37"/>
      <w:r>
        <w:rPr>
          <w:rFonts w:ascii="楷体_GB2312" w:eastAsia="楷体_GB2312" w:hAnsiTheme="minorEastAsia" w:hint="eastAsia"/>
          <w:kern w:val="2"/>
          <w:sz w:val="32"/>
        </w:rPr>
        <w:t>内容</w:t>
      </w:r>
      <w:bookmarkEnd w:id="38"/>
    </w:p>
    <w:p w:rsidR="000E0729" w:rsidRDefault="000E0729" w:rsidP="000E0729">
      <w:pPr>
        <w:pStyle w:val="3"/>
        <w:spacing w:before="0" w:after="0"/>
        <w:ind w:firstLineChars="200" w:firstLine="640"/>
        <w:jc w:val="both"/>
        <w:rPr>
          <w:rFonts w:ascii="仿宋_GB2312" w:hAnsi="Tahoma" w:cs="DengXian-Regular"/>
          <w:b w:val="0"/>
          <w:bCs w:val="0"/>
          <w:sz w:val="32"/>
        </w:rPr>
      </w:pPr>
      <w:bookmarkStart w:id="39" w:name="_Toc789"/>
      <w:bookmarkStart w:id="40" w:name="_Toc465149508"/>
      <w:bookmarkStart w:id="41" w:name="_Toc492652779"/>
      <w:bookmarkEnd w:id="36"/>
      <w:r w:rsidRPr="000E0729">
        <w:rPr>
          <w:rFonts w:ascii="仿宋_GB2312" w:hAnsi="Tahoma" w:cs="DengXian-Regular" w:hint="eastAsia"/>
          <w:b w:val="0"/>
          <w:bCs w:val="0"/>
          <w:sz w:val="32"/>
        </w:rPr>
        <w:t>区</w:t>
      </w:r>
      <w:r>
        <w:rPr>
          <w:rFonts w:ascii="仿宋_GB2312" w:hAnsi="Tahoma" w:cs="DengXian-Regular" w:hint="eastAsia"/>
          <w:b w:val="0"/>
          <w:bCs w:val="0"/>
          <w:sz w:val="32"/>
        </w:rPr>
        <w:t>检察院</w:t>
      </w:r>
      <w:r w:rsidRPr="000E0729">
        <w:rPr>
          <w:rFonts w:ascii="仿宋_GB2312" w:hAnsi="Tahoma" w:cs="DengXian-Regular" w:hint="eastAsia"/>
          <w:b w:val="0"/>
          <w:bCs w:val="0"/>
          <w:sz w:val="32"/>
        </w:rPr>
        <w:t>2019年部门整体支出绩效目标和指标的设置及完成情况；资金预算情况、实际收支情况及结转结余情况；部门履职对社会发展所带来的直接或间接影响及服务对象对部门履职效果的满意程度。</w:t>
      </w:r>
    </w:p>
    <w:p w:rsidR="00852C43" w:rsidRDefault="002F5BF5" w:rsidP="000E0729">
      <w:pPr>
        <w:pStyle w:val="3"/>
        <w:spacing w:before="0" w:after="0"/>
        <w:ind w:firstLineChars="200" w:firstLine="643"/>
        <w:jc w:val="both"/>
        <w:rPr>
          <w:rFonts w:ascii="楷体_GB2312" w:eastAsia="楷体_GB2312" w:hAnsiTheme="minorEastAsia"/>
          <w:kern w:val="2"/>
          <w:sz w:val="32"/>
        </w:rPr>
      </w:pPr>
      <w:r>
        <w:rPr>
          <w:rFonts w:ascii="楷体_GB2312" w:eastAsia="楷体_GB2312" w:hAnsiTheme="minorEastAsia" w:hint="eastAsia"/>
          <w:kern w:val="2"/>
          <w:sz w:val="32"/>
        </w:rPr>
        <w:t>（四）绩效评价原则</w:t>
      </w:r>
      <w:bookmarkEnd w:id="39"/>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1.价值导向原则：财政支出绩效评价体系应能够反映财政支出的经济性、效益性、有效性原则，体现财政部门和项目主管部门的价值导向。</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2.重要性原则：根据指标在整个指标体系中的地位和作用进行筛选，选择最具代表性、最能反映评价要求的指标。</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3.综合性原则：将定性指标和定量指标相结合，定性分析是定量分析的基础，定量分析是定性分析的深化，两者相结合系统反映财政支出所产生的社会效益。</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4.经济性原则：指标的选取要考虑现实条件及可操作性，数据的获得应符合成本效益原则，在合理成本的基础上收集信息。</w:t>
      </w:r>
    </w:p>
    <w:p w:rsidR="00852C43" w:rsidRDefault="002F5BF5">
      <w:pPr>
        <w:pStyle w:val="3"/>
        <w:spacing w:before="0" w:after="0"/>
        <w:ind w:firstLineChars="200" w:firstLine="643"/>
        <w:jc w:val="both"/>
        <w:rPr>
          <w:rFonts w:ascii="楷体_GB2312" w:eastAsia="楷体_GB2312" w:hAnsiTheme="minorEastAsia"/>
          <w:kern w:val="2"/>
          <w:sz w:val="32"/>
        </w:rPr>
      </w:pPr>
      <w:bookmarkStart w:id="42" w:name="_Toc8171"/>
      <w:r>
        <w:rPr>
          <w:rFonts w:ascii="楷体_GB2312" w:eastAsia="楷体_GB2312" w:hAnsiTheme="minorEastAsia" w:hint="eastAsia"/>
          <w:kern w:val="2"/>
          <w:sz w:val="32"/>
        </w:rPr>
        <w:t>（五）</w:t>
      </w:r>
      <w:bookmarkStart w:id="43" w:name="_Toc465149509"/>
      <w:bookmarkEnd w:id="40"/>
      <w:r>
        <w:rPr>
          <w:rFonts w:ascii="楷体_GB2312" w:eastAsia="楷体_GB2312" w:hAnsiTheme="minorEastAsia" w:hint="eastAsia"/>
          <w:kern w:val="2"/>
          <w:sz w:val="32"/>
        </w:rPr>
        <w:t>绩效评价方法</w:t>
      </w:r>
      <w:bookmarkEnd w:id="41"/>
      <w:bookmarkEnd w:id="42"/>
      <w:bookmarkEnd w:id="43"/>
    </w:p>
    <w:p w:rsidR="00852C43" w:rsidRDefault="002F5BF5">
      <w:pPr>
        <w:spacing w:after="0" w:line="360" w:lineRule="auto"/>
        <w:ind w:firstLineChars="200" w:firstLine="640"/>
        <w:jc w:val="both"/>
        <w:textAlignment w:val="baseline"/>
        <w:rPr>
          <w:rFonts w:ascii="仿宋_GB2312" w:eastAsia="仿宋_GB2312" w:cs="DengXian-Regular"/>
          <w:sz w:val="32"/>
          <w:szCs w:val="32"/>
        </w:rPr>
      </w:pPr>
      <w:bookmarkStart w:id="44" w:name="_Toc422314152"/>
      <w:bookmarkStart w:id="45" w:name="_Toc421623217"/>
      <w:bookmarkStart w:id="46" w:name="_Toc465149510"/>
      <w:bookmarkStart w:id="47" w:name="_Toc492652780"/>
      <w:r>
        <w:rPr>
          <w:rFonts w:ascii="仿宋_GB2312" w:eastAsia="仿宋_GB2312" w:cs="DengXian-Regular"/>
          <w:sz w:val="32"/>
          <w:szCs w:val="32"/>
        </w:rPr>
        <w:t>本次评价采取</w:t>
      </w:r>
      <w:r>
        <w:rPr>
          <w:rFonts w:ascii="仿宋_GB2312" w:eastAsia="仿宋_GB2312" w:cs="DengXian-Regular" w:hint="eastAsia"/>
          <w:sz w:val="32"/>
          <w:szCs w:val="32"/>
        </w:rPr>
        <w:t>目标比较法、</w:t>
      </w:r>
      <w:r>
        <w:rPr>
          <w:rFonts w:ascii="仿宋_GB2312" w:eastAsia="仿宋_GB2312" w:cs="DengXian-Regular"/>
          <w:sz w:val="32"/>
          <w:szCs w:val="32"/>
        </w:rPr>
        <w:t>定量和定性评价相结合和综合评价相结合</w:t>
      </w:r>
      <w:r>
        <w:rPr>
          <w:rFonts w:ascii="仿宋_GB2312" w:eastAsia="仿宋_GB2312" w:cs="DengXian-Regular" w:hint="eastAsia"/>
          <w:sz w:val="32"/>
          <w:szCs w:val="32"/>
        </w:rPr>
        <w:t>的方式</w:t>
      </w:r>
      <w:r>
        <w:rPr>
          <w:rFonts w:ascii="仿宋_GB2312" w:eastAsia="仿宋_GB2312" w:cs="DengXian-Regular"/>
          <w:sz w:val="32"/>
          <w:szCs w:val="32"/>
        </w:rPr>
        <w:t>，运用审查、</w:t>
      </w:r>
      <w:r>
        <w:rPr>
          <w:rFonts w:ascii="仿宋_GB2312" w:eastAsia="仿宋_GB2312" w:cs="DengXian-Regular" w:hint="eastAsia"/>
          <w:sz w:val="32"/>
          <w:szCs w:val="32"/>
        </w:rPr>
        <w:t>询问查证和问卷调查</w:t>
      </w:r>
      <w:r>
        <w:rPr>
          <w:rFonts w:ascii="仿宋_GB2312" w:eastAsia="仿宋_GB2312" w:cs="DengXian-Regular"/>
          <w:sz w:val="32"/>
          <w:szCs w:val="32"/>
        </w:rPr>
        <w:t>等方法开展</w:t>
      </w:r>
      <w:r>
        <w:rPr>
          <w:rFonts w:ascii="仿宋_GB2312" w:eastAsia="仿宋_GB2312" w:cs="DengXian-Regular" w:hint="eastAsia"/>
          <w:sz w:val="32"/>
          <w:szCs w:val="32"/>
        </w:rPr>
        <w:t>绩效</w:t>
      </w:r>
      <w:r>
        <w:rPr>
          <w:rFonts w:ascii="仿宋_GB2312" w:eastAsia="仿宋_GB2312" w:cs="DengXian-Regular"/>
          <w:sz w:val="32"/>
          <w:szCs w:val="32"/>
        </w:rPr>
        <w:t>评价工作。</w:t>
      </w:r>
      <w:bookmarkEnd w:id="44"/>
      <w:bookmarkEnd w:id="45"/>
    </w:p>
    <w:p w:rsidR="00852C43" w:rsidRDefault="002F5BF5">
      <w:pPr>
        <w:spacing w:after="0" w:line="360" w:lineRule="auto"/>
        <w:ind w:firstLineChars="200" w:firstLine="640"/>
        <w:jc w:val="both"/>
        <w:textAlignment w:val="baseline"/>
        <w:rPr>
          <w:rFonts w:ascii="仿宋_GB2312" w:eastAsia="仿宋_GB2312" w:cs="DengXian-Regular"/>
          <w:sz w:val="32"/>
          <w:szCs w:val="32"/>
        </w:rPr>
      </w:pPr>
      <w:bookmarkStart w:id="48" w:name="_Toc422314153"/>
      <w:bookmarkStart w:id="49" w:name="_Toc421623218"/>
      <w:r>
        <w:rPr>
          <w:rFonts w:ascii="仿宋_GB2312" w:eastAsia="仿宋_GB2312" w:cs="DengXian-Regular"/>
          <w:sz w:val="32"/>
          <w:szCs w:val="32"/>
        </w:rPr>
        <w:t>1</w:t>
      </w:r>
      <w:r>
        <w:rPr>
          <w:rFonts w:ascii="仿宋_GB2312" w:eastAsia="仿宋_GB2312" w:cs="DengXian-Regular" w:hint="eastAsia"/>
          <w:sz w:val="32"/>
          <w:szCs w:val="32"/>
        </w:rPr>
        <w:t>.</w:t>
      </w:r>
      <w:r>
        <w:rPr>
          <w:rFonts w:ascii="仿宋_GB2312" w:eastAsia="仿宋_GB2312" w:cs="DengXian-Regular"/>
          <w:sz w:val="32"/>
          <w:szCs w:val="32"/>
        </w:rPr>
        <w:t>审查法：通过审查被评价单位的</w:t>
      </w:r>
      <w:r>
        <w:rPr>
          <w:rFonts w:ascii="仿宋_GB2312" w:eastAsia="仿宋_GB2312" w:cs="DengXian-Regular" w:hint="eastAsia"/>
          <w:sz w:val="32"/>
          <w:szCs w:val="32"/>
        </w:rPr>
        <w:t>预算文本</w:t>
      </w:r>
      <w:r>
        <w:rPr>
          <w:rFonts w:ascii="仿宋_GB2312" w:eastAsia="仿宋_GB2312" w:cs="DengXian-Regular"/>
          <w:sz w:val="32"/>
          <w:szCs w:val="32"/>
        </w:rPr>
        <w:t>、</w:t>
      </w:r>
      <w:r>
        <w:rPr>
          <w:rFonts w:ascii="仿宋_GB2312" w:eastAsia="仿宋_GB2312" w:cs="DengXian-Regular" w:hint="eastAsia"/>
          <w:sz w:val="32"/>
          <w:szCs w:val="32"/>
        </w:rPr>
        <w:t>决算文本</w:t>
      </w:r>
      <w:r>
        <w:rPr>
          <w:rFonts w:ascii="仿宋_GB2312" w:eastAsia="仿宋_GB2312" w:cs="DengXian-Regular"/>
          <w:sz w:val="32"/>
          <w:szCs w:val="32"/>
        </w:rPr>
        <w:t>、</w:t>
      </w:r>
      <w:r>
        <w:rPr>
          <w:rFonts w:ascii="仿宋_GB2312" w:eastAsia="仿宋_GB2312" w:cs="DengXian-Regular" w:hint="eastAsia"/>
          <w:sz w:val="32"/>
          <w:szCs w:val="32"/>
        </w:rPr>
        <w:t>会计账簿、支出凭证、项目完成情况</w:t>
      </w:r>
      <w:r>
        <w:rPr>
          <w:rFonts w:ascii="仿宋_GB2312" w:eastAsia="仿宋_GB2312" w:cs="DengXian-Regular"/>
          <w:sz w:val="32"/>
          <w:szCs w:val="32"/>
        </w:rPr>
        <w:t>等</w:t>
      </w:r>
      <w:r>
        <w:rPr>
          <w:rFonts w:ascii="仿宋_GB2312" w:eastAsia="仿宋_GB2312" w:cs="DengXian-Regular" w:hint="eastAsia"/>
          <w:sz w:val="32"/>
          <w:szCs w:val="32"/>
        </w:rPr>
        <w:t>相关</w:t>
      </w:r>
      <w:r>
        <w:rPr>
          <w:rFonts w:ascii="仿宋_GB2312" w:eastAsia="仿宋_GB2312" w:cs="DengXian-Regular"/>
          <w:sz w:val="32"/>
          <w:szCs w:val="32"/>
        </w:rPr>
        <w:t>资料，分析资金</w:t>
      </w:r>
      <w:r>
        <w:rPr>
          <w:rFonts w:ascii="仿宋_GB2312" w:eastAsia="仿宋_GB2312" w:cs="DengXian-Regular" w:hint="eastAsia"/>
          <w:sz w:val="32"/>
          <w:szCs w:val="32"/>
        </w:rPr>
        <w:t>收</w:t>
      </w:r>
      <w:r>
        <w:rPr>
          <w:rFonts w:ascii="仿宋_GB2312" w:eastAsia="仿宋_GB2312" w:cs="DengXian-Regular"/>
          <w:sz w:val="32"/>
          <w:szCs w:val="32"/>
        </w:rPr>
        <w:t>支的合理性</w:t>
      </w:r>
      <w:r>
        <w:rPr>
          <w:rFonts w:ascii="仿宋_GB2312" w:eastAsia="仿宋_GB2312" w:cs="DengXian-Regular" w:hint="eastAsia"/>
          <w:sz w:val="32"/>
          <w:szCs w:val="32"/>
        </w:rPr>
        <w:t>和</w:t>
      </w:r>
      <w:r>
        <w:rPr>
          <w:rFonts w:ascii="仿宋_GB2312" w:eastAsia="仿宋_GB2312" w:cs="DengXian-Regular"/>
          <w:sz w:val="32"/>
          <w:szCs w:val="32"/>
        </w:rPr>
        <w:t>合</w:t>
      </w:r>
      <w:proofErr w:type="gramStart"/>
      <w:r>
        <w:rPr>
          <w:rFonts w:ascii="仿宋_GB2312" w:eastAsia="仿宋_GB2312" w:cs="DengXian-Regular"/>
          <w:sz w:val="32"/>
          <w:szCs w:val="32"/>
        </w:rPr>
        <w:t>规</w:t>
      </w:r>
      <w:proofErr w:type="gramEnd"/>
      <w:r>
        <w:rPr>
          <w:rFonts w:ascii="仿宋_GB2312" w:eastAsia="仿宋_GB2312" w:cs="DengXian-Regular"/>
          <w:sz w:val="32"/>
          <w:szCs w:val="32"/>
        </w:rPr>
        <w:t>性</w:t>
      </w:r>
      <w:r>
        <w:rPr>
          <w:rFonts w:ascii="仿宋_GB2312" w:eastAsia="仿宋_GB2312" w:cs="DengXian-Regular" w:hint="eastAsia"/>
          <w:sz w:val="32"/>
          <w:szCs w:val="32"/>
        </w:rPr>
        <w:t>、预算执行及管理情况、绩效目标和指标的设置及完成情况、部门整体效益</w:t>
      </w:r>
      <w:r>
        <w:rPr>
          <w:rFonts w:ascii="仿宋_GB2312" w:eastAsia="仿宋_GB2312" w:cs="DengXian-Regular"/>
          <w:sz w:val="32"/>
          <w:szCs w:val="32"/>
        </w:rPr>
        <w:t>。</w:t>
      </w:r>
      <w:bookmarkEnd w:id="48"/>
      <w:bookmarkEnd w:id="49"/>
    </w:p>
    <w:p w:rsidR="00852C43" w:rsidRDefault="002F5BF5">
      <w:pPr>
        <w:spacing w:after="0" w:line="360" w:lineRule="auto"/>
        <w:ind w:firstLineChars="200" w:firstLine="640"/>
        <w:jc w:val="both"/>
        <w:textAlignment w:val="baseline"/>
        <w:rPr>
          <w:rFonts w:ascii="仿宋_GB2312" w:eastAsia="仿宋_GB2312" w:cs="DengXian-Regular"/>
          <w:sz w:val="32"/>
          <w:szCs w:val="32"/>
        </w:rPr>
      </w:pPr>
      <w:bookmarkStart w:id="50" w:name="_Toc422314155"/>
      <w:bookmarkStart w:id="51" w:name="_Toc421623220"/>
      <w:r>
        <w:rPr>
          <w:rFonts w:ascii="仿宋_GB2312" w:eastAsia="仿宋_GB2312" w:cs="DengXian-Regular" w:hint="eastAsia"/>
          <w:sz w:val="32"/>
          <w:szCs w:val="32"/>
        </w:rPr>
        <w:t>2.询问查证</w:t>
      </w:r>
      <w:r>
        <w:rPr>
          <w:rFonts w:ascii="仿宋_GB2312" w:eastAsia="仿宋_GB2312" w:cs="DengXian-Regular"/>
          <w:sz w:val="32"/>
          <w:szCs w:val="32"/>
        </w:rPr>
        <w:t>法：</w:t>
      </w:r>
      <w:r>
        <w:rPr>
          <w:rFonts w:ascii="仿宋_GB2312" w:eastAsia="仿宋_GB2312" w:cs="DengXian-Regular" w:hint="eastAsia"/>
          <w:sz w:val="32"/>
          <w:szCs w:val="32"/>
        </w:rPr>
        <w:t>在比较分析相关资料的基础上，通过询问的形式，核查项目资料是否真实、合理，从而对部门整体支出情况</w:t>
      </w:r>
      <w:proofErr w:type="gramStart"/>
      <w:r>
        <w:rPr>
          <w:rFonts w:ascii="仿宋_GB2312" w:eastAsia="仿宋_GB2312" w:cs="DengXian-Regular" w:hint="eastAsia"/>
          <w:sz w:val="32"/>
          <w:szCs w:val="32"/>
        </w:rPr>
        <w:t>作出</w:t>
      </w:r>
      <w:proofErr w:type="gramEnd"/>
      <w:r>
        <w:rPr>
          <w:rFonts w:ascii="仿宋_GB2312" w:eastAsia="仿宋_GB2312" w:cs="DengXian-Regular" w:hint="eastAsia"/>
          <w:sz w:val="32"/>
          <w:szCs w:val="32"/>
        </w:rPr>
        <w:t>初步的判断和评价</w:t>
      </w:r>
      <w:r>
        <w:rPr>
          <w:rFonts w:ascii="仿宋_GB2312" w:eastAsia="仿宋_GB2312" w:cs="DengXian-Regular"/>
          <w:sz w:val="32"/>
          <w:szCs w:val="32"/>
        </w:rPr>
        <w:t>。</w:t>
      </w:r>
      <w:bookmarkEnd w:id="50"/>
      <w:bookmarkEnd w:id="51"/>
    </w:p>
    <w:p w:rsidR="00852C43" w:rsidRDefault="002F5BF5">
      <w:pPr>
        <w:spacing w:after="0" w:line="360" w:lineRule="auto"/>
        <w:ind w:firstLineChars="200" w:firstLine="640"/>
        <w:jc w:val="both"/>
        <w:textAlignment w:val="baseline"/>
        <w:rPr>
          <w:rFonts w:ascii="仿宋_GB2312" w:eastAsia="仿宋_GB2312" w:cs="DengXian-Regular"/>
          <w:sz w:val="32"/>
          <w:szCs w:val="32"/>
        </w:rPr>
      </w:pPr>
      <w:bookmarkStart w:id="52" w:name="_Toc421623221"/>
      <w:bookmarkStart w:id="53" w:name="_Toc422314156"/>
      <w:r>
        <w:rPr>
          <w:rFonts w:ascii="仿宋_GB2312" w:eastAsia="仿宋_GB2312" w:cs="DengXian-Regular" w:hint="eastAsia"/>
          <w:sz w:val="32"/>
          <w:szCs w:val="32"/>
        </w:rPr>
        <w:t>3.问卷调查</w:t>
      </w:r>
      <w:r>
        <w:rPr>
          <w:rFonts w:ascii="仿宋_GB2312" w:eastAsia="仿宋_GB2312" w:cs="DengXian-Regular"/>
          <w:sz w:val="32"/>
          <w:szCs w:val="32"/>
        </w:rPr>
        <w:t>法：通过</w:t>
      </w:r>
      <w:r>
        <w:rPr>
          <w:rFonts w:ascii="仿宋_GB2312" w:eastAsia="仿宋_GB2312" w:cs="DengXian-Regular" w:hint="eastAsia"/>
          <w:sz w:val="32"/>
          <w:szCs w:val="32"/>
        </w:rPr>
        <w:t>设计调查问卷，在一定范围内随机发放，并收集分析调查问卷，</w:t>
      </w:r>
      <w:r>
        <w:rPr>
          <w:rFonts w:ascii="仿宋_GB2312" w:eastAsia="仿宋_GB2312" w:cs="DengXian-Regular"/>
          <w:sz w:val="32"/>
          <w:szCs w:val="32"/>
        </w:rPr>
        <w:t>对财政支出的效果进行</w:t>
      </w:r>
      <w:r>
        <w:rPr>
          <w:rFonts w:ascii="仿宋_GB2312" w:eastAsia="仿宋_GB2312" w:cs="DengXian-Regular" w:hint="eastAsia"/>
          <w:sz w:val="32"/>
          <w:szCs w:val="32"/>
        </w:rPr>
        <w:t>评价</w:t>
      </w:r>
      <w:r>
        <w:rPr>
          <w:rFonts w:ascii="仿宋_GB2312" w:eastAsia="仿宋_GB2312" w:cs="DengXian-Regular"/>
          <w:sz w:val="32"/>
          <w:szCs w:val="32"/>
        </w:rPr>
        <w:t>，</w:t>
      </w:r>
      <w:r>
        <w:rPr>
          <w:rFonts w:ascii="仿宋_GB2312" w:eastAsia="仿宋_GB2312" w:cs="DengXian-Regular" w:hint="eastAsia"/>
          <w:sz w:val="32"/>
          <w:szCs w:val="32"/>
        </w:rPr>
        <w:t>了解服务对象对部门履职效果</w:t>
      </w:r>
      <w:r>
        <w:rPr>
          <w:rFonts w:ascii="仿宋_GB2312" w:eastAsia="仿宋_GB2312" w:cs="DengXian-Regular"/>
          <w:sz w:val="32"/>
          <w:szCs w:val="32"/>
        </w:rPr>
        <w:t>的满意</w:t>
      </w:r>
      <w:r>
        <w:rPr>
          <w:rFonts w:ascii="仿宋_GB2312" w:eastAsia="仿宋_GB2312" w:cs="DengXian-Regular" w:hint="eastAsia"/>
          <w:sz w:val="32"/>
          <w:szCs w:val="32"/>
        </w:rPr>
        <w:t>程</w:t>
      </w:r>
      <w:r>
        <w:rPr>
          <w:rFonts w:ascii="仿宋_GB2312" w:eastAsia="仿宋_GB2312" w:cs="DengXian-Regular"/>
          <w:sz w:val="32"/>
          <w:szCs w:val="32"/>
        </w:rPr>
        <w:t>度。</w:t>
      </w:r>
      <w:bookmarkStart w:id="54" w:name="_Toc20821"/>
      <w:bookmarkEnd w:id="52"/>
      <w:bookmarkEnd w:id="53"/>
    </w:p>
    <w:p w:rsidR="00852C43" w:rsidRDefault="002F5BF5">
      <w:pPr>
        <w:spacing w:after="0" w:line="360" w:lineRule="auto"/>
        <w:ind w:firstLineChars="200" w:firstLine="643"/>
        <w:jc w:val="both"/>
        <w:textAlignment w:val="baseline"/>
        <w:rPr>
          <w:rFonts w:ascii="楷体_GB2312" w:eastAsia="楷体_GB2312" w:hAnsiTheme="minorEastAsia"/>
          <w:b/>
          <w:bCs/>
          <w:kern w:val="2"/>
          <w:sz w:val="32"/>
        </w:rPr>
      </w:pPr>
      <w:r>
        <w:rPr>
          <w:rFonts w:ascii="楷体_GB2312" w:eastAsia="楷体_GB2312" w:hAnsiTheme="minorEastAsia" w:hint="eastAsia"/>
          <w:b/>
          <w:bCs/>
          <w:kern w:val="2"/>
          <w:sz w:val="32"/>
        </w:rPr>
        <w:t>（六）绩效评价工作过程</w:t>
      </w:r>
      <w:bookmarkEnd w:id="46"/>
      <w:bookmarkEnd w:id="47"/>
      <w:bookmarkEnd w:id="54"/>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本次绩效评价工作经过了前期准备、绩效评价实施方案和指标体系制定、组织实施、绩效评价报告撰写四个阶段。</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1.前期准备阶段</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经与</w:t>
      </w:r>
      <w:r w:rsidR="00F65350">
        <w:rPr>
          <w:rFonts w:ascii="仿宋_GB2312" w:eastAsia="仿宋_GB2312" w:cs="DengXian-Regular" w:hint="eastAsia"/>
          <w:sz w:val="32"/>
          <w:szCs w:val="32"/>
        </w:rPr>
        <w:t>区</w:t>
      </w:r>
      <w:r w:rsidR="000E0729">
        <w:rPr>
          <w:rFonts w:ascii="仿宋_GB2312" w:eastAsia="仿宋_GB2312" w:cs="DengXian-Regular" w:hint="eastAsia"/>
          <w:sz w:val="32"/>
          <w:szCs w:val="32"/>
        </w:rPr>
        <w:t>检察院</w:t>
      </w:r>
      <w:r>
        <w:rPr>
          <w:rFonts w:ascii="仿宋_GB2312" w:eastAsia="仿宋_GB2312" w:cs="DengXian-Regular" w:hint="eastAsia"/>
          <w:sz w:val="32"/>
          <w:szCs w:val="32"/>
        </w:rPr>
        <w:t>充分沟通，并充分收集相关资料，主要包括部门职责、工作活动、预决算文本、相关管理制度、资金使用等相关资料，为制定绩效评价实施方案和指标体系奠定了基础。</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2.制定绩效评价实施方案和体系</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基于对</w:t>
      </w:r>
      <w:r w:rsidR="00F65350">
        <w:rPr>
          <w:rFonts w:ascii="仿宋_GB2312" w:eastAsia="仿宋_GB2312" w:cs="DengXian-Regular" w:hint="eastAsia"/>
          <w:sz w:val="32"/>
          <w:szCs w:val="32"/>
        </w:rPr>
        <w:t>区</w:t>
      </w:r>
      <w:r w:rsidR="000E0729">
        <w:rPr>
          <w:rFonts w:ascii="仿宋_GB2312" w:eastAsia="仿宋_GB2312" w:cs="DengXian-Regular" w:hint="eastAsia"/>
          <w:sz w:val="32"/>
          <w:szCs w:val="32"/>
        </w:rPr>
        <w:t>检察院</w:t>
      </w:r>
      <w:r>
        <w:rPr>
          <w:rFonts w:ascii="仿宋_GB2312" w:eastAsia="仿宋_GB2312" w:cs="DengXian-Regular" w:hint="eastAsia"/>
          <w:sz w:val="32"/>
          <w:szCs w:val="32"/>
        </w:rPr>
        <w:t>相关资料的收集，制定绩效评价实施方案和体系</w:t>
      </w:r>
      <w:r w:rsidR="00F65350">
        <w:rPr>
          <w:rFonts w:ascii="仿宋_GB2312" w:eastAsia="仿宋_GB2312" w:cs="DengXian-Regular" w:hint="eastAsia"/>
          <w:sz w:val="32"/>
          <w:szCs w:val="32"/>
        </w:rPr>
        <w:t>,</w:t>
      </w:r>
      <w:r>
        <w:rPr>
          <w:rFonts w:ascii="仿宋_GB2312" w:eastAsia="仿宋_GB2312" w:cs="DengXian-Regular" w:hint="eastAsia"/>
          <w:sz w:val="32"/>
          <w:szCs w:val="32"/>
        </w:rPr>
        <w:t>确定最终方案。</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3.组织实施阶段</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根据绩效评价实施方案和指标体系，对</w:t>
      </w:r>
      <w:r w:rsidR="00F65350">
        <w:rPr>
          <w:rFonts w:ascii="仿宋_GB2312" w:eastAsia="仿宋_GB2312" w:cs="DengXian-Regular" w:hint="eastAsia"/>
          <w:sz w:val="32"/>
          <w:szCs w:val="32"/>
        </w:rPr>
        <w:t>区</w:t>
      </w:r>
      <w:r w:rsidR="000E0729">
        <w:rPr>
          <w:rFonts w:ascii="仿宋_GB2312" w:eastAsia="仿宋_GB2312" w:cs="DengXian-Regular" w:hint="eastAsia"/>
          <w:sz w:val="32"/>
          <w:szCs w:val="32"/>
        </w:rPr>
        <w:t>检察院</w:t>
      </w:r>
      <w:r>
        <w:rPr>
          <w:rFonts w:ascii="仿宋_GB2312" w:eastAsia="仿宋_GB2312" w:cs="DengXian-Regular" w:hint="eastAsia"/>
          <w:sz w:val="32"/>
          <w:szCs w:val="32"/>
        </w:rPr>
        <w:t>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4.撰写绩效评价报告</w:t>
      </w:r>
      <w:bookmarkStart w:id="55" w:name="_Toc465149511"/>
      <w:bookmarkStart w:id="56" w:name="_Toc492652781"/>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在完成对各评价指标评分定级的基础上，开始进行报告撰写工作。</w:t>
      </w:r>
    </w:p>
    <w:p w:rsidR="00852C43" w:rsidRDefault="002F5BF5">
      <w:pPr>
        <w:pStyle w:val="2"/>
        <w:spacing w:before="0" w:after="0" w:line="360" w:lineRule="auto"/>
        <w:ind w:firstLineChars="200" w:firstLine="643"/>
        <w:rPr>
          <w:rFonts w:ascii="黑体"/>
        </w:rPr>
      </w:pPr>
      <w:bookmarkStart w:id="57" w:name="_Toc6467"/>
      <w:r>
        <w:rPr>
          <w:rFonts w:ascii="黑体" w:hint="eastAsia"/>
        </w:rPr>
        <w:t>四、</w:t>
      </w:r>
      <w:bookmarkStart w:id="58" w:name="_Toc492652782"/>
      <w:bookmarkEnd w:id="55"/>
      <w:bookmarkEnd w:id="56"/>
      <w:r>
        <w:rPr>
          <w:rFonts w:ascii="黑体" w:hint="eastAsia"/>
        </w:rPr>
        <w:t>绩效评价评分情况</w:t>
      </w:r>
      <w:bookmarkEnd w:id="57"/>
    </w:p>
    <w:bookmarkEnd w:id="58"/>
    <w:p w:rsidR="00852C43" w:rsidRDefault="00F65350">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sidRPr="00D413EF">
        <w:rPr>
          <w:rFonts w:ascii="仿宋_GB2312" w:eastAsia="仿宋_GB2312" w:cs="DengXian-Regular" w:hint="eastAsia"/>
          <w:sz w:val="32"/>
          <w:szCs w:val="32"/>
        </w:rPr>
        <w:t>区</w:t>
      </w:r>
      <w:r w:rsidR="000E0729" w:rsidRPr="00D413EF">
        <w:rPr>
          <w:rFonts w:ascii="仿宋_GB2312" w:eastAsia="仿宋_GB2312" w:cs="DengXian-Regular" w:hint="eastAsia"/>
          <w:sz w:val="32"/>
          <w:szCs w:val="32"/>
        </w:rPr>
        <w:t>检察院</w:t>
      </w:r>
      <w:r w:rsidR="002F5BF5" w:rsidRPr="00D413EF">
        <w:rPr>
          <w:rFonts w:ascii="仿宋_GB2312" w:eastAsia="仿宋_GB2312" w:cs="DengXian-Regular" w:hint="eastAsia"/>
          <w:sz w:val="32"/>
          <w:szCs w:val="32"/>
        </w:rPr>
        <w:t>部</w:t>
      </w:r>
      <w:proofErr w:type="gramStart"/>
      <w:r w:rsidR="002F5BF5" w:rsidRPr="00D413EF">
        <w:rPr>
          <w:rFonts w:ascii="仿宋_GB2312" w:eastAsia="仿宋_GB2312" w:cs="DengXian-Regular" w:hint="eastAsia"/>
          <w:sz w:val="32"/>
          <w:szCs w:val="32"/>
        </w:rPr>
        <w:t>门整体</w:t>
      </w:r>
      <w:proofErr w:type="gramEnd"/>
      <w:r w:rsidR="002F5BF5" w:rsidRPr="00D413EF">
        <w:rPr>
          <w:rFonts w:ascii="仿宋_GB2312" w:eastAsia="仿宋_GB2312" w:cs="DengXian-Regular" w:hint="eastAsia"/>
          <w:sz w:val="32"/>
          <w:szCs w:val="32"/>
        </w:rPr>
        <w:t>支出绩效评价总得分为</w:t>
      </w:r>
      <w:r w:rsidR="00D413EF" w:rsidRPr="00D413EF">
        <w:rPr>
          <w:rFonts w:ascii="仿宋_GB2312" w:eastAsia="仿宋_GB2312" w:cs="DengXian-Regular" w:hint="eastAsia"/>
          <w:sz w:val="32"/>
          <w:szCs w:val="32"/>
        </w:rPr>
        <w:t>94.88</w:t>
      </w:r>
      <w:r w:rsidR="002F5BF5" w:rsidRPr="00D413EF">
        <w:rPr>
          <w:rFonts w:ascii="仿宋_GB2312" w:eastAsia="仿宋_GB2312" w:cs="DengXian-Regular" w:hint="eastAsia"/>
          <w:sz w:val="32"/>
          <w:szCs w:val="32"/>
        </w:rPr>
        <w:t>分，综合绩效评价等级为“</w:t>
      </w:r>
      <w:r w:rsidR="00D413EF" w:rsidRPr="00D413EF">
        <w:rPr>
          <w:rFonts w:ascii="仿宋_GB2312" w:eastAsia="仿宋_GB2312" w:cs="DengXian-Regular" w:hint="eastAsia"/>
          <w:sz w:val="32"/>
          <w:szCs w:val="32"/>
        </w:rPr>
        <w:t>优</w:t>
      </w:r>
      <w:r w:rsidR="002F5BF5" w:rsidRPr="00D413EF">
        <w:rPr>
          <w:rFonts w:ascii="仿宋_GB2312" w:eastAsia="仿宋_GB2312" w:cs="DengXian-Regular" w:hint="eastAsia"/>
          <w:sz w:val="32"/>
          <w:szCs w:val="32"/>
        </w:rPr>
        <w:t>”。各项得分情况如下：</w:t>
      </w:r>
      <w:r w:rsidR="002F5BF5">
        <w:rPr>
          <w:rFonts w:ascii="仿宋_GB2312" w:eastAsia="仿宋_GB2312" w:hAnsiTheme="minorEastAsia" w:cs="Times New Roman"/>
          <w:sz w:val="32"/>
          <w:szCs w:val="32"/>
          <w:u w:color="000000"/>
        </w:rPr>
        <w:t xml:space="preserve"> </w:t>
      </w:r>
    </w:p>
    <w:p w:rsidR="00852C43" w:rsidRDefault="002F5BF5">
      <w:pPr>
        <w:pStyle w:val="3"/>
        <w:spacing w:before="0" w:after="0"/>
        <w:ind w:firstLineChars="200" w:firstLine="643"/>
        <w:jc w:val="both"/>
        <w:rPr>
          <w:rFonts w:ascii="楷体_GB2312" w:eastAsia="楷体_GB2312" w:hAnsiTheme="minorEastAsia"/>
          <w:kern w:val="2"/>
          <w:sz w:val="32"/>
        </w:rPr>
      </w:pPr>
      <w:bookmarkStart w:id="59" w:name="_Toc492652783"/>
      <w:bookmarkStart w:id="60" w:name="_Toc4390"/>
      <w:r>
        <w:rPr>
          <w:rFonts w:ascii="楷体_GB2312" w:eastAsia="楷体_GB2312" w:hAnsiTheme="minorEastAsia" w:hint="eastAsia"/>
          <w:kern w:val="2"/>
          <w:sz w:val="32"/>
        </w:rPr>
        <w:t>（一）</w:t>
      </w:r>
      <w:bookmarkEnd w:id="59"/>
      <w:r>
        <w:rPr>
          <w:rFonts w:ascii="楷体_GB2312" w:eastAsia="楷体_GB2312" w:hAnsiTheme="minorEastAsia" w:hint="eastAsia"/>
          <w:kern w:val="2"/>
          <w:sz w:val="32"/>
        </w:rPr>
        <w:t>投入（12分）</w:t>
      </w:r>
      <w:bookmarkEnd w:id="60"/>
    </w:p>
    <w:p w:rsidR="00852C43" w:rsidRDefault="002F5BF5">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cs="DengXian-Regular" w:hint="eastAsia"/>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ascii="仿宋_GB2312" w:eastAsia="仿宋_GB2312" w:hAnsiTheme="minorEastAsia" w:cs="Times New Roman" w:hint="eastAsia"/>
          <w:sz w:val="32"/>
          <w:szCs w:val="32"/>
          <w:u w:color="000000"/>
        </w:rPr>
        <w:tab/>
      </w:r>
    </w:p>
    <w:p w:rsidR="00852C43" w:rsidRDefault="002F5BF5">
      <w:pPr>
        <w:spacing w:after="0" w:line="360" w:lineRule="auto"/>
        <w:jc w:val="center"/>
        <w:textAlignment w:val="baseline"/>
        <w:rPr>
          <w:rFonts w:asciiTheme="minorEastAsia" w:eastAsiaTheme="minorEastAsia" w:hAnsiTheme="minorEastAsia" w:cstheme="minorEastAsia"/>
          <w:b/>
          <w:bCs/>
          <w:sz w:val="32"/>
          <w:szCs w:val="32"/>
          <w:u w:color="000000"/>
        </w:rPr>
      </w:pPr>
      <w:r>
        <w:rPr>
          <w:rFonts w:asciiTheme="minorEastAsia" w:eastAsiaTheme="minorEastAsia" w:hAnsiTheme="minorEastAsia" w:cstheme="minorEastAsia" w:hint="eastAsia"/>
          <w:b/>
          <w:bCs/>
          <w:sz w:val="32"/>
          <w:szCs w:val="32"/>
          <w:u w:color="000000"/>
        </w:rPr>
        <w:t>表2  投入指标及得分情况表</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1418"/>
        <w:gridCol w:w="1701"/>
        <w:gridCol w:w="1276"/>
        <w:gridCol w:w="1134"/>
      </w:tblGrid>
      <w:tr w:rsidR="00852C43">
        <w:trPr>
          <w:trHeight w:hRule="exact" w:val="454"/>
        </w:trPr>
        <w:tc>
          <w:tcPr>
            <w:tcW w:w="1559" w:type="dxa"/>
            <w:vAlign w:val="center"/>
          </w:tcPr>
          <w:p w:rsidR="00852C43" w:rsidRDefault="002F5BF5">
            <w:pPr>
              <w:spacing w:line="420" w:lineRule="exact"/>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一级指标</w:t>
            </w:r>
          </w:p>
        </w:tc>
        <w:tc>
          <w:tcPr>
            <w:tcW w:w="1418" w:type="dxa"/>
            <w:vAlign w:val="center"/>
          </w:tcPr>
          <w:p w:rsidR="00852C43" w:rsidRDefault="002F5BF5">
            <w:pPr>
              <w:spacing w:line="420" w:lineRule="exact"/>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二级指标</w:t>
            </w:r>
          </w:p>
        </w:tc>
        <w:tc>
          <w:tcPr>
            <w:tcW w:w="1701" w:type="dxa"/>
            <w:vAlign w:val="center"/>
          </w:tcPr>
          <w:p w:rsidR="00852C43" w:rsidRDefault="002F5BF5">
            <w:pPr>
              <w:spacing w:line="420" w:lineRule="exact"/>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三级指标</w:t>
            </w:r>
          </w:p>
        </w:tc>
        <w:tc>
          <w:tcPr>
            <w:tcW w:w="1276" w:type="dxa"/>
            <w:vAlign w:val="center"/>
          </w:tcPr>
          <w:p w:rsidR="00852C43" w:rsidRDefault="002F5BF5">
            <w:pPr>
              <w:spacing w:line="420" w:lineRule="exact"/>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分值权重</w:t>
            </w:r>
          </w:p>
        </w:tc>
        <w:tc>
          <w:tcPr>
            <w:tcW w:w="1134" w:type="dxa"/>
            <w:vAlign w:val="center"/>
          </w:tcPr>
          <w:p w:rsidR="00852C43" w:rsidRDefault="002F5BF5">
            <w:pPr>
              <w:spacing w:line="420" w:lineRule="exact"/>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得分</w:t>
            </w:r>
          </w:p>
        </w:tc>
      </w:tr>
      <w:tr w:rsidR="00852C43">
        <w:trPr>
          <w:trHeight w:hRule="exact" w:val="454"/>
        </w:trPr>
        <w:tc>
          <w:tcPr>
            <w:tcW w:w="1559" w:type="dxa"/>
            <w:vMerge w:val="restart"/>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投入</w:t>
            </w:r>
          </w:p>
          <w:p w:rsidR="00852C43" w:rsidRDefault="002F5BF5">
            <w:pPr>
              <w:spacing w:line="420" w:lineRule="exact"/>
              <w:jc w:val="center"/>
              <w:rPr>
                <w:rFonts w:asciiTheme="minorEastAsia" w:eastAsiaTheme="minorEastAsia" w:hAnsiTheme="minorEastAsia" w:cs="宋体"/>
                <w:sz w:val="21"/>
                <w:szCs w:val="21"/>
                <w:highlight w:val="yellow"/>
              </w:rPr>
            </w:pPr>
            <w:r>
              <w:rPr>
                <w:rFonts w:asciiTheme="minorEastAsia" w:eastAsiaTheme="minorEastAsia" w:hAnsiTheme="minorEastAsia" w:cs="宋体" w:hint="eastAsia"/>
                <w:sz w:val="21"/>
                <w:szCs w:val="21"/>
              </w:rPr>
              <w:t>（12分）</w:t>
            </w:r>
          </w:p>
        </w:tc>
        <w:tc>
          <w:tcPr>
            <w:tcW w:w="1418" w:type="dxa"/>
            <w:vMerge w:val="restart"/>
            <w:vAlign w:val="center"/>
          </w:tcPr>
          <w:p w:rsidR="00852C43" w:rsidRDefault="002F5BF5">
            <w:pPr>
              <w:spacing w:line="420" w:lineRule="exact"/>
              <w:jc w:val="center"/>
              <w:rPr>
                <w:rFonts w:asciiTheme="minorEastAsia" w:eastAsiaTheme="minorEastAsia" w:hAnsiTheme="minorEastAsia" w:cs="宋体"/>
                <w:sz w:val="21"/>
                <w:szCs w:val="21"/>
                <w:highlight w:val="yellow"/>
              </w:rPr>
            </w:pPr>
            <w:r>
              <w:rPr>
                <w:rFonts w:asciiTheme="minorEastAsia" w:eastAsiaTheme="minorEastAsia" w:hAnsiTheme="minorEastAsia" w:cs="宋体" w:hint="eastAsia"/>
                <w:sz w:val="21"/>
                <w:szCs w:val="21"/>
              </w:rPr>
              <w:t>绩效目标设定（6分）</w:t>
            </w:r>
          </w:p>
        </w:tc>
        <w:tc>
          <w:tcPr>
            <w:tcW w:w="1701"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绩效目标合理性</w:t>
            </w:r>
          </w:p>
        </w:tc>
        <w:tc>
          <w:tcPr>
            <w:tcW w:w="1276"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134" w:type="dxa"/>
            <w:vAlign w:val="center"/>
          </w:tcPr>
          <w:p w:rsidR="00852C43" w:rsidRDefault="000E0729">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r>
      <w:tr w:rsidR="00852C43">
        <w:trPr>
          <w:trHeight w:hRule="exact" w:val="454"/>
        </w:trPr>
        <w:tc>
          <w:tcPr>
            <w:tcW w:w="1559" w:type="dxa"/>
            <w:vMerge/>
            <w:vAlign w:val="center"/>
          </w:tcPr>
          <w:p w:rsidR="00852C43" w:rsidRDefault="00852C43">
            <w:pPr>
              <w:spacing w:line="420" w:lineRule="exact"/>
              <w:ind w:firstLineChars="200" w:firstLine="420"/>
              <w:jc w:val="center"/>
              <w:rPr>
                <w:rFonts w:asciiTheme="minorEastAsia" w:eastAsiaTheme="minorEastAsia" w:hAnsiTheme="minorEastAsia" w:cs="宋体"/>
                <w:sz w:val="21"/>
                <w:szCs w:val="21"/>
                <w:highlight w:val="yellow"/>
              </w:rPr>
            </w:pPr>
          </w:p>
        </w:tc>
        <w:tc>
          <w:tcPr>
            <w:tcW w:w="1418" w:type="dxa"/>
            <w:vMerge/>
            <w:vAlign w:val="center"/>
          </w:tcPr>
          <w:p w:rsidR="00852C43" w:rsidRDefault="00852C43">
            <w:pPr>
              <w:spacing w:line="420" w:lineRule="exact"/>
              <w:ind w:firstLineChars="200" w:firstLine="420"/>
              <w:jc w:val="center"/>
              <w:rPr>
                <w:rFonts w:asciiTheme="minorEastAsia" w:eastAsiaTheme="minorEastAsia" w:hAnsiTheme="minorEastAsia" w:cs="宋体"/>
                <w:sz w:val="21"/>
                <w:szCs w:val="21"/>
                <w:highlight w:val="yellow"/>
              </w:rPr>
            </w:pPr>
          </w:p>
        </w:tc>
        <w:tc>
          <w:tcPr>
            <w:tcW w:w="1701"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绩效目标科学性</w:t>
            </w:r>
          </w:p>
        </w:tc>
        <w:tc>
          <w:tcPr>
            <w:tcW w:w="1276"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134" w:type="dxa"/>
            <w:vAlign w:val="center"/>
          </w:tcPr>
          <w:p w:rsidR="00852C43" w:rsidRDefault="000E0729">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r>
      <w:tr w:rsidR="00852C43">
        <w:trPr>
          <w:trHeight w:hRule="exact" w:val="454"/>
        </w:trPr>
        <w:tc>
          <w:tcPr>
            <w:tcW w:w="1559" w:type="dxa"/>
            <w:vMerge/>
            <w:vAlign w:val="center"/>
          </w:tcPr>
          <w:p w:rsidR="00852C43" w:rsidRDefault="00852C43">
            <w:pPr>
              <w:spacing w:line="420" w:lineRule="exact"/>
              <w:ind w:firstLineChars="200" w:firstLine="420"/>
              <w:jc w:val="center"/>
              <w:rPr>
                <w:rFonts w:asciiTheme="minorEastAsia" w:eastAsiaTheme="minorEastAsia" w:hAnsiTheme="minorEastAsia" w:cs="宋体"/>
                <w:sz w:val="21"/>
                <w:szCs w:val="21"/>
                <w:highlight w:val="yellow"/>
              </w:rPr>
            </w:pPr>
          </w:p>
        </w:tc>
        <w:tc>
          <w:tcPr>
            <w:tcW w:w="1418" w:type="dxa"/>
            <w:vMerge/>
            <w:vAlign w:val="center"/>
          </w:tcPr>
          <w:p w:rsidR="00852C43" w:rsidRDefault="00852C43">
            <w:pPr>
              <w:spacing w:line="420" w:lineRule="exact"/>
              <w:ind w:firstLineChars="200" w:firstLine="420"/>
              <w:jc w:val="center"/>
              <w:rPr>
                <w:rFonts w:asciiTheme="minorEastAsia" w:eastAsiaTheme="minorEastAsia" w:hAnsiTheme="minorEastAsia" w:cs="宋体"/>
                <w:sz w:val="21"/>
                <w:szCs w:val="21"/>
                <w:highlight w:val="yellow"/>
              </w:rPr>
            </w:pPr>
          </w:p>
        </w:tc>
        <w:tc>
          <w:tcPr>
            <w:tcW w:w="1701"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绩效指标明确性</w:t>
            </w:r>
          </w:p>
        </w:tc>
        <w:tc>
          <w:tcPr>
            <w:tcW w:w="1276"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134" w:type="dxa"/>
            <w:vAlign w:val="center"/>
          </w:tcPr>
          <w:p w:rsidR="00852C43" w:rsidRDefault="004C2D76">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w:t>
            </w:r>
          </w:p>
        </w:tc>
      </w:tr>
      <w:tr w:rsidR="00852C43">
        <w:trPr>
          <w:trHeight w:hRule="exact" w:val="454"/>
        </w:trPr>
        <w:tc>
          <w:tcPr>
            <w:tcW w:w="1559" w:type="dxa"/>
            <w:vMerge/>
            <w:vAlign w:val="center"/>
          </w:tcPr>
          <w:p w:rsidR="00852C43" w:rsidRDefault="00852C43">
            <w:pPr>
              <w:spacing w:line="420" w:lineRule="exact"/>
              <w:ind w:firstLineChars="200" w:firstLine="420"/>
              <w:jc w:val="center"/>
              <w:rPr>
                <w:rFonts w:asciiTheme="minorEastAsia" w:eastAsiaTheme="minorEastAsia" w:hAnsiTheme="minorEastAsia" w:cs="宋体"/>
                <w:sz w:val="21"/>
                <w:szCs w:val="21"/>
                <w:highlight w:val="yellow"/>
              </w:rPr>
            </w:pPr>
          </w:p>
        </w:tc>
        <w:tc>
          <w:tcPr>
            <w:tcW w:w="1418" w:type="dxa"/>
            <w:vMerge w:val="restart"/>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预算配置</w:t>
            </w:r>
          </w:p>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（6分）</w:t>
            </w:r>
          </w:p>
        </w:tc>
        <w:tc>
          <w:tcPr>
            <w:tcW w:w="1701"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预算编制完整性</w:t>
            </w:r>
          </w:p>
        </w:tc>
        <w:tc>
          <w:tcPr>
            <w:tcW w:w="1276"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134" w:type="dxa"/>
            <w:vAlign w:val="center"/>
          </w:tcPr>
          <w:p w:rsidR="00852C43" w:rsidRDefault="000E0729">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r>
      <w:tr w:rsidR="00852C43">
        <w:trPr>
          <w:trHeight w:hRule="exact" w:val="454"/>
        </w:trPr>
        <w:tc>
          <w:tcPr>
            <w:tcW w:w="1559" w:type="dxa"/>
            <w:vMerge/>
            <w:vAlign w:val="center"/>
          </w:tcPr>
          <w:p w:rsidR="00852C43" w:rsidRDefault="00852C43">
            <w:pPr>
              <w:spacing w:line="420" w:lineRule="exact"/>
              <w:ind w:firstLineChars="200" w:firstLine="420"/>
              <w:jc w:val="center"/>
              <w:rPr>
                <w:rFonts w:asciiTheme="minorEastAsia" w:eastAsiaTheme="minorEastAsia" w:hAnsiTheme="minorEastAsia" w:cs="宋体"/>
                <w:sz w:val="21"/>
                <w:szCs w:val="21"/>
                <w:highlight w:val="yellow"/>
              </w:rPr>
            </w:pPr>
          </w:p>
        </w:tc>
        <w:tc>
          <w:tcPr>
            <w:tcW w:w="1418" w:type="dxa"/>
            <w:vMerge/>
            <w:vAlign w:val="center"/>
          </w:tcPr>
          <w:p w:rsidR="00852C43" w:rsidRDefault="00852C43">
            <w:pPr>
              <w:spacing w:line="420" w:lineRule="exact"/>
              <w:ind w:firstLineChars="200" w:firstLine="420"/>
              <w:jc w:val="center"/>
              <w:rPr>
                <w:rFonts w:asciiTheme="minorEastAsia" w:eastAsiaTheme="minorEastAsia" w:hAnsiTheme="minorEastAsia" w:cs="宋体"/>
                <w:sz w:val="21"/>
                <w:szCs w:val="21"/>
                <w:highlight w:val="yellow"/>
              </w:rPr>
            </w:pPr>
          </w:p>
        </w:tc>
        <w:tc>
          <w:tcPr>
            <w:tcW w:w="1701"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项目预算细化率</w:t>
            </w:r>
          </w:p>
        </w:tc>
        <w:tc>
          <w:tcPr>
            <w:tcW w:w="1276"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134" w:type="dxa"/>
            <w:vAlign w:val="center"/>
          </w:tcPr>
          <w:p w:rsidR="00852C43" w:rsidRDefault="000E0729">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r>
      <w:tr w:rsidR="00852C43">
        <w:trPr>
          <w:trHeight w:hRule="exact" w:val="454"/>
        </w:trPr>
        <w:tc>
          <w:tcPr>
            <w:tcW w:w="1559" w:type="dxa"/>
            <w:vMerge/>
            <w:vAlign w:val="center"/>
          </w:tcPr>
          <w:p w:rsidR="00852C43" w:rsidRDefault="00852C43">
            <w:pPr>
              <w:spacing w:line="420" w:lineRule="exact"/>
              <w:ind w:firstLineChars="200" w:firstLine="420"/>
              <w:jc w:val="center"/>
              <w:rPr>
                <w:rFonts w:asciiTheme="minorEastAsia" w:eastAsiaTheme="minorEastAsia" w:hAnsiTheme="minorEastAsia" w:cs="宋体"/>
                <w:sz w:val="21"/>
                <w:szCs w:val="21"/>
                <w:highlight w:val="yellow"/>
              </w:rPr>
            </w:pPr>
          </w:p>
        </w:tc>
        <w:tc>
          <w:tcPr>
            <w:tcW w:w="1418" w:type="dxa"/>
            <w:vMerge/>
            <w:vAlign w:val="center"/>
          </w:tcPr>
          <w:p w:rsidR="00852C43" w:rsidRDefault="00852C43">
            <w:pPr>
              <w:spacing w:line="420" w:lineRule="exact"/>
              <w:ind w:firstLineChars="200" w:firstLine="420"/>
              <w:jc w:val="center"/>
              <w:rPr>
                <w:rFonts w:asciiTheme="minorEastAsia" w:eastAsiaTheme="minorEastAsia" w:hAnsiTheme="minorEastAsia" w:cs="宋体"/>
                <w:sz w:val="21"/>
                <w:szCs w:val="21"/>
                <w:highlight w:val="yellow"/>
              </w:rPr>
            </w:pPr>
          </w:p>
        </w:tc>
        <w:tc>
          <w:tcPr>
            <w:tcW w:w="1701"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在职人员控制率</w:t>
            </w:r>
          </w:p>
        </w:tc>
        <w:tc>
          <w:tcPr>
            <w:tcW w:w="1276"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134" w:type="dxa"/>
            <w:vAlign w:val="center"/>
          </w:tcPr>
          <w:p w:rsidR="00852C43" w:rsidRDefault="0093711D">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w:t>
            </w:r>
          </w:p>
        </w:tc>
      </w:tr>
      <w:tr w:rsidR="00852C43">
        <w:trPr>
          <w:trHeight w:hRule="exact" w:val="454"/>
        </w:trPr>
        <w:tc>
          <w:tcPr>
            <w:tcW w:w="2977" w:type="dxa"/>
            <w:gridSpan w:val="2"/>
            <w:vAlign w:val="center"/>
          </w:tcPr>
          <w:p w:rsidR="00852C43" w:rsidRDefault="002F5BF5">
            <w:pPr>
              <w:spacing w:line="420" w:lineRule="exact"/>
              <w:ind w:firstLineChars="200" w:firstLine="420"/>
              <w:jc w:val="center"/>
              <w:rPr>
                <w:rFonts w:asciiTheme="minorEastAsia" w:eastAsiaTheme="minorEastAsia" w:hAnsiTheme="minorEastAsia" w:cs="宋体"/>
                <w:sz w:val="21"/>
                <w:szCs w:val="21"/>
                <w:highlight w:val="yellow"/>
              </w:rPr>
            </w:pPr>
            <w:r>
              <w:rPr>
                <w:rFonts w:asciiTheme="minorEastAsia" w:eastAsiaTheme="minorEastAsia" w:hAnsiTheme="minorEastAsia" w:cs="宋体" w:hint="eastAsia"/>
                <w:sz w:val="21"/>
                <w:szCs w:val="21"/>
              </w:rPr>
              <w:t>合计</w:t>
            </w:r>
          </w:p>
        </w:tc>
        <w:tc>
          <w:tcPr>
            <w:tcW w:w="1701" w:type="dxa"/>
            <w:vAlign w:val="center"/>
          </w:tcPr>
          <w:p w:rsidR="00852C43" w:rsidRDefault="00852C43">
            <w:pPr>
              <w:spacing w:line="420" w:lineRule="exact"/>
              <w:ind w:firstLineChars="200" w:firstLine="420"/>
              <w:jc w:val="center"/>
              <w:rPr>
                <w:rFonts w:asciiTheme="minorEastAsia" w:eastAsiaTheme="minorEastAsia" w:hAnsiTheme="minorEastAsia" w:cs="宋体"/>
                <w:sz w:val="21"/>
                <w:szCs w:val="21"/>
                <w:highlight w:val="yellow"/>
              </w:rPr>
            </w:pPr>
          </w:p>
        </w:tc>
        <w:tc>
          <w:tcPr>
            <w:tcW w:w="1276"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w:t>
            </w:r>
          </w:p>
        </w:tc>
        <w:tc>
          <w:tcPr>
            <w:tcW w:w="1134" w:type="dxa"/>
            <w:vAlign w:val="center"/>
          </w:tcPr>
          <w:p w:rsidR="00852C43" w:rsidRDefault="004C2D76">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9.5</w:t>
            </w:r>
          </w:p>
        </w:tc>
      </w:tr>
    </w:tbl>
    <w:p w:rsidR="00852C43" w:rsidRDefault="002F5BF5">
      <w:pPr>
        <w:spacing w:after="0" w:line="360" w:lineRule="auto"/>
        <w:ind w:firstLineChars="200" w:firstLine="640"/>
        <w:jc w:val="both"/>
        <w:textAlignment w:val="baseline"/>
        <w:rPr>
          <w:rFonts w:ascii="仿宋_GB2312" w:eastAsia="仿宋_GB2312" w:cs="DengXian-Regular"/>
          <w:sz w:val="32"/>
          <w:szCs w:val="32"/>
        </w:rPr>
      </w:pPr>
      <w:bookmarkStart w:id="61" w:name="_Toc464638478"/>
      <w:bookmarkStart w:id="62" w:name="_Toc465149513"/>
      <w:r>
        <w:rPr>
          <w:rFonts w:ascii="仿宋_GB2312" w:eastAsia="仿宋_GB2312" w:cs="DengXian-Regular" w:hint="eastAsia"/>
          <w:sz w:val="32"/>
          <w:szCs w:val="32"/>
        </w:rPr>
        <w:t>1.绩效目标设定（6分）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（1）绩效目标合理性(2分)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该指标主要评价部门的职责设定是否符合“三定”方案中所赋予的职责；工作活动是否与部门职责、工作规划和重点工作相关；工作活动项下确定的预算项目是否合</w:t>
      </w:r>
      <w:r>
        <w:rPr>
          <w:rFonts w:ascii="仿宋_GB2312" w:eastAsia="仿宋_GB2312" w:cs="DengXian-Regular" w:hint="eastAsia"/>
          <w:sz w:val="32"/>
          <w:szCs w:val="32"/>
        </w:rPr>
        <w:lastRenderedPageBreak/>
        <w:t>理，是否与工作活动密切相关；工作活动和项目预算安排是否合理。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通过对比保定市徐水区委办公室及保定市徐水区人民政府办公室印发的《保定市徐水</w:t>
      </w:r>
      <w:r w:rsidR="00AE5731">
        <w:rPr>
          <w:rFonts w:ascii="仿宋_GB2312" w:eastAsia="仿宋_GB2312" w:cs="DengXian-Regular" w:hint="eastAsia"/>
          <w:sz w:val="32"/>
          <w:szCs w:val="32"/>
        </w:rPr>
        <w:t>区</w:t>
      </w:r>
      <w:r w:rsidR="00CF06F1">
        <w:rPr>
          <w:rFonts w:ascii="仿宋_GB2312" w:eastAsia="仿宋_GB2312" w:cs="DengXian-Regular" w:hint="eastAsia"/>
          <w:sz w:val="32"/>
          <w:szCs w:val="32"/>
        </w:rPr>
        <w:t>人民检察院</w:t>
      </w:r>
      <w:r>
        <w:rPr>
          <w:rFonts w:ascii="仿宋_GB2312" w:eastAsia="仿宋_GB2312" w:cs="DengXian-Regular" w:hint="eastAsia"/>
          <w:sz w:val="32"/>
          <w:szCs w:val="32"/>
        </w:rPr>
        <w:t>职能配置内设机构和人员编制规定》和徐水区</w:t>
      </w:r>
      <w:r w:rsidR="00CF06F1">
        <w:rPr>
          <w:rFonts w:ascii="仿宋_GB2312" w:eastAsia="仿宋_GB2312" w:cs="DengXian-Regular" w:hint="eastAsia"/>
          <w:sz w:val="32"/>
          <w:szCs w:val="32"/>
        </w:rPr>
        <w:t>检察院</w:t>
      </w:r>
      <w:r>
        <w:rPr>
          <w:rFonts w:ascii="仿宋_GB2312" w:eastAsia="仿宋_GB2312" w:cs="DengXian-Regular" w:hint="eastAsia"/>
          <w:sz w:val="32"/>
          <w:szCs w:val="32"/>
        </w:rPr>
        <w:t>201</w:t>
      </w:r>
      <w:r w:rsidR="00AE5731">
        <w:rPr>
          <w:rFonts w:ascii="仿宋_GB2312" w:eastAsia="仿宋_GB2312" w:cs="DengXian-Regular" w:hint="eastAsia"/>
          <w:sz w:val="32"/>
          <w:szCs w:val="32"/>
        </w:rPr>
        <w:t>9</w:t>
      </w:r>
      <w:r>
        <w:rPr>
          <w:rFonts w:ascii="仿宋_GB2312" w:eastAsia="仿宋_GB2312" w:cs="DengXian-Regular" w:hint="eastAsia"/>
          <w:sz w:val="32"/>
          <w:szCs w:val="32"/>
        </w:rPr>
        <w:t>年预算文本</w:t>
      </w:r>
      <w:proofErr w:type="gramStart"/>
      <w:r>
        <w:rPr>
          <w:rFonts w:ascii="仿宋_GB2312" w:eastAsia="仿宋_GB2312" w:cs="DengXian-Regular" w:hint="eastAsia"/>
          <w:sz w:val="32"/>
          <w:szCs w:val="32"/>
        </w:rPr>
        <w:t>—部门</w:t>
      </w:r>
      <w:proofErr w:type="gramEnd"/>
      <w:r>
        <w:rPr>
          <w:rFonts w:ascii="仿宋_GB2312" w:eastAsia="仿宋_GB2312" w:cs="DengXian-Regular" w:hint="eastAsia"/>
          <w:sz w:val="32"/>
          <w:szCs w:val="32"/>
        </w:rPr>
        <w:t>职责工作活动绩效目标，评价工作组认为</w:t>
      </w:r>
      <w:r w:rsidR="00AE5731">
        <w:rPr>
          <w:rFonts w:ascii="仿宋_GB2312" w:eastAsia="仿宋_GB2312" w:cs="DengXian-Regular" w:hint="eastAsia"/>
          <w:sz w:val="32"/>
          <w:szCs w:val="32"/>
        </w:rPr>
        <w:t>区</w:t>
      </w:r>
      <w:r w:rsidR="00CF06F1">
        <w:rPr>
          <w:rFonts w:ascii="仿宋_GB2312" w:eastAsia="仿宋_GB2312" w:cs="DengXian-Regular" w:hint="eastAsia"/>
          <w:sz w:val="32"/>
          <w:szCs w:val="32"/>
        </w:rPr>
        <w:t>检察院</w:t>
      </w:r>
      <w:r>
        <w:rPr>
          <w:rFonts w:ascii="仿宋_GB2312" w:eastAsia="仿宋_GB2312" w:cs="DengXian-Regular" w:hint="eastAsia"/>
          <w:sz w:val="32"/>
          <w:szCs w:val="32"/>
        </w:rPr>
        <w:t>部门职责符合“三定”方案中所赋予的职责，绩效目标设立依据充分，符合客观实际，与部门职责、工作规划和重点工作相关，工作活动和项目预算安排合理。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该指标实际得分2分。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（2）绩效目标科学性（2分）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w:t>
      </w:r>
      <w:r w:rsidR="00AE5731">
        <w:rPr>
          <w:rFonts w:ascii="仿宋_GB2312" w:eastAsia="仿宋_GB2312" w:cs="DengXian-Regular" w:hint="eastAsia"/>
          <w:sz w:val="32"/>
          <w:szCs w:val="32"/>
        </w:rPr>
        <w:t>区</w:t>
      </w:r>
      <w:r w:rsidR="00CF06F1">
        <w:rPr>
          <w:rFonts w:ascii="仿宋_GB2312" w:eastAsia="仿宋_GB2312" w:cs="DengXian-Regular" w:hint="eastAsia"/>
          <w:sz w:val="32"/>
          <w:szCs w:val="32"/>
        </w:rPr>
        <w:t>检察院</w:t>
      </w:r>
      <w:r>
        <w:rPr>
          <w:rFonts w:ascii="仿宋_GB2312" w:eastAsia="仿宋_GB2312" w:cs="DengXian-Regular" w:hint="eastAsia"/>
          <w:sz w:val="32"/>
          <w:szCs w:val="32"/>
        </w:rPr>
        <w:t>201</w:t>
      </w:r>
      <w:r w:rsidR="00AE5731">
        <w:rPr>
          <w:rFonts w:ascii="仿宋_GB2312" w:eastAsia="仿宋_GB2312" w:cs="DengXian-Regular" w:hint="eastAsia"/>
          <w:sz w:val="32"/>
          <w:szCs w:val="32"/>
        </w:rPr>
        <w:t>9</w:t>
      </w:r>
      <w:r>
        <w:rPr>
          <w:rFonts w:ascii="仿宋_GB2312" w:eastAsia="仿宋_GB2312" w:cs="DengXian-Regular" w:hint="eastAsia"/>
          <w:sz w:val="32"/>
          <w:szCs w:val="32"/>
        </w:rPr>
        <w:t>年预算文本</w:t>
      </w:r>
      <w:proofErr w:type="gramStart"/>
      <w:r>
        <w:rPr>
          <w:rFonts w:ascii="仿宋_GB2312" w:eastAsia="仿宋_GB2312" w:cs="DengXian-Regular" w:hint="eastAsia"/>
          <w:sz w:val="32"/>
          <w:szCs w:val="32"/>
        </w:rPr>
        <w:t>—部门</w:t>
      </w:r>
      <w:proofErr w:type="gramEnd"/>
      <w:r>
        <w:rPr>
          <w:rFonts w:ascii="仿宋_GB2312" w:eastAsia="仿宋_GB2312" w:cs="DengXian-Regular" w:hint="eastAsia"/>
          <w:sz w:val="32"/>
          <w:szCs w:val="32"/>
        </w:rPr>
        <w:t>职责工作活动绩效目标（详见附件4），绩效目标与部门履职、年度工作任务相符；工作活动有明确的绩效目标，绩效目标与部门职责目标、部门年度工作目标一致。</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该项指标实际得分2分。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（3）绩效目标明确性（2分）</w:t>
      </w:r>
    </w:p>
    <w:p w:rsidR="00852C43" w:rsidRDefault="002F5BF5">
      <w:pPr>
        <w:spacing w:after="0" w:line="360" w:lineRule="auto"/>
        <w:ind w:firstLineChars="200" w:firstLine="640"/>
        <w:jc w:val="both"/>
        <w:textAlignment w:val="baseline"/>
        <w:rPr>
          <w:rFonts w:ascii="仿宋_GB2312" w:eastAsia="仿宋_GB2312" w:cs="DengXian-Regular"/>
          <w:sz w:val="32"/>
          <w:szCs w:val="32"/>
          <w:highlight w:val="yellow"/>
        </w:rPr>
      </w:pPr>
      <w:r>
        <w:rPr>
          <w:rFonts w:ascii="仿宋_GB2312" w:eastAsia="仿宋_GB2312" w:cs="DengXian-Regular" w:hint="eastAsia"/>
          <w:sz w:val="32"/>
          <w:szCs w:val="32"/>
        </w:rPr>
        <w:lastRenderedPageBreak/>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w:t>
      </w:r>
      <w:r w:rsidR="00AE5731">
        <w:rPr>
          <w:rFonts w:ascii="仿宋_GB2312" w:eastAsia="仿宋_GB2312" w:cs="DengXian-Regular" w:hint="eastAsia"/>
          <w:sz w:val="32"/>
          <w:szCs w:val="32"/>
        </w:rPr>
        <w:t>区</w:t>
      </w:r>
      <w:r w:rsidR="00CF06F1">
        <w:rPr>
          <w:rFonts w:ascii="仿宋_GB2312" w:eastAsia="仿宋_GB2312" w:cs="DengXian-Regular" w:hint="eastAsia"/>
          <w:sz w:val="32"/>
          <w:szCs w:val="32"/>
        </w:rPr>
        <w:t>检察院</w:t>
      </w:r>
      <w:r>
        <w:rPr>
          <w:rFonts w:ascii="仿宋_GB2312" w:eastAsia="仿宋_GB2312" w:cs="DengXian-Regular" w:hint="eastAsia"/>
          <w:sz w:val="32"/>
          <w:szCs w:val="32"/>
        </w:rPr>
        <w:t>201</w:t>
      </w:r>
      <w:r w:rsidR="00AE5731">
        <w:rPr>
          <w:rFonts w:ascii="仿宋_GB2312" w:eastAsia="仿宋_GB2312" w:cs="DengXian-Regular" w:hint="eastAsia"/>
          <w:sz w:val="32"/>
          <w:szCs w:val="32"/>
        </w:rPr>
        <w:t>9</w:t>
      </w:r>
      <w:r>
        <w:rPr>
          <w:rFonts w:ascii="仿宋_GB2312" w:eastAsia="仿宋_GB2312" w:cs="DengXian-Regular" w:hint="eastAsia"/>
          <w:sz w:val="32"/>
          <w:szCs w:val="32"/>
        </w:rPr>
        <w:t>年预算文本</w:t>
      </w:r>
      <w:proofErr w:type="gramStart"/>
      <w:r>
        <w:rPr>
          <w:rFonts w:ascii="仿宋_GB2312" w:eastAsia="仿宋_GB2312" w:cs="DengXian-Regular" w:hint="eastAsia"/>
          <w:sz w:val="32"/>
          <w:szCs w:val="32"/>
        </w:rPr>
        <w:t>—部门</w:t>
      </w:r>
      <w:proofErr w:type="gramEnd"/>
      <w:r>
        <w:rPr>
          <w:rFonts w:ascii="仿宋_GB2312" w:eastAsia="仿宋_GB2312" w:cs="DengXian-Regular" w:hint="eastAsia"/>
          <w:sz w:val="32"/>
          <w:szCs w:val="32"/>
        </w:rPr>
        <w:t>职责工作活动绩效目标</w:t>
      </w:r>
      <w:r w:rsidR="00AE5731">
        <w:rPr>
          <w:rFonts w:ascii="仿宋_GB2312" w:eastAsia="仿宋_GB2312" w:cs="DengXian-Regular" w:hint="eastAsia"/>
          <w:sz w:val="32"/>
          <w:szCs w:val="32"/>
        </w:rPr>
        <w:t>,</w:t>
      </w:r>
      <w:r>
        <w:rPr>
          <w:rFonts w:ascii="仿宋_GB2312" w:eastAsia="仿宋_GB2312" w:cs="DengXian-Regular" w:hint="eastAsia"/>
          <w:sz w:val="32"/>
          <w:szCs w:val="32"/>
        </w:rPr>
        <w:t>该指标实际得分</w:t>
      </w:r>
      <w:r w:rsidR="004C2D76">
        <w:rPr>
          <w:rFonts w:ascii="仿宋_GB2312" w:eastAsia="仿宋_GB2312" w:cs="DengXian-Regular" w:hint="eastAsia"/>
          <w:sz w:val="32"/>
          <w:szCs w:val="32"/>
        </w:rPr>
        <w:t>1.5</w:t>
      </w:r>
      <w:r>
        <w:rPr>
          <w:rFonts w:ascii="仿宋_GB2312" w:eastAsia="仿宋_GB2312" w:cs="DengXian-Regular" w:hint="eastAsia"/>
          <w:sz w:val="32"/>
          <w:szCs w:val="32"/>
        </w:rPr>
        <w:t>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2.预算配置（6分）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（1）预算编制完整性（2分）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该指标主要评价部门所有收入是否全部纳入部门预算，部门支出预算是否统筹各类支出，按基本支出、项目支出分别编制。</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w:t>
      </w:r>
      <w:r w:rsidR="00AE5731">
        <w:rPr>
          <w:rFonts w:ascii="仿宋_GB2312" w:eastAsia="仿宋_GB2312" w:cs="DengXian-Regular" w:hint="eastAsia"/>
          <w:sz w:val="32"/>
          <w:szCs w:val="32"/>
        </w:rPr>
        <w:t>区</w:t>
      </w:r>
      <w:r w:rsidR="00CF06F1">
        <w:rPr>
          <w:rFonts w:ascii="仿宋_GB2312" w:eastAsia="仿宋_GB2312" w:cs="DengXian-Regular" w:hint="eastAsia"/>
          <w:sz w:val="32"/>
          <w:szCs w:val="32"/>
        </w:rPr>
        <w:t>检察院</w:t>
      </w:r>
      <w:r>
        <w:rPr>
          <w:rFonts w:ascii="仿宋_GB2312" w:eastAsia="仿宋_GB2312" w:cs="DengXian-Regular" w:hint="eastAsia"/>
          <w:sz w:val="32"/>
          <w:szCs w:val="32"/>
        </w:rPr>
        <w:t>201</w:t>
      </w:r>
      <w:r w:rsidR="00AE5731">
        <w:rPr>
          <w:rFonts w:ascii="仿宋_GB2312" w:eastAsia="仿宋_GB2312" w:cs="DengXian-Regular" w:hint="eastAsia"/>
          <w:sz w:val="32"/>
          <w:szCs w:val="32"/>
        </w:rPr>
        <w:t>9</w:t>
      </w:r>
      <w:r>
        <w:rPr>
          <w:rFonts w:ascii="仿宋_GB2312" w:eastAsia="仿宋_GB2312" w:cs="DengXian-Regular" w:hint="eastAsia"/>
          <w:sz w:val="32"/>
          <w:szCs w:val="32"/>
        </w:rPr>
        <w:t>年预算文本及相关会计资料，</w:t>
      </w:r>
      <w:r w:rsidR="00AE5731">
        <w:rPr>
          <w:rFonts w:ascii="仿宋_GB2312" w:eastAsia="仿宋_GB2312" w:cs="DengXian-Regular" w:hint="eastAsia"/>
          <w:sz w:val="32"/>
          <w:szCs w:val="32"/>
        </w:rPr>
        <w:t>区</w:t>
      </w:r>
      <w:r w:rsidR="00CF06F1">
        <w:rPr>
          <w:rFonts w:ascii="仿宋_GB2312" w:eastAsia="仿宋_GB2312" w:cs="DengXian-Regular" w:hint="eastAsia"/>
          <w:sz w:val="32"/>
          <w:szCs w:val="32"/>
        </w:rPr>
        <w:t>检察院</w:t>
      </w:r>
      <w:r>
        <w:rPr>
          <w:rFonts w:ascii="仿宋_GB2312" w:eastAsia="仿宋_GB2312" w:cs="DengXian-Regular" w:hint="eastAsia"/>
          <w:sz w:val="32"/>
          <w:szCs w:val="32"/>
        </w:rPr>
        <w:t>所有收入均已纳入部门预算，部门支出按基本支出、项目支出分别编制。</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CF06F1">
        <w:rPr>
          <w:rFonts w:ascii="仿宋_GB2312" w:eastAsia="仿宋_GB2312" w:cs="DengXian-Regular" w:hint="eastAsia"/>
          <w:sz w:val="32"/>
          <w:szCs w:val="32"/>
        </w:rPr>
        <w:t>2</w:t>
      </w:r>
      <w:r>
        <w:rPr>
          <w:rFonts w:ascii="仿宋_GB2312" w:eastAsia="仿宋_GB2312" w:cs="DengXian-Regular" w:hint="eastAsia"/>
          <w:sz w:val="32"/>
          <w:szCs w:val="32"/>
        </w:rPr>
        <w:t>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（2）项目预算细化率（2分）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该指标主要评价编报的项目支出是否细化到具体用款单位和项目的资金额度，通过项目预算细化率衡量。</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项目预算细化率=细化的项目金额/实际编报的项目金额×100%。</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根据</w:t>
      </w:r>
      <w:r w:rsidR="00AE5731">
        <w:rPr>
          <w:rFonts w:ascii="仿宋_GB2312" w:eastAsia="仿宋_GB2312" w:cs="DengXian-Regular" w:hint="eastAsia"/>
          <w:sz w:val="32"/>
          <w:szCs w:val="32"/>
        </w:rPr>
        <w:t>区</w:t>
      </w:r>
      <w:r w:rsidR="00CF06F1">
        <w:rPr>
          <w:rFonts w:ascii="仿宋_GB2312" w:eastAsia="仿宋_GB2312" w:cs="DengXian-Regular" w:hint="eastAsia"/>
          <w:sz w:val="32"/>
          <w:szCs w:val="32"/>
        </w:rPr>
        <w:t>检察院</w:t>
      </w:r>
      <w:r>
        <w:rPr>
          <w:rFonts w:ascii="仿宋_GB2312" w:eastAsia="仿宋_GB2312" w:cs="DengXian-Regular" w:hint="eastAsia"/>
          <w:sz w:val="32"/>
          <w:szCs w:val="32"/>
        </w:rPr>
        <w:t>201</w:t>
      </w:r>
      <w:r w:rsidR="00AE5731">
        <w:rPr>
          <w:rFonts w:ascii="仿宋_GB2312" w:eastAsia="仿宋_GB2312" w:cs="DengXian-Regular" w:hint="eastAsia"/>
          <w:sz w:val="32"/>
          <w:szCs w:val="32"/>
        </w:rPr>
        <w:t>9</w:t>
      </w:r>
      <w:r>
        <w:rPr>
          <w:rFonts w:ascii="仿宋_GB2312" w:eastAsia="仿宋_GB2312" w:cs="DengXian-Regular" w:hint="eastAsia"/>
          <w:sz w:val="32"/>
          <w:szCs w:val="32"/>
        </w:rPr>
        <w:t>年预算文本</w:t>
      </w:r>
      <w:proofErr w:type="gramStart"/>
      <w:r>
        <w:rPr>
          <w:rFonts w:ascii="仿宋_GB2312" w:eastAsia="仿宋_GB2312" w:cs="DengXian-Regular" w:hint="eastAsia"/>
          <w:sz w:val="32"/>
          <w:szCs w:val="32"/>
        </w:rPr>
        <w:t>—部门</w:t>
      </w:r>
      <w:proofErr w:type="gramEnd"/>
      <w:r>
        <w:rPr>
          <w:rFonts w:ascii="仿宋_GB2312" w:eastAsia="仿宋_GB2312" w:cs="DengXian-Regular" w:hint="eastAsia"/>
          <w:sz w:val="32"/>
          <w:szCs w:val="32"/>
        </w:rPr>
        <w:t>项目支出预算表，</w:t>
      </w:r>
      <w:r w:rsidR="00CF06F1">
        <w:rPr>
          <w:rFonts w:ascii="仿宋_GB2312" w:eastAsia="仿宋_GB2312" w:cs="DengXian-Regular" w:hint="eastAsia"/>
          <w:sz w:val="32"/>
          <w:szCs w:val="32"/>
        </w:rPr>
        <w:t>检察院</w:t>
      </w:r>
      <w:r>
        <w:rPr>
          <w:rFonts w:ascii="仿宋_GB2312" w:eastAsia="仿宋_GB2312" w:cs="DengXian-Regular" w:hint="eastAsia"/>
          <w:sz w:val="32"/>
          <w:szCs w:val="32"/>
        </w:rPr>
        <w:t>201</w:t>
      </w:r>
      <w:r w:rsidR="00AE5731">
        <w:rPr>
          <w:rFonts w:ascii="仿宋_GB2312" w:eastAsia="仿宋_GB2312" w:cs="DengXian-Regular" w:hint="eastAsia"/>
          <w:sz w:val="32"/>
          <w:szCs w:val="32"/>
        </w:rPr>
        <w:t>9</w:t>
      </w:r>
      <w:r>
        <w:rPr>
          <w:rFonts w:ascii="仿宋_GB2312" w:eastAsia="仿宋_GB2312" w:cs="DengXian-Regular" w:hint="eastAsia"/>
          <w:sz w:val="32"/>
          <w:szCs w:val="32"/>
        </w:rPr>
        <w:t>年预算项目共</w:t>
      </w:r>
      <w:r w:rsidR="00CF06F1">
        <w:rPr>
          <w:rFonts w:ascii="仿宋_GB2312" w:eastAsia="仿宋_GB2312" w:cs="DengXian-Regular" w:hint="eastAsia"/>
          <w:sz w:val="32"/>
          <w:szCs w:val="32"/>
        </w:rPr>
        <w:t>7</w:t>
      </w:r>
      <w:r>
        <w:rPr>
          <w:rFonts w:ascii="仿宋_GB2312" w:eastAsia="仿宋_GB2312" w:cs="DengXian-Regular" w:hint="eastAsia"/>
          <w:sz w:val="32"/>
          <w:szCs w:val="32"/>
        </w:rPr>
        <w:t>个，涉及资金</w:t>
      </w:r>
      <w:r w:rsidR="00CF06F1">
        <w:rPr>
          <w:rFonts w:ascii="仿宋_GB2312" w:eastAsia="仿宋_GB2312" w:cs="DengXian-Regular" w:hint="eastAsia"/>
          <w:sz w:val="32"/>
          <w:szCs w:val="32"/>
        </w:rPr>
        <w:t>304.6</w:t>
      </w:r>
      <w:r>
        <w:rPr>
          <w:rFonts w:ascii="仿宋_GB2312" w:eastAsia="仿宋_GB2312" w:cs="DengXian-Regular" w:hint="eastAsia"/>
          <w:sz w:val="32"/>
          <w:szCs w:val="32"/>
        </w:rPr>
        <w:t>万元，所有项目均细化到具体用款单位及项目资金额度。项目预算细化率=（</w:t>
      </w:r>
      <w:r w:rsidR="00CF06F1">
        <w:rPr>
          <w:rFonts w:ascii="仿宋_GB2312" w:eastAsia="仿宋_GB2312" w:cs="DengXian-Regular" w:hint="eastAsia"/>
          <w:sz w:val="32"/>
          <w:szCs w:val="32"/>
        </w:rPr>
        <w:t>304.6</w:t>
      </w:r>
      <w:r>
        <w:rPr>
          <w:rFonts w:ascii="仿宋_GB2312" w:eastAsia="仿宋_GB2312" w:cs="DengXian-Regular" w:hint="eastAsia"/>
          <w:sz w:val="32"/>
          <w:szCs w:val="32"/>
        </w:rPr>
        <w:t>/</w:t>
      </w:r>
      <w:r w:rsidR="00CF06F1">
        <w:rPr>
          <w:rFonts w:ascii="仿宋_GB2312" w:eastAsia="仿宋_GB2312" w:cs="DengXian-Regular" w:hint="eastAsia"/>
          <w:sz w:val="32"/>
          <w:szCs w:val="32"/>
        </w:rPr>
        <w:t>304.6</w:t>
      </w:r>
      <w:r>
        <w:rPr>
          <w:rFonts w:ascii="仿宋_GB2312" w:eastAsia="仿宋_GB2312" w:cs="DengXian-Regular" w:hint="eastAsia"/>
          <w:sz w:val="32"/>
          <w:szCs w:val="32"/>
        </w:rPr>
        <w:t>）*100%=100%</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CF06F1">
        <w:rPr>
          <w:rFonts w:ascii="仿宋_GB2312" w:eastAsia="仿宋_GB2312" w:cs="DengXian-Regular" w:hint="eastAsia"/>
          <w:sz w:val="32"/>
          <w:szCs w:val="32"/>
        </w:rPr>
        <w:t>2</w:t>
      </w:r>
      <w:r>
        <w:rPr>
          <w:rFonts w:ascii="仿宋_GB2312" w:eastAsia="仿宋_GB2312" w:cs="DengXian-Regular" w:hint="eastAsia"/>
          <w:sz w:val="32"/>
          <w:szCs w:val="32"/>
        </w:rPr>
        <w:t>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（3）在职人员控制率（2分）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该指标主要考核截至201</w:t>
      </w:r>
      <w:r w:rsidR="00AE5731">
        <w:rPr>
          <w:rFonts w:ascii="仿宋_GB2312" w:eastAsia="仿宋_GB2312" w:cs="DengXian-Regular" w:hint="eastAsia"/>
          <w:sz w:val="32"/>
          <w:szCs w:val="32"/>
        </w:rPr>
        <w:t>9</w:t>
      </w:r>
      <w:r>
        <w:rPr>
          <w:rFonts w:ascii="仿宋_GB2312" w:eastAsia="仿宋_GB2312" w:cs="DengXian-Regular" w:hint="eastAsia"/>
          <w:sz w:val="32"/>
          <w:szCs w:val="32"/>
        </w:rPr>
        <w:t>年底</w:t>
      </w:r>
      <w:r w:rsidR="00AE5731">
        <w:rPr>
          <w:rFonts w:ascii="仿宋_GB2312" w:eastAsia="仿宋_GB2312" w:cs="DengXian-Regular" w:hint="eastAsia"/>
          <w:sz w:val="32"/>
          <w:szCs w:val="32"/>
        </w:rPr>
        <w:t>区</w:t>
      </w:r>
      <w:r w:rsidR="00067E7F">
        <w:rPr>
          <w:rFonts w:ascii="仿宋_GB2312" w:eastAsia="仿宋_GB2312" w:cs="DengXian-Regular" w:hint="eastAsia"/>
          <w:sz w:val="32"/>
          <w:szCs w:val="32"/>
        </w:rPr>
        <w:t>检察院</w:t>
      </w:r>
      <w:r>
        <w:rPr>
          <w:rFonts w:ascii="仿宋_GB2312" w:eastAsia="仿宋_GB2312" w:cs="DengXian-Regular" w:hint="eastAsia"/>
          <w:sz w:val="32"/>
          <w:szCs w:val="32"/>
        </w:rPr>
        <w:t>在职人员控制情况，通过在职人员控制率衡量。</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在职人员控制率=决算在职人员/编制数×100%。</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根据保定市徐水区委办公室及保定市徐水区人民政府办公室关于印发《保定市徐水</w:t>
      </w:r>
      <w:r w:rsidR="00AE5731">
        <w:rPr>
          <w:rFonts w:ascii="仿宋_GB2312" w:eastAsia="仿宋_GB2312" w:cs="DengXian-Regular" w:hint="eastAsia"/>
          <w:sz w:val="32"/>
          <w:szCs w:val="32"/>
        </w:rPr>
        <w:t>区</w:t>
      </w:r>
      <w:r w:rsidR="00067E7F">
        <w:rPr>
          <w:rFonts w:ascii="仿宋_GB2312" w:eastAsia="仿宋_GB2312" w:cs="DengXian-Regular" w:hint="eastAsia"/>
          <w:sz w:val="32"/>
          <w:szCs w:val="32"/>
        </w:rPr>
        <w:t>人民检察院</w:t>
      </w:r>
      <w:r>
        <w:rPr>
          <w:rFonts w:ascii="仿宋_GB2312" w:eastAsia="仿宋_GB2312" w:cs="DengXian-Regular" w:hint="eastAsia"/>
          <w:sz w:val="32"/>
          <w:szCs w:val="32"/>
        </w:rPr>
        <w:t>职能配置内设机构和人员编制规定》的通知，徐水区</w:t>
      </w:r>
      <w:r w:rsidR="00067E7F">
        <w:rPr>
          <w:rFonts w:ascii="仿宋_GB2312" w:eastAsia="仿宋_GB2312" w:cs="DengXian-Regular" w:hint="eastAsia"/>
          <w:sz w:val="32"/>
          <w:szCs w:val="32"/>
        </w:rPr>
        <w:t>检察院</w:t>
      </w:r>
      <w:r>
        <w:rPr>
          <w:rFonts w:ascii="仿宋_GB2312" w:eastAsia="仿宋_GB2312" w:cs="DengXian-Regular" w:hint="eastAsia"/>
          <w:sz w:val="32"/>
          <w:szCs w:val="32"/>
        </w:rPr>
        <w:t>人员编制为</w:t>
      </w:r>
      <w:r w:rsidR="00067E7F">
        <w:rPr>
          <w:rFonts w:ascii="仿宋_GB2312" w:eastAsia="仿宋_GB2312" w:cs="DengXian-Regular" w:hint="eastAsia"/>
          <w:sz w:val="32"/>
          <w:szCs w:val="32"/>
        </w:rPr>
        <w:t>47</w:t>
      </w:r>
      <w:r>
        <w:rPr>
          <w:rFonts w:ascii="仿宋_GB2312" w:eastAsia="仿宋_GB2312" w:cs="DengXian-Regular" w:hint="eastAsia"/>
          <w:sz w:val="32"/>
          <w:szCs w:val="32"/>
        </w:rPr>
        <w:t>人，根据</w:t>
      </w:r>
      <w:r w:rsidR="00AE5731">
        <w:rPr>
          <w:rFonts w:ascii="仿宋_GB2312" w:eastAsia="仿宋_GB2312" w:cs="DengXian-Regular" w:hint="eastAsia"/>
          <w:sz w:val="32"/>
          <w:szCs w:val="32"/>
        </w:rPr>
        <w:t>区</w:t>
      </w:r>
      <w:r w:rsidR="00067E7F">
        <w:rPr>
          <w:rFonts w:ascii="仿宋_GB2312" w:eastAsia="仿宋_GB2312" w:cs="DengXian-Regular" w:hint="eastAsia"/>
          <w:sz w:val="32"/>
          <w:szCs w:val="32"/>
        </w:rPr>
        <w:t>检察院</w:t>
      </w:r>
      <w:r>
        <w:rPr>
          <w:rFonts w:ascii="仿宋_GB2312" w:eastAsia="仿宋_GB2312" w:cs="DengXian-Regular" w:hint="eastAsia"/>
          <w:sz w:val="32"/>
          <w:szCs w:val="32"/>
        </w:rPr>
        <w:t>201</w:t>
      </w:r>
      <w:r w:rsidR="00AE5731">
        <w:rPr>
          <w:rFonts w:ascii="仿宋_GB2312" w:eastAsia="仿宋_GB2312" w:cs="DengXian-Regular" w:hint="eastAsia"/>
          <w:sz w:val="32"/>
          <w:szCs w:val="32"/>
        </w:rPr>
        <w:t>9</w:t>
      </w:r>
      <w:r>
        <w:rPr>
          <w:rFonts w:ascii="仿宋_GB2312" w:eastAsia="仿宋_GB2312" w:cs="DengXian-Regular" w:hint="eastAsia"/>
          <w:sz w:val="32"/>
          <w:szCs w:val="32"/>
        </w:rPr>
        <w:t>年决算文本-部门基本情况表，截至201</w:t>
      </w:r>
      <w:r w:rsidR="00AE5731">
        <w:rPr>
          <w:rFonts w:ascii="仿宋_GB2312" w:eastAsia="仿宋_GB2312" w:cs="DengXian-Regular" w:hint="eastAsia"/>
          <w:sz w:val="32"/>
          <w:szCs w:val="32"/>
        </w:rPr>
        <w:t>9</w:t>
      </w:r>
      <w:r>
        <w:rPr>
          <w:rFonts w:ascii="仿宋_GB2312" w:eastAsia="仿宋_GB2312" w:cs="DengXian-Regular" w:hint="eastAsia"/>
          <w:sz w:val="32"/>
          <w:szCs w:val="32"/>
        </w:rPr>
        <w:t>年底，在职人员</w:t>
      </w:r>
      <w:r w:rsidR="00067E7F">
        <w:rPr>
          <w:rFonts w:ascii="仿宋_GB2312" w:eastAsia="仿宋_GB2312" w:cs="DengXian-Regular" w:hint="eastAsia"/>
          <w:sz w:val="32"/>
          <w:szCs w:val="32"/>
        </w:rPr>
        <w:t>5</w:t>
      </w:r>
      <w:r w:rsidR="00F61FC2">
        <w:rPr>
          <w:rFonts w:ascii="仿宋_GB2312" w:eastAsia="仿宋_GB2312" w:cs="DengXian-Regular" w:hint="eastAsia"/>
          <w:sz w:val="32"/>
          <w:szCs w:val="32"/>
        </w:rPr>
        <w:t>1</w:t>
      </w:r>
      <w:r>
        <w:rPr>
          <w:rFonts w:ascii="仿宋_GB2312" w:eastAsia="仿宋_GB2312" w:cs="DengXian-Regular" w:hint="eastAsia"/>
          <w:sz w:val="32"/>
          <w:szCs w:val="32"/>
        </w:rPr>
        <w:t>人，在职人员控制率=（</w:t>
      </w:r>
      <w:r w:rsidR="00067E7F">
        <w:rPr>
          <w:rFonts w:ascii="仿宋_GB2312" w:eastAsia="仿宋_GB2312" w:cs="DengXian-Regular" w:hint="eastAsia"/>
          <w:sz w:val="32"/>
          <w:szCs w:val="32"/>
        </w:rPr>
        <w:t>5</w:t>
      </w:r>
      <w:r w:rsidR="00F61FC2">
        <w:rPr>
          <w:rFonts w:ascii="仿宋_GB2312" w:eastAsia="仿宋_GB2312" w:cs="DengXian-Regular" w:hint="eastAsia"/>
          <w:sz w:val="32"/>
          <w:szCs w:val="32"/>
        </w:rPr>
        <w:t>1</w:t>
      </w:r>
      <w:r>
        <w:rPr>
          <w:rFonts w:ascii="仿宋_GB2312" w:eastAsia="仿宋_GB2312" w:cs="DengXian-Regular" w:hint="eastAsia"/>
          <w:sz w:val="32"/>
          <w:szCs w:val="32"/>
        </w:rPr>
        <w:t>/</w:t>
      </w:r>
      <w:r w:rsidR="00067E7F">
        <w:rPr>
          <w:rFonts w:ascii="仿宋_GB2312" w:eastAsia="仿宋_GB2312" w:cs="DengXian-Regular" w:hint="eastAsia"/>
          <w:sz w:val="32"/>
          <w:szCs w:val="32"/>
        </w:rPr>
        <w:t>47</w:t>
      </w:r>
      <w:r>
        <w:rPr>
          <w:rFonts w:ascii="仿宋_GB2312" w:eastAsia="仿宋_GB2312" w:cs="DengXian-Regular" w:hint="eastAsia"/>
          <w:sz w:val="32"/>
          <w:szCs w:val="32"/>
        </w:rPr>
        <w:t>）*100%=</w:t>
      </w:r>
      <w:r w:rsidR="00067E7F">
        <w:rPr>
          <w:rFonts w:ascii="仿宋_GB2312" w:eastAsia="仿宋_GB2312" w:cs="DengXian-Regular" w:hint="eastAsia"/>
          <w:sz w:val="32"/>
          <w:szCs w:val="32"/>
        </w:rPr>
        <w:t>1</w:t>
      </w:r>
      <w:r w:rsidR="00F61FC2">
        <w:rPr>
          <w:rFonts w:ascii="仿宋_GB2312" w:eastAsia="仿宋_GB2312" w:cs="DengXian-Regular" w:hint="eastAsia"/>
          <w:sz w:val="32"/>
          <w:szCs w:val="32"/>
        </w:rPr>
        <w:t>08</w:t>
      </w:r>
      <w:r>
        <w:rPr>
          <w:rFonts w:ascii="仿宋_GB2312" w:eastAsia="仿宋_GB2312" w:cs="DengXian-Regular" w:hint="eastAsia"/>
          <w:sz w:val="32"/>
          <w:szCs w:val="32"/>
        </w:rPr>
        <w:t>%。</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93711D">
        <w:rPr>
          <w:rFonts w:ascii="仿宋_GB2312" w:eastAsia="仿宋_GB2312" w:cs="DengXian-Regular" w:hint="eastAsia"/>
          <w:sz w:val="32"/>
          <w:szCs w:val="32"/>
        </w:rPr>
        <w:t>0</w:t>
      </w:r>
      <w:r>
        <w:rPr>
          <w:rFonts w:ascii="仿宋_GB2312" w:eastAsia="仿宋_GB2312" w:cs="DengXian-Regular" w:hint="eastAsia"/>
          <w:sz w:val="32"/>
          <w:szCs w:val="32"/>
        </w:rPr>
        <w:t>分。</w:t>
      </w:r>
    </w:p>
    <w:p w:rsidR="00852C43" w:rsidRDefault="002F5BF5">
      <w:pPr>
        <w:pStyle w:val="3"/>
        <w:spacing w:before="0" w:after="0"/>
        <w:ind w:firstLineChars="200" w:firstLine="643"/>
        <w:jc w:val="both"/>
        <w:rPr>
          <w:rFonts w:ascii="楷体" w:eastAsia="楷体" w:hAnsi="楷体"/>
          <w:sz w:val="32"/>
        </w:rPr>
      </w:pPr>
      <w:bookmarkStart w:id="63" w:name="_Toc19940"/>
      <w:bookmarkEnd w:id="61"/>
      <w:bookmarkEnd w:id="62"/>
      <w:r>
        <w:rPr>
          <w:rFonts w:ascii="楷体" w:eastAsia="楷体" w:hAnsi="楷体" w:hint="eastAsia"/>
          <w:sz w:val="32"/>
        </w:rPr>
        <w:t>（二）过程（48分）</w:t>
      </w:r>
      <w:bookmarkEnd w:id="63"/>
    </w:p>
    <w:p w:rsidR="00852C43" w:rsidRDefault="002F5BF5">
      <w:pPr>
        <w:spacing w:after="0" w:line="360" w:lineRule="auto"/>
        <w:ind w:firstLineChars="200" w:firstLine="640"/>
        <w:jc w:val="both"/>
        <w:textAlignment w:val="baseline"/>
        <w:rPr>
          <w:rFonts w:ascii="仿宋_GB2312" w:eastAsia="仿宋_GB2312" w:cs="DengXian-Regular"/>
          <w:sz w:val="32"/>
          <w:szCs w:val="32"/>
        </w:rPr>
      </w:pPr>
      <w:bookmarkStart w:id="64" w:name="_Toc464638480"/>
      <w:r>
        <w:rPr>
          <w:rFonts w:ascii="仿宋_GB2312" w:eastAsia="仿宋_GB2312" w:cs="DengXian-Regular" w:hint="eastAsia"/>
          <w:sz w:val="32"/>
          <w:szCs w:val="32"/>
        </w:rPr>
        <w:t>该一级指标包含预算执行、预算管理和绩效评价三个二级指标，主要反映预算调整、收入支出完成情况，“三公”经费、政府采购执行情况，财务管理是否规范、资金使用是否合</w:t>
      </w:r>
      <w:proofErr w:type="gramStart"/>
      <w:r>
        <w:rPr>
          <w:rFonts w:ascii="仿宋_GB2312" w:eastAsia="仿宋_GB2312" w:cs="DengXian-Regular" w:hint="eastAsia"/>
          <w:sz w:val="32"/>
          <w:szCs w:val="32"/>
        </w:rPr>
        <w:t>规</w:t>
      </w:r>
      <w:proofErr w:type="gramEnd"/>
      <w:r>
        <w:rPr>
          <w:rFonts w:ascii="仿宋_GB2312" w:eastAsia="仿宋_GB2312" w:cs="DengXian-Regular" w:hint="eastAsia"/>
          <w:sz w:val="32"/>
          <w:szCs w:val="32"/>
        </w:rPr>
        <w:t>，决算真实性。</w:t>
      </w:r>
    </w:p>
    <w:p w:rsidR="00852C43" w:rsidRDefault="002F5BF5">
      <w:pPr>
        <w:spacing w:after="0" w:line="360" w:lineRule="auto"/>
        <w:jc w:val="center"/>
        <w:textAlignment w:val="baseline"/>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表3  过程指标及得分情况表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7"/>
        <w:gridCol w:w="1388"/>
        <w:gridCol w:w="2277"/>
        <w:gridCol w:w="1155"/>
        <w:gridCol w:w="1276"/>
      </w:tblGrid>
      <w:tr w:rsidR="00852C43">
        <w:trPr>
          <w:trHeight w:hRule="exact" w:val="397"/>
          <w:jc w:val="center"/>
        </w:trPr>
        <w:tc>
          <w:tcPr>
            <w:tcW w:w="1557" w:type="dxa"/>
            <w:vAlign w:val="center"/>
          </w:tcPr>
          <w:p w:rsidR="00852C43" w:rsidRDefault="002F5BF5">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lastRenderedPageBreak/>
              <w:t>一级指标</w:t>
            </w:r>
          </w:p>
        </w:tc>
        <w:tc>
          <w:tcPr>
            <w:tcW w:w="1388" w:type="dxa"/>
            <w:vAlign w:val="center"/>
          </w:tcPr>
          <w:p w:rsidR="00852C43" w:rsidRDefault="002F5BF5">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二级指标</w:t>
            </w:r>
          </w:p>
        </w:tc>
        <w:tc>
          <w:tcPr>
            <w:tcW w:w="2277" w:type="dxa"/>
            <w:vAlign w:val="center"/>
          </w:tcPr>
          <w:p w:rsidR="00852C43" w:rsidRDefault="002F5BF5">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三级指标</w:t>
            </w:r>
          </w:p>
        </w:tc>
        <w:tc>
          <w:tcPr>
            <w:tcW w:w="1155" w:type="dxa"/>
            <w:vAlign w:val="center"/>
          </w:tcPr>
          <w:p w:rsidR="00852C43" w:rsidRDefault="002F5BF5">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分数权重</w:t>
            </w:r>
          </w:p>
        </w:tc>
        <w:tc>
          <w:tcPr>
            <w:tcW w:w="1276" w:type="dxa"/>
            <w:vAlign w:val="center"/>
          </w:tcPr>
          <w:p w:rsidR="00852C43" w:rsidRDefault="002F5BF5">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得分</w:t>
            </w:r>
          </w:p>
        </w:tc>
      </w:tr>
      <w:tr w:rsidR="00852C43">
        <w:trPr>
          <w:trHeight w:hRule="exact" w:val="397"/>
          <w:jc w:val="center"/>
        </w:trPr>
        <w:tc>
          <w:tcPr>
            <w:tcW w:w="1557" w:type="dxa"/>
            <w:vMerge w:val="restart"/>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过程（48分）</w:t>
            </w:r>
          </w:p>
        </w:tc>
        <w:tc>
          <w:tcPr>
            <w:tcW w:w="1388" w:type="dxa"/>
            <w:vMerge w:val="restart"/>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预算执行</w:t>
            </w:r>
          </w:p>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（24分）</w:t>
            </w:r>
          </w:p>
        </w:tc>
        <w:tc>
          <w:tcPr>
            <w:tcW w:w="2277"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预算收入调整率</w:t>
            </w:r>
          </w:p>
        </w:tc>
        <w:tc>
          <w:tcPr>
            <w:tcW w:w="1155"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276" w:type="dxa"/>
            <w:vAlign w:val="center"/>
          </w:tcPr>
          <w:p w:rsidR="00852C43" w:rsidRDefault="00173BB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1.54</w:t>
            </w:r>
          </w:p>
        </w:tc>
      </w:tr>
      <w:tr w:rsidR="00852C43">
        <w:trPr>
          <w:trHeight w:hRule="exact" w:val="397"/>
          <w:jc w:val="center"/>
        </w:trPr>
        <w:tc>
          <w:tcPr>
            <w:tcW w:w="1557" w:type="dxa"/>
            <w:vMerge/>
            <w:vAlign w:val="center"/>
          </w:tcPr>
          <w:p w:rsidR="00852C43" w:rsidRDefault="00852C43">
            <w:pPr>
              <w:spacing w:line="420" w:lineRule="exact"/>
              <w:jc w:val="center"/>
              <w:rPr>
                <w:rFonts w:asciiTheme="minorEastAsia" w:eastAsiaTheme="minorEastAsia" w:hAnsiTheme="minorEastAsia" w:cs="宋体"/>
                <w:sz w:val="21"/>
                <w:szCs w:val="21"/>
              </w:rPr>
            </w:pPr>
          </w:p>
        </w:tc>
        <w:tc>
          <w:tcPr>
            <w:tcW w:w="1388" w:type="dxa"/>
            <w:vMerge/>
            <w:vAlign w:val="center"/>
          </w:tcPr>
          <w:p w:rsidR="00852C43" w:rsidRDefault="00852C43">
            <w:pPr>
              <w:spacing w:line="420" w:lineRule="exact"/>
              <w:jc w:val="center"/>
              <w:rPr>
                <w:rFonts w:asciiTheme="minorEastAsia" w:eastAsiaTheme="minorEastAsia" w:hAnsiTheme="minorEastAsia" w:cs="宋体"/>
                <w:sz w:val="21"/>
                <w:szCs w:val="21"/>
              </w:rPr>
            </w:pPr>
          </w:p>
        </w:tc>
        <w:tc>
          <w:tcPr>
            <w:tcW w:w="2277"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收入完成率</w:t>
            </w:r>
          </w:p>
        </w:tc>
        <w:tc>
          <w:tcPr>
            <w:tcW w:w="1155"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1276" w:type="dxa"/>
            <w:vAlign w:val="center"/>
          </w:tcPr>
          <w:p w:rsidR="00852C43" w:rsidRDefault="00523FA1">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r>
      <w:tr w:rsidR="00852C43">
        <w:trPr>
          <w:trHeight w:hRule="exact" w:val="397"/>
          <w:jc w:val="center"/>
        </w:trPr>
        <w:tc>
          <w:tcPr>
            <w:tcW w:w="1557" w:type="dxa"/>
            <w:vMerge/>
            <w:vAlign w:val="center"/>
          </w:tcPr>
          <w:p w:rsidR="00852C43" w:rsidRDefault="00852C43">
            <w:pPr>
              <w:spacing w:line="420" w:lineRule="exact"/>
              <w:jc w:val="center"/>
              <w:rPr>
                <w:rFonts w:asciiTheme="minorEastAsia" w:eastAsiaTheme="minorEastAsia" w:hAnsiTheme="minorEastAsia" w:cs="宋体"/>
                <w:sz w:val="21"/>
                <w:szCs w:val="21"/>
              </w:rPr>
            </w:pPr>
          </w:p>
        </w:tc>
        <w:tc>
          <w:tcPr>
            <w:tcW w:w="1388" w:type="dxa"/>
            <w:vMerge/>
            <w:vAlign w:val="center"/>
          </w:tcPr>
          <w:p w:rsidR="00852C43" w:rsidRDefault="00852C43">
            <w:pPr>
              <w:spacing w:line="420" w:lineRule="exact"/>
              <w:jc w:val="center"/>
              <w:rPr>
                <w:rFonts w:asciiTheme="minorEastAsia" w:eastAsiaTheme="minorEastAsia" w:hAnsiTheme="minorEastAsia" w:cs="宋体"/>
                <w:sz w:val="21"/>
                <w:szCs w:val="21"/>
              </w:rPr>
            </w:pPr>
          </w:p>
        </w:tc>
        <w:tc>
          <w:tcPr>
            <w:tcW w:w="2277"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预算支出调整率</w:t>
            </w:r>
          </w:p>
        </w:tc>
        <w:tc>
          <w:tcPr>
            <w:tcW w:w="1155"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276" w:type="dxa"/>
            <w:vAlign w:val="center"/>
          </w:tcPr>
          <w:p w:rsidR="00852C43" w:rsidRDefault="00897C16">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0.84</w:t>
            </w:r>
          </w:p>
        </w:tc>
      </w:tr>
      <w:tr w:rsidR="00852C43">
        <w:trPr>
          <w:trHeight w:hRule="exact" w:val="397"/>
          <w:jc w:val="center"/>
        </w:trPr>
        <w:tc>
          <w:tcPr>
            <w:tcW w:w="1557" w:type="dxa"/>
            <w:vMerge/>
            <w:vAlign w:val="center"/>
          </w:tcPr>
          <w:p w:rsidR="00852C43" w:rsidRDefault="00852C43">
            <w:pPr>
              <w:spacing w:line="420" w:lineRule="exact"/>
              <w:jc w:val="center"/>
              <w:rPr>
                <w:rFonts w:asciiTheme="minorEastAsia" w:eastAsiaTheme="minorEastAsia" w:hAnsiTheme="minorEastAsia" w:cs="宋体"/>
                <w:sz w:val="21"/>
                <w:szCs w:val="21"/>
              </w:rPr>
            </w:pPr>
          </w:p>
        </w:tc>
        <w:tc>
          <w:tcPr>
            <w:tcW w:w="1388" w:type="dxa"/>
            <w:vMerge/>
            <w:vAlign w:val="center"/>
          </w:tcPr>
          <w:p w:rsidR="00852C43" w:rsidRDefault="00852C43">
            <w:pPr>
              <w:spacing w:line="420" w:lineRule="exact"/>
              <w:jc w:val="center"/>
              <w:rPr>
                <w:rFonts w:asciiTheme="minorEastAsia" w:eastAsiaTheme="minorEastAsia" w:hAnsiTheme="minorEastAsia" w:cs="宋体"/>
                <w:sz w:val="21"/>
                <w:szCs w:val="21"/>
              </w:rPr>
            </w:pPr>
          </w:p>
        </w:tc>
        <w:tc>
          <w:tcPr>
            <w:tcW w:w="2277"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财政拨款支出完成率</w:t>
            </w:r>
          </w:p>
        </w:tc>
        <w:tc>
          <w:tcPr>
            <w:tcW w:w="1155"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1276" w:type="dxa"/>
            <w:vAlign w:val="center"/>
          </w:tcPr>
          <w:p w:rsidR="00852C43" w:rsidRDefault="000C6C5A">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r>
      <w:tr w:rsidR="00852C43">
        <w:trPr>
          <w:trHeight w:hRule="exact" w:val="397"/>
          <w:jc w:val="center"/>
        </w:trPr>
        <w:tc>
          <w:tcPr>
            <w:tcW w:w="1557" w:type="dxa"/>
            <w:vMerge/>
            <w:vAlign w:val="center"/>
          </w:tcPr>
          <w:p w:rsidR="00852C43" w:rsidRDefault="00852C43">
            <w:pPr>
              <w:spacing w:line="420" w:lineRule="exact"/>
              <w:jc w:val="center"/>
              <w:rPr>
                <w:rFonts w:asciiTheme="minorEastAsia" w:eastAsiaTheme="minorEastAsia" w:hAnsiTheme="minorEastAsia" w:cs="宋体"/>
                <w:sz w:val="21"/>
                <w:szCs w:val="21"/>
              </w:rPr>
            </w:pPr>
          </w:p>
        </w:tc>
        <w:tc>
          <w:tcPr>
            <w:tcW w:w="1388" w:type="dxa"/>
            <w:vMerge/>
            <w:vAlign w:val="center"/>
          </w:tcPr>
          <w:p w:rsidR="00852C43" w:rsidRDefault="00852C43">
            <w:pPr>
              <w:spacing w:line="420" w:lineRule="exact"/>
              <w:jc w:val="center"/>
              <w:rPr>
                <w:rFonts w:asciiTheme="minorEastAsia" w:eastAsiaTheme="minorEastAsia" w:hAnsiTheme="minorEastAsia" w:cs="宋体"/>
                <w:sz w:val="21"/>
                <w:szCs w:val="21"/>
              </w:rPr>
            </w:pPr>
          </w:p>
        </w:tc>
        <w:tc>
          <w:tcPr>
            <w:tcW w:w="2277"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“三公经费”控制率</w:t>
            </w:r>
          </w:p>
        </w:tc>
        <w:tc>
          <w:tcPr>
            <w:tcW w:w="1155"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c>
          <w:tcPr>
            <w:tcW w:w="1276" w:type="dxa"/>
            <w:vAlign w:val="center"/>
          </w:tcPr>
          <w:p w:rsidR="00852C43" w:rsidRDefault="00022DB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r>
      <w:tr w:rsidR="00852C43">
        <w:trPr>
          <w:trHeight w:hRule="exact" w:val="397"/>
          <w:jc w:val="center"/>
        </w:trPr>
        <w:tc>
          <w:tcPr>
            <w:tcW w:w="1557" w:type="dxa"/>
            <w:vMerge/>
            <w:vAlign w:val="center"/>
          </w:tcPr>
          <w:p w:rsidR="00852C43" w:rsidRDefault="00852C43">
            <w:pPr>
              <w:spacing w:line="420" w:lineRule="exact"/>
              <w:jc w:val="center"/>
              <w:rPr>
                <w:rFonts w:asciiTheme="minorEastAsia" w:eastAsiaTheme="minorEastAsia" w:hAnsiTheme="minorEastAsia" w:cs="宋体"/>
                <w:sz w:val="21"/>
                <w:szCs w:val="21"/>
              </w:rPr>
            </w:pPr>
          </w:p>
        </w:tc>
        <w:tc>
          <w:tcPr>
            <w:tcW w:w="1388" w:type="dxa"/>
            <w:vMerge/>
            <w:vAlign w:val="center"/>
          </w:tcPr>
          <w:p w:rsidR="00852C43" w:rsidRDefault="00852C43">
            <w:pPr>
              <w:spacing w:line="420" w:lineRule="exact"/>
              <w:jc w:val="center"/>
              <w:rPr>
                <w:rFonts w:asciiTheme="minorEastAsia" w:eastAsiaTheme="minorEastAsia" w:hAnsiTheme="minorEastAsia" w:cs="宋体"/>
                <w:sz w:val="21"/>
                <w:szCs w:val="21"/>
              </w:rPr>
            </w:pPr>
          </w:p>
        </w:tc>
        <w:tc>
          <w:tcPr>
            <w:tcW w:w="2277"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政府采购执行率</w:t>
            </w:r>
          </w:p>
        </w:tc>
        <w:tc>
          <w:tcPr>
            <w:tcW w:w="1155"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c>
          <w:tcPr>
            <w:tcW w:w="1276" w:type="dxa"/>
            <w:vAlign w:val="center"/>
          </w:tcPr>
          <w:p w:rsidR="00852C43" w:rsidRDefault="00986321">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r>
      <w:tr w:rsidR="00852C43">
        <w:trPr>
          <w:trHeight w:hRule="exact" w:val="397"/>
          <w:jc w:val="center"/>
        </w:trPr>
        <w:tc>
          <w:tcPr>
            <w:tcW w:w="1557" w:type="dxa"/>
            <w:vMerge/>
            <w:vAlign w:val="center"/>
          </w:tcPr>
          <w:p w:rsidR="00852C43" w:rsidRDefault="00852C43">
            <w:pPr>
              <w:spacing w:line="420" w:lineRule="exact"/>
              <w:jc w:val="center"/>
              <w:rPr>
                <w:rFonts w:asciiTheme="minorEastAsia" w:eastAsiaTheme="minorEastAsia" w:hAnsiTheme="minorEastAsia" w:cs="宋体"/>
                <w:sz w:val="21"/>
                <w:szCs w:val="21"/>
              </w:rPr>
            </w:pPr>
          </w:p>
        </w:tc>
        <w:tc>
          <w:tcPr>
            <w:tcW w:w="1388" w:type="dxa"/>
            <w:vMerge/>
            <w:vAlign w:val="center"/>
          </w:tcPr>
          <w:p w:rsidR="00852C43" w:rsidRDefault="00852C43">
            <w:pPr>
              <w:spacing w:line="420" w:lineRule="exact"/>
              <w:jc w:val="center"/>
              <w:rPr>
                <w:rFonts w:asciiTheme="minorEastAsia" w:eastAsiaTheme="minorEastAsia" w:hAnsiTheme="minorEastAsia" w:cs="宋体"/>
                <w:sz w:val="21"/>
                <w:szCs w:val="21"/>
              </w:rPr>
            </w:pPr>
          </w:p>
        </w:tc>
        <w:tc>
          <w:tcPr>
            <w:tcW w:w="2277"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资金使用合</w:t>
            </w:r>
            <w:proofErr w:type="gramStart"/>
            <w:r>
              <w:rPr>
                <w:rFonts w:asciiTheme="minorEastAsia" w:eastAsiaTheme="minorEastAsia" w:hAnsiTheme="minorEastAsia" w:cs="宋体" w:hint="eastAsia"/>
                <w:sz w:val="21"/>
                <w:szCs w:val="21"/>
              </w:rPr>
              <w:t>规</w:t>
            </w:r>
            <w:proofErr w:type="gramEnd"/>
            <w:r>
              <w:rPr>
                <w:rFonts w:asciiTheme="minorEastAsia" w:eastAsiaTheme="minorEastAsia" w:hAnsiTheme="minorEastAsia" w:cs="宋体" w:hint="eastAsia"/>
                <w:sz w:val="21"/>
                <w:szCs w:val="21"/>
              </w:rPr>
              <w:t>性</w:t>
            </w:r>
          </w:p>
        </w:tc>
        <w:tc>
          <w:tcPr>
            <w:tcW w:w="1155"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c>
          <w:tcPr>
            <w:tcW w:w="1276" w:type="dxa"/>
            <w:vAlign w:val="center"/>
          </w:tcPr>
          <w:p w:rsidR="00852C43" w:rsidRDefault="00986321">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r>
      <w:tr w:rsidR="00852C43">
        <w:trPr>
          <w:trHeight w:hRule="exact" w:val="397"/>
          <w:jc w:val="center"/>
        </w:trPr>
        <w:tc>
          <w:tcPr>
            <w:tcW w:w="1557" w:type="dxa"/>
            <w:vMerge/>
            <w:vAlign w:val="center"/>
          </w:tcPr>
          <w:p w:rsidR="00852C43" w:rsidRDefault="00852C43">
            <w:pPr>
              <w:spacing w:line="420" w:lineRule="exact"/>
              <w:jc w:val="center"/>
              <w:rPr>
                <w:rFonts w:asciiTheme="minorEastAsia" w:eastAsiaTheme="minorEastAsia" w:hAnsiTheme="minorEastAsia" w:cs="宋体"/>
                <w:sz w:val="21"/>
                <w:szCs w:val="21"/>
              </w:rPr>
            </w:pPr>
          </w:p>
        </w:tc>
        <w:tc>
          <w:tcPr>
            <w:tcW w:w="1388" w:type="dxa"/>
            <w:vMerge/>
            <w:vAlign w:val="center"/>
          </w:tcPr>
          <w:p w:rsidR="00852C43" w:rsidRDefault="00852C43">
            <w:pPr>
              <w:spacing w:line="420" w:lineRule="exact"/>
              <w:jc w:val="center"/>
              <w:rPr>
                <w:rFonts w:asciiTheme="minorEastAsia" w:eastAsiaTheme="minorEastAsia" w:hAnsiTheme="minorEastAsia" w:cs="宋体"/>
                <w:sz w:val="21"/>
                <w:szCs w:val="21"/>
              </w:rPr>
            </w:pPr>
          </w:p>
        </w:tc>
        <w:tc>
          <w:tcPr>
            <w:tcW w:w="2277"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决算真实性</w:t>
            </w:r>
          </w:p>
        </w:tc>
        <w:tc>
          <w:tcPr>
            <w:tcW w:w="1155"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c>
          <w:tcPr>
            <w:tcW w:w="1276" w:type="dxa"/>
            <w:vAlign w:val="center"/>
          </w:tcPr>
          <w:p w:rsidR="00852C43" w:rsidRDefault="00986321">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r>
      <w:tr w:rsidR="00852C43">
        <w:trPr>
          <w:trHeight w:hRule="exact" w:val="397"/>
          <w:jc w:val="center"/>
        </w:trPr>
        <w:tc>
          <w:tcPr>
            <w:tcW w:w="1557" w:type="dxa"/>
            <w:vMerge/>
            <w:vAlign w:val="center"/>
          </w:tcPr>
          <w:p w:rsidR="00852C43" w:rsidRDefault="00852C43">
            <w:pPr>
              <w:spacing w:line="420" w:lineRule="exact"/>
              <w:jc w:val="center"/>
              <w:rPr>
                <w:rFonts w:asciiTheme="minorEastAsia" w:eastAsiaTheme="minorEastAsia" w:hAnsiTheme="minorEastAsia" w:cs="宋体"/>
                <w:sz w:val="21"/>
                <w:szCs w:val="21"/>
              </w:rPr>
            </w:pPr>
          </w:p>
        </w:tc>
        <w:tc>
          <w:tcPr>
            <w:tcW w:w="1388" w:type="dxa"/>
            <w:vMerge w:val="restart"/>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预算管理</w:t>
            </w:r>
          </w:p>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（16分）</w:t>
            </w:r>
          </w:p>
        </w:tc>
        <w:tc>
          <w:tcPr>
            <w:tcW w:w="2277"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管理制度健全性</w:t>
            </w:r>
          </w:p>
        </w:tc>
        <w:tc>
          <w:tcPr>
            <w:tcW w:w="1155"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1276" w:type="dxa"/>
            <w:vAlign w:val="center"/>
          </w:tcPr>
          <w:p w:rsidR="00852C43" w:rsidRDefault="00986321">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r>
      <w:tr w:rsidR="00852C43">
        <w:trPr>
          <w:trHeight w:hRule="exact" w:val="397"/>
          <w:jc w:val="center"/>
        </w:trPr>
        <w:tc>
          <w:tcPr>
            <w:tcW w:w="1557" w:type="dxa"/>
            <w:vMerge/>
            <w:vAlign w:val="center"/>
          </w:tcPr>
          <w:p w:rsidR="00852C43" w:rsidRDefault="00852C43">
            <w:pPr>
              <w:spacing w:line="420" w:lineRule="exact"/>
              <w:jc w:val="center"/>
              <w:rPr>
                <w:rFonts w:asciiTheme="minorEastAsia" w:eastAsiaTheme="minorEastAsia" w:hAnsiTheme="minorEastAsia" w:cs="宋体"/>
                <w:sz w:val="21"/>
                <w:szCs w:val="21"/>
              </w:rPr>
            </w:pPr>
          </w:p>
        </w:tc>
        <w:tc>
          <w:tcPr>
            <w:tcW w:w="1388" w:type="dxa"/>
            <w:vMerge/>
            <w:vAlign w:val="center"/>
          </w:tcPr>
          <w:p w:rsidR="00852C43" w:rsidRDefault="00852C43">
            <w:pPr>
              <w:spacing w:line="420" w:lineRule="exact"/>
              <w:jc w:val="center"/>
              <w:rPr>
                <w:rFonts w:asciiTheme="minorEastAsia" w:eastAsiaTheme="minorEastAsia" w:hAnsiTheme="minorEastAsia" w:cs="宋体"/>
                <w:sz w:val="21"/>
                <w:szCs w:val="21"/>
              </w:rPr>
            </w:pPr>
          </w:p>
        </w:tc>
        <w:tc>
          <w:tcPr>
            <w:tcW w:w="2277"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预决算信息公开</w:t>
            </w:r>
          </w:p>
        </w:tc>
        <w:tc>
          <w:tcPr>
            <w:tcW w:w="1155"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1276" w:type="dxa"/>
            <w:vAlign w:val="center"/>
          </w:tcPr>
          <w:p w:rsidR="00852C43" w:rsidRDefault="00986321">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r>
      <w:tr w:rsidR="00852C43">
        <w:trPr>
          <w:trHeight w:hRule="exact" w:val="397"/>
          <w:jc w:val="center"/>
        </w:trPr>
        <w:tc>
          <w:tcPr>
            <w:tcW w:w="1557" w:type="dxa"/>
            <w:vMerge/>
            <w:vAlign w:val="center"/>
          </w:tcPr>
          <w:p w:rsidR="00852C43" w:rsidRDefault="00852C43">
            <w:pPr>
              <w:spacing w:line="420" w:lineRule="exact"/>
              <w:jc w:val="center"/>
              <w:rPr>
                <w:rFonts w:asciiTheme="minorEastAsia" w:eastAsiaTheme="minorEastAsia" w:hAnsiTheme="minorEastAsia" w:cs="宋体"/>
                <w:sz w:val="21"/>
                <w:szCs w:val="21"/>
              </w:rPr>
            </w:pPr>
          </w:p>
        </w:tc>
        <w:tc>
          <w:tcPr>
            <w:tcW w:w="1388" w:type="dxa"/>
            <w:vMerge/>
            <w:vAlign w:val="center"/>
          </w:tcPr>
          <w:p w:rsidR="00852C43" w:rsidRDefault="00852C43">
            <w:pPr>
              <w:spacing w:line="420" w:lineRule="exact"/>
              <w:jc w:val="center"/>
              <w:rPr>
                <w:rFonts w:asciiTheme="minorEastAsia" w:eastAsiaTheme="minorEastAsia" w:hAnsiTheme="minorEastAsia" w:cs="宋体"/>
                <w:sz w:val="21"/>
                <w:szCs w:val="21"/>
              </w:rPr>
            </w:pPr>
          </w:p>
        </w:tc>
        <w:tc>
          <w:tcPr>
            <w:tcW w:w="2277"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基础信息完善性</w:t>
            </w:r>
          </w:p>
        </w:tc>
        <w:tc>
          <w:tcPr>
            <w:tcW w:w="1155"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1276" w:type="dxa"/>
            <w:vAlign w:val="center"/>
          </w:tcPr>
          <w:p w:rsidR="00852C43" w:rsidRDefault="00986321">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r>
      <w:tr w:rsidR="00852C43">
        <w:trPr>
          <w:trHeight w:hRule="exact" w:val="397"/>
          <w:jc w:val="center"/>
        </w:trPr>
        <w:tc>
          <w:tcPr>
            <w:tcW w:w="1557" w:type="dxa"/>
            <w:vMerge/>
            <w:vAlign w:val="center"/>
          </w:tcPr>
          <w:p w:rsidR="00852C43" w:rsidRDefault="00852C43">
            <w:pPr>
              <w:spacing w:line="420" w:lineRule="exact"/>
              <w:jc w:val="center"/>
              <w:rPr>
                <w:rFonts w:asciiTheme="minorEastAsia" w:eastAsiaTheme="minorEastAsia" w:hAnsiTheme="minorEastAsia" w:cs="宋体"/>
                <w:sz w:val="21"/>
                <w:szCs w:val="21"/>
              </w:rPr>
            </w:pPr>
          </w:p>
        </w:tc>
        <w:tc>
          <w:tcPr>
            <w:tcW w:w="1388" w:type="dxa"/>
            <w:vMerge/>
            <w:vAlign w:val="center"/>
          </w:tcPr>
          <w:p w:rsidR="00852C43" w:rsidRDefault="00852C43">
            <w:pPr>
              <w:spacing w:line="420" w:lineRule="exact"/>
              <w:jc w:val="center"/>
              <w:rPr>
                <w:rFonts w:asciiTheme="minorEastAsia" w:eastAsiaTheme="minorEastAsia" w:hAnsiTheme="minorEastAsia" w:cs="宋体"/>
                <w:sz w:val="21"/>
                <w:szCs w:val="21"/>
              </w:rPr>
            </w:pPr>
          </w:p>
        </w:tc>
        <w:tc>
          <w:tcPr>
            <w:tcW w:w="2277"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资产管理规范性</w:t>
            </w:r>
          </w:p>
        </w:tc>
        <w:tc>
          <w:tcPr>
            <w:tcW w:w="1155"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1276" w:type="dxa"/>
            <w:vAlign w:val="center"/>
          </w:tcPr>
          <w:p w:rsidR="00852C43" w:rsidRDefault="004C2D76">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r>
      <w:tr w:rsidR="00852C43">
        <w:trPr>
          <w:trHeight w:hRule="exact" w:val="467"/>
          <w:jc w:val="center"/>
        </w:trPr>
        <w:tc>
          <w:tcPr>
            <w:tcW w:w="1557" w:type="dxa"/>
            <w:vMerge/>
            <w:vAlign w:val="center"/>
          </w:tcPr>
          <w:p w:rsidR="00852C43" w:rsidRDefault="00852C43">
            <w:pPr>
              <w:spacing w:line="420" w:lineRule="exact"/>
              <w:jc w:val="center"/>
              <w:rPr>
                <w:rFonts w:asciiTheme="minorEastAsia" w:eastAsiaTheme="minorEastAsia" w:hAnsiTheme="minorEastAsia" w:cs="宋体"/>
                <w:sz w:val="21"/>
                <w:szCs w:val="21"/>
              </w:rPr>
            </w:pPr>
          </w:p>
        </w:tc>
        <w:tc>
          <w:tcPr>
            <w:tcW w:w="1388" w:type="dxa"/>
            <w:vMerge w:val="restart"/>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绩效评价</w:t>
            </w:r>
          </w:p>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（8分）</w:t>
            </w:r>
          </w:p>
        </w:tc>
        <w:tc>
          <w:tcPr>
            <w:tcW w:w="2277"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绩效自评覆盖率</w:t>
            </w:r>
          </w:p>
        </w:tc>
        <w:tc>
          <w:tcPr>
            <w:tcW w:w="1155"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1276" w:type="dxa"/>
            <w:vAlign w:val="center"/>
          </w:tcPr>
          <w:p w:rsidR="00852C43" w:rsidRDefault="009918E8">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r>
      <w:tr w:rsidR="00852C43">
        <w:trPr>
          <w:trHeight w:hRule="exact" w:val="482"/>
          <w:jc w:val="center"/>
        </w:trPr>
        <w:tc>
          <w:tcPr>
            <w:tcW w:w="1557" w:type="dxa"/>
            <w:vMerge/>
            <w:vAlign w:val="center"/>
          </w:tcPr>
          <w:p w:rsidR="00852C43" w:rsidRDefault="00852C43">
            <w:pPr>
              <w:spacing w:line="420" w:lineRule="exact"/>
              <w:jc w:val="center"/>
              <w:rPr>
                <w:rFonts w:asciiTheme="minorEastAsia" w:eastAsiaTheme="minorEastAsia" w:hAnsiTheme="minorEastAsia" w:cs="宋体"/>
                <w:sz w:val="21"/>
                <w:szCs w:val="21"/>
              </w:rPr>
            </w:pPr>
          </w:p>
        </w:tc>
        <w:tc>
          <w:tcPr>
            <w:tcW w:w="1388" w:type="dxa"/>
            <w:vMerge/>
            <w:vAlign w:val="center"/>
          </w:tcPr>
          <w:p w:rsidR="00852C43" w:rsidRDefault="00852C43">
            <w:pPr>
              <w:spacing w:line="420" w:lineRule="exact"/>
              <w:jc w:val="center"/>
              <w:rPr>
                <w:rFonts w:asciiTheme="minorEastAsia" w:eastAsiaTheme="minorEastAsia" w:hAnsiTheme="minorEastAsia" w:cs="宋体"/>
                <w:sz w:val="21"/>
                <w:szCs w:val="21"/>
              </w:rPr>
            </w:pPr>
          </w:p>
        </w:tc>
        <w:tc>
          <w:tcPr>
            <w:tcW w:w="2277"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绩效评价优等率</w:t>
            </w:r>
          </w:p>
        </w:tc>
        <w:tc>
          <w:tcPr>
            <w:tcW w:w="1155"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1276" w:type="dxa"/>
            <w:vAlign w:val="center"/>
          </w:tcPr>
          <w:p w:rsidR="00852C43" w:rsidRDefault="009918E8">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r>
      <w:tr w:rsidR="00852C43">
        <w:trPr>
          <w:trHeight w:hRule="exact" w:val="397"/>
          <w:jc w:val="center"/>
        </w:trPr>
        <w:tc>
          <w:tcPr>
            <w:tcW w:w="2945" w:type="dxa"/>
            <w:gridSpan w:val="2"/>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合计</w:t>
            </w:r>
          </w:p>
        </w:tc>
        <w:tc>
          <w:tcPr>
            <w:tcW w:w="2277" w:type="dxa"/>
            <w:vAlign w:val="center"/>
          </w:tcPr>
          <w:p w:rsidR="00852C43" w:rsidRDefault="00852C43">
            <w:pPr>
              <w:spacing w:line="420" w:lineRule="exact"/>
              <w:jc w:val="center"/>
              <w:rPr>
                <w:rFonts w:asciiTheme="minorEastAsia" w:eastAsiaTheme="minorEastAsia" w:hAnsiTheme="minorEastAsia" w:cs="宋体"/>
                <w:sz w:val="21"/>
                <w:szCs w:val="21"/>
              </w:rPr>
            </w:pPr>
          </w:p>
        </w:tc>
        <w:tc>
          <w:tcPr>
            <w:tcW w:w="1155" w:type="dxa"/>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48</w:t>
            </w:r>
          </w:p>
        </w:tc>
        <w:tc>
          <w:tcPr>
            <w:tcW w:w="1276" w:type="dxa"/>
            <w:vAlign w:val="center"/>
          </w:tcPr>
          <w:p w:rsidR="00852C43" w:rsidRDefault="004C2D76" w:rsidP="00F33F6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r w:rsidR="00F33F6B">
              <w:rPr>
                <w:rFonts w:asciiTheme="minorEastAsia" w:eastAsiaTheme="minorEastAsia" w:hAnsiTheme="minorEastAsia" w:cs="宋体" w:hint="eastAsia"/>
                <w:sz w:val="21"/>
                <w:szCs w:val="21"/>
              </w:rPr>
              <w:t>5.38</w:t>
            </w:r>
          </w:p>
        </w:tc>
      </w:tr>
    </w:tbl>
    <w:p w:rsidR="00852C43" w:rsidRDefault="002F5BF5">
      <w:pPr>
        <w:spacing w:after="0" w:line="360" w:lineRule="auto"/>
        <w:ind w:firstLineChars="200" w:firstLine="640"/>
        <w:jc w:val="both"/>
        <w:textAlignment w:val="baseline"/>
        <w:rPr>
          <w:rFonts w:ascii="仿宋_GB2312" w:eastAsia="仿宋_GB2312" w:cs="DengXian-Regular"/>
          <w:sz w:val="32"/>
          <w:szCs w:val="32"/>
        </w:rPr>
      </w:pPr>
      <w:bookmarkStart w:id="65" w:name="_Toc464638487"/>
      <w:bookmarkStart w:id="66" w:name="_Toc465149514"/>
      <w:bookmarkEnd w:id="64"/>
      <w:r>
        <w:rPr>
          <w:rFonts w:ascii="仿宋_GB2312" w:eastAsia="仿宋_GB2312" w:cs="DengXian-Regular" w:hint="eastAsia"/>
          <w:sz w:val="32"/>
          <w:szCs w:val="32"/>
        </w:rPr>
        <w:t>1.预算执行（24分）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（1）预算收入调整率（2分）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该指标主要评价预算收入的调整情况，进而衡量预算收入编制的准确性，通过预算收入调整率衡量。</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预算收入调整率=（调整预算数-年初预算数）/年初预算数*100%</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w:t>
      </w:r>
      <w:r w:rsidR="00AE5731">
        <w:rPr>
          <w:rFonts w:ascii="仿宋_GB2312" w:eastAsia="仿宋_GB2312" w:cs="DengXian-Regular" w:hint="eastAsia"/>
          <w:sz w:val="32"/>
          <w:szCs w:val="32"/>
        </w:rPr>
        <w:t>区</w:t>
      </w:r>
      <w:r w:rsidR="00D476CB">
        <w:rPr>
          <w:rFonts w:ascii="仿宋_GB2312" w:eastAsia="仿宋_GB2312" w:cs="DengXian-Regular" w:hint="eastAsia"/>
          <w:sz w:val="32"/>
          <w:szCs w:val="32"/>
        </w:rPr>
        <w:t>检察院</w:t>
      </w:r>
      <w:r>
        <w:rPr>
          <w:rFonts w:ascii="仿宋_GB2312" w:eastAsia="仿宋_GB2312" w:cs="DengXian-Regular" w:hint="eastAsia"/>
          <w:sz w:val="32"/>
          <w:szCs w:val="32"/>
        </w:rPr>
        <w:t>的预算指标文件，其中：</w:t>
      </w:r>
      <w:r w:rsidR="00D476CB">
        <w:rPr>
          <w:rFonts w:ascii="仿宋_GB2312" w:eastAsia="仿宋_GB2312" w:cs="DengXian-Regular" w:hint="eastAsia"/>
          <w:sz w:val="32"/>
          <w:szCs w:val="32"/>
        </w:rPr>
        <w:t>保财行</w:t>
      </w:r>
      <w:r>
        <w:rPr>
          <w:rFonts w:ascii="仿宋_GB2312" w:eastAsia="仿宋_GB2312" w:cs="DengXian-Regular" w:hint="eastAsia"/>
          <w:sz w:val="32"/>
          <w:szCs w:val="32"/>
        </w:rPr>
        <w:t>[201</w:t>
      </w:r>
      <w:r w:rsidR="00AE5731">
        <w:rPr>
          <w:rFonts w:ascii="仿宋_GB2312" w:eastAsia="仿宋_GB2312" w:cs="DengXian-Regular" w:hint="eastAsia"/>
          <w:sz w:val="32"/>
          <w:szCs w:val="32"/>
        </w:rPr>
        <w:t>9</w:t>
      </w:r>
      <w:r>
        <w:rPr>
          <w:rFonts w:ascii="仿宋_GB2312" w:eastAsia="仿宋_GB2312" w:cs="DengXian-Regular" w:hint="eastAsia"/>
          <w:sz w:val="32"/>
          <w:szCs w:val="32"/>
        </w:rPr>
        <w:t>]</w:t>
      </w:r>
      <w:r w:rsidR="00D476CB">
        <w:rPr>
          <w:rFonts w:ascii="仿宋_GB2312" w:eastAsia="仿宋_GB2312" w:cs="DengXian-Regular" w:hint="eastAsia"/>
          <w:sz w:val="32"/>
          <w:szCs w:val="32"/>
        </w:rPr>
        <w:t>10</w:t>
      </w:r>
      <w:r>
        <w:rPr>
          <w:rFonts w:ascii="仿宋_GB2312" w:eastAsia="仿宋_GB2312" w:cs="DengXian-Regular" w:hint="eastAsia"/>
          <w:sz w:val="32"/>
          <w:szCs w:val="32"/>
        </w:rPr>
        <w:t>号追加</w:t>
      </w:r>
      <w:r w:rsidR="00D476CB">
        <w:rPr>
          <w:rFonts w:ascii="仿宋_GB2312" w:eastAsia="仿宋_GB2312" w:cs="DengXian-Regular" w:hint="eastAsia"/>
          <w:sz w:val="32"/>
          <w:szCs w:val="32"/>
        </w:rPr>
        <w:t>2019年中央政法纪检监察转移支付资金28</w:t>
      </w:r>
      <w:r>
        <w:rPr>
          <w:rFonts w:ascii="仿宋_GB2312" w:eastAsia="仿宋_GB2312" w:cs="DengXian-Regular" w:hint="eastAsia"/>
          <w:sz w:val="32"/>
          <w:szCs w:val="32"/>
        </w:rPr>
        <w:t>万元</w:t>
      </w:r>
      <w:r w:rsidR="00D476CB">
        <w:rPr>
          <w:rFonts w:ascii="仿宋_GB2312" w:eastAsia="仿宋_GB2312" w:cs="DengXian-Regular" w:hint="eastAsia"/>
          <w:sz w:val="32"/>
          <w:szCs w:val="32"/>
        </w:rPr>
        <w:t>。</w:t>
      </w:r>
      <w:r w:rsidR="00AE5731">
        <w:rPr>
          <w:rFonts w:ascii="仿宋_GB2312" w:eastAsia="仿宋_GB2312" w:cs="DengXian-Regular" w:hint="eastAsia"/>
          <w:sz w:val="32"/>
          <w:szCs w:val="32"/>
        </w:rPr>
        <w:t>区</w:t>
      </w:r>
      <w:r w:rsidR="00D476CB">
        <w:rPr>
          <w:rFonts w:ascii="仿宋_GB2312" w:eastAsia="仿宋_GB2312" w:cs="DengXian-Regular" w:hint="eastAsia"/>
          <w:sz w:val="32"/>
          <w:szCs w:val="32"/>
        </w:rPr>
        <w:t>检察院</w:t>
      </w:r>
      <w:r>
        <w:rPr>
          <w:rFonts w:ascii="仿宋_GB2312" w:eastAsia="仿宋_GB2312" w:cs="DengXian-Regular" w:hint="eastAsia"/>
          <w:sz w:val="32"/>
          <w:szCs w:val="32"/>
        </w:rPr>
        <w:t>201</w:t>
      </w:r>
      <w:r w:rsidR="00AE5731">
        <w:rPr>
          <w:rFonts w:ascii="仿宋_GB2312" w:eastAsia="仿宋_GB2312" w:cs="DengXian-Regular" w:hint="eastAsia"/>
          <w:sz w:val="32"/>
          <w:szCs w:val="32"/>
        </w:rPr>
        <w:t>9</w:t>
      </w:r>
      <w:r>
        <w:rPr>
          <w:rFonts w:ascii="仿宋_GB2312" w:eastAsia="仿宋_GB2312" w:cs="DengXian-Regular" w:hint="eastAsia"/>
          <w:sz w:val="32"/>
          <w:szCs w:val="32"/>
        </w:rPr>
        <w:t>年度预算收入的追加数为</w:t>
      </w:r>
      <w:r w:rsidR="00173BBB">
        <w:rPr>
          <w:rFonts w:ascii="仿宋_GB2312" w:eastAsia="仿宋_GB2312" w:cs="DengXian-Regular" w:hint="eastAsia"/>
          <w:sz w:val="32"/>
          <w:szCs w:val="32"/>
        </w:rPr>
        <w:t>36.4</w:t>
      </w:r>
      <w:r>
        <w:rPr>
          <w:rFonts w:ascii="仿宋_GB2312" w:eastAsia="仿宋_GB2312" w:cs="DengXian-Regular" w:hint="eastAsia"/>
          <w:sz w:val="32"/>
          <w:szCs w:val="32"/>
        </w:rPr>
        <w:t>万元，年初预算数为</w:t>
      </w:r>
      <w:r w:rsidR="00D476CB">
        <w:rPr>
          <w:rFonts w:ascii="仿宋_GB2312" w:eastAsia="仿宋_GB2312" w:cs="DengXian-Regular" w:hint="eastAsia"/>
          <w:sz w:val="32"/>
          <w:szCs w:val="32"/>
        </w:rPr>
        <w:t>1528.09</w:t>
      </w:r>
      <w:r>
        <w:rPr>
          <w:rFonts w:ascii="仿宋_GB2312" w:eastAsia="仿宋_GB2312" w:cs="DengXian-Regular" w:hint="eastAsia"/>
          <w:sz w:val="32"/>
          <w:szCs w:val="32"/>
        </w:rPr>
        <w:t>万元，预算收入调整率为</w:t>
      </w:r>
      <w:r w:rsidR="00173BBB">
        <w:rPr>
          <w:rFonts w:ascii="仿宋_GB2312" w:eastAsia="仿宋_GB2312" w:cs="DengXian-Regular" w:hint="eastAsia"/>
          <w:sz w:val="32"/>
          <w:szCs w:val="32"/>
        </w:rPr>
        <w:lastRenderedPageBreak/>
        <w:t>2.3</w:t>
      </w:r>
      <w:r>
        <w:rPr>
          <w:rFonts w:ascii="仿宋_GB2312" w:eastAsia="仿宋_GB2312" w:cs="DengXian-Regular" w:hint="eastAsia"/>
          <w:sz w:val="32"/>
          <w:szCs w:val="32"/>
        </w:rPr>
        <w:t>%，预算调整增加了</w:t>
      </w:r>
      <w:r w:rsidR="00173BBB">
        <w:rPr>
          <w:rFonts w:ascii="仿宋_GB2312" w:eastAsia="仿宋_GB2312" w:cs="DengXian-Regular" w:hint="eastAsia"/>
          <w:sz w:val="32"/>
          <w:szCs w:val="32"/>
        </w:rPr>
        <w:t>2.3</w:t>
      </w:r>
      <w:r>
        <w:rPr>
          <w:rFonts w:ascii="仿宋_GB2312" w:eastAsia="仿宋_GB2312" w:cs="DengXian-Regular" w:hint="eastAsia"/>
          <w:sz w:val="32"/>
          <w:szCs w:val="32"/>
        </w:rPr>
        <w:t>个百分点，扣</w:t>
      </w:r>
      <w:r w:rsidR="00173BBB">
        <w:rPr>
          <w:rFonts w:ascii="仿宋_GB2312" w:eastAsia="仿宋_GB2312" w:cs="DengXian-Regular" w:hint="eastAsia"/>
          <w:sz w:val="32"/>
          <w:szCs w:val="32"/>
        </w:rPr>
        <w:t>2.3</w:t>
      </w:r>
      <w:r>
        <w:rPr>
          <w:rFonts w:ascii="仿宋_GB2312" w:eastAsia="仿宋_GB2312" w:cs="DengXian-Regular" w:hint="eastAsia"/>
          <w:sz w:val="32"/>
          <w:szCs w:val="32"/>
        </w:rPr>
        <w:t>*0.1*2=</w:t>
      </w:r>
      <w:r w:rsidR="00173BBB">
        <w:rPr>
          <w:rFonts w:ascii="仿宋_GB2312" w:eastAsia="仿宋_GB2312" w:cs="DengXian-Regular" w:hint="eastAsia"/>
          <w:sz w:val="32"/>
          <w:szCs w:val="32"/>
        </w:rPr>
        <w:t>0.46</w:t>
      </w:r>
      <w:r>
        <w:rPr>
          <w:rFonts w:ascii="仿宋_GB2312" w:eastAsia="仿宋_GB2312" w:cs="DengXian-Regular" w:hint="eastAsia"/>
          <w:sz w:val="32"/>
          <w:szCs w:val="32"/>
        </w:rPr>
        <w:t>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该项指标实际得分</w:t>
      </w:r>
      <w:r w:rsidR="00173BBB">
        <w:rPr>
          <w:rFonts w:ascii="仿宋_GB2312" w:eastAsia="仿宋_GB2312" w:cs="DengXian-Regular" w:hint="eastAsia"/>
          <w:sz w:val="32"/>
          <w:szCs w:val="32"/>
        </w:rPr>
        <w:t>1.54</w:t>
      </w:r>
      <w:r>
        <w:rPr>
          <w:rFonts w:ascii="仿宋_GB2312" w:eastAsia="仿宋_GB2312" w:cs="DengXian-Regular" w:hint="eastAsia"/>
          <w:sz w:val="32"/>
          <w:szCs w:val="32"/>
        </w:rPr>
        <w:t>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（2）收入完成率（4分）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该指标主要评价部门预算收入的完成情况，用以反映部门预算收入的完成程度，通过收入完成率衡量。</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收入完成率=（决算收入/预算收入）×100%。</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w:t>
      </w:r>
      <w:r w:rsidR="00F117D4">
        <w:rPr>
          <w:rFonts w:ascii="仿宋_GB2312" w:eastAsia="仿宋_GB2312" w:cs="DengXian-Regular" w:hint="eastAsia"/>
          <w:sz w:val="32"/>
          <w:szCs w:val="32"/>
        </w:rPr>
        <w:t>区</w:t>
      </w:r>
      <w:r w:rsidR="00D165A4">
        <w:rPr>
          <w:rFonts w:ascii="仿宋_GB2312" w:eastAsia="仿宋_GB2312" w:cs="DengXian-Regular" w:hint="eastAsia"/>
          <w:sz w:val="32"/>
          <w:szCs w:val="32"/>
        </w:rPr>
        <w:t>检察院</w:t>
      </w:r>
      <w:r>
        <w:rPr>
          <w:rFonts w:ascii="仿宋_GB2312" w:eastAsia="仿宋_GB2312" w:cs="DengXian-Regular" w:hint="eastAsia"/>
          <w:sz w:val="32"/>
          <w:szCs w:val="32"/>
        </w:rPr>
        <w:t>201</w:t>
      </w:r>
      <w:r w:rsidR="00F117D4">
        <w:rPr>
          <w:rFonts w:ascii="仿宋_GB2312" w:eastAsia="仿宋_GB2312" w:cs="DengXian-Regular" w:hint="eastAsia"/>
          <w:sz w:val="32"/>
          <w:szCs w:val="32"/>
        </w:rPr>
        <w:t>9</w:t>
      </w:r>
      <w:r>
        <w:rPr>
          <w:rFonts w:ascii="仿宋_GB2312" w:eastAsia="仿宋_GB2312" w:cs="DengXian-Regular" w:hint="eastAsia"/>
          <w:sz w:val="32"/>
          <w:szCs w:val="32"/>
        </w:rPr>
        <w:t>年预算文本、决算文本，201</w:t>
      </w:r>
      <w:r w:rsidR="00F117D4">
        <w:rPr>
          <w:rFonts w:ascii="仿宋_GB2312" w:eastAsia="仿宋_GB2312" w:cs="DengXian-Regular" w:hint="eastAsia"/>
          <w:sz w:val="32"/>
          <w:szCs w:val="32"/>
        </w:rPr>
        <w:t>9</w:t>
      </w:r>
      <w:r>
        <w:rPr>
          <w:rFonts w:ascii="仿宋_GB2312" w:eastAsia="仿宋_GB2312" w:cs="DengXian-Regular" w:hint="eastAsia"/>
          <w:sz w:val="32"/>
          <w:szCs w:val="32"/>
        </w:rPr>
        <w:t>年收入预算数</w:t>
      </w:r>
      <w:r w:rsidR="00D165A4">
        <w:rPr>
          <w:rFonts w:ascii="仿宋_GB2312" w:eastAsia="仿宋_GB2312" w:cs="DengXian-Regular" w:hint="eastAsia"/>
          <w:sz w:val="32"/>
          <w:szCs w:val="32"/>
        </w:rPr>
        <w:t>1528.09</w:t>
      </w:r>
      <w:r>
        <w:rPr>
          <w:rFonts w:ascii="仿宋_GB2312" w:eastAsia="仿宋_GB2312" w:cs="DengXian-Regular" w:hint="eastAsia"/>
          <w:sz w:val="32"/>
          <w:szCs w:val="32"/>
        </w:rPr>
        <w:t>万元，收入决算数</w:t>
      </w:r>
      <w:r w:rsidR="00D165A4">
        <w:rPr>
          <w:rFonts w:ascii="仿宋_GB2312" w:eastAsia="仿宋_GB2312" w:cs="DengXian-Regular" w:hint="eastAsia"/>
          <w:sz w:val="32"/>
          <w:szCs w:val="32"/>
        </w:rPr>
        <w:t>1564.51</w:t>
      </w:r>
      <w:r>
        <w:rPr>
          <w:rFonts w:ascii="仿宋_GB2312" w:eastAsia="仿宋_GB2312" w:cs="DengXian-Regular" w:hint="eastAsia"/>
          <w:sz w:val="32"/>
          <w:szCs w:val="32"/>
        </w:rPr>
        <w:t>万元，收入完成率=（</w:t>
      </w:r>
      <w:r w:rsidR="00F117D4">
        <w:rPr>
          <w:rFonts w:ascii="仿宋_GB2312" w:eastAsia="仿宋_GB2312" w:cs="DengXian-Regular" w:hint="eastAsia"/>
          <w:sz w:val="32"/>
          <w:szCs w:val="32"/>
        </w:rPr>
        <w:t>决算数</w:t>
      </w:r>
      <w:r>
        <w:rPr>
          <w:rFonts w:ascii="仿宋_GB2312" w:eastAsia="仿宋_GB2312" w:cs="DengXian-Regular" w:hint="eastAsia"/>
          <w:sz w:val="32"/>
          <w:szCs w:val="32"/>
        </w:rPr>
        <w:t>/</w:t>
      </w:r>
      <w:r w:rsidR="00F117D4">
        <w:rPr>
          <w:rFonts w:ascii="仿宋_GB2312" w:eastAsia="仿宋_GB2312" w:cs="DengXian-Regular" w:hint="eastAsia"/>
          <w:sz w:val="32"/>
          <w:szCs w:val="32"/>
        </w:rPr>
        <w:t>预算数</w:t>
      </w:r>
      <w:r>
        <w:rPr>
          <w:rFonts w:ascii="仿宋_GB2312" w:eastAsia="仿宋_GB2312" w:cs="DengXian-Regular" w:hint="eastAsia"/>
          <w:sz w:val="32"/>
          <w:szCs w:val="32"/>
        </w:rPr>
        <w:t>）*100%=</w:t>
      </w:r>
      <w:r w:rsidR="00D165A4">
        <w:rPr>
          <w:rFonts w:ascii="仿宋_GB2312" w:eastAsia="仿宋_GB2312" w:cs="DengXian-Regular" w:hint="eastAsia"/>
          <w:sz w:val="32"/>
          <w:szCs w:val="32"/>
        </w:rPr>
        <w:t>102</w:t>
      </w:r>
      <w:r>
        <w:rPr>
          <w:rFonts w:ascii="仿宋_GB2312" w:eastAsia="仿宋_GB2312" w:cs="DengXian-Regular" w:hint="eastAsia"/>
          <w:sz w:val="32"/>
          <w:szCs w:val="32"/>
        </w:rPr>
        <w:t>%。</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D165A4">
        <w:rPr>
          <w:rFonts w:ascii="仿宋_GB2312" w:eastAsia="仿宋_GB2312" w:cs="DengXian-Regular" w:hint="eastAsia"/>
          <w:sz w:val="32"/>
          <w:szCs w:val="32"/>
        </w:rPr>
        <w:t>4</w:t>
      </w:r>
      <w:r>
        <w:rPr>
          <w:rFonts w:ascii="仿宋_GB2312" w:eastAsia="仿宋_GB2312" w:cs="DengXian-Regular" w:hint="eastAsia"/>
          <w:sz w:val="32"/>
          <w:szCs w:val="32"/>
        </w:rPr>
        <w:t>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（3）预算支出调整率（2分）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该指标主要评价预算支出的调整情况，进而衡量预算支出编制的准确性，通过预算支出调整率衡量。</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预算支出调整率=（调整预算数-年初预算数）/年初预算数*100%</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根据区</w:t>
      </w:r>
      <w:r w:rsidR="00D165A4">
        <w:rPr>
          <w:rFonts w:ascii="仿宋_GB2312" w:eastAsia="仿宋_GB2312" w:cs="DengXian-Regular" w:hint="eastAsia"/>
          <w:sz w:val="32"/>
          <w:szCs w:val="32"/>
        </w:rPr>
        <w:t>检察院</w:t>
      </w:r>
      <w:r>
        <w:rPr>
          <w:rFonts w:ascii="仿宋_GB2312" w:eastAsia="仿宋_GB2312" w:cs="DengXian-Regular" w:hint="eastAsia"/>
          <w:sz w:val="32"/>
          <w:szCs w:val="32"/>
        </w:rPr>
        <w:t>提供的保定市财政局下发的预算指标文件，其中：</w:t>
      </w:r>
      <w:r w:rsidR="00D165A4" w:rsidRPr="00D165A4">
        <w:rPr>
          <w:rFonts w:ascii="仿宋_GB2312" w:eastAsia="仿宋_GB2312" w:cs="DengXian-Regular" w:hint="eastAsia"/>
          <w:sz w:val="32"/>
          <w:szCs w:val="32"/>
        </w:rPr>
        <w:t>保财行[2019]10号追加2019年中央政法纪检监察转移支付资金28万元。</w:t>
      </w:r>
      <w:r w:rsidR="00F117D4">
        <w:rPr>
          <w:rFonts w:ascii="仿宋_GB2312" w:eastAsia="仿宋_GB2312" w:cs="DengXian-Regular" w:hint="eastAsia"/>
          <w:sz w:val="32"/>
          <w:szCs w:val="32"/>
        </w:rPr>
        <w:t>区</w:t>
      </w:r>
      <w:r w:rsidR="00D165A4">
        <w:rPr>
          <w:rFonts w:ascii="仿宋_GB2312" w:eastAsia="仿宋_GB2312" w:cs="DengXian-Regular" w:hint="eastAsia"/>
          <w:sz w:val="32"/>
          <w:szCs w:val="32"/>
        </w:rPr>
        <w:t>检察院</w:t>
      </w:r>
      <w:r>
        <w:rPr>
          <w:rFonts w:ascii="仿宋_GB2312" w:eastAsia="仿宋_GB2312" w:cs="DengXian-Regular" w:hint="eastAsia"/>
          <w:sz w:val="32"/>
          <w:szCs w:val="32"/>
        </w:rPr>
        <w:t>201</w:t>
      </w:r>
      <w:r w:rsidR="00F117D4">
        <w:rPr>
          <w:rFonts w:ascii="仿宋_GB2312" w:eastAsia="仿宋_GB2312" w:cs="DengXian-Regular" w:hint="eastAsia"/>
          <w:sz w:val="32"/>
          <w:szCs w:val="32"/>
        </w:rPr>
        <w:t>9</w:t>
      </w:r>
      <w:r>
        <w:rPr>
          <w:rFonts w:ascii="仿宋_GB2312" w:eastAsia="仿宋_GB2312" w:cs="DengXian-Regular" w:hint="eastAsia"/>
          <w:sz w:val="32"/>
          <w:szCs w:val="32"/>
        </w:rPr>
        <w:t>年度预算支出的追加数合计</w:t>
      </w:r>
      <w:r w:rsidR="00D165A4">
        <w:rPr>
          <w:rFonts w:ascii="仿宋_GB2312" w:eastAsia="仿宋_GB2312" w:cs="DengXian-Regular" w:hint="eastAsia"/>
          <w:sz w:val="32"/>
          <w:szCs w:val="32"/>
        </w:rPr>
        <w:t>28</w:t>
      </w:r>
      <w:r>
        <w:rPr>
          <w:rFonts w:ascii="仿宋_GB2312" w:eastAsia="仿宋_GB2312" w:cs="DengXian-Regular" w:hint="eastAsia"/>
          <w:sz w:val="32"/>
          <w:szCs w:val="32"/>
        </w:rPr>
        <w:t>万元，年初预算数为</w:t>
      </w:r>
      <w:r w:rsidR="00D165A4">
        <w:rPr>
          <w:rFonts w:ascii="仿宋_GB2312" w:eastAsia="仿宋_GB2312" w:cs="DengXian-Regular" w:hint="eastAsia"/>
          <w:sz w:val="32"/>
          <w:szCs w:val="32"/>
        </w:rPr>
        <w:t>1528.09</w:t>
      </w:r>
      <w:r>
        <w:rPr>
          <w:rFonts w:ascii="仿宋_GB2312" w:eastAsia="仿宋_GB2312" w:cs="DengXian-Regular" w:hint="eastAsia"/>
          <w:sz w:val="32"/>
          <w:szCs w:val="32"/>
        </w:rPr>
        <w:t>万元，预算支出调整率为</w:t>
      </w:r>
      <w:r w:rsidR="00D165A4">
        <w:rPr>
          <w:rFonts w:ascii="仿宋_GB2312" w:eastAsia="仿宋_GB2312" w:cs="DengXian-Regular" w:hint="eastAsia"/>
          <w:sz w:val="32"/>
          <w:szCs w:val="32"/>
        </w:rPr>
        <w:t>5.8</w:t>
      </w:r>
      <w:r>
        <w:rPr>
          <w:rFonts w:ascii="仿宋_GB2312" w:eastAsia="仿宋_GB2312" w:cs="DengXian-Regular" w:hint="eastAsia"/>
          <w:sz w:val="32"/>
          <w:szCs w:val="32"/>
        </w:rPr>
        <w:t>%，预算调整增加了</w:t>
      </w:r>
      <w:r w:rsidR="00D165A4">
        <w:rPr>
          <w:rFonts w:ascii="仿宋_GB2312" w:eastAsia="仿宋_GB2312" w:cs="DengXian-Regular" w:hint="eastAsia"/>
          <w:sz w:val="32"/>
          <w:szCs w:val="32"/>
        </w:rPr>
        <w:t>5.8</w:t>
      </w:r>
      <w:r>
        <w:rPr>
          <w:rFonts w:ascii="仿宋_GB2312" w:eastAsia="仿宋_GB2312" w:cs="DengXian-Regular" w:hint="eastAsia"/>
          <w:sz w:val="32"/>
          <w:szCs w:val="32"/>
        </w:rPr>
        <w:t>个百分点，扣</w:t>
      </w:r>
      <w:r w:rsidR="00897C16">
        <w:rPr>
          <w:rFonts w:ascii="仿宋_GB2312" w:eastAsia="仿宋_GB2312" w:cs="DengXian-Regular" w:hint="eastAsia"/>
          <w:sz w:val="32"/>
          <w:szCs w:val="32"/>
        </w:rPr>
        <w:t>1.16</w:t>
      </w:r>
      <w:r>
        <w:rPr>
          <w:rFonts w:ascii="仿宋_GB2312" w:eastAsia="仿宋_GB2312" w:cs="DengXian-Regular" w:hint="eastAsia"/>
          <w:sz w:val="32"/>
          <w:szCs w:val="32"/>
        </w:rPr>
        <w:t>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该指标实际得分</w:t>
      </w:r>
      <w:r w:rsidR="00897C16">
        <w:rPr>
          <w:rFonts w:ascii="仿宋_GB2312" w:eastAsia="仿宋_GB2312" w:cs="DengXian-Regular" w:hint="eastAsia"/>
          <w:sz w:val="32"/>
          <w:szCs w:val="32"/>
        </w:rPr>
        <w:t>0.84</w:t>
      </w:r>
      <w:r>
        <w:rPr>
          <w:rFonts w:ascii="仿宋_GB2312" w:eastAsia="仿宋_GB2312" w:cs="DengXian-Regular" w:hint="eastAsia"/>
          <w:sz w:val="32"/>
          <w:szCs w:val="32"/>
        </w:rPr>
        <w:t>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（4）财政拨款支出完成率（4分）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该指标主要评价部门财政拨款的支出进度，通过财政拨款支出完成率来衡量。</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财政拨款支出完成率=（部门决算财政拨款支出/部门决算财政拨款收入）*100%。</w:t>
      </w:r>
    </w:p>
    <w:p w:rsidR="00852C43" w:rsidRDefault="00FF62F7">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区</w:t>
      </w:r>
      <w:r w:rsidR="000C6C5A">
        <w:rPr>
          <w:rFonts w:ascii="仿宋_GB2312" w:eastAsia="仿宋_GB2312" w:cs="DengXian-Regular" w:hint="eastAsia"/>
          <w:sz w:val="32"/>
          <w:szCs w:val="32"/>
        </w:rPr>
        <w:t>检察院</w:t>
      </w:r>
      <w:r w:rsidR="002F5BF5">
        <w:rPr>
          <w:rFonts w:ascii="仿宋_GB2312" w:eastAsia="仿宋_GB2312" w:cs="DengXian-Regular" w:hint="eastAsia"/>
          <w:sz w:val="32"/>
          <w:szCs w:val="32"/>
        </w:rPr>
        <w:t>提供的201</w:t>
      </w:r>
      <w:r>
        <w:rPr>
          <w:rFonts w:ascii="仿宋_GB2312" w:eastAsia="仿宋_GB2312" w:cs="DengXian-Regular" w:hint="eastAsia"/>
          <w:sz w:val="32"/>
          <w:szCs w:val="32"/>
        </w:rPr>
        <w:t>9</w:t>
      </w:r>
      <w:r w:rsidR="002F5BF5">
        <w:rPr>
          <w:rFonts w:ascii="仿宋_GB2312" w:eastAsia="仿宋_GB2312" w:cs="DengXian-Regular" w:hint="eastAsia"/>
          <w:sz w:val="32"/>
          <w:szCs w:val="32"/>
        </w:rPr>
        <w:t>年决算文本，部门决算财政拨款支出数</w:t>
      </w:r>
      <w:r w:rsidR="000C6C5A">
        <w:rPr>
          <w:rFonts w:ascii="仿宋_GB2312" w:eastAsia="仿宋_GB2312" w:cs="DengXian-Regular" w:hint="eastAsia"/>
          <w:sz w:val="32"/>
          <w:szCs w:val="32"/>
        </w:rPr>
        <w:t>1580.13</w:t>
      </w:r>
      <w:r w:rsidR="002F5BF5">
        <w:rPr>
          <w:rFonts w:ascii="仿宋_GB2312" w:eastAsia="仿宋_GB2312" w:cs="DengXian-Regular" w:hint="eastAsia"/>
          <w:sz w:val="32"/>
          <w:szCs w:val="32"/>
        </w:rPr>
        <w:t>万元，财政拨款收入数</w:t>
      </w:r>
      <w:r w:rsidR="000C6C5A">
        <w:rPr>
          <w:rFonts w:ascii="仿宋_GB2312" w:eastAsia="仿宋_GB2312" w:cs="DengXian-Regular" w:hint="eastAsia"/>
          <w:sz w:val="32"/>
          <w:szCs w:val="32"/>
        </w:rPr>
        <w:t>1528.09</w:t>
      </w:r>
      <w:r w:rsidR="002F5BF5">
        <w:rPr>
          <w:rFonts w:ascii="仿宋_GB2312" w:eastAsia="仿宋_GB2312" w:cs="DengXian-Regular" w:hint="eastAsia"/>
          <w:sz w:val="32"/>
          <w:szCs w:val="32"/>
        </w:rPr>
        <w:t>万元，财政拨款支出率=（</w:t>
      </w:r>
      <w:r>
        <w:rPr>
          <w:rFonts w:ascii="仿宋_GB2312" w:eastAsia="仿宋_GB2312" w:cs="DengXian-Regular" w:hint="eastAsia"/>
          <w:sz w:val="32"/>
          <w:szCs w:val="32"/>
        </w:rPr>
        <w:t>财政拨款支出数</w:t>
      </w:r>
      <w:r w:rsidR="002F5BF5">
        <w:rPr>
          <w:rFonts w:ascii="仿宋_GB2312" w:eastAsia="仿宋_GB2312" w:cs="DengXian-Regular" w:hint="eastAsia"/>
          <w:sz w:val="32"/>
          <w:szCs w:val="32"/>
        </w:rPr>
        <w:t>/</w:t>
      </w:r>
      <w:r>
        <w:rPr>
          <w:rFonts w:ascii="仿宋_GB2312" w:eastAsia="仿宋_GB2312" w:cs="DengXian-Regular" w:hint="eastAsia"/>
          <w:sz w:val="32"/>
          <w:szCs w:val="32"/>
        </w:rPr>
        <w:t>财政拨款收入数</w:t>
      </w:r>
      <w:r w:rsidR="002F5BF5">
        <w:rPr>
          <w:rFonts w:ascii="仿宋_GB2312" w:eastAsia="仿宋_GB2312" w:cs="DengXian-Regular" w:hint="eastAsia"/>
          <w:sz w:val="32"/>
          <w:szCs w:val="32"/>
        </w:rPr>
        <w:t>）*100%=</w:t>
      </w:r>
      <w:r w:rsidR="000C6C5A">
        <w:rPr>
          <w:rFonts w:ascii="仿宋_GB2312" w:eastAsia="仿宋_GB2312" w:cs="DengXian-Regular" w:hint="eastAsia"/>
          <w:sz w:val="32"/>
          <w:szCs w:val="32"/>
        </w:rPr>
        <w:t>103</w:t>
      </w:r>
      <w:r w:rsidR="002F5BF5">
        <w:rPr>
          <w:rFonts w:ascii="仿宋_GB2312" w:eastAsia="仿宋_GB2312" w:cs="DengXian-Regular" w:hint="eastAsia"/>
          <w:sz w:val="32"/>
          <w:szCs w:val="32"/>
        </w:rPr>
        <w:t>%</w:t>
      </w:r>
      <w:r w:rsidR="002F5BF5">
        <w:rPr>
          <w:rFonts w:ascii="Arial" w:eastAsia="仿宋_GB2312" w:hAnsi="Arial" w:cs="Arial"/>
          <w:sz w:val="32"/>
          <w:szCs w:val="32"/>
        </w:rPr>
        <w:t>≥</w:t>
      </w:r>
      <w:r w:rsidR="002F5BF5">
        <w:rPr>
          <w:rFonts w:ascii="仿宋_GB2312" w:eastAsia="仿宋_GB2312" w:cs="DengXian-Regular" w:hint="eastAsia"/>
          <w:sz w:val="32"/>
          <w:szCs w:val="32"/>
        </w:rPr>
        <w:t>90%。</w:t>
      </w:r>
      <w:r>
        <w:rPr>
          <w:rFonts w:ascii="仿宋_GB2312" w:eastAsia="仿宋_GB2312" w:cs="DengXian-Regular" w:hint="eastAsia"/>
          <w:sz w:val="32"/>
          <w:szCs w:val="32"/>
        </w:rPr>
        <w:t>区</w:t>
      </w:r>
      <w:r w:rsidR="000C6C5A">
        <w:rPr>
          <w:rFonts w:ascii="仿宋_GB2312" w:eastAsia="仿宋_GB2312" w:cs="DengXian-Regular" w:hint="eastAsia"/>
          <w:sz w:val="32"/>
          <w:szCs w:val="32"/>
        </w:rPr>
        <w:t>检察院</w:t>
      </w:r>
      <w:r w:rsidR="002F5BF5">
        <w:rPr>
          <w:rFonts w:ascii="仿宋_GB2312" w:eastAsia="仿宋_GB2312" w:cs="DengXian-Regular" w:hint="eastAsia"/>
          <w:sz w:val="32"/>
          <w:szCs w:val="32"/>
        </w:rPr>
        <w:t>201</w:t>
      </w:r>
      <w:r>
        <w:rPr>
          <w:rFonts w:ascii="仿宋_GB2312" w:eastAsia="仿宋_GB2312" w:cs="DengXian-Regular" w:hint="eastAsia"/>
          <w:sz w:val="32"/>
          <w:szCs w:val="32"/>
        </w:rPr>
        <w:t>9</w:t>
      </w:r>
      <w:r w:rsidR="002F5BF5">
        <w:rPr>
          <w:rFonts w:ascii="仿宋_GB2312" w:eastAsia="仿宋_GB2312" w:cs="DengXian-Regular" w:hint="eastAsia"/>
          <w:sz w:val="32"/>
          <w:szCs w:val="32"/>
        </w:rPr>
        <w:t>年年初结转和结余</w:t>
      </w:r>
      <w:r w:rsidR="000C6C5A">
        <w:rPr>
          <w:rFonts w:ascii="仿宋_GB2312" w:eastAsia="仿宋_GB2312" w:cs="DengXian-Regular" w:hint="eastAsia"/>
          <w:sz w:val="32"/>
          <w:szCs w:val="32"/>
        </w:rPr>
        <w:t>45.45</w:t>
      </w:r>
      <w:r w:rsidR="002F5BF5">
        <w:rPr>
          <w:rFonts w:ascii="仿宋_GB2312" w:eastAsia="仿宋_GB2312" w:cs="DengXian-Regular" w:hint="eastAsia"/>
          <w:sz w:val="32"/>
          <w:szCs w:val="32"/>
        </w:rPr>
        <w:t>万元，故支出数大于收入数。</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0C6C5A">
        <w:rPr>
          <w:rFonts w:ascii="仿宋_GB2312" w:eastAsia="仿宋_GB2312" w:cs="DengXian-Regular" w:hint="eastAsia"/>
          <w:sz w:val="32"/>
          <w:szCs w:val="32"/>
        </w:rPr>
        <w:t>4</w:t>
      </w:r>
      <w:r>
        <w:rPr>
          <w:rFonts w:ascii="仿宋_GB2312" w:eastAsia="仿宋_GB2312" w:cs="DengXian-Regular" w:hint="eastAsia"/>
          <w:sz w:val="32"/>
          <w:szCs w:val="32"/>
        </w:rPr>
        <w:t>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（5）“三公”经费控制率（3分）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该指标主要评价“三公”经费是否得到有效控制，通过“三公”经费控制率来衡量。</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“三公”经费控制率=（实际支出数/预算数）*100%。</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w:t>
      </w:r>
      <w:r w:rsidR="00FF62F7">
        <w:rPr>
          <w:rFonts w:ascii="仿宋_GB2312" w:eastAsia="仿宋_GB2312" w:cs="DengXian-Regular" w:hint="eastAsia"/>
          <w:sz w:val="32"/>
          <w:szCs w:val="32"/>
        </w:rPr>
        <w:t>区</w:t>
      </w:r>
      <w:r w:rsidR="00022DB5">
        <w:rPr>
          <w:rFonts w:ascii="仿宋_GB2312" w:eastAsia="仿宋_GB2312" w:cs="DengXian-Regular" w:hint="eastAsia"/>
          <w:sz w:val="32"/>
          <w:szCs w:val="32"/>
        </w:rPr>
        <w:t>检察院</w:t>
      </w:r>
      <w:r>
        <w:rPr>
          <w:rFonts w:ascii="仿宋_GB2312" w:eastAsia="仿宋_GB2312" w:cs="DengXian-Regular" w:hint="eastAsia"/>
          <w:sz w:val="32"/>
          <w:szCs w:val="32"/>
        </w:rPr>
        <w:t>201</w:t>
      </w:r>
      <w:r w:rsidR="00FF62F7">
        <w:rPr>
          <w:rFonts w:ascii="仿宋_GB2312" w:eastAsia="仿宋_GB2312" w:cs="DengXian-Regular" w:hint="eastAsia"/>
          <w:sz w:val="32"/>
          <w:szCs w:val="32"/>
        </w:rPr>
        <w:t>9</w:t>
      </w:r>
      <w:r>
        <w:rPr>
          <w:rFonts w:ascii="仿宋_GB2312" w:eastAsia="仿宋_GB2312" w:cs="DengXian-Regular" w:hint="eastAsia"/>
          <w:sz w:val="32"/>
          <w:szCs w:val="32"/>
        </w:rPr>
        <w:t>年预算文本及决算文本，“三公”经费年初预算数</w:t>
      </w:r>
      <w:r w:rsidR="00022DB5">
        <w:rPr>
          <w:rFonts w:ascii="仿宋_GB2312" w:eastAsia="仿宋_GB2312" w:cs="DengXian-Regular" w:hint="eastAsia"/>
          <w:sz w:val="32"/>
          <w:szCs w:val="32"/>
        </w:rPr>
        <w:t>41</w:t>
      </w:r>
      <w:r>
        <w:rPr>
          <w:rFonts w:ascii="仿宋_GB2312" w:eastAsia="仿宋_GB2312" w:cs="DengXian-Regular" w:hint="eastAsia"/>
          <w:sz w:val="32"/>
          <w:szCs w:val="32"/>
        </w:rPr>
        <w:t>万元，年</w:t>
      </w:r>
      <w:proofErr w:type="gramStart"/>
      <w:r>
        <w:rPr>
          <w:rFonts w:ascii="仿宋_GB2312" w:eastAsia="仿宋_GB2312" w:cs="DengXian-Regular" w:hint="eastAsia"/>
          <w:sz w:val="32"/>
          <w:szCs w:val="32"/>
        </w:rPr>
        <w:t>末决</w:t>
      </w:r>
      <w:proofErr w:type="gramEnd"/>
      <w:r>
        <w:rPr>
          <w:rFonts w:ascii="仿宋_GB2312" w:eastAsia="仿宋_GB2312" w:cs="DengXian-Regular" w:hint="eastAsia"/>
          <w:sz w:val="32"/>
          <w:szCs w:val="32"/>
        </w:rPr>
        <w:t>算数</w:t>
      </w:r>
      <w:r w:rsidR="00022DB5">
        <w:rPr>
          <w:rFonts w:ascii="仿宋_GB2312" w:eastAsia="仿宋_GB2312" w:cs="DengXian-Regular" w:hint="eastAsia"/>
          <w:sz w:val="32"/>
          <w:szCs w:val="32"/>
        </w:rPr>
        <w:t>30.25</w:t>
      </w:r>
      <w:r>
        <w:rPr>
          <w:rFonts w:ascii="仿宋_GB2312" w:eastAsia="仿宋_GB2312" w:cs="DengXian-Regular" w:hint="eastAsia"/>
          <w:sz w:val="32"/>
          <w:szCs w:val="32"/>
        </w:rPr>
        <w:t>万元，“三公”经费控制率=（</w:t>
      </w:r>
      <w:r w:rsidR="00FF62F7">
        <w:rPr>
          <w:rFonts w:ascii="仿宋_GB2312" w:eastAsia="仿宋_GB2312" w:cs="DengXian-Regular" w:hint="eastAsia"/>
          <w:sz w:val="32"/>
          <w:szCs w:val="32"/>
        </w:rPr>
        <w:t>年</w:t>
      </w:r>
      <w:proofErr w:type="gramStart"/>
      <w:r w:rsidR="00FF62F7">
        <w:rPr>
          <w:rFonts w:ascii="仿宋_GB2312" w:eastAsia="仿宋_GB2312" w:cs="DengXian-Regular" w:hint="eastAsia"/>
          <w:sz w:val="32"/>
          <w:szCs w:val="32"/>
        </w:rPr>
        <w:t>末决</w:t>
      </w:r>
      <w:proofErr w:type="gramEnd"/>
      <w:r w:rsidR="00FF62F7">
        <w:rPr>
          <w:rFonts w:ascii="仿宋_GB2312" w:eastAsia="仿宋_GB2312" w:cs="DengXian-Regular" w:hint="eastAsia"/>
          <w:sz w:val="32"/>
          <w:szCs w:val="32"/>
        </w:rPr>
        <w:t>算数</w:t>
      </w:r>
      <w:r>
        <w:rPr>
          <w:rFonts w:ascii="仿宋_GB2312" w:eastAsia="仿宋_GB2312" w:cs="DengXian-Regular" w:hint="eastAsia"/>
          <w:sz w:val="32"/>
          <w:szCs w:val="32"/>
        </w:rPr>
        <w:t>/</w:t>
      </w:r>
      <w:r w:rsidR="00FF62F7">
        <w:rPr>
          <w:rFonts w:ascii="仿宋_GB2312" w:eastAsia="仿宋_GB2312" w:cs="DengXian-Regular" w:hint="eastAsia"/>
          <w:sz w:val="32"/>
          <w:szCs w:val="32"/>
        </w:rPr>
        <w:t>年初预算数）</w:t>
      </w:r>
      <w:r>
        <w:rPr>
          <w:rFonts w:ascii="仿宋_GB2312" w:eastAsia="仿宋_GB2312" w:cs="DengXian-Regular" w:hint="eastAsia"/>
          <w:sz w:val="32"/>
          <w:szCs w:val="32"/>
        </w:rPr>
        <w:t>*100%=</w:t>
      </w:r>
      <w:r w:rsidR="00022DB5">
        <w:rPr>
          <w:rFonts w:ascii="仿宋_GB2312" w:eastAsia="仿宋_GB2312" w:cs="DengXian-Regular" w:hint="eastAsia"/>
          <w:sz w:val="32"/>
          <w:szCs w:val="32"/>
        </w:rPr>
        <w:t>74</w:t>
      </w:r>
      <w:r>
        <w:rPr>
          <w:rFonts w:ascii="仿宋_GB2312" w:eastAsia="仿宋_GB2312" w:cs="DengXian-Regular" w:hint="eastAsia"/>
          <w:sz w:val="32"/>
          <w:szCs w:val="32"/>
        </w:rPr>
        <w:t>%</w:t>
      </w:r>
      <w:r>
        <w:rPr>
          <w:rFonts w:ascii="Arial" w:eastAsia="仿宋_GB2312" w:hAnsi="Arial" w:cs="Arial"/>
          <w:sz w:val="32"/>
          <w:szCs w:val="32"/>
        </w:rPr>
        <w:t>≤</w:t>
      </w:r>
      <w:r>
        <w:rPr>
          <w:rFonts w:ascii="仿宋_GB2312" w:eastAsia="仿宋_GB2312" w:cs="DengXian-Regular" w:hint="eastAsia"/>
          <w:sz w:val="32"/>
          <w:szCs w:val="32"/>
        </w:rPr>
        <w:t>100%。</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022DB5">
        <w:rPr>
          <w:rFonts w:ascii="仿宋_GB2312" w:eastAsia="仿宋_GB2312" w:cs="DengXian-Regular" w:hint="eastAsia"/>
          <w:sz w:val="32"/>
          <w:szCs w:val="32"/>
        </w:rPr>
        <w:t>3</w:t>
      </w:r>
      <w:r>
        <w:rPr>
          <w:rFonts w:ascii="仿宋_GB2312" w:eastAsia="仿宋_GB2312" w:cs="DengXian-Regular" w:hint="eastAsia"/>
          <w:sz w:val="32"/>
          <w:szCs w:val="32"/>
        </w:rPr>
        <w:t>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（6）政府采购执行率（3分）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该指标主要评价部门是否有效执行政府采购政策，通过政府采购执行率来衡量。</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政府采购执行率=（实际政府采购金额/政府采购预算金额）*100%。</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w:t>
      </w:r>
      <w:r w:rsidR="00FF62F7">
        <w:rPr>
          <w:rFonts w:ascii="仿宋_GB2312" w:eastAsia="仿宋_GB2312" w:cs="DengXian-Regular" w:hint="eastAsia"/>
          <w:sz w:val="32"/>
          <w:szCs w:val="32"/>
        </w:rPr>
        <w:t>区</w:t>
      </w:r>
      <w:r w:rsidR="00986321">
        <w:rPr>
          <w:rFonts w:ascii="仿宋_GB2312" w:eastAsia="仿宋_GB2312" w:cs="DengXian-Regular" w:hint="eastAsia"/>
          <w:sz w:val="32"/>
          <w:szCs w:val="32"/>
        </w:rPr>
        <w:t>检察院</w:t>
      </w:r>
      <w:r>
        <w:rPr>
          <w:rFonts w:ascii="仿宋_GB2312" w:eastAsia="仿宋_GB2312" w:cs="DengXian-Regular" w:hint="eastAsia"/>
          <w:sz w:val="32"/>
          <w:szCs w:val="32"/>
        </w:rPr>
        <w:t>201</w:t>
      </w:r>
      <w:r w:rsidR="00FF62F7">
        <w:rPr>
          <w:rFonts w:ascii="仿宋_GB2312" w:eastAsia="仿宋_GB2312" w:cs="DengXian-Regular" w:hint="eastAsia"/>
          <w:sz w:val="32"/>
          <w:szCs w:val="32"/>
        </w:rPr>
        <w:t>9</w:t>
      </w:r>
      <w:r>
        <w:rPr>
          <w:rFonts w:ascii="仿宋_GB2312" w:eastAsia="仿宋_GB2312" w:cs="DengXian-Regular" w:hint="eastAsia"/>
          <w:sz w:val="32"/>
          <w:szCs w:val="32"/>
        </w:rPr>
        <w:t>年预算文本及决算文本，政府采购年初预算数</w:t>
      </w:r>
      <w:r w:rsidR="00986321">
        <w:rPr>
          <w:rFonts w:ascii="仿宋_GB2312" w:eastAsia="仿宋_GB2312" w:cs="DengXian-Regular" w:hint="eastAsia"/>
          <w:sz w:val="32"/>
          <w:szCs w:val="32"/>
        </w:rPr>
        <w:t>72</w:t>
      </w:r>
      <w:r>
        <w:rPr>
          <w:rFonts w:ascii="仿宋_GB2312" w:eastAsia="仿宋_GB2312" w:cs="DengXian-Regular" w:hint="eastAsia"/>
          <w:sz w:val="32"/>
          <w:szCs w:val="32"/>
        </w:rPr>
        <w:t>万元，年</w:t>
      </w:r>
      <w:proofErr w:type="gramStart"/>
      <w:r>
        <w:rPr>
          <w:rFonts w:ascii="仿宋_GB2312" w:eastAsia="仿宋_GB2312" w:cs="DengXian-Regular" w:hint="eastAsia"/>
          <w:sz w:val="32"/>
          <w:szCs w:val="32"/>
        </w:rPr>
        <w:t>末决</w:t>
      </w:r>
      <w:proofErr w:type="gramEnd"/>
      <w:r>
        <w:rPr>
          <w:rFonts w:ascii="仿宋_GB2312" w:eastAsia="仿宋_GB2312" w:cs="DengXian-Regular" w:hint="eastAsia"/>
          <w:sz w:val="32"/>
          <w:szCs w:val="32"/>
        </w:rPr>
        <w:t>算数</w:t>
      </w:r>
      <w:r w:rsidR="00986321">
        <w:rPr>
          <w:rFonts w:ascii="仿宋_GB2312" w:eastAsia="仿宋_GB2312" w:cs="DengXian-Regular" w:hint="eastAsia"/>
          <w:sz w:val="32"/>
          <w:szCs w:val="32"/>
        </w:rPr>
        <w:t>149</w:t>
      </w:r>
      <w:r>
        <w:rPr>
          <w:rFonts w:ascii="仿宋_GB2312" w:eastAsia="仿宋_GB2312" w:cs="DengXian-Regular" w:hint="eastAsia"/>
          <w:sz w:val="32"/>
          <w:szCs w:val="32"/>
        </w:rPr>
        <w:t>万元，政府采购执行率为</w:t>
      </w:r>
      <w:r w:rsidR="00986321">
        <w:rPr>
          <w:rFonts w:ascii="仿宋_GB2312" w:eastAsia="仿宋_GB2312" w:cs="DengXian-Regular" w:hint="eastAsia"/>
          <w:sz w:val="32"/>
          <w:szCs w:val="32"/>
        </w:rPr>
        <w:t>206%</w:t>
      </w:r>
      <w:r>
        <w:rPr>
          <w:rFonts w:ascii="仿宋_GB2312" w:eastAsia="仿宋_GB2312" w:cs="DengXian-Regular" w:hint="eastAsia"/>
          <w:sz w:val="32"/>
          <w:szCs w:val="32"/>
        </w:rPr>
        <w:t>。</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该指标实际得分为</w:t>
      </w:r>
      <w:r w:rsidR="00986321">
        <w:rPr>
          <w:rFonts w:ascii="仿宋_GB2312" w:eastAsia="仿宋_GB2312" w:cs="DengXian-Regular" w:hint="eastAsia"/>
          <w:sz w:val="32"/>
          <w:szCs w:val="32"/>
        </w:rPr>
        <w:t>3</w:t>
      </w:r>
      <w:r>
        <w:rPr>
          <w:rFonts w:ascii="仿宋_GB2312" w:eastAsia="仿宋_GB2312" w:cs="DengXian-Regular" w:hint="eastAsia"/>
          <w:sz w:val="32"/>
          <w:szCs w:val="32"/>
        </w:rPr>
        <w:t>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（7）资金使用合</w:t>
      </w:r>
      <w:proofErr w:type="gramStart"/>
      <w:r>
        <w:rPr>
          <w:rFonts w:ascii="仿宋_GB2312" w:eastAsia="仿宋_GB2312" w:cs="DengXian-Regular" w:hint="eastAsia"/>
          <w:sz w:val="32"/>
          <w:szCs w:val="32"/>
        </w:rPr>
        <w:t>规</w:t>
      </w:r>
      <w:proofErr w:type="gramEnd"/>
      <w:r>
        <w:rPr>
          <w:rFonts w:ascii="仿宋_GB2312" w:eastAsia="仿宋_GB2312" w:cs="DengXian-Regular" w:hint="eastAsia"/>
          <w:sz w:val="32"/>
          <w:szCs w:val="32"/>
        </w:rPr>
        <w:t>性（3分）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该指标主要评价资金使用是否按照相关法律法规和资金管理办法规定的用途使用，财务管理是否符合相关会计准则和财务制度。</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w:t>
      </w:r>
      <w:r w:rsidR="00FF62F7">
        <w:rPr>
          <w:rFonts w:ascii="仿宋_GB2312" w:eastAsia="仿宋_GB2312" w:cs="DengXian-Regular" w:hint="eastAsia"/>
          <w:sz w:val="32"/>
          <w:szCs w:val="32"/>
        </w:rPr>
        <w:t>区</w:t>
      </w:r>
      <w:r w:rsidR="00986321">
        <w:rPr>
          <w:rFonts w:ascii="仿宋_GB2312" w:eastAsia="仿宋_GB2312" w:cs="DengXian-Regular" w:hint="eastAsia"/>
          <w:sz w:val="32"/>
          <w:szCs w:val="32"/>
        </w:rPr>
        <w:t>检察院</w:t>
      </w:r>
      <w:r>
        <w:rPr>
          <w:rFonts w:ascii="仿宋_GB2312" w:eastAsia="仿宋_GB2312" w:cs="DengXian-Regular" w:hint="eastAsia"/>
          <w:sz w:val="32"/>
          <w:szCs w:val="32"/>
        </w:rPr>
        <w:t>201</w:t>
      </w:r>
      <w:r w:rsidR="00FF62F7">
        <w:rPr>
          <w:rFonts w:ascii="仿宋_GB2312" w:eastAsia="仿宋_GB2312" w:cs="DengXian-Regular" w:hint="eastAsia"/>
          <w:sz w:val="32"/>
          <w:szCs w:val="32"/>
        </w:rPr>
        <w:t>9</w:t>
      </w:r>
      <w:r>
        <w:rPr>
          <w:rFonts w:ascii="仿宋_GB2312" w:eastAsia="仿宋_GB2312" w:cs="DengXian-Regular" w:hint="eastAsia"/>
          <w:sz w:val="32"/>
          <w:szCs w:val="32"/>
        </w:rPr>
        <w:t>年明细账、会计凭证等相关资料，</w:t>
      </w:r>
      <w:r w:rsidR="00FF62F7">
        <w:rPr>
          <w:rFonts w:ascii="仿宋_GB2312" w:eastAsia="仿宋_GB2312" w:cs="DengXian-Regular" w:hint="eastAsia"/>
          <w:sz w:val="32"/>
          <w:szCs w:val="32"/>
        </w:rPr>
        <w:t>区</w:t>
      </w:r>
      <w:r w:rsidR="00986321">
        <w:rPr>
          <w:rFonts w:ascii="仿宋_GB2312" w:eastAsia="仿宋_GB2312" w:cs="DengXian-Regular" w:hint="eastAsia"/>
          <w:sz w:val="32"/>
          <w:szCs w:val="32"/>
        </w:rPr>
        <w:t>检察院</w:t>
      </w:r>
      <w:r>
        <w:rPr>
          <w:rFonts w:ascii="仿宋_GB2312" w:eastAsia="仿宋_GB2312" w:cs="DengXian-Regular" w:hint="eastAsia"/>
          <w:sz w:val="32"/>
          <w:szCs w:val="32"/>
        </w:rPr>
        <w:t>资金使用符合相关会计准则和财务制度，资金拨付有完备的审批程序和手续，资金使用符合部门预算批复的用途，未发现截留、挤占、挪用财政资金的情况。</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986321">
        <w:rPr>
          <w:rFonts w:ascii="仿宋_GB2312" w:eastAsia="仿宋_GB2312" w:cs="DengXian-Regular" w:hint="eastAsia"/>
          <w:sz w:val="32"/>
          <w:szCs w:val="32"/>
        </w:rPr>
        <w:t>3</w:t>
      </w:r>
      <w:r>
        <w:rPr>
          <w:rFonts w:ascii="仿宋_GB2312" w:eastAsia="仿宋_GB2312" w:cs="DengXian-Regular" w:hint="eastAsia"/>
          <w:sz w:val="32"/>
          <w:szCs w:val="32"/>
        </w:rPr>
        <w:t>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（8）决算真实性（3分）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该指标主要评价决算编制数据是否与账表一致，即决算报表数据与会计账簿数据是否一致。</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经</w:t>
      </w:r>
      <w:proofErr w:type="gramStart"/>
      <w:r>
        <w:rPr>
          <w:rFonts w:ascii="仿宋_GB2312" w:eastAsia="仿宋_GB2312" w:cs="DengXian-Regular" w:hint="eastAsia"/>
          <w:sz w:val="32"/>
          <w:szCs w:val="32"/>
        </w:rPr>
        <w:t>核查</w:t>
      </w:r>
      <w:r w:rsidR="00FF62F7">
        <w:rPr>
          <w:rFonts w:ascii="仿宋_GB2312" w:eastAsia="仿宋_GB2312" w:cs="DengXian-Regular" w:hint="eastAsia"/>
          <w:sz w:val="32"/>
          <w:szCs w:val="32"/>
        </w:rPr>
        <w:t>区</w:t>
      </w:r>
      <w:proofErr w:type="gramEnd"/>
      <w:r w:rsidR="00986321">
        <w:rPr>
          <w:rFonts w:ascii="仿宋_GB2312" w:eastAsia="仿宋_GB2312" w:cs="DengXian-Regular" w:hint="eastAsia"/>
          <w:sz w:val="32"/>
          <w:szCs w:val="32"/>
        </w:rPr>
        <w:t>检察院</w:t>
      </w:r>
      <w:r>
        <w:rPr>
          <w:rFonts w:ascii="仿宋_GB2312" w:eastAsia="仿宋_GB2312" w:cs="DengXian-Regular" w:hint="eastAsia"/>
          <w:sz w:val="32"/>
          <w:szCs w:val="32"/>
        </w:rPr>
        <w:t>201</w:t>
      </w:r>
      <w:r w:rsidR="00FF62F7">
        <w:rPr>
          <w:rFonts w:ascii="仿宋_GB2312" w:eastAsia="仿宋_GB2312" w:cs="DengXian-Regular" w:hint="eastAsia"/>
          <w:sz w:val="32"/>
          <w:szCs w:val="32"/>
        </w:rPr>
        <w:t>9</w:t>
      </w:r>
      <w:r>
        <w:rPr>
          <w:rFonts w:ascii="仿宋_GB2312" w:eastAsia="仿宋_GB2312" w:cs="DengXian-Regular" w:hint="eastAsia"/>
          <w:sz w:val="32"/>
          <w:szCs w:val="32"/>
        </w:rPr>
        <w:t>年决算文本、明细账及总账，</w:t>
      </w:r>
      <w:r w:rsidR="00FF62F7">
        <w:rPr>
          <w:rFonts w:ascii="仿宋_GB2312" w:eastAsia="仿宋_GB2312" w:cs="DengXian-Regular" w:hint="eastAsia"/>
          <w:sz w:val="32"/>
          <w:szCs w:val="32"/>
        </w:rPr>
        <w:t>区</w:t>
      </w:r>
      <w:r w:rsidR="00986321">
        <w:rPr>
          <w:rFonts w:ascii="仿宋_GB2312" w:eastAsia="仿宋_GB2312" w:cs="DengXian-Regular" w:hint="eastAsia"/>
          <w:sz w:val="32"/>
          <w:szCs w:val="32"/>
        </w:rPr>
        <w:t>检察院</w:t>
      </w:r>
      <w:r>
        <w:rPr>
          <w:rFonts w:ascii="仿宋_GB2312" w:eastAsia="仿宋_GB2312" w:cs="DengXian-Regular" w:hint="eastAsia"/>
          <w:sz w:val="32"/>
          <w:szCs w:val="32"/>
        </w:rPr>
        <w:t>决算文本数据均与明细账、总账一致。</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该指标实际得分</w:t>
      </w:r>
      <w:r w:rsidR="00986321">
        <w:rPr>
          <w:rFonts w:ascii="仿宋_GB2312" w:eastAsia="仿宋_GB2312" w:cs="DengXian-Regular" w:hint="eastAsia"/>
          <w:sz w:val="32"/>
          <w:szCs w:val="32"/>
        </w:rPr>
        <w:t>3</w:t>
      </w:r>
      <w:r>
        <w:rPr>
          <w:rFonts w:ascii="仿宋_GB2312" w:eastAsia="仿宋_GB2312" w:cs="DengXian-Regular" w:hint="eastAsia"/>
          <w:sz w:val="32"/>
          <w:szCs w:val="32"/>
        </w:rPr>
        <w:t>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2.预算管理（16分）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（1）管理制度健全性（4分）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该指标主要评价部门是否制定资金管理办法、财务管理制度、会计核算制度等相关内部控制制度，制度执行是否得到有效执行。</w:t>
      </w:r>
    </w:p>
    <w:p w:rsidR="00852C43" w:rsidRDefault="00FF62F7">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区</w:t>
      </w:r>
      <w:r w:rsidR="00ED2C01">
        <w:rPr>
          <w:rFonts w:ascii="仿宋_GB2312" w:eastAsia="仿宋_GB2312" w:cs="DengXian-Regular" w:hint="eastAsia"/>
          <w:sz w:val="32"/>
          <w:szCs w:val="32"/>
        </w:rPr>
        <w:t>检察院</w:t>
      </w:r>
      <w:r w:rsidR="002F5BF5">
        <w:rPr>
          <w:rFonts w:ascii="仿宋_GB2312" w:eastAsia="仿宋_GB2312" w:cs="DengXian-Regular" w:hint="eastAsia"/>
          <w:sz w:val="32"/>
          <w:szCs w:val="32"/>
        </w:rPr>
        <w:t>工作制度涵盖了财务制度、网络安全制度、公务用车制度等相关制度，经检查</w:t>
      </w:r>
      <w:r>
        <w:rPr>
          <w:rFonts w:ascii="仿宋_GB2312" w:eastAsia="仿宋_GB2312" w:cs="DengXian-Regular" w:hint="eastAsia"/>
          <w:sz w:val="32"/>
          <w:szCs w:val="32"/>
        </w:rPr>
        <w:t>区</w:t>
      </w:r>
      <w:r w:rsidR="00ED2C01">
        <w:rPr>
          <w:rFonts w:ascii="仿宋_GB2312" w:eastAsia="仿宋_GB2312" w:cs="DengXian-Regular" w:hint="eastAsia"/>
          <w:sz w:val="32"/>
          <w:szCs w:val="32"/>
        </w:rPr>
        <w:t>检察院</w:t>
      </w:r>
      <w:r w:rsidR="002F5BF5">
        <w:rPr>
          <w:rFonts w:ascii="仿宋_GB2312" w:eastAsia="仿宋_GB2312" w:cs="DengXian-Regular" w:hint="eastAsia"/>
          <w:sz w:val="32"/>
          <w:szCs w:val="32"/>
        </w:rPr>
        <w:t>付款流程审批单、资产盘点表等资料，</w:t>
      </w:r>
      <w:r>
        <w:rPr>
          <w:rFonts w:ascii="仿宋_GB2312" w:eastAsia="仿宋_GB2312" w:cs="DengXian-Regular" w:hint="eastAsia"/>
          <w:sz w:val="32"/>
          <w:szCs w:val="32"/>
        </w:rPr>
        <w:t>区</w:t>
      </w:r>
      <w:r w:rsidR="00ED2C01">
        <w:rPr>
          <w:rFonts w:ascii="仿宋_GB2312" w:eastAsia="仿宋_GB2312" w:cs="DengXian-Regular" w:hint="eastAsia"/>
          <w:sz w:val="32"/>
          <w:szCs w:val="32"/>
        </w:rPr>
        <w:t>检察院</w:t>
      </w:r>
      <w:r w:rsidR="002F5BF5">
        <w:rPr>
          <w:rFonts w:ascii="仿宋_GB2312" w:eastAsia="仿宋_GB2312" w:cs="DengXian-Regular" w:hint="eastAsia"/>
          <w:sz w:val="32"/>
          <w:szCs w:val="32"/>
        </w:rPr>
        <w:t>已按照相关管理制度的规定执行。</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该项指标实际得分</w:t>
      </w:r>
      <w:r w:rsidR="00ED2C01">
        <w:rPr>
          <w:rFonts w:ascii="仿宋_GB2312" w:eastAsia="仿宋_GB2312" w:cs="DengXian-Regular" w:hint="eastAsia"/>
          <w:sz w:val="32"/>
          <w:szCs w:val="32"/>
        </w:rPr>
        <w:t>4</w:t>
      </w:r>
      <w:r>
        <w:rPr>
          <w:rFonts w:ascii="仿宋_GB2312" w:eastAsia="仿宋_GB2312" w:cs="DengXian-Regular" w:hint="eastAsia"/>
          <w:sz w:val="32"/>
          <w:szCs w:val="32"/>
        </w:rPr>
        <w:t>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（2）预决算信息公开性（4分）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该指标主要评价部门是否按照政府信息公开的有关要求在相关网站公开部门预算、预算执行情况、年度工作任务等相关信息。</w:t>
      </w:r>
    </w:p>
    <w:p w:rsidR="00852C43" w:rsidRDefault="00FF62F7">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区</w:t>
      </w:r>
      <w:r w:rsidR="00ED2C01">
        <w:rPr>
          <w:rFonts w:ascii="仿宋_GB2312" w:eastAsia="仿宋_GB2312" w:cs="DengXian-Regular" w:hint="eastAsia"/>
          <w:sz w:val="32"/>
          <w:szCs w:val="32"/>
        </w:rPr>
        <w:t>检察院</w:t>
      </w:r>
      <w:r w:rsidR="002F5BF5">
        <w:rPr>
          <w:rFonts w:ascii="仿宋_GB2312" w:eastAsia="仿宋_GB2312" w:cs="DengXian-Regular" w:hint="eastAsia"/>
          <w:sz w:val="32"/>
          <w:szCs w:val="32"/>
        </w:rPr>
        <w:t>201</w:t>
      </w:r>
      <w:r>
        <w:rPr>
          <w:rFonts w:ascii="仿宋_GB2312" w:eastAsia="仿宋_GB2312" w:cs="DengXian-Regular" w:hint="eastAsia"/>
          <w:sz w:val="32"/>
          <w:szCs w:val="32"/>
        </w:rPr>
        <w:t>9</w:t>
      </w:r>
      <w:r w:rsidR="002F5BF5">
        <w:rPr>
          <w:rFonts w:ascii="仿宋_GB2312" w:eastAsia="仿宋_GB2312" w:cs="DengXian-Regular" w:hint="eastAsia"/>
          <w:sz w:val="32"/>
          <w:szCs w:val="32"/>
        </w:rPr>
        <w:t>年按政府信息公开的有关要求在保定市徐水区人民政府</w:t>
      </w:r>
      <w:proofErr w:type="gramStart"/>
      <w:r w:rsidR="002F5BF5">
        <w:rPr>
          <w:rFonts w:ascii="仿宋_GB2312" w:eastAsia="仿宋_GB2312" w:cs="DengXian-Regular" w:hint="eastAsia"/>
          <w:sz w:val="32"/>
          <w:szCs w:val="32"/>
        </w:rPr>
        <w:t>网公开</w:t>
      </w:r>
      <w:proofErr w:type="gramEnd"/>
      <w:r w:rsidR="002F5BF5">
        <w:rPr>
          <w:rFonts w:ascii="仿宋_GB2312" w:eastAsia="仿宋_GB2312" w:cs="DengXian-Regular" w:hint="eastAsia"/>
          <w:sz w:val="32"/>
          <w:szCs w:val="32"/>
        </w:rPr>
        <w:t>了201</w:t>
      </w:r>
      <w:r>
        <w:rPr>
          <w:rFonts w:ascii="仿宋_GB2312" w:eastAsia="仿宋_GB2312" w:cs="DengXian-Regular" w:hint="eastAsia"/>
          <w:sz w:val="32"/>
          <w:szCs w:val="32"/>
        </w:rPr>
        <w:t>9</w:t>
      </w:r>
      <w:r w:rsidR="002F5BF5">
        <w:rPr>
          <w:rFonts w:ascii="仿宋_GB2312" w:eastAsia="仿宋_GB2312" w:cs="DengXian-Regular" w:hint="eastAsia"/>
          <w:sz w:val="32"/>
          <w:szCs w:val="32"/>
        </w:rPr>
        <w:t>年的预决算情况、部门责任清单、行政监督清单等相关信息。</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ED2C01">
        <w:rPr>
          <w:rFonts w:ascii="仿宋_GB2312" w:eastAsia="仿宋_GB2312" w:cs="DengXian-Regular" w:hint="eastAsia"/>
          <w:sz w:val="32"/>
          <w:szCs w:val="32"/>
        </w:rPr>
        <w:t>4</w:t>
      </w:r>
      <w:r>
        <w:rPr>
          <w:rFonts w:ascii="仿宋_GB2312" w:eastAsia="仿宋_GB2312" w:cs="DengXian-Regular" w:hint="eastAsia"/>
          <w:sz w:val="32"/>
          <w:szCs w:val="32"/>
        </w:rPr>
        <w:t>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（3）基础信息完善性（4分）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该指标主要评价基础数据信息和财务信息资料是否真实、完整。</w:t>
      </w:r>
    </w:p>
    <w:p w:rsidR="00FF62F7"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根据</w:t>
      </w:r>
      <w:r w:rsidR="00FF62F7">
        <w:rPr>
          <w:rFonts w:ascii="仿宋_GB2312" w:eastAsia="仿宋_GB2312" w:cs="DengXian-Regular" w:hint="eastAsia"/>
          <w:sz w:val="32"/>
          <w:szCs w:val="32"/>
        </w:rPr>
        <w:t>区</w:t>
      </w:r>
      <w:r w:rsidR="00ED2C01">
        <w:rPr>
          <w:rFonts w:ascii="仿宋_GB2312" w:eastAsia="仿宋_GB2312" w:cs="DengXian-Regular" w:hint="eastAsia"/>
          <w:sz w:val="32"/>
          <w:szCs w:val="32"/>
        </w:rPr>
        <w:t>检察院</w:t>
      </w:r>
      <w:r>
        <w:rPr>
          <w:rFonts w:ascii="仿宋_GB2312" w:eastAsia="仿宋_GB2312" w:cs="DengXian-Regular" w:hint="eastAsia"/>
          <w:sz w:val="32"/>
          <w:szCs w:val="32"/>
        </w:rPr>
        <w:t>提供的会计账簿、凭证及其他相关资料，</w:t>
      </w:r>
      <w:r w:rsidR="00FF62F7">
        <w:rPr>
          <w:rFonts w:ascii="仿宋_GB2312" w:eastAsia="仿宋_GB2312" w:cs="DengXian-Regular" w:hint="eastAsia"/>
          <w:sz w:val="32"/>
          <w:szCs w:val="32"/>
        </w:rPr>
        <w:t>区</w:t>
      </w:r>
      <w:r w:rsidR="00ED2C01">
        <w:rPr>
          <w:rFonts w:ascii="仿宋_GB2312" w:eastAsia="仿宋_GB2312" w:cs="DengXian-Regular" w:hint="eastAsia"/>
          <w:sz w:val="32"/>
          <w:szCs w:val="32"/>
        </w:rPr>
        <w:t>检察院</w:t>
      </w:r>
      <w:r>
        <w:rPr>
          <w:rFonts w:ascii="仿宋_GB2312" w:eastAsia="仿宋_GB2312" w:cs="DengXian-Regular" w:hint="eastAsia"/>
          <w:sz w:val="32"/>
          <w:szCs w:val="32"/>
        </w:rPr>
        <w:t>会计信息资料真实完整，</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ED2C01">
        <w:rPr>
          <w:rFonts w:ascii="仿宋_GB2312" w:eastAsia="仿宋_GB2312" w:cs="DengXian-Regular" w:hint="eastAsia"/>
          <w:sz w:val="32"/>
          <w:szCs w:val="32"/>
        </w:rPr>
        <w:t>4</w:t>
      </w:r>
      <w:r>
        <w:rPr>
          <w:rFonts w:ascii="仿宋_GB2312" w:eastAsia="仿宋_GB2312" w:cs="DengXian-Regular" w:hint="eastAsia"/>
          <w:sz w:val="32"/>
          <w:szCs w:val="32"/>
        </w:rPr>
        <w:t>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（4）资产管理规范性（4分）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该指标主要评价资产管理是否规范，是否建立</w:t>
      </w:r>
      <w:proofErr w:type="gramStart"/>
      <w:r>
        <w:rPr>
          <w:rFonts w:ascii="仿宋_GB2312" w:eastAsia="仿宋_GB2312" w:cs="DengXian-Regular" w:hint="eastAsia"/>
          <w:sz w:val="32"/>
          <w:szCs w:val="32"/>
        </w:rPr>
        <w:t>资产台</w:t>
      </w:r>
      <w:proofErr w:type="gramEnd"/>
      <w:r>
        <w:rPr>
          <w:rFonts w:ascii="仿宋_GB2312" w:eastAsia="仿宋_GB2312" w:cs="DengXian-Regular" w:hint="eastAsia"/>
          <w:sz w:val="32"/>
          <w:szCs w:val="32"/>
        </w:rPr>
        <w:t>账，新增资产是否符合规定程序和规定标准，资产的配置是否合</w:t>
      </w:r>
      <w:proofErr w:type="gramStart"/>
      <w:r>
        <w:rPr>
          <w:rFonts w:ascii="仿宋_GB2312" w:eastAsia="仿宋_GB2312" w:cs="DengXian-Regular" w:hint="eastAsia"/>
          <w:sz w:val="32"/>
          <w:szCs w:val="32"/>
        </w:rPr>
        <w:t>规</w:t>
      </w:r>
      <w:proofErr w:type="gramEnd"/>
      <w:r>
        <w:rPr>
          <w:rFonts w:ascii="仿宋_GB2312" w:eastAsia="仿宋_GB2312" w:cs="DengXian-Regular" w:hint="eastAsia"/>
          <w:sz w:val="32"/>
          <w:szCs w:val="32"/>
        </w:rPr>
        <w:t>，资产保存是否完整。</w:t>
      </w:r>
    </w:p>
    <w:p w:rsidR="00852C43" w:rsidRDefault="00FF62F7">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区</w:t>
      </w:r>
      <w:r w:rsidR="00ED2C01">
        <w:rPr>
          <w:rFonts w:ascii="仿宋_GB2312" w:eastAsia="仿宋_GB2312" w:cs="DengXian-Regular" w:hint="eastAsia"/>
          <w:sz w:val="32"/>
          <w:szCs w:val="32"/>
        </w:rPr>
        <w:t>检察院</w:t>
      </w:r>
      <w:r w:rsidR="002F5BF5">
        <w:rPr>
          <w:rFonts w:ascii="仿宋_GB2312" w:eastAsia="仿宋_GB2312" w:cs="DengXian-Regular" w:hint="eastAsia"/>
          <w:sz w:val="32"/>
          <w:szCs w:val="32"/>
        </w:rPr>
        <w:t>建立了固定资产台账、无形</w:t>
      </w:r>
      <w:proofErr w:type="gramStart"/>
      <w:r w:rsidR="002F5BF5">
        <w:rPr>
          <w:rFonts w:ascii="仿宋_GB2312" w:eastAsia="仿宋_GB2312" w:cs="DengXian-Regular" w:hint="eastAsia"/>
          <w:sz w:val="32"/>
          <w:szCs w:val="32"/>
        </w:rPr>
        <w:t>资产台</w:t>
      </w:r>
      <w:proofErr w:type="gramEnd"/>
      <w:r w:rsidR="002F5BF5">
        <w:rPr>
          <w:rFonts w:ascii="仿宋_GB2312" w:eastAsia="仿宋_GB2312" w:cs="DengXian-Regular" w:hint="eastAsia"/>
          <w:sz w:val="32"/>
          <w:szCs w:val="32"/>
        </w:rPr>
        <w:t>账，资产保存完整，201</w:t>
      </w:r>
      <w:r>
        <w:rPr>
          <w:rFonts w:ascii="仿宋_GB2312" w:eastAsia="仿宋_GB2312" w:cs="DengXian-Regular" w:hint="eastAsia"/>
          <w:sz w:val="32"/>
          <w:szCs w:val="32"/>
        </w:rPr>
        <w:t>9</w:t>
      </w:r>
      <w:r w:rsidR="002F5BF5">
        <w:rPr>
          <w:rFonts w:ascii="仿宋_GB2312" w:eastAsia="仿宋_GB2312" w:cs="DengXian-Regular" w:hint="eastAsia"/>
          <w:sz w:val="32"/>
          <w:szCs w:val="32"/>
        </w:rPr>
        <w:t>年新增资产</w:t>
      </w:r>
      <w:r w:rsidR="00ED2C01">
        <w:rPr>
          <w:rFonts w:ascii="仿宋_GB2312" w:eastAsia="仿宋_GB2312" w:cs="DengXian-Regular" w:hint="eastAsia"/>
          <w:sz w:val="32"/>
          <w:szCs w:val="32"/>
        </w:rPr>
        <w:t>207</w:t>
      </w:r>
      <w:r w:rsidR="002F5BF5">
        <w:rPr>
          <w:rFonts w:ascii="仿宋_GB2312" w:eastAsia="仿宋_GB2312" w:cs="DengXian-Regular" w:hint="eastAsia"/>
          <w:sz w:val="32"/>
          <w:szCs w:val="32"/>
        </w:rPr>
        <w:t>万元，包含：</w:t>
      </w:r>
      <w:r w:rsidR="00293A59">
        <w:rPr>
          <w:rFonts w:ascii="仿宋_GB2312" w:eastAsia="仿宋_GB2312" w:cs="DengXian-Regular" w:hint="eastAsia"/>
          <w:sz w:val="32"/>
          <w:szCs w:val="32"/>
        </w:rPr>
        <w:t>智能语音输入系统</w:t>
      </w:r>
      <w:r w:rsidR="002F5BF5">
        <w:rPr>
          <w:rFonts w:ascii="仿宋_GB2312" w:eastAsia="仿宋_GB2312" w:cs="DengXian-Regular" w:hint="eastAsia"/>
          <w:sz w:val="32"/>
          <w:szCs w:val="32"/>
        </w:rPr>
        <w:t>（</w:t>
      </w:r>
      <w:r w:rsidR="00293A59">
        <w:rPr>
          <w:rFonts w:ascii="仿宋_GB2312" w:eastAsia="仿宋_GB2312" w:cs="DengXian-Regular" w:hint="eastAsia"/>
          <w:sz w:val="32"/>
          <w:szCs w:val="32"/>
        </w:rPr>
        <w:t>76</w:t>
      </w:r>
      <w:r w:rsidR="002F5BF5">
        <w:rPr>
          <w:rFonts w:ascii="仿宋_GB2312" w:eastAsia="仿宋_GB2312" w:cs="DengXian-Regular" w:hint="eastAsia"/>
          <w:sz w:val="32"/>
          <w:szCs w:val="32"/>
        </w:rPr>
        <w:t>万元）、</w:t>
      </w:r>
      <w:r w:rsidR="00293A59" w:rsidRPr="00293A59">
        <w:rPr>
          <w:rFonts w:ascii="仿宋_GB2312" w:eastAsia="仿宋_GB2312" w:cs="DengXian-Regular" w:hint="eastAsia"/>
          <w:sz w:val="32"/>
          <w:szCs w:val="32"/>
        </w:rPr>
        <w:t>购置涉案财物管理平台</w:t>
      </w:r>
      <w:r w:rsidR="00293A59">
        <w:rPr>
          <w:rFonts w:ascii="仿宋_GB2312" w:eastAsia="仿宋_GB2312" w:cs="DengXian-Regular" w:hint="eastAsia"/>
          <w:sz w:val="32"/>
          <w:szCs w:val="32"/>
        </w:rPr>
        <w:t>（28.1万元）</w:t>
      </w:r>
      <w:r w:rsidR="002F5BF5">
        <w:rPr>
          <w:rFonts w:ascii="仿宋_GB2312" w:eastAsia="仿宋_GB2312" w:cs="DengXian-Regular" w:hint="eastAsia"/>
          <w:sz w:val="32"/>
          <w:szCs w:val="32"/>
        </w:rPr>
        <w:t>电脑</w:t>
      </w:r>
      <w:r w:rsidR="00293A59">
        <w:rPr>
          <w:rFonts w:ascii="仿宋_GB2312" w:eastAsia="仿宋_GB2312" w:cs="DengXian-Regular" w:hint="eastAsia"/>
          <w:sz w:val="32"/>
          <w:szCs w:val="32"/>
        </w:rPr>
        <w:t>、碎纸机、扫描仪等</w:t>
      </w:r>
      <w:r w:rsidR="002F5BF5">
        <w:rPr>
          <w:rFonts w:ascii="仿宋_GB2312" w:eastAsia="仿宋_GB2312" w:cs="DengXian-Regular" w:hint="eastAsia"/>
          <w:sz w:val="32"/>
          <w:szCs w:val="32"/>
        </w:rPr>
        <w:t>（</w:t>
      </w:r>
      <w:r w:rsidR="00293A59">
        <w:rPr>
          <w:rFonts w:ascii="仿宋_GB2312" w:eastAsia="仿宋_GB2312" w:cs="DengXian-Regular" w:hint="eastAsia"/>
          <w:sz w:val="32"/>
          <w:szCs w:val="32"/>
        </w:rPr>
        <w:t>30.3</w:t>
      </w:r>
      <w:r w:rsidR="002F5BF5">
        <w:rPr>
          <w:rFonts w:ascii="仿宋_GB2312" w:eastAsia="仿宋_GB2312" w:cs="DengXian-Regular" w:hint="eastAsia"/>
          <w:sz w:val="32"/>
          <w:szCs w:val="32"/>
        </w:rPr>
        <w:t>万元）、</w:t>
      </w:r>
      <w:r w:rsidR="00293A59">
        <w:rPr>
          <w:rFonts w:ascii="仿宋_GB2312" w:eastAsia="仿宋_GB2312" w:cs="DengXian-Regular" w:hint="eastAsia"/>
          <w:sz w:val="32"/>
          <w:szCs w:val="32"/>
        </w:rPr>
        <w:t>电子检务工程</w:t>
      </w:r>
      <w:r w:rsidR="002F5BF5">
        <w:rPr>
          <w:rFonts w:ascii="仿宋_GB2312" w:eastAsia="仿宋_GB2312" w:cs="DengXian-Regular" w:hint="eastAsia"/>
          <w:sz w:val="32"/>
          <w:szCs w:val="32"/>
        </w:rPr>
        <w:t>（</w:t>
      </w:r>
      <w:r w:rsidR="00293A59">
        <w:rPr>
          <w:rFonts w:ascii="仿宋_GB2312" w:eastAsia="仿宋_GB2312" w:cs="DengXian-Regular" w:hint="eastAsia"/>
          <w:sz w:val="32"/>
          <w:szCs w:val="32"/>
        </w:rPr>
        <w:t>72.6</w:t>
      </w:r>
      <w:r w:rsidR="002F5BF5">
        <w:rPr>
          <w:rFonts w:ascii="仿宋_GB2312" w:eastAsia="仿宋_GB2312" w:cs="DengXian-Regular" w:hint="eastAsia"/>
          <w:sz w:val="32"/>
          <w:szCs w:val="32"/>
        </w:rPr>
        <w:t>万元），资产购置手续完备，配置符合要求，资产管理整体较规范。</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该项指标实际得分</w:t>
      </w:r>
      <w:r w:rsidR="00FC6C1E">
        <w:rPr>
          <w:rFonts w:ascii="仿宋_GB2312" w:eastAsia="仿宋_GB2312" w:cs="DengXian-Regular" w:hint="eastAsia"/>
          <w:sz w:val="32"/>
          <w:szCs w:val="32"/>
        </w:rPr>
        <w:t>3</w:t>
      </w:r>
      <w:r>
        <w:rPr>
          <w:rFonts w:ascii="仿宋_GB2312" w:eastAsia="仿宋_GB2312" w:cs="DengXian-Regular" w:hint="eastAsia"/>
          <w:sz w:val="32"/>
          <w:szCs w:val="32"/>
        </w:rPr>
        <w:t>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3.绩效评价（8分）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（1）绩效自评覆盖率（4分）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该指标主要评价部门是否按相关要求实施绩效自评，通过绩效自评覆盖率来衡量。</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绩效自评覆盖率=（报送相关自评材料的数量/应实施项目绩效自评数量）*100%。</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根据徐水区财政局《关于开展201</w:t>
      </w:r>
      <w:r w:rsidR="00FF62F7">
        <w:rPr>
          <w:rFonts w:ascii="仿宋_GB2312" w:eastAsia="仿宋_GB2312" w:cs="DengXian-Regular" w:hint="eastAsia"/>
          <w:sz w:val="32"/>
          <w:szCs w:val="32"/>
        </w:rPr>
        <w:t>9</w:t>
      </w:r>
      <w:r>
        <w:rPr>
          <w:rFonts w:ascii="仿宋_GB2312" w:eastAsia="仿宋_GB2312" w:cs="DengXian-Regular" w:hint="eastAsia"/>
          <w:sz w:val="32"/>
          <w:szCs w:val="32"/>
        </w:rPr>
        <w:t>年度财政专项资金部门绩效自评价工作的通知》及徐水区</w:t>
      </w:r>
      <w:r w:rsidR="00FF62F7">
        <w:rPr>
          <w:rFonts w:ascii="仿宋_GB2312" w:eastAsia="仿宋_GB2312" w:cs="DengXian-Regular" w:hint="eastAsia"/>
          <w:sz w:val="32"/>
          <w:szCs w:val="32"/>
        </w:rPr>
        <w:t>区</w:t>
      </w:r>
      <w:r w:rsidR="0050479B">
        <w:rPr>
          <w:rFonts w:ascii="仿宋_GB2312" w:eastAsia="仿宋_GB2312" w:cs="DengXian-Regular" w:hint="eastAsia"/>
          <w:sz w:val="32"/>
          <w:szCs w:val="32"/>
        </w:rPr>
        <w:t>检察院</w:t>
      </w:r>
      <w:r>
        <w:rPr>
          <w:rFonts w:ascii="仿宋_GB2312" w:eastAsia="仿宋_GB2312" w:cs="DengXian-Regular" w:hint="eastAsia"/>
          <w:sz w:val="32"/>
          <w:szCs w:val="32"/>
        </w:rPr>
        <w:t>201</w:t>
      </w:r>
      <w:r w:rsidR="00FF62F7">
        <w:rPr>
          <w:rFonts w:ascii="仿宋_GB2312" w:eastAsia="仿宋_GB2312" w:cs="DengXian-Regular" w:hint="eastAsia"/>
          <w:sz w:val="32"/>
          <w:szCs w:val="32"/>
        </w:rPr>
        <w:t>9</w:t>
      </w:r>
      <w:r>
        <w:rPr>
          <w:rFonts w:ascii="仿宋_GB2312" w:eastAsia="仿宋_GB2312" w:cs="DengXian-Regular" w:hint="eastAsia"/>
          <w:sz w:val="32"/>
          <w:szCs w:val="32"/>
        </w:rPr>
        <w:t>年一</w:t>
      </w:r>
      <w:r>
        <w:rPr>
          <w:rFonts w:ascii="仿宋_GB2312" w:eastAsia="仿宋_GB2312" w:cs="DengXian-Regular" w:hint="eastAsia"/>
          <w:sz w:val="32"/>
          <w:szCs w:val="32"/>
        </w:rPr>
        <w:lastRenderedPageBreak/>
        <w:t>般项目部门绩效自评表，</w:t>
      </w:r>
      <w:r w:rsidR="00FF62F7">
        <w:rPr>
          <w:rFonts w:ascii="仿宋_GB2312" w:eastAsia="仿宋_GB2312" w:cs="DengXian-Regular" w:hint="eastAsia"/>
          <w:sz w:val="32"/>
          <w:szCs w:val="32"/>
        </w:rPr>
        <w:t>区</w:t>
      </w:r>
      <w:r w:rsidR="0050479B">
        <w:rPr>
          <w:rFonts w:ascii="仿宋_GB2312" w:eastAsia="仿宋_GB2312" w:cs="DengXian-Regular" w:hint="eastAsia"/>
          <w:sz w:val="32"/>
          <w:szCs w:val="32"/>
        </w:rPr>
        <w:t>检察院</w:t>
      </w:r>
      <w:r>
        <w:rPr>
          <w:rFonts w:ascii="仿宋_GB2312" w:eastAsia="仿宋_GB2312" w:cs="DengXian-Regular" w:hint="eastAsia"/>
          <w:sz w:val="32"/>
          <w:szCs w:val="32"/>
        </w:rPr>
        <w:t>201</w:t>
      </w:r>
      <w:r w:rsidR="00FF62F7">
        <w:rPr>
          <w:rFonts w:ascii="仿宋_GB2312" w:eastAsia="仿宋_GB2312" w:cs="DengXian-Regular" w:hint="eastAsia"/>
          <w:sz w:val="32"/>
          <w:szCs w:val="32"/>
        </w:rPr>
        <w:t>9</w:t>
      </w:r>
      <w:r>
        <w:rPr>
          <w:rFonts w:ascii="仿宋_GB2312" w:eastAsia="仿宋_GB2312" w:cs="DengXian-Regular" w:hint="eastAsia"/>
          <w:sz w:val="32"/>
          <w:szCs w:val="32"/>
        </w:rPr>
        <w:t>年开展绩效自评的项目数为</w:t>
      </w:r>
      <w:r w:rsidR="0050479B">
        <w:rPr>
          <w:rFonts w:ascii="仿宋_GB2312" w:eastAsia="仿宋_GB2312" w:cs="DengXian-Regular" w:hint="eastAsia"/>
          <w:sz w:val="32"/>
          <w:szCs w:val="32"/>
        </w:rPr>
        <w:t>8</w:t>
      </w:r>
      <w:r>
        <w:rPr>
          <w:rFonts w:ascii="仿宋_GB2312" w:eastAsia="仿宋_GB2312" w:cs="DengXian-Regular" w:hint="eastAsia"/>
          <w:sz w:val="32"/>
          <w:szCs w:val="32"/>
        </w:rPr>
        <w:t>个，年初预算文本项目数</w:t>
      </w:r>
      <w:r w:rsidR="0050479B">
        <w:rPr>
          <w:rFonts w:ascii="仿宋_GB2312" w:eastAsia="仿宋_GB2312" w:cs="DengXian-Regular" w:hint="eastAsia"/>
          <w:sz w:val="32"/>
          <w:szCs w:val="32"/>
        </w:rPr>
        <w:t>7</w:t>
      </w:r>
      <w:r>
        <w:rPr>
          <w:rFonts w:ascii="仿宋_GB2312" w:eastAsia="仿宋_GB2312" w:cs="DengXian-Regular" w:hint="eastAsia"/>
          <w:sz w:val="32"/>
          <w:szCs w:val="32"/>
        </w:rPr>
        <w:t>个，要求自评项目个数</w:t>
      </w:r>
      <w:r w:rsidR="0050479B">
        <w:rPr>
          <w:rFonts w:ascii="仿宋_GB2312" w:eastAsia="仿宋_GB2312" w:cs="DengXian-Regular" w:hint="eastAsia"/>
          <w:sz w:val="32"/>
          <w:szCs w:val="32"/>
        </w:rPr>
        <w:t>8</w:t>
      </w:r>
      <w:r>
        <w:rPr>
          <w:rFonts w:ascii="仿宋_GB2312" w:eastAsia="仿宋_GB2312" w:cs="DengXian-Regular" w:hint="eastAsia"/>
          <w:sz w:val="32"/>
          <w:szCs w:val="32"/>
        </w:rPr>
        <w:t xml:space="preserve">个，自评覆盖率为 </w:t>
      </w:r>
      <w:r w:rsidR="0050479B">
        <w:rPr>
          <w:rFonts w:ascii="仿宋_GB2312" w:eastAsia="仿宋_GB2312" w:cs="DengXian-Regular" w:hint="eastAsia"/>
          <w:sz w:val="32"/>
          <w:szCs w:val="32"/>
        </w:rPr>
        <w:t>100</w:t>
      </w:r>
      <w:r>
        <w:rPr>
          <w:rFonts w:ascii="仿宋_GB2312" w:eastAsia="仿宋_GB2312" w:cs="DengXian-Regular" w:hint="eastAsia"/>
          <w:sz w:val="32"/>
          <w:szCs w:val="32"/>
        </w:rPr>
        <w:t>%。</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50479B">
        <w:rPr>
          <w:rFonts w:ascii="仿宋_GB2312" w:eastAsia="仿宋_GB2312" w:cs="DengXian-Regular" w:hint="eastAsia"/>
          <w:sz w:val="32"/>
          <w:szCs w:val="32"/>
        </w:rPr>
        <w:t>4</w:t>
      </w:r>
      <w:r>
        <w:rPr>
          <w:rFonts w:ascii="仿宋_GB2312" w:eastAsia="仿宋_GB2312" w:cs="DengXian-Regular" w:hint="eastAsia"/>
          <w:sz w:val="32"/>
          <w:szCs w:val="32"/>
        </w:rPr>
        <w:t>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（2）绩效评价优等率（4分）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该指标主要评价部门开展的绩效评价项目的完成质量，通过绩效评价优等率来衡量。</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绩效评价优等率=（结果达到优等的数量/参评数量）*100%。</w:t>
      </w:r>
    </w:p>
    <w:p w:rsidR="00852C43" w:rsidRDefault="00486A56">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区</w:t>
      </w:r>
      <w:r w:rsidR="00345806">
        <w:rPr>
          <w:rFonts w:ascii="仿宋_GB2312" w:eastAsia="仿宋_GB2312" w:cs="DengXian-Regular" w:hint="eastAsia"/>
          <w:sz w:val="32"/>
          <w:szCs w:val="32"/>
        </w:rPr>
        <w:t>检察院</w:t>
      </w:r>
      <w:r w:rsidR="002F5BF5">
        <w:rPr>
          <w:rFonts w:ascii="仿宋_GB2312" w:eastAsia="仿宋_GB2312" w:cs="DengXian-Regular" w:hint="eastAsia"/>
          <w:sz w:val="32"/>
          <w:szCs w:val="32"/>
        </w:rPr>
        <w:t>201</w:t>
      </w:r>
      <w:r>
        <w:rPr>
          <w:rFonts w:ascii="仿宋_GB2312" w:eastAsia="仿宋_GB2312" w:cs="DengXian-Regular" w:hint="eastAsia"/>
          <w:sz w:val="32"/>
          <w:szCs w:val="32"/>
        </w:rPr>
        <w:t>9</w:t>
      </w:r>
      <w:r w:rsidR="002F5BF5">
        <w:rPr>
          <w:rFonts w:ascii="仿宋_GB2312" w:eastAsia="仿宋_GB2312" w:cs="DengXian-Regular" w:hint="eastAsia"/>
          <w:sz w:val="32"/>
          <w:szCs w:val="32"/>
        </w:rPr>
        <w:t>年参评数量</w:t>
      </w:r>
      <w:r w:rsidR="00345806">
        <w:rPr>
          <w:rFonts w:ascii="仿宋_GB2312" w:eastAsia="仿宋_GB2312" w:cs="DengXian-Regular" w:hint="eastAsia"/>
          <w:sz w:val="32"/>
          <w:szCs w:val="32"/>
        </w:rPr>
        <w:t>8</w:t>
      </w:r>
      <w:r w:rsidR="002F5BF5">
        <w:rPr>
          <w:rFonts w:ascii="仿宋_GB2312" w:eastAsia="仿宋_GB2312" w:cs="DengXian-Regular" w:hint="eastAsia"/>
          <w:sz w:val="32"/>
          <w:szCs w:val="32"/>
        </w:rPr>
        <w:t>个，绩效评价结果达到优等的数量</w:t>
      </w:r>
      <w:r w:rsidR="00345806">
        <w:rPr>
          <w:rFonts w:ascii="仿宋_GB2312" w:eastAsia="仿宋_GB2312" w:cs="DengXian-Regular" w:hint="eastAsia"/>
          <w:sz w:val="32"/>
          <w:szCs w:val="32"/>
        </w:rPr>
        <w:t>8</w:t>
      </w:r>
      <w:r w:rsidR="002F5BF5">
        <w:rPr>
          <w:rFonts w:ascii="仿宋_GB2312" w:eastAsia="仿宋_GB2312" w:cs="DengXian-Regular" w:hint="eastAsia"/>
          <w:sz w:val="32"/>
          <w:szCs w:val="32"/>
        </w:rPr>
        <w:t>个，绩效评价优等率为</w:t>
      </w:r>
      <w:r w:rsidR="00345806">
        <w:rPr>
          <w:rFonts w:ascii="仿宋_GB2312" w:eastAsia="仿宋_GB2312" w:cs="DengXian-Regular" w:hint="eastAsia"/>
          <w:sz w:val="32"/>
          <w:szCs w:val="32"/>
        </w:rPr>
        <w:t>100</w:t>
      </w:r>
      <w:r w:rsidR="002F5BF5">
        <w:rPr>
          <w:rFonts w:ascii="仿宋_GB2312" w:eastAsia="仿宋_GB2312" w:cs="DengXian-Regular" w:hint="eastAsia"/>
          <w:sz w:val="32"/>
          <w:szCs w:val="32"/>
        </w:rPr>
        <w:t>%。</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345806">
        <w:rPr>
          <w:rFonts w:ascii="仿宋_GB2312" w:eastAsia="仿宋_GB2312" w:cs="DengXian-Regular" w:hint="eastAsia"/>
          <w:sz w:val="32"/>
          <w:szCs w:val="32"/>
        </w:rPr>
        <w:t>4</w:t>
      </w:r>
      <w:r>
        <w:rPr>
          <w:rFonts w:ascii="仿宋_GB2312" w:eastAsia="仿宋_GB2312" w:cs="DengXian-Regular" w:hint="eastAsia"/>
          <w:sz w:val="32"/>
          <w:szCs w:val="32"/>
        </w:rPr>
        <w:t>分。</w:t>
      </w:r>
      <w:bookmarkEnd w:id="65"/>
      <w:bookmarkEnd w:id="66"/>
    </w:p>
    <w:p w:rsidR="00852C43" w:rsidRDefault="002F5BF5">
      <w:pPr>
        <w:pStyle w:val="3"/>
        <w:spacing w:before="0" w:after="0"/>
        <w:ind w:firstLineChars="200" w:firstLine="643"/>
        <w:jc w:val="both"/>
        <w:rPr>
          <w:rFonts w:ascii="楷体" w:eastAsia="楷体" w:hAnsi="楷体"/>
          <w:sz w:val="32"/>
        </w:rPr>
      </w:pPr>
      <w:bookmarkStart w:id="67" w:name="_Toc12330"/>
      <w:r>
        <w:rPr>
          <w:rFonts w:ascii="楷体" w:eastAsia="楷体" w:hAnsi="楷体" w:hint="eastAsia"/>
          <w:sz w:val="32"/>
        </w:rPr>
        <w:t>（三）产出（25分）</w:t>
      </w:r>
      <w:bookmarkEnd w:id="67"/>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该一级指标包含责任履行一个二级指标，主要反映结转结余率，项目资金使用率，</w:t>
      </w:r>
      <w:r w:rsidR="00433E17">
        <w:rPr>
          <w:rFonts w:ascii="仿宋_GB2312" w:eastAsia="仿宋_GB2312" w:cs="DengXian-Regular" w:hint="eastAsia"/>
          <w:sz w:val="32"/>
          <w:szCs w:val="32"/>
        </w:rPr>
        <w:t>办理案件数</w:t>
      </w:r>
      <w:r>
        <w:rPr>
          <w:rFonts w:ascii="仿宋_GB2312" w:eastAsia="仿宋_GB2312" w:cs="DengXian-Regular" w:hint="eastAsia"/>
          <w:sz w:val="32"/>
          <w:szCs w:val="32"/>
        </w:rPr>
        <w:t>，</w:t>
      </w:r>
      <w:r w:rsidR="00433E17">
        <w:rPr>
          <w:rFonts w:ascii="仿宋_GB2312" w:eastAsia="仿宋_GB2312" w:cs="DengXian-Regular" w:hint="eastAsia"/>
          <w:sz w:val="32"/>
          <w:szCs w:val="32"/>
        </w:rPr>
        <w:t>诉讼期内审结案件占全部案件</w:t>
      </w:r>
      <w:r w:rsidR="000C36F2">
        <w:rPr>
          <w:rFonts w:ascii="仿宋_GB2312" w:eastAsia="仿宋_GB2312" w:cs="DengXian-Regular" w:hint="eastAsia"/>
          <w:sz w:val="32"/>
          <w:szCs w:val="32"/>
        </w:rPr>
        <w:t>比例、</w:t>
      </w:r>
      <w:r w:rsidR="000C36F2" w:rsidRPr="000C36F2">
        <w:rPr>
          <w:rFonts w:ascii="仿宋_GB2312" w:eastAsia="仿宋_GB2312" w:cs="DengXian-Regular" w:hint="eastAsia"/>
          <w:sz w:val="32"/>
          <w:szCs w:val="32"/>
        </w:rPr>
        <w:t>业务装备使用率</w:t>
      </w:r>
      <w:r>
        <w:rPr>
          <w:rFonts w:ascii="仿宋_GB2312" w:eastAsia="仿宋_GB2312" w:cs="DengXian-Regular" w:hint="eastAsia"/>
          <w:sz w:val="32"/>
          <w:szCs w:val="32"/>
        </w:rPr>
        <w:t>。</w:t>
      </w:r>
    </w:p>
    <w:p w:rsidR="00852C43" w:rsidRDefault="002F5BF5">
      <w:pPr>
        <w:spacing w:after="0" w:line="360" w:lineRule="auto"/>
        <w:jc w:val="center"/>
        <w:textAlignment w:val="baseline"/>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表4  产出指标及得分情况表</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577"/>
        <w:gridCol w:w="1004"/>
        <w:gridCol w:w="2536"/>
        <w:gridCol w:w="1125"/>
        <w:gridCol w:w="853"/>
      </w:tblGrid>
      <w:tr w:rsidR="00852C43">
        <w:trPr>
          <w:trHeight w:hRule="exact" w:val="397"/>
          <w:jc w:val="center"/>
        </w:trPr>
        <w:tc>
          <w:tcPr>
            <w:tcW w:w="1577" w:type="dxa"/>
            <w:tcBorders>
              <w:top w:val="single" w:sz="4" w:space="0" w:color="000000"/>
              <w:left w:val="single" w:sz="4" w:space="0" w:color="000000"/>
              <w:bottom w:val="single" w:sz="4" w:space="0" w:color="000000"/>
              <w:right w:val="single" w:sz="4" w:space="0" w:color="000000"/>
            </w:tcBorders>
            <w:vAlign w:val="center"/>
          </w:tcPr>
          <w:p w:rsidR="00852C43" w:rsidRDefault="002F5BF5">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一级指标</w:t>
            </w:r>
          </w:p>
        </w:tc>
        <w:tc>
          <w:tcPr>
            <w:tcW w:w="1004" w:type="dxa"/>
            <w:tcBorders>
              <w:top w:val="single" w:sz="4" w:space="0" w:color="000000"/>
              <w:left w:val="single" w:sz="4" w:space="0" w:color="000000"/>
              <w:bottom w:val="single" w:sz="4" w:space="0" w:color="000000"/>
              <w:right w:val="single" w:sz="4" w:space="0" w:color="000000"/>
            </w:tcBorders>
            <w:vAlign w:val="center"/>
          </w:tcPr>
          <w:p w:rsidR="00852C43" w:rsidRDefault="002F5BF5">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二级指标</w:t>
            </w:r>
          </w:p>
        </w:tc>
        <w:tc>
          <w:tcPr>
            <w:tcW w:w="2536" w:type="dxa"/>
            <w:tcBorders>
              <w:top w:val="single" w:sz="4" w:space="0" w:color="000000"/>
              <w:left w:val="single" w:sz="4" w:space="0" w:color="000000"/>
              <w:bottom w:val="single" w:sz="4" w:space="0" w:color="000000"/>
              <w:right w:val="single" w:sz="4" w:space="0" w:color="000000"/>
            </w:tcBorders>
            <w:vAlign w:val="center"/>
          </w:tcPr>
          <w:p w:rsidR="00852C43" w:rsidRDefault="002F5BF5">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三级指标</w:t>
            </w:r>
          </w:p>
        </w:tc>
        <w:tc>
          <w:tcPr>
            <w:tcW w:w="1125" w:type="dxa"/>
            <w:tcBorders>
              <w:top w:val="single" w:sz="4" w:space="0" w:color="000000"/>
              <w:left w:val="single" w:sz="4" w:space="0" w:color="000000"/>
              <w:bottom w:val="single" w:sz="4" w:space="0" w:color="000000"/>
              <w:right w:val="single" w:sz="4" w:space="0" w:color="000000"/>
            </w:tcBorders>
            <w:vAlign w:val="center"/>
          </w:tcPr>
          <w:p w:rsidR="00852C43" w:rsidRDefault="002F5BF5">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分数权重</w:t>
            </w:r>
          </w:p>
        </w:tc>
        <w:tc>
          <w:tcPr>
            <w:tcW w:w="853" w:type="dxa"/>
            <w:tcBorders>
              <w:top w:val="single" w:sz="4" w:space="0" w:color="000000"/>
              <w:left w:val="single" w:sz="4" w:space="0" w:color="000000"/>
              <w:bottom w:val="single" w:sz="4" w:space="0" w:color="000000"/>
              <w:right w:val="single" w:sz="4" w:space="0" w:color="000000"/>
            </w:tcBorders>
            <w:vAlign w:val="center"/>
          </w:tcPr>
          <w:p w:rsidR="00852C43" w:rsidRDefault="002F5BF5">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得分</w:t>
            </w:r>
          </w:p>
        </w:tc>
      </w:tr>
      <w:tr w:rsidR="00852C43">
        <w:trPr>
          <w:trHeight w:hRule="exact" w:val="397"/>
          <w:jc w:val="center"/>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产出</w:t>
            </w:r>
          </w:p>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（25分）</w:t>
            </w:r>
          </w:p>
        </w:tc>
        <w:tc>
          <w:tcPr>
            <w:tcW w:w="1004" w:type="dxa"/>
            <w:vMerge w:val="restart"/>
            <w:tcBorders>
              <w:top w:val="single" w:sz="4" w:space="0" w:color="000000"/>
              <w:left w:val="single" w:sz="4" w:space="0" w:color="000000"/>
              <w:right w:val="single" w:sz="4" w:space="0" w:color="000000"/>
            </w:tcBorders>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责任履行（25分）</w:t>
            </w:r>
          </w:p>
        </w:tc>
        <w:tc>
          <w:tcPr>
            <w:tcW w:w="2536" w:type="dxa"/>
            <w:tcBorders>
              <w:top w:val="single" w:sz="4" w:space="0" w:color="000000"/>
              <w:left w:val="single" w:sz="4" w:space="0" w:color="000000"/>
              <w:bottom w:val="single" w:sz="4" w:space="0" w:color="000000"/>
              <w:right w:val="single" w:sz="4" w:space="0" w:color="000000"/>
            </w:tcBorders>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结转结余率</w:t>
            </w:r>
          </w:p>
        </w:tc>
        <w:tc>
          <w:tcPr>
            <w:tcW w:w="1125" w:type="dxa"/>
            <w:tcBorders>
              <w:top w:val="single" w:sz="4" w:space="0" w:color="000000"/>
              <w:left w:val="single" w:sz="4" w:space="0" w:color="000000"/>
              <w:bottom w:val="single" w:sz="4" w:space="0" w:color="000000"/>
              <w:right w:val="single" w:sz="4" w:space="0" w:color="000000"/>
            </w:tcBorders>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853" w:type="dxa"/>
            <w:tcBorders>
              <w:top w:val="single" w:sz="4" w:space="0" w:color="000000"/>
              <w:left w:val="single" w:sz="4" w:space="0" w:color="000000"/>
              <w:bottom w:val="single" w:sz="4" w:space="0" w:color="000000"/>
              <w:right w:val="single" w:sz="4" w:space="0" w:color="000000"/>
            </w:tcBorders>
            <w:vAlign w:val="center"/>
          </w:tcPr>
          <w:p w:rsidR="00852C43" w:rsidRDefault="006D55BD">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r>
      <w:tr w:rsidR="00852C43">
        <w:trPr>
          <w:trHeight w:hRule="exact" w:val="397"/>
          <w:jc w:val="center"/>
        </w:trPr>
        <w:tc>
          <w:tcPr>
            <w:tcW w:w="1577" w:type="dxa"/>
            <w:vMerge/>
            <w:tcBorders>
              <w:top w:val="single" w:sz="4" w:space="0" w:color="000000"/>
              <w:left w:val="single" w:sz="4" w:space="0" w:color="000000"/>
              <w:bottom w:val="single" w:sz="4" w:space="0" w:color="000000"/>
              <w:right w:val="single" w:sz="4" w:space="0" w:color="000000"/>
            </w:tcBorders>
            <w:vAlign w:val="center"/>
          </w:tcPr>
          <w:p w:rsidR="00852C43" w:rsidRDefault="00852C43">
            <w:pPr>
              <w:spacing w:line="420" w:lineRule="exact"/>
              <w:jc w:val="center"/>
              <w:rPr>
                <w:rFonts w:asciiTheme="minorEastAsia" w:eastAsiaTheme="minorEastAsia" w:hAnsiTheme="minorEastAsia" w:cs="宋体"/>
                <w:sz w:val="21"/>
                <w:szCs w:val="21"/>
              </w:rPr>
            </w:pPr>
          </w:p>
        </w:tc>
        <w:tc>
          <w:tcPr>
            <w:tcW w:w="1004" w:type="dxa"/>
            <w:vMerge/>
            <w:tcBorders>
              <w:left w:val="single" w:sz="4" w:space="0" w:color="000000"/>
              <w:right w:val="single" w:sz="4" w:space="0" w:color="000000"/>
            </w:tcBorders>
            <w:vAlign w:val="center"/>
          </w:tcPr>
          <w:p w:rsidR="00852C43" w:rsidRDefault="00852C43">
            <w:pPr>
              <w:spacing w:line="420" w:lineRule="exact"/>
              <w:jc w:val="center"/>
              <w:rPr>
                <w:rFonts w:asciiTheme="minorEastAsia" w:eastAsiaTheme="minorEastAsia" w:hAnsiTheme="minorEastAsia" w:cs="宋体"/>
                <w:sz w:val="21"/>
                <w:szCs w:val="21"/>
              </w:rPr>
            </w:pPr>
          </w:p>
        </w:tc>
        <w:tc>
          <w:tcPr>
            <w:tcW w:w="2536" w:type="dxa"/>
            <w:tcBorders>
              <w:top w:val="single" w:sz="4" w:space="0" w:color="000000"/>
              <w:left w:val="single" w:sz="4" w:space="0" w:color="000000"/>
              <w:bottom w:val="single" w:sz="4" w:space="0" w:color="000000"/>
              <w:right w:val="single" w:sz="4" w:space="0" w:color="000000"/>
            </w:tcBorders>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项目资金使用率</w:t>
            </w:r>
          </w:p>
        </w:tc>
        <w:tc>
          <w:tcPr>
            <w:tcW w:w="1125" w:type="dxa"/>
            <w:tcBorders>
              <w:top w:val="single" w:sz="4" w:space="0" w:color="000000"/>
              <w:left w:val="single" w:sz="4" w:space="0" w:color="000000"/>
              <w:bottom w:val="single" w:sz="4" w:space="0" w:color="000000"/>
              <w:right w:val="single" w:sz="4" w:space="0" w:color="000000"/>
            </w:tcBorders>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853" w:type="dxa"/>
            <w:tcBorders>
              <w:top w:val="single" w:sz="4" w:space="0" w:color="000000"/>
              <w:left w:val="single" w:sz="4" w:space="0" w:color="000000"/>
              <w:bottom w:val="single" w:sz="4" w:space="0" w:color="000000"/>
              <w:right w:val="single" w:sz="4" w:space="0" w:color="000000"/>
            </w:tcBorders>
            <w:vAlign w:val="center"/>
          </w:tcPr>
          <w:p w:rsidR="00852C43" w:rsidRDefault="006D55BD">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r>
      <w:tr w:rsidR="00852C43">
        <w:trPr>
          <w:trHeight w:hRule="exact" w:val="397"/>
          <w:jc w:val="center"/>
        </w:trPr>
        <w:tc>
          <w:tcPr>
            <w:tcW w:w="1577" w:type="dxa"/>
            <w:vMerge/>
            <w:tcBorders>
              <w:top w:val="single" w:sz="4" w:space="0" w:color="000000"/>
              <w:left w:val="single" w:sz="4" w:space="0" w:color="000000"/>
              <w:bottom w:val="single" w:sz="4" w:space="0" w:color="000000"/>
              <w:right w:val="single" w:sz="4" w:space="0" w:color="000000"/>
            </w:tcBorders>
            <w:vAlign w:val="center"/>
          </w:tcPr>
          <w:p w:rsidR="00852C43" w:rsidRDefault="00852C43">
            <w:pPr>
              <w:spacing w:line="420" w:lineRule="exact"/>
              <w:jc w:val="center"/>
              <w:rPr>
                <w:rFonts w:asciiTheme="minorEastAsia" w:eastAsiaTheme="minorEastAsia" w:hAnsiTheme="minorEastAsia" w:cs="宋体"/>
                <w:sz w:val="21"/>
                <w:szCs w:val="21"/>
              </w:rPr>
            </w:pPr>
          </w:p>
        </w:tc>
        <w:tc>
          <w:tcPr>
            <w:tcW w:w="1004" w:type="dxa"/>
            <w:vMerge/>
            <w:tcBorders>
              <w:left w:val="single" w:sz="4" w:space="0" w:color="000000"/>
              <w:right w:val="single" w:sz="4" w:space="0" w:color="000000"/>
            </w:tcBorders>
            <w:vAlign w:val="center"/>
          </w:tcPr>
          <w:p w:rsidR="00852C43" w:rsidRDefault="00852C43">
            <w:pPr>
              <w:spacing w:line="420" w:lineRule="exact"/>
              <w:jc w:val="center"/>
              <w:rPr>
                <w:rFonts w:asciiTheme="minorEastAsia" w:eastAsiaTheme="minorEastAsia" w:hAnsiTheme="minorEastAsia" w:cs="宋体"/>
                <w:sz w:val="21"/>
                <w:szCs w:val="21"/>
              </w:rPr>
            </w:pPr>
          </w:p>
        </w:tc>
        <w:tc>
          <w:tcPr>
            <w:tcW w:w="2536" w:type="dxa"/>
            <w:tcBorders>
              <w:top w:val="single" w:sz="4" w:space="0" w:color="000000"/>
              <w:left w:val="single" w:sz="4" w:space="0" w:color="000000"/>
              <w:bottom w:val="single" w:sz="4" w:space="0" w:color="000000"/>
              <w:right w:val="single" w:sz="4" w:space="0" w:color="000000"/>
            </w:tcBorders>
            <w:vAlign w:val="center"/>
          </w:tcPr>
          <w:p w:rsidR="00852C43" w:rsidRDefault="009C278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办理案件数</w:t>
            </w:r>
          </w:p>
        </w:tc>
        <w:tc>
          <w:tcPr>
            <w:tcW w:w="1125" w:type="dxa"/>
            <w:tcBorders>
              <w:top w:val="single" w:sz="4" w:space="0" w:color="000000"/>
              <w:left w:val="single" w:sz="4" w:space="0" w:color="000000"/>
              <w:bottom w:val="single" w:sz="4" w:space="0" w:color="000000"/>
              <w:right w:val="single" w:sz="4" w:space="0" w:color="000000"/>
            </w:tcBorders>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853" w:type="dxa"/>
            <w:tcBorders>
              <w:top w:val="single" w:sz="4" w:space="0" w:color="000000"/>
              <w:left w:val="single" w:sz="4" w:space="0" w:color="000000"/>
              <w:bottom w:val="single" w:sz="4" w:space="0" w:color="000000"/>
              <w:right w:val="single" w:sz="4" w:space="0" w:color="000000"/>
            </w:tcBorders>
            <w:vAlign w:val="center"/>
          </w:tcPr>
          <w:p w:rsidR="00852C43" w:rsidRDefault="009C278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r>
      <w:tr w:rsidR="00852C43">
        <w:trPr>
          <w:trHeight w:hRule="exact" w:val="397"/>
          <w:jc w:val="center"/>
        </w:trPr>
        <w:tc>
          <w:tcPr>
            <w:tcW w:w="1577" w:type="dxa"/>
            <w:vMerge/>
            <w:tcBorders>
              <w:top w:val="single" w:sz="4" w:space="0" w:color="000000"/>
              <w:left w:val="single" w:sz="4" w:space="0" w:color="000000"/>
              <w:bottom w:val="single" w:sz="4" w:space="0" w:color="000000"/>
              <w:right w:val="single" w:sz="4" w:space="0" w:color="000000"/>
            </w:tcBorders>
            <w:vAlign w:val="center"/>
          </w:tcPr>
          <w:p w:rsidR="00852C43" w:rsidRDefault="00852C43">
            <w:pPr>
              <w:spacing w:line="420" w:lineRule="exact"/>
              <w:jc w:val="center"/>
              <w:rPr>
                <w:rFonts w:asciiTheme="minorEastAsia" w:eastAsiaTheme="minorEastAsia" w:hAnsiTheme="minorEastAsia" w:cs="宋体"/>
                <w:sz w:val="21"/>
                <w:szCs w:val="21"/>
              </w:rPr>
            </w:pPr>
          </w:p>
        </w:tc>
        <w:tc>
          <w:tcPr>
            <w:tcW w:w="1004" w:type="dxa"/>
            <w:vMerge/>
            <w:tcBorders>
              <w:left w:val="single" w:sz="4" w:space="0" w:color="000000"/>
              <w:right w:val="single" w:sz="4" w:space="0" w:color="000000"/>
            </w:tcBorders>
            <w:vAlign w:val="center"/>
          </w:tcPr>
          <w:p w:rsidR="00852C43" w:rsidRDefault="00852C43">
            <w:pPr>
              <w:spacing w:line="420" w:lineRule="exact"/>
              <w:jc w:val="center"/>
              <w:rPr>
                <w:rFonts w:asciiTheme="minorEastAsia" w:eastAsiaTheme="minorEastAsia" w:hAnsiTheme="minorEastAsia" w:cs="宋体"/>
                <w:sz w:val="21"/>
                <w:szCs w:val="21"/>
              </w:rPr>
            </w:pPr>
          </w:p>
        </w:tc>
        <w:tc>
          <w:tcPr>
            <w:tcW w:w="2536" w:type="dxa"/>
            <w:tcBorders>
              <w:top w:val="single" w:sz="4" w:space="0" w:color="000000"/>
              <w:left w:val="single" w:sz="4" w:space="0" w:color="000000"/>
              <w:bottom w:val="single" w:sz="4" w:space="0" w:color="000000"/>
              <w:right w:val="single" w:sz="4" w:space="0" w:color="000000"/>
            </w:tcBorders>
            <w:vAlign w:val="center"/>
          </w:tcPr>
          <w:p w:rsidR="00852C43" w:rsidRDefault="009C2785">
            <w:pPr>
              <w:spacing w:line="420" w:lineRule="exact"/>
              <w:jc w:val="center"/>
              <w:rPr>
                <w:rFonts w:asciiTheme="minorEastAsia" w:eastAsiaTheme="minorEastAsia" w:hAnsiTheme="minorEastAsia" w:cs="宋体"/>
                <w:sz w:val="21"/>
                <w:szCs w:val="21"/>
              </w:rPr>
            </w:pPr>
            <w:r w:rsidRPr="009C2785">
              <w:rPr>
                <w:rFonts w:asciiTheme="minorEastAsia" w:eastAsiaTheme="minorEastAsia" w:hAnsiTheme="minorEastAsia" w:cs="宋体" w:hint="eastAsia"/>
                <w:sz w:val="21"/>
                <w:szCs w:val="21"/>
              </w:rPr>
              <w:t>诉讼期限内审结案件占全部案件比例</w:t>
            </w:r>
          </w:p>
        </w:tc>
        <w:tc>
          <w:tcPr>
            <w:tcW w:w="1125" w:type="dxa"/>
            <w:tcBorders>
              <w:top w:val="single" w:sz="4" w:space="0" w:color="000000"/>
              <w:left w:val="single" w:sz="4" w:space="0" w:color="000000"/>
              <w:bottom w:val="single" w:sz="4" w:space="0" w:color="000000"/>
              <w:right w:val="single" w:sz="4" w:space="0" w:color="000000"/>
            </w:tcBorders>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853" w:type="dxa"/>
            <w:tcBorders>
              <w:top w:val="single" w:sz="4" w:space="0" w:color="000000"/>
              <w:left w:val="single" w:sz="4" w:space="0" w:color="000000"/>
              <w:bottom w:val="single" w:sz="4" w:space="0" w:color="000000"/>
              <w:right w:val="single" w:sz="4" w:space="0" w:color="000000"/>
            </w:tcBorders>
            <w:vAlign w:val="center"/>
          </w:tcPr>
          <w:p w:rsidR="00852C43" w:rsidRDefault="009C278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r>
      <w:tr w:rsidR="00852C43">
        <w:trPr>
          <w:trHeight w:hRule="exact" w:val="397"/>
          <w:jc w:val="center"/>
        </w:trPr>
        <w:tc>
          <w:tcPr>
            <w:tcW w:w="1577" w:type="dxa"/>
            <w:vMerge/>
            <w:tcBorders>
              <w:top w:val="single" w:sz="4" w:space="0" w:color="000000"/>
              <w:left w:val="single" w:sz="4" w:space="0" w:color="000000"/>
              <w:bottom w:val="single" w:sz="4" w:space="0" w:color="000000"/>
              <w:right w:val="single" w:sz="4" w:space="0" w:color="000000"/>
            </w:tcBorders>
            <w:vAlign w:val="center"/>
          </w:tcPr>
          <w:p w:rsidR="00852C43" w:rsidRDefault="00852C43">
            <w:pPr>
              <w:spacing w:line="420" w:lineRule="exact"/>
              <w:jc w:val="center"/>
              <w:rPr>
                <w:rFonts w:asciiTheme="minorEastAsia" w:eastAsiaTheme="minorEastAsia" w:hAnsiTheme="minorEastAsia" w:cs="宋体"/>
                <w:sz w:val="21"/>
                <w:szCs w:val="21"/>
              </w:rPr>
            </w:pPr>
          </w:p>
        </w:tc>
        <w:tc>
          <w:tcPr>
            <w:tcW w:w="1004" w:type="dxa"/>
            <w:vMerge/>
            <w:tcBorders>
              <w:left w:val="single" w:sz="4" w:space="0" w:color="000000"/>
              <w:right w:val="single" w:sz="4" w:space="0" w:color="000000"/>
            </w:tcBorders>
            <w:vAlign w:val="center"/>
          </w:tcPr>
          <w:p w:rsidR="00852C43" w:rsidRDefault="00852C43">
            <w:pPr>
              <w:spacing w:line="420" w:lineRule="exact"/>
              <w:jc w:val="center"/>
              <w:rPr>
                <w:rFonts w:asciiTheme="minorEastAsia" w:eastAsiaTheme="minorEastAsia" w:hAnsiTheme="minorEastAsia" w:cs="宋体"/>
                <w:sz w:val="21"/>
                <w:szCs w:val="21"/>
              </w:rPr>
            </w:pPr>
          </w:p>
        </w:tc>
        <w:tc>
          <w:tcPr>
            <w:tcW w:w="2536" w:type="dxa"/>
            <w:tcBorders>
              <w:top w:val="single" w:sz="4" w:space="0" w:color="000000"/>
              <w:left w:val="single" w:sz="4" w:space="0" w:color="000000"/>
              <w:bottom w:val="single" w:sz="4" w:space="0" w:color="000000"/>
              <w:right w:val="single" w:sz="4" w:space="0" w:color="000000"/>
            </w:tcBorders>
            <w:vAlign w:val="center"/>
          </w:tcPr>
          <w:p w:rsidR="00852C43" w:rsidRDefault="009C278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业务装备使用率</w:t>
            </w:r>
            <w:r w:rsidR="002F5BF5">
              <w:rPr>
                <w:rFonts w:asciiTheme="minorEastAsia" w:eastAsiaTheme="minorEastAsia" w:hAnsiTheme="minorEastAsia" w:cs="宋体" w:hint="eastAsia"/>
                <w:sz w:val="21"/>
                <w:szCs w:val="21"/>
              </w:rPr>
              <w:t>率</w:t>
            </w:r>
          </w:p>
        </w:tc>
        <w:tc>
          <w:tcPr>
            <w:tcW w:w="1125" w:type="dxa"/>
            <w:tcBorders>
              <w:top w:val="single" w:sz="4" w:space="0" w:color="000000"/>
              <w:left w:val="single" w:sz="4" w:space="0" w:color="000000"/>
              <w:bottom w:val="single" w:sz="4" w:space="0" w:color="000000"/>
              <w:right w:val="single" w:sz="4" w:space="0" w:color="000000"/>
            </w:tcBorders>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853" w:type="dxa"/>
            <w:tcBorders>
              <w:top w:val="single" w:sz="4" w:space="0" w:color="000000"/>
              <w:left w:val="single" w:sz="4" w:space="0" w:color="000000"/>
              <w:bottom w:val="single" w:sz="4" w:space="0" w:color="000000"/>
              <w:right w:val="single" w:sz="4" w:space="0" w:color="000000"/>
            </w:tcBorders>
            <w:vAlign w:val="center"/>
          </w:tcPr>
          <w:p w:rsidR="00852C43" w:rsidRDefault="009C278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r>
      <w:tr w:rsidR="00852C43">
        <w:trPr>
          <w:trHeight w:hRule="exact" w:val="397"/>
          <w:jc w:val="center"/>
        </w:trPr>
        <w:tc>
          <w:tcPr>
            <w:tcW w:w="2581" w:type="dxa"/>
            <w:gridSpan w:val="2"/>
            <w:tcBorders>
              <w:top w:val="single" w:sz="4" w:space="0" w:color="000000"/>
              <w:left w:val="single" w:sz="4" w:space="0" w:color="000000"/>
              <w:bottom w:val="single" w:sz="4" w:space="0" w:color="000000"/>
              <w:right w:val="single" w:sz="4" w:space="0" w:color="000000"/>
            </w:tcBorders>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合计</w:t>
            </w:r>
          </w:p>
        </w:tc>
        <w:tc>
          <w:tcPr>
            <w:tcW w:w="2536" w:type="dxa"/>
            <w:tcBorders>
              <w:top w:val="single" w:sz="4" w:space="0" w:color="000000"/>
              <w:left w:val="single" w:sz="4" w:space="0" w:color="000000"/>
              <w:bottom w:val="single" w:sz="4" w:space="0" w:color="000000"/>
              <w:right w:val="single" w:sz="4" w:space="0" w:color="000000"/>
            </w:tcBorders>
            <w:vAlign w:val="center"/>
          </w:tcPr>
          <w:p w:rsidR="00852C43" w:rsidRDefault="00852C43">
            <w:pPr>
              <w:spacing w:line="420" w:lineRule="exact"/>
              <w:jc w:val="center"/>
              <w:rPr>
                <w:rFonts w:asciiTheme="minorEastAsia" w:eastAsiaTheme="minorEastAsia" w:hAnsiTheme="minorEastAsia" w:cs="宋体"/>
                <w:sz w:val="21"/>
                <w:szCs w:val="21"/>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25</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C43" w:rsidRDefault="009C278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25</w:t>
            </w:r>
          </w:p>
        </w:tc>
      </w:tr>
    </w:tbl>
    <w:p w:rsidR="00852C43" w:rsidRDefault="002F5BF5">
      <w:pPr>
        <w:spacing w:after="0" w:line="360" w:lineRule="auto"/>
        <w:ind w:firstLineChars="200" w:firstLine="640"/>
        <w:jc w:val="both"/>
        <w:textAlignment w:val="baseline"/>
        <w:rPr>
          <w:rFonts w:ascii="仿宋_GB2312" w:eastAsia="仿宋_GB2312" w:cs="DengXian-Regular"/>
          <w:sz w:val="32"/>
          <w:szCs w:val="32"/>
        </w:rPr>
      </w:pPr>
      <w:bookmarkStart w:id="68" w:name="_Toc465149515"/>
      <w:bookmarkStart w:id="69" w:name="_Toc464638518"/>
      <w:r>
        <w:rPr>
          <w:rFonts w:ascii="仿宋_GB2312" w:eastAsia="仿宋_GB2312" w:cs="DengXian-Regular" w:hint="eastAsia"/>
          <w:sz w:val="32"/>
          <w:szCs w:val="32"/>
        </w:rPr>
        <w:lastRenderedPageBreak/>
        <w:t>1.结转结余率（5分）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该指标主要评价部门的结转结余情况，通过结转结余率衡量。</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结转结余率=（本年结转结余数/决算收入数）*100%。</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w:t>
      </w:r>
      <w:r w:rsidR="00486A56">
        <w:rPr>
          <w:rFonts w:ascii="仿宋_GB2312" w:eastAsia="仿宋_GB2312" w:cs="DengXian-Regular" w:hint="eastAsia"/>
          <w:sz w:val="32"/>
          <w:szCs w:val="32"/>
        </w:rPr>
        <w:t>区</w:t>
      </w:r>
      <w:r w:rsidR="00210C19">
        <w:rPr>
          <w:rFonts w:ascii="仿宋_GB2312" w:eastAsia="仿宋_GB2312" w:cs="DengXian-Regular" w:hint="eastAsia"/>
          <w:sz w:val="32"/>
          <w:szCs w:val="32"/>
        </w:rPr>
        <w:t>检察院</w:t>
      </w:r>
      <w:r>
        <w:rPr>
          <w:rFonts w:ascii="仿宋_GB2312" w:eastAsia="仿宋_GB2312" w:cs="DengXian-Regular" w:hint="eastAsia"/>
          <w:sz w:val="32"/>
          <w:szCs w:val="32"/>
        </w:rPr>
        <w:t>201</w:t>
      </w:r>
      <w:r w:rsidR="00486A56">
        <w:rPr>
          <w:rFonts w:ascii="仿宋_GB2312" w:eastAsia="仿宋_GB2312" w:cs="DengXian-Regular" w:hint="eastAsia"/>
          <w:sz w:val="32"/>
          <w:szCs w:val="32"/>
        </w:rPr>
        <w:t>9</w:t>
      </w:r>
      <w:r>
        <w:rPr>
          <w:rFonts w:ascii="仿宋_GB2312" w:eastAsia="仿宋_GB2312" w:cs="DengXian-Regular" w:hint="eastAsia"/>
          <w:sz w:val="32"/>
          <w:szCs w:val="32"/>
        </w:rPr>
        <w:t>年决算文本及相关资料，</w:t>
      </w:r>
      <w:r w:rsidR="00486A56">
        <w:rPr>
          <w:rFonts w:ascii="仿宋_GB2312" w:eastAsia="仿宋_GB2312" w:cs="DengXian-Regular" w:hint="eastAsia"/>
          <w:sz w:val="32"/>
          <w:szCs w:val="32"/>
        </w:rPr>
        <w:t>区</w:t>
      </w:r>
      <w:r w:rsidR="00210C19">
        <w:rPr>
          <w:rFonts w:ascii="仿宋_GB2312" w:eastAsia="仿宋_GB2312" w:cs="DengXian-Regular" w:hint="eastAsia"/>
          <w:sz w:val="32"/>
          <w:szCs w:val="32"/>
        </w:rPr>
        <w:t>检察院</w:t>
      </w:r>
      <w:r>
        <w:rPr>
          <w:rFonts w:ascii="仿宋_GB2312" w:eastAsia="仿宋_GB2312" w:cs="DengXian-Regular" w:hint="eastAsia"/>
          <w:sz w:val="32"/>
          <w:szCs w:val="32"/>
        </w:rPr>
        <w:t>201</w:t>
      </w:r>
      <w:r w:rsidR="00486A56">
        <w:rPr>
          <w:rFonts w:ascii="仿宋_GB2312" w:eastAsia="仿宋_GB2312" w:cs="DengXian-Regular" w:hint="eastAsia"/>
          <w:sz w:val="32"/>
          <w:szCs w:val="32"/>
        </w:rPr>
        <w:t>9</w:t>
      </w:r>
      <w:r>
        <w:rPr>
          <w:rFonts w:ascii="仿宋_GB2312" w:eastAsia="仿宋_GB2312" w:cs="DengXian-Regular" w:hint="eastAsia"/>
          <w:sz w:val="32"/>
          <w:szCs w:val="32"/>
        </w:rPr>
        <w:t>年结转结余资金</w:t>
      </w:r>
      <w:r w:rsidR="00210C19">
        <w:rPr>
          <w:rFonts w:ascii="仿宋_GB2312" w:eastAsia="仿宋_GB2312" w:cs="DengXian-Regular" w:hint="eastAsia"/>
          <w:sz w:val="32"/>
          <w:szCs w:val="32"/>
        </w:rPr>
        <w:t>35.64</w:t>
      </w:r>
      <w:r>
        <w:rPr>
          <w:rFonts w:ascii="仿宋_GB2312" w:eastAsia="仿宋_GB2312" w:cs="DengXian-Regular" w:hint="eastAsia"/>
          <w:sz w:val="32"/>
          <w:szCs w:val="32"/>
        </w:rPr>
        <w:t>万元，决算收入</w:t>
      </w:r>
      <w:r w:rsidR="00210C19">
        <w:rPr>
          <w:rFonts w:ascii="仿宋_GB2312" w:eastAsia="仿宋_GB2312" w:cs="DengXian-Regular" w:hint="eastAsia"/>
          <w:sz w:val="32"/>
          <w:szCs w:val="32"/>
        </w:rPr>
        <w:t>1564.51</w:t>
      </w:r>
      <w:r>
        <w:rPr>
          <w:rFonts w:ascii="仿宋_GB2312" w:eastAsia="仿宋_GB2312" w:cs="DengXian-Regular" w:hint="eastAsia"/>
          <w:sz w:val="32"/>
          <w:szCs w:val="32"/>
        </w:rPr>
        <w:t>万元，结转结余率</w:t>
      </w:r>
      <w:r w:rsidR="00210C19">
        <w:rPr>
          <w:rFonts w:ascii="仿宋_GB2312" w:eastAsia="仿宋_GB2312" w:cs="DengXian-Regular" w:hint="eastAsia"/>
          <w:sz w:val="32"/>
          <w:szCs w:val="32"/>
        </w:rPr>
        <w:t>2.27</w:t>
      </w:r>
      <w:r>
        <w:rPr>
          <w:rFonts w:ascii="仿宋_GB2312" w:eastAsia="仿宋_GB2312" w:cs="DengXian-Regular" w:hint="eastAsia"/>
          <w:sz w:val="32"/>
          <w:szCs w:val="32"/>
        </w:rPr>
        <w:t>%，小于5%。</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该项指标实际得分</w:t>
      </w:r>
      <w:r w:rsidR="00210C19">
        <w:rPr>
          <w:rFonts w:ascii="仿宋_GB2312" w:eastAsia="仿宋_GB2312" w:cs="DengXian-Regular" w:hint="eastAsia"/>
          <w:sz w:val="32"/>
          <w:szCs w:val="32"/>
        </w:rPr>
        <w:t>5</w:t>
      </w:r>
      <w:r>
        <w:rPr>
          <w:rFonts w:ascii="仿宋_GB2312" w:eastAsia="仿宋_GB2312" w:cs="DengXian-Regular" w:hint="eastAsia"/>
          <w:sz w:val="32"/>
          <w:szCs w:val="32"/>
        </w:rPr>
        <w:t>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2.项目资金使用率（5分）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该指标主要评价项目资金的使用效率，通过项目资金使用率来衡量。</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项目资金使用率=（实际支出项目资金总额/计划完整项目资金总数）*100%。</w:t>
      </w:r>
    </w:p>
    <w:p w:rsidR="00852C43" w:rsidRDefault="00486A56">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区</w:t>
      </w:r>
      <w:r w:rsidR="00210C19">
        <w:rPr>
          <w:rFonts w:ascii="仿宋_GB2312" w:eastAsia="仿宋_GB2312" w:cs="DengXian-Regular" w:hint="eastAsia"/>
          <w:sz w:val="32"/>
          <w:szCs w:val="32"/>
        </w:rPr>
        <w:t>检察院</w:t>
      </w:r>
      <w:r w:rsidR="002F5BF5">
        <w:rPr>
          <w:rFonts w:ascii="仿宋_GB2312" w:eastAsia="仿宋_GB2312" w:cs="DengXian-Regular" w:hint="eastAsia"/>
          <w:sz w:val="32"/>
          <w:szCs w:val="32"/>
        </w:rPr>
        <w:t>201</w:t>
      </w:r>
      <w:r>
        <w:rPr>
          <w:rFonts w:ascii="仿宋_GB2312" w:eastAsia="仿宋_GB2312" w:cs="DengXian-Regular" w:hint="eastAsia"/>
          <w:sz w:val="32"/>
          <w:szCs w:val="32"/>
        </w:rPr>
        <w:t>9</w:t>
      </w:r>
      <w:r w:rsidR="002F5BF5">
        <w:rPr>
          <w:rFonts w:ascii="仿宋_GB2312" w:eastAsia="仿宋_GB2312" w:cs="DengXian-Regular" w:hint="eastAsia"/>
          <w:sz w:val="32"/>
          <w:szCs w:val="32"/>
        </w:rPr>
        <w:t>年实际支出项目资金总额</w:t>
      </w:r>
      <w:r w:rsidR="00210C19">
        <w:rPr>
          <w:rFonts w:ascii="仿宋_GB2312" w:eastAsia="仿宋_GB2312" w:cs="DengXian-Regular" w:hint="eastAsia"/>
          <w:sz w:val="32"/>
          <w:szCs w:val="32"/>
        </w:rPr>
        <w:t>415.8</w:t>
      </w:r>
      <w:r w:rsidR="002F5BF5">
        <w:rPr>
          <w:rFonts w:ascii="仿宋_GB2312" w:eastAsia="仿宋_GB2312" w:cs="DengXian-Regular" w:hint="eastAsia"/>
          <w:sz w:val="32"/>
          <w:szCs w:val="32"/>
        </w:rPr>
        <w:t>万元，年初预算共</w:t>
      </w:r>
      <w:r w:rsidR="00210C19">
        <w:rPr>
          <w:rFonts w:ascii="仿宋_GB2312" w:eastAsia="仿宋_GB2312" w:cs="DengXian-Regular" w:hint="eastAsia"/>
          <w:sz w:val="32"/>
          <w:szCs w:val="32"/>
        </w:rPr>
        <w:t>7</w:t>
      </w:r>
      <w:r w:rsidR="002F5BF5">
        <w:rPr>
          <w:rFonts w:ascii="仿宋_GB2312" w:eastAsia="仿宋_GB2312" w:cs="DengXian-Regular" w:hint="eastAsia"/>
          <w:sz w:val="32"/>
          <w:szCs w:val="32"/>
        </w:rPr>
        <w:t>个项目，预算数</w:t>
      </w:r>
      <w:r w:rsidR="00210C19">
        <w:rPr>
          <w:rFonts w:ascii="仿宋_GB2312" w:eastAsia="仿宋_GB2312" w:cs="DengXian-Regular" w:hint="eastAsia"/>
          <w:sz w:val="32"/>
          <w:szCs w:val="32"/>
        </w:rPr>
        <w:t>304.6</w:t>
      </w:r>
      <w:r w:rsidR="002F5BF5">
        <w:rPr>
          <w:rFonts w:ascii="仿宋_GB2312" w:eastAsia="仿宋_GB2312" w:cs="DengXian-Regular" w:hint="eastAsia"/>
          <w:sz w:val="32"/>
          <w:szCs w:val="32"/>
        </w:rPr>
        <w:t>万元，年中追加项目资金</w:t>
      </w:r>
      <w:r w:rsidR="00210C19">
        <w:rPr>
          <w:rFonts w:ascii="仿宋_GB2312" w:eastAsia="仿宋_GB2312" w:cs="DengXian-Regular" w:hint="eastAsia"/>
          <w:sz w:val="32"/>
          <w:szCs w:val="32"/>
        </w:rPr>
        <w:t>111.2</w:t>
      </w:r>
      <w:r w:rsidR="002F5BF5">
        <w:rPr>
          <w:rFonts w:ascii="仿宋_GB2312" w:eastAsia="仿宋_GB2312" w:cs="DengXian-Regular" w:hint="eastAsia"/>
          <w:sz w:val="32"/>
          <w:szCs w:val="32"/>
        </w:rPr>
        <w:t>万元，项目资金使用率为</w:t>
      </w:r>
      <w:r w:rsidR="00E17CCF">
        <w:rPr>
          <w:rFonts w:ascii="仿宋_GB2312" w:eastAsia="仿宋_GB2312" w:cs="DengXian-Regular" w:hint="eastAsia"/>
          <w:sz w:val="32"/>
          <w:szCs w:val="32"/>
        </w:rPr>
        <w:t>100</w:t>
      </w:r>
      <w:r w:rsidR="002F5BF5">
        <w:rPr>
          <w:rFonts w:ascii="仿宋_GB2312" w:eastAsia="仿宋_GB2312" w:cs="DengXian-Regular" w:hint="eastAsia"/>
          <w:sz w:val="32"/>
          <w:szCs w:val="32"/>
        </w:rPr>
        <w:t>%。</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210C19">
        <w:rPr>
          <w:rFonts w:ascii="仿宋_GB2312" w:eastAsia="仿宋_GB2312" w:cs="DengXian-Regular" w:hint="eastAsia"/>
          <w:sz w:val="32"/>
          <w:szCs w:val="32"/>
        </w:rPr>
        <w:t>5</w:t>
      </w:r>
      <w:r>
        <w:rPr>
          <w:rFonts w:ascii="仿宋_GB2312" w:eastAsia="仿宋_GB2312" w:cs="DengXian-Regular" w:hint="eastAsia"/>
          <w:sz w:val="32"/>
          <w:szCs w:val="32"/>
        </w:rPr>
        <w:t>分。</w:t>
      </w:r>
    </w:p>
    <w:p w:rsidR="00F320B7" w:rsidRPr="00F320B7" w:rsidRDefault="00F320B7" w:rsidP="00F320B7">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w:t>
      </w:r>
      <w:r w:rsidR="009C2785">
        <w:rPr>
          <w:rFonts w:ascii="仿宋_GB2312" w:eastAsia="仿宋_GB2312" w:cs="DengXian-Regular" w:hint="eastAsia"/>
          <w:sz w:val="32"/>
          <w:szCs w:val="32"/>
        </w:rPr>
        <w:t>办理案件数</w:t>
      </w:r>
      <w:r w:rsidRPr="00F320B7">
        <w:rPr>
          <w:rFonts w:ascii="仿宋_GB2312" w:eastAsia="仿宋_GB2312" w:cs="DengXian-Regular" w:hint="eastAsia"/>
          <w:sz w:val="32"/>
          <w:szCs w:val="32"/>
        </w:rPr>
        <w:t>（5</w:t>
      </w:r>
      <w:r w:rsidR="00A519D4">
        <w:rPr>
          <w:rFonts w:ascii="仿宋_GB2312" w:eastAsia="仿宋_GB2312" w:cs="DengXian-Regular" w:hint="eastAsia"/>
          <w:sz w:val="32"/>
          <w:szCs w:val="32"/>
        </w:rPr>
        <w:t>分</w:t>
      </w:r>
      <w:r w:rsidRPr="00F320B7">
        <w:rPr>
          <w:rFonts w:ascii="仿宋_GB2312" w:eastAsia="仿宋_GB2312" w:cs="DengXian-Regular" w:hint="eastAsia"/>
          <w:sz w:val="32"/>
          <w:szCs w:val="32"/>
        </w:rPr>
        <w:t>）</w:t>
      </w:r>
    </w:p>
    <w:p w:rsidR="00F320B7" w:rsidRPr="00F320B7" w:rsidRDefault="00F320B7" w:rsidP="00F320B7">
      <w:pPr>
        <w:spacing w:after="0" w:line="360" w:lineRule="auto"/>
        <w:ind w:firstLineChars="200" w:firstLine="640"/>
        <w:jc w:val="both"/>
        <w:textAlignment w:val="baseline"/>
        <w:rPr>
          <w:rFonts w:ascii="仿宋_GB2312" w:eastAsia="仿宋_GB2312" w:cs="DengXian-Regular"/>
          <w:sz w:val="32"/>
          <w:szCs w:val="32"/>
        </w:rPr>
      </w:pPr>
      <w:r w:rsidRPr="00F320B7">
        <w:rPr>
          <w:rFonts w:ascii="仿宋_GB2312" w:eastAsia="仿宋_GB2312" w:cs="DengXian-Regular" w:hint="eastAsia"/>
          <w:sz w:val="32"/>
          <w:szCs w:val="32"/>
        </w:rPr>
        <w:t>该指标主要评价</w:t>
      </w:r>
      <w:r w:rsidR="009C2785">
        <w:rPr>
          <w:rFonts w:ascii="仿宋_GB2312" w:eastAsia="仿宋_GB2312" w:cs="DengXian-Regular" w:hint="eastAsia"/>
          <w:sz w:val="32"/>
          <w:szCs w:val="32"/>
        </w:rPr>
        <w:t>检察</w:t>
      </w:r>
      <w:r w:rsidRPr="00F320B7">
        <w:rPr>
          <w:rFonts w:ascii="仿宋_GB2312" w:eastAsia="仿宋_GB2312" w:cs="DengXian-Regular" w:hint="eastAsia"/>
          <w:sz w:val="32"/>
          <w:szCs w:val="32"/>
        </w:rPr>
        <w:t>业务职责活动产出结果，通过</w:t>
      </w:r>
      <w:r w:rsidR="009C2785">
        <w:rPr>
          <w:rFonts w:ascii="仿宋_GB2312" w:eastAsia="仿宋_GB2312" w:cs="DengXian-Regular" w:hint="eastAsia"/>
          <w:sz w:val="32"/>
          <w:szCs w:val="32"/>
        </w:rPr>
        <w:t>检察业务</w:t>
      </w:r>
      <w:r w:rsidRPr="00F320B7">
        <w:rPr>
          <w:rFonts w:ascii="仿宋_GB2312" w:eastAsia="仿宋_GB2312" w:cs="DengXian-Regular" w:hint="eastAsia"/>
          <w:sz w:val="32"/>
          <w:szCs w:val="32"/>
        </w:rPr>
        <w:t>案件</w:t>
      </w:r>
      <w:proofErr w:type="gramStart"/>
      <w:r w:rsidRPr="00F320B7">
        <w:rPr>
          <w:rFonts w:ascii="仿宋_GB2312" w:eastAsia="仿宋_GB2312" w:cs="DengXian-Regular" w:hint="eastAsia"/>
          <w:sz w:val="32"/>
          <w:szCs w:val="32"/>
        </w:rPr>
        <w:t>办结</w:t>
      </w:r>
      <w:r w:rsidR="009C2785">
        <w:rPr>
          <w:rFonts w:ascii="仿宋_GB2312" w:eastAsia="仿宋_GB2312" w:cs="DengXian-Regular" w:hint="eastAsia"/>
          <w:sz w:val="32"/>
          <w:szCs w:val="32"/>
        </w:rPr>
        <w:t>数</w:t>
      </w:r>
      <w:proofErr w:type="gramEnd"/>
      <w:r w:rsidRPr="00F320B7">
        <w:rPr>
          <w:rFonts w:ascii="仿宋_GB2312" w:eastAsia="仿宋_GB2312" w:cs="DengXian-Regular" w:hint="eastAsia"/>
          <w:sz w:val="32"/>
          <w:szCs w:val="32"/>
        </w:rPr>
        <w:t>衡量。</w:t>
      </w:r>
    </w:p>
    <w:p w:rsidR="00F320B7" w:rsidRPr="00F320B7" w:rsidRDefault="009C2785" w:rsidP="009C278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检察院</w:t>
      </w:r>
      <w:r w:rsidRPr="009C2785">
        <w:rPr>
          <w:rFonts w:ascii="仿宋_GB2312" w:eastAsia="仿宋_GB2312" w:cs="DengXian-Regular" w:hint="eastAsia"/>
          <w:sz w:val="32"/>
          <w:szCs w:val="32"/>
        </w:rPr>
        <w:t>2019</w:t>
      </w:r>
      <w:r>
        <w:rPr>
          <w:rFonts w:ascii="仿宋_GB2312" w:eastAsia="仿宋_GB2312" w:cs="DengXian-Regular" w:hint="eastAsia"/>
          <w:sz w:val="32"/>
          <w:szCs w:val="32"/>
        </w:rPr>
        <w:t>年</w:t>
      </w:r>
      <w:r w:rsidRPr="009C2785">
        <w:rPr>
          <w:rFonts w:ascii="仿宋_GB2312" w:eastAsia="仿宋_GB2312" w:cs="DengXian-Regular" w:hint="eastAsia"/>
          <w:sz w:val="32"/>
          <w:szCs w:val="32"/>
        </w:rPr>
        <w:t>实际办理</w:t>
      </w:r>
      <w:r w:rsidR="00E54AF8">
        <w:rPr>
          <w:rFonts w:ascii="仿宋_GB2312" w:eastAsia="仿宋_GB2312" w:cs="DengXian-Regular" w:hint="eastAsia"/>
          <w:sz w:val="32"/>
          <w:szCs w:val="32"/>
        </w:rPr>
        <w:t>各类</w:t>
      </w:r>
      <w:r w:rsidRPr="009C2785">
        <w:rPr>
          <w:rFonts w:ascii="仿宋_GB2312" w:eastAsia="仿宋_GB2312" w:cs="DengXian-Regular" w:hint="eastAsia"/>
          <w:sz w:val="32"/>
          <w:szCs w:val="32"/>
        </w:rPr>
        <w:t>案件数为966件，完成了年度指标值900件。</w:t>
      </w:r>
    </w:p>
    <w:p w:rsidR="00F320B7" w:rsidRDefault="00F320B7" w:rsidP="00F320B7">
      <w:pPr>
        <w:spacing w:after="0" w:line="360" w:lineRule="auto"/>
        <w:ind w:firstLineChars="200" w:firstLine="640"/>
        <w:jc w:val="both"/>
        <w:textAlignment w:val="baseline"/>
        <w:rPr>
          <w:rFonts w:ascii="仿宋_GB2312" w:eastAsia="仿宋_GB2312" w:cs="DengXian-Regular"/>
          <w:sz w:val="32"/>
          <w:szCs w:val="32"/>
        </w:rPr>
      </w:pPr>
      <w:r w:rsidRPr="00F320B7">
        <w:rPr>
          <w:rFonts w:ascii="仿宋_GB2312" w:eastAsia="仿宋_GB2312" w:cs="DengXian-Regular" w:hint="eastAsia"/>
          <w:sz w:val="32"/>
          <w:szCs w:val="32"/>
        </w:rPr>
        <w:lastRenderedPageBreak/>
        <w:t>该指标实际得分</w:t>
      </w:r>
      <w:r w:rsidR="009C2785">
        <w:rPr>
          <w:rFonts w:ascii="仿宋_GB2312" w:eastAsia="仿宋_GB2312" w:cs="DengXian-Regular" w:hint="eastAsia"/>
          <w:sz w:val="32"/>
          <w:szCs w:val="32"/>
        </w:rPr>
        <w:t>5</w:t>
      </w:r>
      <w:r w:rsidRPr="00F320B7">
        <w:rPr>
          <w:rFonts w:ascii="仿宋_GB2312" w:eastAsia="仿宋_GB2312" w:cs="DengXian-Regular" w:hint="eastAsia"/>
          <w:sz w:val="32"/>
          <w:szCs w:val="32"/>
        </w:rPr>
        <w:t>分。</w:t>
      </w:r>
    </w:p>
    <w:p w:rsidR="00AF3CFA" w:rsidRDefault="00AF3CFA" w:rsidP="00F320B7">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4、</w:t>
      </w:r>
      <w:r w:rsidRPr="00AF3CFA">
        <w:rPr>
          <w:rFonts w:ascii="仿宋_GB2312" w:eastAsia="仿宋_GB2312" w:cs="DengXian-Regular" w:hint="eastAsia"/>
          <w:sz w:val="32"/>
          <w:szCs w:val="32"/>
        </w:rPr>
        <w:t>诉讼期限内审结案件占全部案件比例（5</w:t>
      </w:r>
      <w:r w:rsidR="00A519D4">
        <w:rPr>
          <w:rFonts w:ascii="仿宋_GB2312" w:eastAsia="仿宋_GB2312" w:cs="DengXian-Regular" w:hint="eastAsia"/>
          <w:sz w:val="32"/>
          <w:szCs w:val="32"/>
        </w:rPr>
        <w:t>分</w:t>
      </w:r>
      <w:r w:rsidRPr="00AF3CFA">
        <w:rPr>
          <w:rFonts w:ascii="仿宋_GB2312" w:eastAsia="仿宋_GB2312" w:cs="DengXian-Regular" w:hint="eastAsia"/>
          <w:sz w:val="32"/>
          <w:szCs w:val="32"/>
        </w:rPr>
        <w:t>）</w:t>
      </w:r>
    </w:p>
    <w:p w:rsidR="00AF3CFA" w:rsidRDefault="00AF3CFA" w:rsidP="00AF3CFA">
      <w:pPr>
        <w:spacing w:after="0" w:line="360" w:lineRule="auto"/>
        <w:ind w:firstLineChars="200" w:firstLine="640"/>
        <w:jc w:val="both"/>
        <w:textAlignment w:val="baseline"/>
        <w:rPr>
          <w:rFonts w:ascii="仿宋_GB2312" w:eastAsia="仿宋_GB2312" w:cs="DengXian-Regular"/>
          <w:sz w:val="32"/>
          <w:szCs w:val="32"/>
        </w:rPr>
      </w:pPr>
      <w:r w:rsidRPr="00AF3CFA">
        <w:rPr>
          <w:rFonts w:ascii="仿宋_GB2312" w:eastAsia="仿宋_GB2312" w:cs="DengXian-Regular" w:hint="eastAsia"/>
          <w:sz w:val="32"/>
          <w:szCs w:val="32"/>
        </w:rPr>
        <w:t>该指标主要评价</w:t>
      </w:r>
      <w:r>
        <w:rPr>
          <w:rFonts w:ascii="仿宋_GB2312" w:eastAsia="仿宋_GB2312" w:cs="DengXian-Regular" w:hint="eastAsia"/>
          <w:sz w:val="32"/>
          <w:szCs w:val="32"/>
        </w:rPr>
        <w:t>检察</w:t>
      </w:r>
      <w:r w:rsidRPr="00AF3CFA">
        <w:rPr>
          <w:rFonts w:ascii="仿宋_GB2312" w:eastAsia="仿宋_GB2312" w:cs="DengXian-Regular" w:hint="eastAsia"/>
          <w:sz w:val="32"/>
          <w:szCs w:val="32"/>
        </w:rPr>
        <w:t>业务职责活动产出结果，通过</w:t>
      </w:r>
      <w:r w:rsidR="000C36F2" w:rsidRPr="000C36F2">
        <w:rPr>
          <w:rFonts w:ascii="仿宋_GB2312" w:eastAsia="仿宋_GB2312" w:cs="DengXian-Regular" w:hint="eastAsia"/>
          <w:sz w:val="32"/>
          <w:szCs w:val="32"/>
        </w:rPr>
        <w:t>诉讼期内审结案件占全部案件比例</w:t>
      </w:r>
      <w:r w:rsidRPr="00AF3CFA">
        <w:rPr>
          <w:rFonts w:ascii="仿宋_GB2312" w:eastAsia="仿宋_GB2312" w:cs="DengXian-Regular" w:hint="eastAsia"/>
          <w:sz w:val="32"/>
          <w:szCs w:val="32"/>
        </w:rPr>
        <w:t>衡量。</w:t>
      </w:r>
    </w:p>
    <w:p w:rsidR="00AF3CFA" w:rsidRDefault="00AF3CFA" w:rsidP="00AF3CFA">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诉讼期限内案件</w:t>
      </w:r>
      <w:r w:rsidRPr="00AF3CFA">
        <w:rPr>
          <w:rFonts w:ascii="仿宋_GB2312" w:eastAsia="仿宋_GB2312" w:cs="DengXian-Regular" w:hint="eastAsia"/>
          <w:sz w:val="32"/>
          <w:szCs w:val="32"/>
        </w:rPr>
        <w:t>办结率=（</w:t>
      </w:r>
      <w:r w:rsidR="003623F4">
        <w:rPr>
          <w:rFonts w:ascii="仿宋_GB2312" w:eastAsia="仿宋_GB2312" w:cs="DengXian-Regular" w:hint="eastAsia"/>
          <w:sz w:val="32"/>
          <w:szCs w:val="32"/>
        </w:rPr>
        <w:t>诉讼期内</w:t>
      </w:r>
      <w:r w:rsidRPr="00AF3CFA">
        <w:rPr>
          <w:rFonts w:ascii="仿宋_GB2312" w:eastAsia="仿宋_GB2312" w:cs="DengXian-Regular" w:hint="eastAsia"/>
          <w:sz w:val="32"/>
          <w:szCs w:val="32"/>
        </w:rPr>
        <w:t>结案数/</w:t>
      </w:r>
      <w:r w:rsidR="003623F4">
        <w:rPr>
          <w:rFonts w:ascii="仿宋_GB2312" w:eastAsia="仿宋_GB2312" w:cs="DengXian-Regular" w:hint="eastAsia"/>
          <w:sz w:val="32"/>
          <w:szCs w:val="32"/>
        </w:rPr>
        <w:t>全部案件</w:t>
      </w:r>
      <w:r w:rsidRPr="00AF3CFA">
        <w:rPr>
          <w:rFonts w:ascii="仿宋_GB2312" w:eastAsia="仿宋_GB2312" w:cs="DengXian-Regular" w:hint="eastAsia"/>
          <w:sz w:val="32"/>
          <w:szCs w:val="32"/>
        </w:rPr>
        <w:t>数）*100%</w:t>
      </w:r>
    </w:p>
    <w:p w:rsidR="00AF3CFA" w:rsidRDefault="00AF3CFA" w:rsidP="00AF3CFA">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区检察院2019</w:t>
      </w:r>
      <w:r w:rsidRPr="00AF3CFA">
        <w:rPr>
          <w:rFonts w:ascii="仿宋_GB2312" w:eastAsia="仿宋_GB2312" w:cs="DengXian-Regular" w:hint="eastAsia"/>
          <w:sz w:val="32"/>
          <w:szCs w:val="32"/>
        </w:rPr>
        <w:t>年度内诉讼期限内审结案件占全部案件比例达到100%，完成诉讼期限内结案的要求。</w:t>
      </w:r>
    </w:p>
    <w:p w:rsidR="00AF3CFA" w:rsidRDefault="00AF3CFA" w:rsidP="00AF3CFA">
      <w:pPr>
        <w:spacing w:after="0" w:line="360" w:lineRule="auto"/>
        <w:ind w:firstLineChars="200" w:firstLine="640"/>
        <w:jc w:val="both"/>
        <w:textAlignment w:val="baseline"/>
        <w:rPr>
          <w:rFonts w:ascii="仿宋_GB2312" w:eastAsia="仿宋_GB2312" w:cs="DengXian-Regular"/>
          <w:sz w:val="32"/>
          <w:szCs w:val="32"/>
        </w:rPr>
      </w:pPr>
      <w:r w:rsidRPr="00AF3CFA">
        <w:rPr>
          <w:rFonts w:ascii="仿宋_GB2312" w:eastAsia="仿宋_GB2312" w:cs="DengXian-Regular" w:hint="eastAsia"/>
          <w:sz w:val="32"/>
          <w:szCs w:val="32"/>
        </w:rPr>
        <w:t>该指标实际得分5分。</w:t>
      </w:r>
    </w:p>
    <w:p w:rsidR="00F320B7" w:rsidRPr="00F320B7" w:rsidRDefault="00F320B7" w:rsidP="00F320B7">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5、业务装备使用率</w:t>
      </w:r>
      <w:r w:rsidRPr="00F320B7">
        <w:rPr>
          <w:rFonts w:ascii="仿宋_GB2312" w:eastAsia="仿宋_GB2312" w:cs="DengXian-Regular" w:hint="eastAsia"/>
          <w:sz w:val="32"/>
          <w:szCs w:val="32"/>
        </w:rPr>
        <w:t>（5</w:t>
      </w:r>
      <w:r w:rsidR="00A519D4">
        <w:rPr>
          <w:rFonts w:ascii="仿宋_GB2312" w:eastAsia="仿宋_GB2312" w:cs="DengXian-Regular" w:hint="eastAsia"/>
          <w:sz w:val="32"/>
          <w:szCs w:val="32"/>
        </w:rPr>
        <w:t>分</w:t>
      </w:r>
      <w:r w:rsidRPr="00F320B7">
        <w:rPr>
          <w:rFonts w:ascii="仿宋_GB2312" w:eastAsia="仿宋_GB2312" w:cs="DengXian-Regular" w:hint="eastAsia"/>
          <w:sz w:val="32"/>
          <w:szCs w:val="32"/>
        </w:rPr>
        <w:t>）</w:t>
      </w:r>
    </w:p>
    <w:p w:rsidR="00F320B7" w:rsidRPr="00F320B7" w:rsidRDefault="00F320B7" w:rsidP="00F320B7">
      <w:pPr>
        <w:spacing w:after="0" w:line="360" w:lineRule="auto"/>
        <w:ind w:firstLineChars="200" w:firstLine="640"/>
        <w:jc w:val="both"/>
        <w:textAlignment w:val="baseline"/>
        <w:rPr>
          <w:rFonts w:ascii="仿宋_GB2312" w:eastAsia="仿宋_GB2312" w:cs="DengXian-Regular"/>
          <w:sz w:val="32"/>
          <w:szCs w:val="32"/>
        </w:rPr>
      </w:pPr>
      <w:r w:rsidRPr="00F320B7">
        <w:rPr>
          <w:rFonts w:ascii="仿宋_GB2312" w:eastAsia="仿宋_GB2312" w:cs="DengXian-Regular" w:hint="eastAsia"/>
          <w:sz w:val="32"/>
          <w:szCs w:val="32"/>
        </w:rPr>
        <w:t>该指标主要评价</w:t>
      </w:r>
      <w:r w:rsidR="00AC7D73">
        <w:rPr>
          <w:rFonts w:ascii="仿宋_GB2312" w:eastAsia="仿宋_GB2312" w:cs="DengXian-Regular" w:hint="eastAsia"/>
          <w:sz w:val="32"/>
          <w:szCs w:val="32"/>
        </w:rPr>
        <w:t>检察</w:t>
      </w:r>
      <w:r w:rsidRPr="00F320B7">
        <w:rPr>
          <w:rFonts w:ascii="仿宋_GB2312" w:eastAsia="仿宋_GB2312" w:cs="DengXian-Regular" w:hint="eastAsia"/>
          <w:sz w:val="32"/>
          <w:szCs w:val="32"/>
        </w:rPr>
        <w:t>业务职责活动产出结果，通过</w:t>
      </w:r>
      <w:r w:rsidR="00AC7D73">
        <w:rPr>
          <w:rFonts w:ascii="仿宋_GB2312" w:eastAsia="仿宋_GB2312" w:cs="DengXian-Regular" w:hint="eastAsia"/>
          <w:sz w:val="32"/>
          <w:szCs w:val="32"/>
        </w:rPr>
        <w:t>检察业务装备使用率</w:t>
      </w:r>
      <w:r w:rsidRPr="00F320B7">
        <w:rPr>
          <w:rFonts w:ascii="仿宋_GB2312" w:eastAsia="仿宋_GB2312" w:cs="DengXian-Regular" w:hint="eastAsia"/>
          <w:sz w:val="32"/>
          <w:szCs w:val="32"/>
        </w:rPr>
        <w:t>衡量。</w:t>
      </w:r>
    </w:p>
    <w:p w:rsidR="00F320B7" w:rsidRPr="00F320B7" w:rsidRDefault="00AC7D73" w:rsidP="00F320B7">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检察业务装备使用</w:t>
      </w:r>
      <w:r w:rsidR="00F320B7" w:rsidRPr="00F320B7">
        <w:rPr>
          <w:rFonts w:ascii="仿宋_GB2312" w:eastAsia="仿宋_GB2312" w:cs="DengXian-Regular" w:hint="eastAsia"/>
          <w:sz w:val="32"/>
          <w:szCs w:val="32"/>
        </w:rPr>
        <w:t>率=（</w:t>
      </w:r>
      <w:r w:rsidR="00E54AF8">
        <w:rPr>
          <w:rFonts w:ascii="仿宋_GB2312" w:eastAsia="仿宋_GB2312" w:cs="DengXian-Regular" w:hint="eastAsia"/>
          <w:sz w:val="32"/>
          <w:szCs w:val="32"/>
        </w:rPr>
        <w:t>业务装备购置</w:t>
      </w:r>
      <w:r w:rsidR="00F320B7" w:rsidRPr="00F320B7">
        <w:rPr>
          <w:rFonts w:ascii="仿宋_GB2312" w:eastAsia="仿宋_GB2312" w:cs="DengXian-Regular" w:hint="eastAsia"/>
          <w:sz w:val="32"/>
          <w:szCs w:val="32"/>
        </w:rPr>
        <w:t>数/</w:t>
      </w:r>
      <w:r w:rsidR="00E54AF8">
        <w:rPr>
          <w:rFonts w:ascii="仿宋_GB2312" w:eastAsia="仿宋_GB2312" w:cs="DengXian-Regular" w:hint="eastAsia"/>
          <w:sz w:val="32"/>
          <w:szCs w:val="32"/>
        </w:rPr>
        <w:t>业务装备使用</w:t>
      </w:r>
      <w:r w:rsidR="00F320B7" w:rsidRPr="00F320B7">
        <w:rPr>
          <w:rFonts w:ascii="仿宋_GB2312" w:eastAsia="仿宋_GB2312" w:cs="DengXian-Regular" w:hint="eastAsia"/>
          <w:sz w:val="32"/>
          <w:szCs w:val="32"/>
        </w:rPr>
        <w:t>数）*100%</w:t>
      </w:r>
    </w:p>
    <w:p w:rsidR="00F320B7" w:rsidRPr="00F320B7" w:rsidRDefault="00E54AF8" w:rsidP="00F320B7">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区检察院</w:t>
      </w:r>
      <w:r w:rsidR="00F320B7" w:rsidRPr="00F320B7">
        <w:rPr>
          <w:rFonts w:ascii="仿宋_GB2312" w:eastAsia="仿宋_GB2312" w:cs="DengXian-Regular" w:hint="eastAsia"/>
          <w:sz w:val="32"/>
          <w:szCs w:val="32"/>
        </w:rPr>
        <w:t>2019年</w:t>
      </w:r>
      <w:r>
        <w:rPr>
          <w:rFonts w:ascii="仿宋_GB2312" w:eastAsia="仿宋_GB2312" w:cs="DengXian-Regular" w:hint="eastAsia"/>
          <w:sz w:val="32"/>
          <w:szCs w:val="32"/>
        </w:rPr>
        <w:t>购置</w:t>
      </w:r>
      <w:r w:rsidRPr="00E54AF8">
        <w:rPr>
          <w:rFonts w:ascii="仿宋_GB2312" w:eastAsia="仿宋_GB2312" w:cs="DengXian-Regular" w:hint="eastAsia"/>
          <w:sz w:val="32"/>
          <w:szCs w:val="32"/>
        </w:rPr>
        <w:t>智能语音输入系统、购置涉案财物管理平台</w:t>
      </w:r>
      <w:r>
        <w:rPr>
          <w:rFonts w:ascii="仿宋_GB2312" w:eastAsia="仿宋_GB2312" w:cs="DengXian-Regular" w:hint="eastAsia"/>
          <w:sz w:val="32"/>
          <w:szCs w:val="32"/>
        </w:rPr>
        <w:t>、</w:t>
      </w:r>
      <w:r w:rsidRPr="00E54AF8">
        <w:rPr>
          <w:rFonts w:ascii="仿宋_GB2312" w:eastAsia="仿宋_GB2312" w:cs="DengXian-Regular" w:hint="eastAsia"/>
          <w:sz w:val="32"/>
          <w:szCs w:val="32"/>
        </w:rPr>
        <w:t>电脑、碎纸机、扫描仪等</w:t>
      </w:r>
      <w:r>
        <w:rPr>
          <w:rFonts w:ascii="仿宋_GB2312" w:eastAsia="仿宋_GB2312" w:cs="DengXian-Regular" w:hint="eastAsia"/>
          <w:sz w:val="32"/>
          <w:szCs w:val="32"/>
        </w:rPr>
        <w:t>检察业务装备，已全部投入使用。</w:t>
      </w:r>
    </w:p>
    <w:p w:rsidR="00F320B7" w:rsidRDefault="00F320B7" w:rsidP="00F320B7">
      <w:pPr>
        <w:spacing w:after="0" w:line="360" w:lineRule="auto"/>
        <w:ind w:firstLineChars="200" w:firstLine="640"/>
        <w:jc w:val="both"/>
        <w:textAlignment w:val="baseline"/>
        <w:rPr>
          <w:rFonts w:ascii="仿宋_GB2312" w:eastAsia="仿宋_GB2312" w:cs="DengXian-Regular"/>
          <w:sz w:val="32"/>
          <w:szCs w:val="32"/>
        </w:rPr>
      </w:pPr>
      <w:r w:rsidRPr="00F320B7">
        <w:rPr>
          <w:rFonts w:ascii="仿宋_GB2312" w:eastAsia="仿宋_GB2312" w:cs="DengXian-Regular" w:hint="eastAsia"/>
          <w:sz w:val="32"/>
          <w:szCs w:val="32"/>
        </w:rPr>
        <w:t>该指标实际得分</w:t>
      </w:r>
      <w:r w:rsidR="00E54AF8">
        <w:rPr>
          <w:rFonts w:ascii="仿宋_GB2312" w:eastAsia="仿宋_GB2312" w:cs="DengXian-Regular" w:hint="eastAsia"/>
          <w:sz w:val="32"/>
          <w:szCs w:val="32"/>
        </w:rPr>
        <w:t>5</w:t>
      </w:r>
      <w:r w:rsidRPr="00F320B7">
        <w:rPr>
          <w:rFonts w:ascii="仿宋_GB2312" w:eastAsia="仿宋_GB2312" w:cs="DengXian-Regular" w:hint="eastAsia"/>
          <w:sz w:val="32"/>
          <w:szCs w:val="32"/>
        </w:rPr>
        <w:t>分。</w:t>
      </w:r>
    </w:p>
    <w:p w:rsidR="00852C43" w:rsidRDefault="002F5BF5">
      <w:pPr>
        <w:pStyle w:val="3"/>
        <w:spacing w:before="0" w:after="0"/>
        <w:ind w:firstLineChars="200" w:firstLine="643"/>
        <w:jc w:val="both"/>
        <w:rPr>
          <w:rFonts w:ascii="楷体" w:eastAsia="楷体" w:hAnsi="楷体"/>
          <w:sz w:val="32"/>
        </w:rPr>
      </w:pPr>
      <w:bookmarkStart w:id="70" w:name="_Toc28363"/>
      <w:r>
        <w:rPr>
          <w:rFonts w:ascii="楷体" w:eastAsia="楷体" w:hAnsi="楷体" w:hint="eastAsia"/>
          <w:sz w:val="32"/>
        </w:rPr>
        <w:t>（四）效果</w:t>
      </w:r>
      <w:bookmarkEnd w:id="68"/>
      <w:bookmarkEnd w:id="69"/>
      <w:r>
        <w:rPr>
          <w:rFonts w:ascii="楷体" w:eastAsia="楷体" w:hAnsi="楷体" w:hint="eastAsia"/>
          <w:sz w:val="32"/>
        </w:rPr>
        <w:t>（15分）</w:t>
      </w:r>
      <w:bookmarkEnd w:id="70"/>
    </w:p>
    <w:p w:rsidR="00852C43" w:rsidRDefault="002F5BF5">
      <w:pPr>
        <w:spacing w:after="0" w:line="360" w:lineRule="auto"/>
        <w:ind w:firstLineChars="200" w:firstLine="640"/>
        <w:jc w:val="both"/>
        <w:textAlignment w:val="baseline"/>
        <w:rPr>
          <w:rFonts w:ascii="仿宋_GB2312" w:eastAsia="仿宋_GB2312" w:cs="DengXian-Regular"/>
          <w:sz w:val="32"/>
          <w:szCs w:val="32"/>
        </w:rPr>
      </w:pPr>
      <w:bookmarkStart w:id="71" w:name="_Toc464638520"/>
      <w:r>
        <w:rPr>
          <w:rFonts w:ascii="仿宋_GB2312" w:eastAsia="仿宋_GB2312" w:cs="DengXian-Regular" w:hint="eastAsia"/>
          <w:sz w:val="32"/>
          <w:szCs w:val="32"/>
        </w:rPr>
        <w:t>该一级指标包含履职效益一个二级指标。主要反映部门履行职责对社会发展所带来的直接或间接效益及社会公众或部门的服务对象对部门履职效果的满意程度。</w:t>
      </w:r>
    </w:p>
    <w:p w:rsidR="00852C43" w:rsidRDefault="002F5BF5">
      <w:pPr>
        <w:spacing w:after="0" w:line="360" w:lineRule="auto"/>
        <w:jc w:val="center"/>
        <w:textAlignment w:val="baseline"/>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lastRenderedPageBreak/>
        <w:t>表5  效果指标及得分情况表</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468"/>
        <w:gridCol w:w="1155"/>
        <w:gridCol w:w="2130"/>
        <w:gridCol w:w="1200"/>
        <w:gridCol w:w="1045"/>
      </w:tblGrid>
      <w:tr w:rsidR="00852C43">
        <w:trPr>
          <w:trHeight w:hRule="exact" w:val="397"/>
          <w:jc w:val="center"/>
        </w:trPr>
        <w:tc>
          <w:tcPr>
            <w:tcW w:w="1468" w:type="dxa"/>
            <w:tcBorders>
              <w:top w:val="single" w:sz="4" w:space="0" w:color="000000"/>
              <w:left w:val="single" w:sz="4" w:space="0" w:color="000000"/>
              <w:bottom w:val="single" w:sz="4" w:space="0" w:color="000000"/>
              <w:right w:val="single" w:sz="4" w:space="0" w:color="000000"/>
            </w:tcBorders>
            <w:vAlign w:val="center"/>
          </w:tcPr>
          <w:p w:rsidR="00852C43" w:rsidRDefault="002F5BF5">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一级指标</w:t>
            </w:r>
          </w:p>
        </w:tc>
        <w:tc>
          <w:tcPr>
            <w:tcW w:w="1155" w:type="dxa"/>
            <w:tcBorders>
              <w:top w:val="single" w:sz="4" w:space="0" w:color="000000"/>
              <w:left w:val="single" w:sz="4" w:space="0" w:color="000000"/>
              <w:bottom w:val="single" w:sz="4" w:space="0" w:color="000000"/>
              <w:right w:val="single" w:sz="4" w:space="0" w:color="000000"/>
            </w:tcBorders>
            <w:vAlign w:val="center"/>
          </w:tcPr>
          <w:p w:rsidR="00852C43" w:rsidRDefault="002F5BF5">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二级指标</w:t>
            </w:r>
          </w:p>
        </w:tc>
        <w:tc>
          <w:tcPr>
            <w:tcW w:w="2130" w:type="dxa"/>
            <w:tcBorders>
              <w:top w:val="single" w:sz="4" w:space="0" w:color="000000"/>
              <w:left w:val="single" w:sz="4" w:space="0" w:color="000000"/>
              <w:bottom w:val="single" w:sz="4" w:space="0" w:color="000000"/>
              <w:right w:val="single" w:sz="4" w:space="0" w:color="000000"/>
            </w:tcBorders>
            <w:vAlign w:val="center"/>
          </w:tcPr>
          <w:p w:rsidR="00852C43" w:rsidRDefault="002F5BF5">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三级指标</w:t>
            </w:r>
          </w:p>
        </w:tc>
        <w:tc>
          <w:tcPr>
            <w:tcW w:w="1200" w:type="dxa"/>
            <w:tcBorders>
              <w:top w:val="single" w:sz="4" w:space="0" w:color="000000"/>
              <w:left w:val="single" w:sz="4" w:space="0" w:color="000000"/>
              <w:bottom w:val="single" w:sz="4" w:space="0" w:color="000000"/>
              <w:right w:val="single" w:sz="4" w:space="0" w:color="000000"/>
            </w:tcBorders>
            <w:vAlign w:val="center"/>
          </w:tcPr>
          <w:p w:rsidR="00852C43" w:rsidRDefault="002F5BF5">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分数权重</w:t>
            </w:r>
          </w:p>
        </w:tc>
        <w:tc>
          <w:tcPr>
            <w:tcW w:w="1045" w:type="dxa"/>
            <w:tcBorders>
              <w:top w:val="single" w:sz="4" w:space="0" w:color="000000"/>
              <w:left w:val="single" w:sz="4" w:space="0" w:color="000000"/>
              <w:bottom w:val="single" w:sz="4" w:space="0" w:color="000000"/>
              <w:right w:val="single" w:sz="4" w:space="0" w:color="000000"/>
            </w:tcBorders>
            <w:vAlign w:val="center"/>
          </w:tcPr>
          <w:p w:rsidR="00852C43" w:rsidRDefault="002F5BF5">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得分</w:t>
            </w:r>
          </w:p>
        </w:tc>
      </w:tr>
      <w:tr w:rsidR="00852C43">
        <w:trPr>
          <w:trHeight w:hRule="exact" w:val="397"/>
          <w:jc w:val="center"/>
        </w:trPr>
        <w:tc>
          <w:tcPr>
            <w:tcW w:w="1468" w:type="dxa"/>
            <w:vMerge w:val="restart"/>
            <w:tcBorders>
              <w:top w:val="single" w:sz="4" w:space="0" w:color="000000"/>
              <w:left w:val="single" w:sz="4" w:space="0" w:color="000000"/>
              <w:bottom w:val="single" w:sz="4" w:space="0" w:color="000000"/>
              <w:right w:val="single" w:sz="4" w:space="0" w:color="000000"/>
            </w:tcBorders>
            <w:vAlign w:val="center"/>
          </w:tcPr>
          <w:p w:rsidR="00852C43" w:rsidRDefault="002F5BF5">
            <w:pPr>
              <w:spacing w:after="0"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项目效果</w:t>
            </w:r>
          </w:p>
          <w:p w:rsidR="00852C43" w:rsidRDefault="002F5BF5">
            <w:pPr>
              <w:spacing w:after="0"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（15分）</w:t>
            </w:r>
          </w:p>
        </w:tc>
        <w:tc>
          <w:tcPr>
            <w:tcW w:w="1155" w:type="dxa"/>
            <w:vMerge w:val="restart"/>
            <w:tcBorders>
              <w:top w:val="single" w:sz="4" w:space="0" w:color="000000"/>
              <w:left w:val="single" w:sz="4" w:space="0" w:color="000000"/>
              <w:bottom w:val="single" w:sz="4" w:space="0" w:color="000000"/>
              <w:right w:val="single" w:sz="4" w:space="0" w:color="000000"/>
            </w:tcBorders>
            <w:vAlign w:val="center"/>
          </w:tcPr>
          <w:p w:rsidR="00852C43" w:rsidRDefault="002F5BF5">
            <w:pPr>
              <w:spacing w:after="0"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履职效益</w:t>
            </w:r>
          </w:p>
          <w:p w:rsidR="00852C43" w:rsidRDefault="002F5BF5">
            <w:pPr>
              <w:spacing w:after="0"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（15分）</w:t>
            </w:r>
          </w:p>
        </w:tc>
        <w:tc>
          <w:tcPr>
            <w:tcW w:w="2130" w:type="dxa"/>
            <w:tcBorders>
              <w:top w:val="single" w:sz="4" w:space="0" w:color="000000"/>
              <w:left w:val="single" w:sz="4" w:space="0" w:color="000000"/>
              <w:bottom w:val="single" w:sz="4" w:space="0" w:color="000000"/>
              <w:right w:val="single" w:sz="4" w:space="0" w:color="000000"/>
            </w:tcBorders>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部门整体效益</w:t>
            </w:r>
          </w:p>
        </w:tc>
        <w:tc>
          <w:tcPr>
            <w:tcW w:w="1200" w:type="dxa"/>
            <w:tcBorders>
              <w:top w:val="single" w:sz="4" w:space="0" w:color="000000"/>
              <w:left w:val="single" w:sz="4" w:space="0" w:color="000000"/>
              <w:bottom w:val="single" w:sz="4" w:space="0" w:color="000000"/>
              <w:right w:val="single" w:sz="4" w:space="0" w:color="000000"/>
            </w:tcBorders>
            <w:vAlign w:val="center"/>
          </w:tcPr>
          <w:p w:rsidR="00852C43" w:rsidRDefault="004C2D76">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w:t>
            </w:r>
          </w:p>
        </w:tc>
        <w:tc>
          <w:tcPr>
            <w:tcW w:w="1045" w:type="dxa"/>
            <w:tcBorders>
              <w:top w:val="single" w:sz="4" w:space="0" w:color="000000"/>
              <w:left w:val="single" w:sz="4" w:space="0" w:color="000000"/>
              <w:bottom w:val="single" w:sz="4" w:space="0" w:color="000000"/>
              <w:right w:val="single" w:sz="4" w:space="0" w:color="000000"/>
            </w:tcBorders>
            <w:vAlign w:val="center"/>
          </w:tcPr>
          <w:p w:rsidR="00852C43" w:rsidRDefault="00F33F6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w:t>
            </w:r>
          </w:p>
        </w:tc>
      </w:tr>
      <w:tr w:rsidR="00852C43">
        <w:trPr>
          <w:trHeight w:hRule="exact" w:val="397"/>
          <w:jc w:val="center"/>
        </w:trPr>
        <w:tc>
          <w:tcPr>
            <w:tcW w:w="1468" w:type="dxa"/>
            <w:vMerge/>
            <w:tcBorders>
              <w:top w:val="single" w:sz="4" w:space="0" w:color="000000"/>
              <w:left w:val="single" w:sz="4" w:space="0" w:color="000000"/>
              <w:bottom w:val="single" w:sz="4" w:space="0" w:color="000000"/>
              <w:right w:val="single" w:sz="4" w:space="0" w:color="000000"/>
            </w:tcBorders>
            <w:vAlign w:val="center"/>
          </w:tcPr>
          <w:p w:rsidR="00852C43" w:rsidRDefault="00852C43">
            <w:pPr>
              <w:spacing w:line="420" w:lineRule="exact"/>
              <w:jc w:val="center"/>
              <w:rPr>
                <w:rFonts w:asciiTheme="minorEastAsia" w:eastAsiaTheme="minorEastAsia" w:hAnsiTheme="minorEastAsia" w:cs="宋体"/>
                <w:sz w:val="21"/>
                <w:szCs w:val="21"/>
              </w:rPr>
            </w:pPr>
          </w:p>
        </w:tc>
        <w:tc>
          <w:tcPr>
            <w:tcW w:w="1155" w:type="dxa"/>
            <w:vMerge/>
            <w:tcBorders>
              <w:top w:val="single" w:sz="4" w:space="0" w:color="000000"/>
              <w:left w:val="single" w:sz="4" w:space="0" w:color="000000"/>
              <w:bottom w:val="single" w:sz="4" w:space="0" w:color="000000"/>
              <w:right w:val="single" w:sz="4" w:space="0" w:color="000000"/>
            </w:tcBorders>
            <w:vAlign w:val="center"/>
          </w:tcPr>
          <w:p w:rsidR="00852C43" w:rsidRDefault="00852C43">
            <w:pPr>
              <w:spacing w:line="420" w:lineRule="exact"/>
              <w:jc w:val="center"/>
              <w:rPr>
                <w:rFonts w:asciiTheme="minorEastAsia" w:eastAsiaTheme="minorEastAsia" w:hAnsiTheme="minorEastAsia" w:cs="宋体"/>
                <w:sz w:val="21"/>
                <w:szCs w:val="21"/>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考评满意度</w:t>
            </w:r>
          </w:p>
        </w:tc>
        <w:tc>
          <w:tcPr>
            <w:tcW w:w="1200" w:type="dxa"/>
            <w:tcBorders>
              <w:top w:val="single" w:sz="4" w:space="0" w:color="000000"/>
              <w:left w:val="single" w:sz="4" w:space="0" w:color="000000"/>
              <w:bottom w:val="single" w:sz="4" w:space="0" w:color="000000"/>
              <w:right w:val="single" w:sz="4" w:space="0" w:color="000000"/>
            </w:tcBorders>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1045" w:type="dxa"/>
            <w:tcBorders>
              <w:top w:val="single" w:sz="4" w:space="0" w:color="000000"/>
              <w:left w:val="single" w:sz="4" w:space="0" w:color="000000"/>
              <w:bottom w:val="single" w:sz="4" w:space="0" w:color="000000"/>
              <w:right w:val="single" w:sz="4" w:space="0" w:color="000000"/>
            </w:tcBorders>
            <w:vAlign w:val="center"/>
          </w:tcPr>
          <w:p w:rsidR="00852C43" w:rsidRDefault="004C2D76">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r>
      <w:tr w:rsidR="00852C43">
        <w:trPr>
          <w:trHeight w:hRule="exact" w:val="397"/>
          <w:jc w:val="center"/>
        </w:trPr>
        <w:tc>
          <w:tcPr>
            <w:tcW w:w="2623" w:type="dxa"/>
            <w:gridSpan w:val="2"/>
            <w:tcBorders>
              <w:top w:val="single" w:sz="4" w:space="0" w:color="000000"/>
              <w:left w:val="single" w:sz="4" w:space="0" w:color="000000"/>
              <w:bottom w:val="single" w:sz="4" w:space="0" w:color="000000"/>
              <w:right w:val="single" w:sz="4" w:space="0" w:color="000000"/>
            </w:tcBorders>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合计</w:t>
            </w:r>
          </w:p>
        </w:tc>
        <w:tc>
          <w:tcPr>
            <w:tcW w:w="2130" w:type="dxa"/>
            <w:tcBorders>
              <w:top w:val="single" w:sz="4" w:space="0" w:color="000000"/>
              <w:left w:val="single" w:sz="4" w:space="0" w:color="000000"/>
              <w:bottom w:val="single" w:sz="4" w:space="0" w:color="000000"/>
              <w:right w:val="single" w:sz="4" w:space="0" w:color="000000"/>
            </w:tcBorders>
            <w:vAlign w:val="center"/>
          </w:tcPr>
          <w:p w:rsidR="00852C43" w:rsidRDefault="00852C43">
            <w:pPr>
              <w:spacing w:line="420" w:lineRule="exact"/>
              <w:jc w:val="center"/>
              <w:rPr>
                <w:rFonts w:asciiTheme="minorEastAsia" w:eastAsiaTheme="minorEastAsia" w:hAnsiTheme="minorEastAsia" w:cs="宋体"/>
                <w:sz w:val="21"/>
                <w:szCs w:val="21"/>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852C43" w:rsidRDefault="002F5BF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w:t>
            </w:r>
          </w:p>
        </w:tc>
        <w:tc>
          <w:tcPr>
            <w:tcW w:w="1045" w:type="dxa"/>
            <w:tcBorders>
              <w:top w:val="single" w:sz="4" w:space="0" w:color="000000"/>
              <w:left w:val="single" w:sz="4" w:space="0" w:color="000000"/>
              <w:bottom w:val="single" w:sz="4" w:space="0" w:color="000000"/>
              <w:right w:val="single" w:sz="4" w:space="0" w:color="000000"/>
            </w:tcBorders>
            <w:vAlign w:val="center"/>
          </w:tcPr>
          <w:p w:rsidR="00852C43" w:rsidRDefault="00F33F6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w:t>
            </w:r>
          </w:p>
        </w:tc>
      </w:tr>
    </w:tbl>
    <w:p w:rsidR="00852C43" w:rsidRDefault="002F5BF5">
      <w:pPr>
        <w:spacing w:after="0" w:line="360" w:lineRule="auto"/>
        <w:ind w:firstLineChars="200" w:firstLine="640"/>
        <w:jc w:val="both"/>
        <w:textAlignment w:val="baseline"/>
        <w:rPr>
          <w:rFonts w:ascii="仿宋_GB2312" w:eastAsia="仿宋_GB2312" w:cs="DengXian-Regular"/>
          <w:sz w:val="32"/>
          <w:szCs w:val="32"/>
        </w:rPr>
      </w:pPr>
      <w:bookmarkStart w:id="72" w:name="_Toc465149516"/>
      <w:bookmarkStart w:id="73" w:name="_Toc492652784"/>
      <w:bookmarkStart w:id="74" w:name="_Toc464638561"/>
      <w:bookmarkEnd w:id="71"/>
      <w:r>
        <w:rPr>
          <w:rFonts w:ascii="仿宋_GB2312" w:eastAsia="仿宋_GB2312" w:cs="DengXian-Regular" w:hint="eastAsia"/>
          <w:sz w:val="32"/>
          <w:szCs w:val="32"/>
        </w:rPr>
        <w:t>1.部门整体效益（10分）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该指标主要评价部门履行职责对社会发展所带来的直接或间接效益。</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经</w:t>
      </w:r>
      <w:proofErr w:type="gramStart"/>
      <w:r>
        <w:rPr>
          <w:rFonts w:ascii="仿宋_GB2312" w:eastAsia="仿宋_GB2312" w:cs="DengXian-Regular" w:hint="eastAsia"/>
          <w:sz w:val="32"/>
          <w:szCs w:val="32"/>
        </w:rPr>
        <w:t>查看</w:t>
      </w:r>
      <w:r w:rsidR="00486A56">
        <w:rPr>
          <w:rFonts w:ascii="仿宋_GB2312" w:eastAsia="仿宋_GB2312" w:cs="DengXian-Regular" w:hint="eastAsia"/>
          <w:sz w:val="32"/>
          <w:szCs w:val="32"/>
        </w:rPr>
        <w:t>区</w:t>
      </w:r>
      <w:proofErr w:type="gramEnd"/>
      <w:r w:rsidR="00ED42BB">
        <w:rPr>
          <w:rFonts w:ascii="仿宋_GB2312" w:eastAsia="仿宋_GB2312" w:cs="DengXian-Regular" w:hint="eastAsia"/>
          <w:sz w:val="32"/>
          <w:szCs w:val="32"/>
        </w:rPr>
        <w:t>检察院</w:t>
      </w:r>
      <w:r>
        <w:rPr>
          <w:rFonts w:ascii="仿宋_GB2312" w:eastAsia="仿宋_GB2312" w:cs="DengXian-Regular" w:hint="eastAsia"/>
          <w:sz w:val="32"/>
          <w:szCs w:val="32"/>
        </w:rPr>
        <w:t>提供的相关资料，</w:t>
      </w:r>
      <w:r w:rsidR="00486A56">
        <w:rPr>
          <w:rFonts w:ascii="仿宋_GB2312" w:eastAsia="仿宋_GB2312" w:cs="DengXian-Regular" w:hint="eastAsia"/>
          <w:sz w:val="32"/>
          <w:szCs w:val="32"/>
        </w:rPr>
        <w:t>区</w:t>
      </w:r>
      <w:r w:rsidR="00ED42BB">
        <w:rPr>
          <w:rFonts w:ascii="仿宋_GB2312" w:eastAsia="仿宋_GB2312" w:cs="DengXian-Regular" w:hint="eastAsia"/>
          <w:sz w:val="32"/>
          <w:szCs w:val="32"/>
        </w:rPr>
        <w:t>检察院</w:t>
      </w:r>
      <w:r>
        <w:rPr>
          <w:rFonts w:ascii="仿宋_GB2312" w:eastAsia="仿宋_GB2312" w:cs="DengXian-Regular" w:hint="eastAsia"/>
          <w:sz w:val="32"/>
          <w:szCs w:val="32"/>
        </w:rPr>
        <w:t>履行职责对社会发展所带来的社会效益较显著，</w:t>
      </w:r>
      <w:r w:rsidR="00E17CCF" w:rsidRPr="00E17CCF">
        <w:rPr>
          <w:rFonts w:ascii="仿宋_GB2312" w:eastAsia="仿宋_GB2312" w:cs="DengXian-Regular" w:hint="eastAsia"/>
          <w:sz w:val="32"/>
          <w:szCs w:val="32"/>
        </w:rPr>
        <w:t>有效的提高了社会公众的法律意识，减少了社会不安定因素。</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该项指标实际得分</w:t>
      </w:r>
      <w:r w:rsidR="00F33F6B">
        <w:rPr>
          <w:rFonts w:ascii="仿宋_GB2312" w:eastAsia="仿宋_GB2312" w:cs="DengXian-Regular" w:hint="eastAsia"/>
          <w:sz w:val="32"/>
          <w:szCs w:val="32"/>
        </w:rPr>
        <w:t>10</w:t>
      </w:r>
      <w:r>
        <w:rPr>
          <w:rFonts w:ascii="仿宋_GB2312" w:eastAsia="仿宋_GB2312" w:cs="DengXian-Regular" w:hint="eastAsia"/>
          <w:sz w:val="32"/>
          <w:szCs w:val="32"/>
        </w:rPr>
        <w:t>分。</w:t>
      </w:r>
    </w:p>
    <w:p w:rsidR="00852C43" w:rsidRDefault="002F5BF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2.考评满意度（5分）</w:t>
      </w:r>
    </w:p>
    <w:p w:rsidR="00852C43" w:rsidRDefault="002F5BF5">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该指标主要评价社会公众或部门的服务对象对部门履职效果的满意程度。</w:t>
      </w:r>
    </w:p>
    <w:p w:rsidR="00852C43" w:rsidRDefault="002F5BF5">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针对该指标，我们随机选取了50个调查对象进行了问卷调查，具体调查情况如下：</w:t>
      </w:r>
    </w:p>
    <w:p w:rsidR="00852C43" w:rsidRDefault="002F5BF5">
      <w:pPr>
        <w:spacing w:after="0" w:line="360" w:lineRule="auto"/>
        <w:jc w:val="center"/>
        <w:textAlignment w:val="baseline"/>
        <w:rPr>
          <w:rFonts w:asciiTheme="minorEastAsia" w:eastAsiaTheme="minorEastAsia" w:hAnsiTheme="minorEastAsia" w:cstheme="minorEastAsia"/>
          <w:b/>
          <w:bCs/>
          <w:sz w:val="32"/>
          <w:szCs w:val="32"/>
          <w:u w:color="000000"/>
        </w:rPr>
      </w:pPr>
      <w:r>
        <w:rPr>
          <w:rFonts w:asciiTheme="minorEastAsia" w:eastAsiaTheme="minorEastAsia" w:hAnsiTheme="minorEastAsia" w:cstheme="minorEastAsia" w:hint="eastAsia"/>
          <w:b/>
          <w:bCs/>
          <w:sz w:val="32"/>
          <w:szCs w:val="32"/>
          <w:u w:color="000000"/>
        </w:rPr>
        <w:t>表6  服务对象满意度调查问卷汇总表</w:t>
      </w:r>
    </w:p>
    <w:p w:rsidR="00852C43" w:rsidRDefault="002F5BF5" w:rsidP="00B369CA">
      <w:pPr>
        <w:spacing w:after="0" w:line="540" w:lineRule="exact"/>
        <w:ind w:firstLineChars="3300" w:firstLine="6930"/>
        <w:jc w:val="both"/>
        <w:textAlignment w:val="baseline"/>
        <w:rPr>
          <w:rFonts w:ascii="仿宋_GB2312" w:eastAsia="仿宋_GB2312" w:hAnsiTheme="minorEastAsia" w:cs="Times New Roman"/>
          <w:sz w:val="32"/>
          <w:szCs w:val="32"/>
          <w:u w:color="000000"/>
        </w:rPr>
      </w:pPr>
      <w:r>
        <w:rPr>
          <w:rFonts w:asciiTheme="minorEastAsia" w:eastAsiaTheme="minorEastAsia" w:hAnsiTheme="minorEastAsia" w:cstheme="minorEastAsia" w:hint="eastAsia"/>
          <w:sz w:val="21"/>
          <w:szCs w:val="21"/>
          <w:u w:color="000000"/>
        </w:rPr>
        <w:t>单位：人次</w:t>
      </w:r>
    </w:p>
    <w:tbl>
      <w:tblPr>
        <w:tblW w:w="7948" w:type="dxa"/>
        <w:jc w:val="center"/>
        <w:tblLayout w:type="fixed"/>
        <w:tblCellMar>
          <w:top w:w="15" w:type="dxa"/>
          <w:left w:w="15" w:type="dxa"/>
          <w:bottom w:w="15" w:type="dxa"/>
          <w:right w:w="15" w:type="dxa"/>
        </w:tblCellMar>
        <w:tblLook w:val="04A0" w:firstRow="1" w:lastRow="0" w:firstColumn="1" w:lastColumn="0" w:noHBand="0" w:noVBand="1"/>
      </w:tblPr>
      <w:tblGrid>
        <w:gridCol w:w="2834"/>
        <w:gridCol w:w="1114"/>
        <w:gridCol w:w="1134"/>
        <w:gridCol w:w="1218"/>
        <w:gridCol w:w="767"/>
        <w:gridCol w:w="881"/>
      </w:tblGrid>
      <w:tr w:rsidR="00852C43">
        <w:trPr>
          <w:trHeight w:val="525"/>
          <w:jc w:val="center"/>
        </w:trPr>
        <w:tc>
          <w:tcPr>
            <w:tcW w:w="2834" w:type="dxa"/>
            <w:tcBorders>
              <w:top w:val="single" w:sz="4" w:space="0" w:color="auto"/>
              <w:left w:val="single" w:sz="4" w:space="0" w:color="auto"/>
              <w:bottom w:val="single" w:sz="4" w:space="0" w:color="auto"/>
              <w:right w:val="single" w:sz="4" w:space="0" w:color="auto"/>
            </w:tcBorders>
            <w:vAlign w:val="center"/>
          </w:tcPr>
          <w:p w:rsidR="00852C43" w:rsidRDefault="002F5BF5">
            <w:pPr>
              <w:spacing w:after="0" w:line="540" w:lineRule="exact"/>
              <w:jc w:val="center"/>
              <w:textAlignment w:val="baseline"/>
              <w:rPr>
                <w:rFonts w:asciiTheme="minorEastAsia" w:eastAsiaTheme="minorEastAsia" w:hAnsiTheme="minorEastAsia" w:cs="Times New Roman"/>
                <w:b/>
                <w:bCs/>
                <w:sz w:val="21"/>
                <w:szCs w:val="21"/>
                <w:u w:color="000000"/>
              </w:rPr>
            </w:pPr>
            <w:r>
              <w:rPr>
                <w:rFonts w:asciiTheme="minorEastAsia" w:eastAsiaTheme="minorEastAsia" w:hAnsiTheme="minorEastAsia" w:cs="Times New Roman" w:hint="eastAsia"/>
                <w:b/>
                <w:bCs/>
                <w:sz w:val="21"/>
                <w:szCs w:val="21"/>
                <w:u w:color="000000"/>
              </w:rPr>
              <w:t>调查项目</w:t>
            </w:r>
          </w:p>
        </w:tc>
        <w:tc>
          <w:tcPr>
            <w:tcW w:w="1114" w:type="dxa"/>
            <w:tcBorders>
              <w:top w:val="single" w:sz="4" w:space="0" w:color="auto"/>
              <w:left w:val="single" w:sz="4" w:space="0" w:color="auto"/>
              <w:bottom w:val="single" w:sz="4" w:space="0" w:color="auto"/>
              <w:right w:val="single" w:sz="4" w:space="0" w:color="auto"/>
            </w:tcBorders>
            <w:vAlign w:val="center"/>
          </w:tcPr>
          <w:p w:rsidR="00852C43" w:rsidRDefault="002F5BF5">
            <w:pPr>
              <w:spacing w:after="0" w:line="540" w:lineRule="exact"/>
              <w:jc w:val="center"/>
              <w:textAlignment w:val="baseline"/>
              <w:rPr>
                <w:rFonts w:asciiTheme="minorEastAsia" w:eastAsiaTheme="minorEastAsia" w:hAnsiTheme="minorEastAsia" w:cs="Times New Roman"/>
                <w:b/>
                <w:bCs/>
                <w:sz w:val="21"/>
                <w:szCs w:val="21"/>
                <w:u w:color="000000"/>
              </w:rPr>
            </w:pPr>
            <w:r>
              <w:rPr>
                <w:rFonts w:asciiTheme="minorEastAsia" w:eastAsiaTheme="minorEastAsia" w:hAnsiTheme="minorEastAsia" w:cs="Times New Roman" w:hint="eastAsia"/>
                <w:b/>
                <w:bCs/>
                <w:sz w:val="21"/>
                <w:szCs w:val="21"/>
                <w:u w:color="000000"/>
              </w:rPr>
              <w:t>满意</w:t>
            </w:r>
          </w:p>
        </w:tc>
        <w:tc>
          <w:tcPr>
            <w:tcW w:w="1134" w:type="dxa"/>
            <w:tcBorders>
              <w:top w:val="single" w:sz="4" w:space="0" w:color="auto"/>
              <w:left w:val="single" w:sz="4" w:space="0" w:color="auto"/>
              <w:bottom w:val="single" w:sz="4" w:space="0" w:color="auto"/>
              <w:right w:val="single" w:sz="4" w:space="0" w:color="auto"/>
            </w:tcBorders>
            <w:vAlign w:val="center"/>
          </w:tcPr>
          <w:p w:rsidR="00852C43" w:rsidRDefault="002F5BF5">
            <w:pPr>
              <w:spacing w:after="0" w:line="540" w:lineRule="exact"/>
              <w:jc w:val="center"/>
              <w:textAlignment w:val="baseline"/>
              <w:rPr>
                <w:rFonts w:asciiTheme="minorEastAsia" w:eastAsiaTheme="minorEastAsia" w:hAnsiTheme="minorEastAsia" w:cs="Times New Roman"/>
                <w:b/>
                <w:bCs/>
                <w:sz w:val="21"/>
                <w:szCs w:val="21"/>
                <w:u w:color="000000"/>
              </w:rPr>
            </w:pPr>
            <w:r>
              <w:rPr>
                <w:rFonts w:asciiTheme="minorEastAsia" w:eastAsiaTheme="minorEastAsia" w:hAnsiTheme="minorEastAsia" w:cs="Times New Roman" w:hint="eastAsia"/>
                <w:b/>
                <w:bCs/>
                <w:sz w:val="21"/>
                <w:szCs w:val="21"/>
                <w:u w:color="000000"/>
              </w:rPr>
              <w:t>一般</w:t>
            </w:r>
          </w:p>
        </w:tc>
        <w:tc>
          <w:tcPr>
            <w:tcW w:w="1218" w:type="dxa"/>
            <w:tcBorders>
              <w:top w:val="single" w:sz="4" w:space="0" w:color="auto"/>
              <w:left w:val="single" w:sz="4" w:space="0" w:color="auto"/>
              <w:bottom w:val="single" w:sz="4" w:space="0" w:color="auto"/>
              <w:right w:val="single" w:sz="4" w:space="0" w:color="auto"/>
            </w:tcBorders>
            <w:vAlign w:val="center"/>
          </w:tcPr>
          <w:p w:rsidR="00852C43" w:rsidRDefault="002F5BF5">
            <w:pPr>
              <w:spacing w:after="0" w:line="540" w:lineRule="exact"/>
              <w:jc w:val="center"/>
              <w:textAlignment w:val="baseline"/>
              <w:rPr>
                <w:rFonts w:asciiTheme="minorEastAsia" w:eastAsiaTheme="minorEastAsia" w:hAnsiTheme="minorEastAsia" w:cs="Times New Roman"/>
                <w:b/>
                <w:bCs/>
                <w:sz w:val="21"/>
                <w:szCs w:val="21"/>
                <w:u w:color="000000"/>
              </w:rPr>
            </w:pPr>
            <w:r>
              <w:rPr>
                <w:rFonts w:asciiTheme="minorEastAsia" w:eastAsiaTheme="minorEastAsia" w:hAnsiTheme="minorEastAsia" w:cs="Times New Roman" w:hint="eastAsia"/>
                <w:b/>
                <w:bCs/>
                <w:sz w:val="21"/>
                <w:szCs w:val="21"/>
                <w:u w:color="000000"/>
              </w:rPr>
              <w:t>不满意</w:t>
            </w:r>
          </w:p>
        </w:tc>
        <w:tc>
          <w:tcPr>
            <w:tcW w:w="767" w:type="dxa"/>
            <w:tcBorders>
              <w:top w:val="single" w:sz="4" w:space="0" w:color="auto"/>
              <w:left w:val="single" w:sz="4" w:space="0" w:color="auto"/>
              <w:bottom w:val="single" w:sz="4" w:space="0" w:color="auto"/>
              <w:right w:val="single" w:sz="4" w:space="0" w:color="auto"/>
            </w:tcBorders>
            <w:vAlign w:val="center"/>
          </w:tcPr>
          <w:p w:rsidR="00852C43" w:rsidRDefault="002F5BF5">
            <w:pPr>
              <w:spacing w:after="0" w:line="540" w:lineRule="exact"/>
              <w:jc w:val="center"/>
              <w:textAlignment w:val="baseline"/>
              <w:rPr>
                <w:rFonts w:asciiTheme="minorEastAsia" w:eastAsiaTheme="minorEastAsia" w:hAnsiTheme="minorEastAsia" w:cs="Times New Roman"/>
                <w:b/>
                <w:bCs/>
                <w:sz w:val="21"/>
                <w:szCs w:val="21"/>
                <w:u w:color="000000"/>
              </w:rPr>
            </w:pPr>
            <w:r>
              <w:rPr>
                <w:rFonts w:asciiTheme="minorEastAsia" w:eastAsiaTheme="minorEastAsia" w:hAnsiTheme="minorEastAsia" w:cs="Times New Roman" w:hint="eastAsia"/>
                <w:b/>
                <w:bCs/>
                <w:sz w:val="21"/>
                <w:szCs w:val="21"/>
                <w:u w:color="000000"/>
              </w:rPr>
              <w:t>合计</w:t>
            </w:r>
          </w:p>
        </w:tc>
        <w:tc>
          <w:tcPr>
            <w:tcW w:w="881" w:type="dxa"/>
            <w:tcBorders>
              <w:top w:val="single" w:sz="4" w:space="0" w:color="auto"/>
              <w:left w:val="single" w:sz="4" w:space="0" w:color="auto"/>
              <w:bottom w:val="single" w:sz="4" w:space="0" w:color="auto"/>
              <w:right w:val="single" w:sz="4" w:space="0" w:color="auto"/>
            </w:tcBorders>
            <w:vAlign w:val="center"/>
          </w:tcPr>
          <w:p w:rsidR="00852C43" w:rsidRDefault="002F5BF5">
            <w:pPr>
              <w:spacing w:after="0" w:line="540" w:lineRule="exact"/>
              <w:jc w:val="center"/>
              <w:textAlignment w:val="baseline"/>
              <w:rPr>
                <w:rFonts w:asciiTheme="minorEastAsia" w:eastAsiaTheme="minorEastAsia" w:hAnsiTheme="minorEastAsia" w:cs="Times New Roman"/>
                <w:b/>
                <w:bCs/>
                <w:sz w:val="21"/>
                <w:szCs w:val="21"/>
                <w:u w:color="000000"/>
              </w:rPr>
            </w:pPr>
            <w:r>
              <w:rPr>
                <w:rFonts w:asciiTheme="minorEastAsia" w:eastAsiaTheme="minorEastAsia" w:hAnsiTheme="minorEastAsia" w:cs="Times New Roman" w:hint="eastAsia"/>
                <w:b/>
                <w:bCs/>
                <w:sz w:val="21"/>
                <w:szCs w:val="21"/>
                <w:u w:color="000000"/>
              </w:rPr>
              <w:t>单项得分</w:t>
            </w:r>
          </w:p>
        </w:tc>
      </w:tr>
      <w:tr w:rsidR="00B369CA">
        <w:trPr>
          <w:trHeight w:val="590"/>
          <w:jc w:val="center"/>
        </w:trPr>
        <w:tc>
          <w:tcPr>
            <w:tcW w:w="2834" w:type="dxa"/>
            <w:tcBorders>
              <w:top w:val="single" w:sz="4" w:space="0" w:color="000000"/>
              <w:left w:val="single" w:sz="4" w:space="0" w:color="000000"/>
              <w:bottom w:val="single" w:sz="4" w:space="0" w:color="000000"/>
              <w:right w:val="single" w:sz="4" w:space="0" w:color="000000"/>
            </w:tcBorders>
            <w:vAlign w:val="center"/>
          </w:tcPr>
          <w:p w:rsidR="00B369CA" w:rsidRDefault="00B369CA">
            <w:pPr>
              <w:spacing w:after="0" w:line="360" w:lineRule="auto"/>
              <w:jc w:val="both"/>
              <w:textAlignment w:val="baseline"/>
              <w:rPr>
                <w:rFonts w:asciiTheme="minorEastAsia" w:eastAsiaTheme="minorEastAsia" w:hAnsiTheme="minorEastAsia" w:cs="Times New Roman"/>
                <w:sz w:val="21"/>
                <w:szCs w:val="21"/>
                <w:u w:color="000000"/>
              </w:rPr>
            </w:pPr>
            <w:r w:rsidRPr="00B369CA">
              <w:rPr>
                <w:rFonts w:asciiTheme="minorEastAsia" w:eastAsiaTheme="minorEastAsia" w:hAnsiTheme="minorEastAsia" w:cs="Times New Roman" w:hint="eastAsia"/>
                <w:sz w:val="21"/>
                <w:szCs w:val="21"/>
                <w:u w:color="000000"/>
              </w:rPr>
              <w:t>检察干警对检察辅助人员工作的满意度</w:t>
            </w:r>
          </w:p>
        </w:tc>
        <w:tc>
          <w:tcPr>
            <w:tcW w:w="1114" w:type="dxa"/>
            <w:tcBorders>
              <w:top w:val="single" w:sz="4" w:space="0" w:color="000000"/>
              <w:left w:val="single" w:sz="4" w:space="0" w:color="000000"/>
              <w:bottom w:val="single" w:sz="4" w:space="0" w:color="000000"/>
              <w:right w:val="single" w:sz="4" w:space="0" w:color="000000"/>
            </w:tcBorders>
            <w:vAlign w:val="center"/>
          </w:tcPr>
          <w:p w:rsidR="00B369CA" w:rsidRPr="001E117D" w:rsidRDefault="00B369CA" w:rsidP="00FC6C1E">
            <w:pPr>
              <w:spacing w:after="0" w:line="360" w:lineRule="auto"/>
              <w:jc w:val="center"/>
              <w:textAlignment w:val="baseline"/>
              <w:rPr>
                <w:rFonts w:asciiTheme="minorEastAsia" w:eastAsiaTheme="minorEastAsia" w:hAnsiTheme="minorEastAsia" w:cs="Times New Roman"/>
                <w:sz w:val="21"/>
                <w:szCs w:val="21"/>
                <w:u w:color="000000"/>
              </w:rPr>
            </w:pPr>
            <w:r w:rsidRPr="001E117D">
              <w:rPr>
                <w:rFonts w:asciiTheme="minorEastAsia" w:eastAsiaTheme="minorEastAsia" w:hAnsiTheme="minorEastAsia" w:cs="Times New Roman" w:hint="eastAsia"/>
                <w:sz w:val="21"/>
                <w:szCs w:val="21"/>
                <w:u w:color="000000"/>
              </w:rPr>
              <w:t>45</w:t>
            </w:r>
          </w:p>
        </w:tc>
        <w:tc>
          <w:tcPr>
            <w:tcW w:w="1134" w:type="dxa"/>
            <w:tcBorders>
              <w:top w:val="single" w:sz="4" w:space="0" w:color="000000"/>
              <w:left w:val="single" w:sz="4" w:space="0" w:color="000000"/>
              <w:bottom w:val="single" w:sz="4" w:space="0" w:color="000000"/>
              <w:right w:val="single" w:sz="4" w:space="0" w:color="000000"/>
            </w:tcBorders>
            <w:vAlign w:val="center"/>
          </w:tcPr>
          <w:p w:rsidR="00B369CA" w:rsidRPr="001E117D" w:rsidRDefault="00B369CA" w:rsidP="00FC6C1E">
            <w:pPr>
              <w:spacing w:after="0" w:line="360" w:lineRule="auto"/>
              <w:jc w:val="center"/>
              <w:textAlignment w:val="baseline"/>
              <w:rPr>
                <w:rFonts w:asciiTheme="minorEastAsia" w:eastAsiaTheme="minorEastAsia" w:hAnsiTheme="minorEastAsia" w:cs="Times New Roman"/>
                <w:sz w:val="21"/>
                <w:szCs w:val="21"/>
                <w:u w:color="000000"/>
              </w:rPr>
            </w:pPr>
            <w:r w:rsidRPr="001E117D">
              <w:rPr>
                <w:rFonts w:asciiTheme="minorEastAsia" w:eastAsiaTheme="minorEastAsia" w:hAnsiTheme="minorEastAsia" w:cs="Times New Roman" w:hint="eastAsia"/>
                <w:sz w:val="21"/>
                <w:szCs w:val="21"/>
                <w:u w:color="000000"/>
              </w:rPr>
              <w:t>5</w:t>
            </w:r>
          </w:p>
        </w:tc>
        <w:tc>
          <w:tcPr>
            <w:tcW w:w="1218" w:type="dxa"/>
            <w:tcBorders>
              <w:top w:val="single" w:sz="4" w:space="0" w:color="000000"/>
              <w:left w:val="single" w:sz="4" w:space="0" w:color="000000"/>
              <w:bottom w:val="single" w:sz="4" w:space="0" w:color="000000"/>
              <w:right w:val="single" w:sz="4" w:space="0" w:color="000000"/>
            </w:tcBorders>
            <w:vAlign w:val="center"/>
          </w:tcPr>
          <w:p w:rsidR="00B369CA" w:rsidRPr="001E117D" w:rsidRDefault="00B369CA" w:rsidP="00FC6C1E">
            <w:pPr>
              <w:spacing w:after="0" w:line="360" w:lineRule="auto"/>
              <w:jc w:val="center"/>
              <w:textAlignment w:val="baseline"/>
              <w:rPr>
                <w:rFonts w:asciiTheme="minorEastAsia" w:eastAsiaTheme="minorEastAsia" w:hAnsiTheme="minorEastAsia" w:cs="Times New Roman"/>
                <w:sz w:val="21"/>
                <w:szCs w:val="21"/>
                <w:u w:color="000000"/>
              </w:rPr>
            </w:pPr>
            <w:r w:rsidRPr="001E117D">
              <w:rPr>
                <w:rFonts w:asciiTheme="minorEastAsia" w:eastAsiaTheme="minorEastAsia" w:hAnsiTheme="minorEastAsia" w:cs="Times New Roman" w:hint="eastAsia"/>
                <w:sz w:val="21"/>
                <w:szCs w:val="21"/>
                <w:u w:color="000000"/>
              </w:rPr>
              <w:t>0</w:t>
            </w:r>
          </w:p>
        </w:tc>
        <w:tc>
          <w:tcPr>
            <w:tcW w:w="767" w:type="dxa"/>
            <w:tcBorders>
              <w:top w:val="single" w:sz="4" w:space="0" w:color="000000"/>
              <w:left w:val="single" w:sz="4" w:space="0" w:color="000000"/>
              <w:bottom w:val="single" w:sz="4" w:space="0" w:color="000000"/>
              <w:right w:val="single" w:sz="4" w:space="0" w:color="000000"/>
            </w:tcBorders>
            <w:vAlign w:val="center"/>
          </w:tcPr>
          <w:p w:rsidR="00B369CA" w:rsidRPr="001E117D" w:rsidRDefault="00B369CA" w:rsidP="00FC6C1E">
            <w:pPr>
              <w:spacing w:after="0" w:line="360" w:lineRule="auto"/>
              <w:jc w:val="center"/>
              <w:textAlignment w:val="baseline"/>
              <w:rPr>
                <w:rFonts w:asciiTheme="minorEastAsia" w:eastAsiaTheme="minorEastAsia" w:hAnsiTheme="minorEastAsia" w:cs="Times New Roman"/>
                <w:sz w:val="21"/>
                <w:szCs w:val="21"/>
                <w:u w:color="000000"/>
              </w:rPr>
            </w:pPr>
            <w:r w:rsidRPr="001E117D">
              <w:rPr>
                <w:rFonts w:asciiTheme="minorEastAsia" w:eastAsiaTheme="minorEastAsia" w:hAnsiTheme="minorEastAsia" w:cs="Times New Roman"/>
                <w:sz w:val="21"/>
                <w:szCs w:val="21"/>
                <w:u w:color="000000"/>
              </w:rPr>
              <w:t>50</w:t>
            </w:r>
          </w:p>
        </w:tc>
        <w:tc>
          <w:tcPr>
            <w:tcW w:w="881" w:type="dxa"/>
            <w:tcBorders>
              <w:top w:val="single" w:sz="4" w:space="0" w:color="000000"/>
              <w:left w:val="single" w:sz="4" w:space="0" w:color="000000"/>
              <w:bottom w:val="single" w:sz="4" w:space="0" w:color="000000"/>
              <w:right w:val="single" w:sz="4" w:space="0" w:color="000000"/>
            </w:tcBorders>
            <w:vAlign w:val="center"/>
          </w:tcPr>
          <w:p w:rsidR="00B369CA" w:rsidRPr="001E117D" w:rsidRDefault="00B369CA" w:rsidP="00FC6C1E">
            <w:pPr>
              <w:spacing w:after="0" w:line="360" w:lineRule="auto"/>
              <w:jc w:val="center"/>
              <w:textAlignment w:val="baseline"/>
              <w:rPr>
                <w:rFonts w:asciiTheme="minorEastAsia" w:eastAsiaTheme="minorEastAsia" w:hAnsiTheme="minorEastAsia" w:cs="Times New Roman"/>
                <w:sz w:val="21"/>
                <w:szCs w:val="21"/>
                <w:u w:color="000000"/>
              </w:rPr>
            </w:pPr>
            <w:r w:rsidRPr="001E117D">
              <w:rPr>
                <w:rFonts w:asciiTheme="minorEastAsia" w:eastAsiaTheme="minorEastAsia" w:hAnsiTheme="minorEastAsia" w:cs="Times New Roman" w:hint="eastAsia"/>
                <w:sz w:val="21"/>
                <w:szCs w:val="21"/>
                <w:u w:color="000000"/>
              </w:rPr>
              <w:t>95</w:t>
            </w:r>
          </w:p>
        </w:tc>
      </w:tr>
      <w:tr w:rsidR="00B369CA">
        <w:trPr>
          <w:trHeight w:val="510"/>
          <w:jc w:val="center"/>
        </w:trPr>
        <w:tc>
          <w:tcPr>
            <w:tcW w:w="2834" w:type="dxa"/>
            <w:tcBorders>
              <w:top w:val="single" w:sz="4" w:space="0" w:color="000000"/>
              <w:left w:val="single" w:sz="4" w:space="0" w:color="000000"/>
              <w:bottom w:val="single" w:sz="4" w:space="0" w:color="000000"/>
              <w:right w:val="single" w:sz="4" w:space="0" w:color="000000"/>
            </w:tcBorders>
            <w:vAlign w:val="center"/>
          </w:tcPr>
          <w:p w:rsidR="00B369CA" w:rsidRDefault="00B369CA" w:rsidP="00486A56">
            <w:pPr>
              <w:spacing w:after="0" w:line="360" w:lineRule="auto"/>
              <w:jc w:val="both"/>
              <w:textAlignment w:val="baseline"/>
              <w:rPr>
                <w:rFonts w:asciiTheme="minorEastAsia" w:eastAsiaTheme="minorEastAsia" w:hAnsiTheme="minorEastAsia" w:cs="Times New Roman"/>
                <w:sz w:val="21"/>
                <w:szCs w:val="21"/>
                <w:u w:color="000000"/>
              </w:rPr>
            </w:pPr>
            <w:r w:rsidRPr="00B369CA">
              <w:rPr>
                <w:rFonts w:asciiTheme="minorEastAsia" w:eastAsiaTheme="minorEastAsia" w:hAnsiTheme="minorEastAsia" w:cs="Times New Roman" w:hint="eastAsia"/>
                <w:sz w:val="21"/>
                <w:szCs w:val="21"/>
                <w:u w:color="000000"/>
              </w:rPr>
              <w:t>检察干警对保安保洁工作的满意度</w:t>
            </w:r>
          </w:p>
        </w:tc>
        <w:tc>
          <w:tcPr>
            <w:tcW w:w="1114" w:type="dxa"/>
            <w:tcBorders>
              <w:top w:val="single" w:sz="4" w:space="0" w:color="000000"/>
              <w:left w:val="single" w:sz="4" w:space="0" w:color="000000"/>
              <w:bottom w:val="single" w:sz="4" w:space="0" w:color="000000"/>
              <w:right w:val="single" w:sz="4" w:space="0" w:color="000000"/>
            </w:tcBorders>
            <w:vAlign w:val="center"/>
          </w:tcPr>
          <w:p w:rsidR="00B369CA" w:rsidRPr="001E117D" w:rsidRDefault="00B369CA" w:rsidP="00FC6C1E">
            <w:pPr>
              <w:spacing w:after="0" w:line="360" w:lineRule="auto"/>
              <w:jc w:val="center"/>
              <w:textAlignment w:val="baseline"/>
              <w:rPr>
                <w:rFonts w:asciiTheme="minorEastAsia" w:eastAsiaTheme="minorEastAsia" w:hAnsiTheme="minorEastAsia" w:cs="Times New Roman"/>
                <w:sz w:val="21"/>
                <w:szCs w:val="21"/>
                <w:u w:color="000000"/>
              </w:rPr>
            </w:pPr>
            <w:r w:rsidRPr="001E117D">
              <w:rPr>
                <w:rFonts w:asciiTheme="minorEastAsia" w:eastAsiaTheme="minorEastAsia" w:hAnsiTheme="minorEastAsia" w:cs="Times New Roman" w:hint="eastAsia"/>
                <w:sz w:val="21"/>
                <w:szCs w:val="21"/>
                <w:u w:color="000000"/>
              </w:rPr>
              <w:t>40</w:t>
            </w:r>
          </w:p>
        </w:tc>
        <w:tc>
          <w:tcPr>
            <w:tcW w:w="1134" w:type="dxa"/>
            <w:tcBorders>
              <w:top w:val="single" w:sz="4" w:space="0" w:color="000000"/>
              <w:left w:val="single" w:sz="4" w:space="0" w:color="000000"/>
              <w:bottom w:val="single" w:sz="4" w:space="0" w:color="000000"/>
              <w:right w:val="single" w:sz="4" w:space="0" w:color="000000"/>
            </w:tcBorders>
            <w:vAlign w:val="center"/>
          </w:tcPr>
          <w:p w:rsidR="00B369CA" w:rsidRPr="001E117D" w:rsidRDefault="00B369CA" w:rsidP="00FC6C1E">
            <w:pPr>
              <w:spacing w:after="0" w:line="360" w:lineRule="auto"/>
              <w:jc w:val="center"/>
              <w:textAlignment w:val="baseline"/>
              <w:rPr>
                <w:rFonts w:asciiTheme="minorEastAsia" w:eastAsiaTheme="minorEastAsia" w:hAnsiTheme="minorEastAsia" w:cs="Times New Roman"/>
                <w:sz w:val="21"/>
                <w:szCs w:val="21"/>
                <w:u w:color="000000"/>
              </w:rPr>
            </w:pPr>
            <w:r w:rsidRPr="001E117D">
              <w:rPr>
                <w:rFonts w:asciiTheme="minorEastAsia" w:eastAsiaTheme="minorEastAsia" w:hAnsiTheme="minorEastAsia" w:cs="Times New Roman" w:hint="eastAsia"/>
                <w:sz w:val="21"/>
                <w:szCs w:val="21"/>
                <w:u w:color="000000"/>
              </w:rPr>
              <w:t>10</w:t>
            </w:r>
          </w:p>
        </w:tc>
        <w:tc>
          <w:tcPr>
            <w:tcW w:w="1218" w:type="dxa"/>
            <w:tcBorders>
              <w:top w:val="single" w:sz="4" w:space="0" w:color="000000"/>
              <w:left w:val="single" w:sz="4" w:space="0" w:color="000000"/>
              <w:bottom w:val="single" w:sz="4" w:space="0" w:color="000000"/>
              <w:right w:val="single" w:sz="4" w:space="0" w:color="000000"/>
            </w:tcBorders>
            <w:vAlign w:val="center"/>
          </w:tcPr>
          <w:p w:rsidR="00B369CA" w:rsidRPr="001E117D" w:rsidRDefault="00B369CA" w:rsidP="00FC6C1E">
            <w:pPr>
              <w:spacing w:after="0" w:line="360" w:lineRule="auto"/>
              <w:jc w:val="center"/>
              <w:textAlignment w:val="baseline"/>
              <w:rPr>
                <w:rFonts w:asciiTheme="minorEastAsia" w:eastAsiaTheme="minorEastAsia" w:hAnsiTheme="minorEastAsia" w:cs="Times New Roman"/>
                <w:sz w:val="21"/>
                <w:szCs w:val="21"/>
                <w:u w:color="000000"/>
              </w:rPr>
            </w:pPr>
            <w:r w:rsidRPr="001E117D">
              <w:rPr>
                <w:rFonts w:asciiTheme="minorEastAsia" w:eastAsiaTheme="minorEastAsia" w:hAnsiTheme="minorEastAsia" w:cs="Times New Roman" w:hint="eastAsia"/>
                <w:sz w:val="21"/>
                <w:szCs w:val="21"/>
                <w:u w:color="000000"/>
              </w:rPr>
              <w:t>0</w:t>
            </w:r>
          </w:p>
        </w:tc>
        <w:tc>
          <w:tcPr>
            <w:tcW w:w="767" w:type="dxa"/>
            <w:tcBorders>
              <w:top w:val="single" w:sz="4" w:space="0" w:color="000000"/>
              <w:left w:val="single" w:sz="4" w:space="0" w:color="000000"/>
              <w:bottom w:val="single" w:sz="4" w:space="0" w:color="000000"/>
              <w:right w:val="single" w:sz="4" w:space="0" w:color="000000"/>
            </w:tcBorders>
            <w:vAlign w:val="center"/>
          </w:tcPr>
          <w:p w:rsidR="00B369CA" w:rsidRPr="001E117D" w:rsidRDefault="00B369CA" w:rsidP="00FC6C1E">
            <w:pPr>
              <w:spacing w:after="0" w:line="360" w:lineRule="auto"/>
              <w:jc w:val="center"/>
              <w:textAlignment w:val="baseline"/>
              <w:rPr>
                <w:rFonts w:asciiTheme="minorEastAsia" w:eastAsiaTheme="minorEastAsia" w:hAnsiTheme="minorEastAsia" w:cs="Times New Roman"/>
                <w:sz w:val="21"/>
                <w:szCs w:val="21"/>
                <w:u w:color="000000"/>
              </w:rPr>
            </w:pPr>
            <w:r w:rsidRPr="001E117D">
              <w:rPr>
                <w:rFonts w:asciiTheme="minorEastAsia" w:eastAsiaTheme="minorEastAsia" w:hAnsiTheme="minorEastAsia" w:cs="Times New Roman"/>
                <w:sz w:val="21"/>
                <w:szCs w:val="21"/>
                <w:u w:color="000000"/>
              </w:rPr>
              <w:t>50</w:t>
            </w:r>
          </w:p>
        </w:tc>
        <w:tc>
          <w:tcPr>
            <w:tcW w:w="881" w:type="dxa"/>
            <w:tcBorders>
              <w:top w:val="single" w:sz="4" w:space="0" w:color="000000"/>
              <w:left w:val="single" w:sz="4" w:space="0" w:color="000000"/>
              <w:bottom w:val="single" w:sz="4" w:space="0" w:color="000000"/>
              <w:right w:val="single" w:sz="4" w:space="0" w:color="000000"/>
            </w:tcBorders>
            <w:vAlign w:val="center"/>
          </w:tcPr>
          <w:p w:rsidR="00B369CA" w:rsidRPr="001E117D" w:rsidRDefault="00B369CA" w:rsidP="00FC6C1E">
            <w:pPr>
              <w:spacing w:after="0" w:line="360" w:lineRule="auto"/>
              <w:jc w:val="center"/>
              <w:textAlignment w:val="baseline"/>
              <w:rPr>
                <w:rFonts w:asciiTheme="minorEastAsia" w:eastAsiaTheme="minorEastAsia" w:hAnsiTheme="minorEastAsia" w:cs="Times New Roman"/>
                <w:sz w:val="21"/>
                <w:szCs w:val="21"/>
                <w:u w:color="000000"/>
              </w:rPr>
            </w:pPr>
            <w:r w:rsidRPr="001E117D">
              <w:rPr>
                <w:rFonts w:asciiTheme="minorEastAsia" w:eastAsiaTheme="minorEastAsia" w:hAnsiTheme="minorEastAsia" w:cs="Times New Roman" w:hint="eastAsia"/>
                <w:sz w:val="21"/>
                <w:szCs w:val="21"/>
                <w:u w:color="000000"/>
              </w:rPr>
              <w:t>90</w:t>
            </w:r>
          </w:p>
        </w:tc>
      </w:tr>
      <w:tr w:rsidR="00B369CA">
        <w:trPr>
          <w:trHeight w:val="585"/>
          <w:jc w:val="center"/>
        </w:trPr>
        <w:tc>
          <w:tcPr>
            <w:tcW w:w="2834" w:type="dxa"/>
            <w:tcBorders>
              <w:top w:val="single" w:sz="4" w:space="0" w:color="000000"/>
              <w:left w:val="single" w:sz="4" w:space="0" w:color="000000"/>
              <w:bottom w:val="single" w:sz="4" w:space="0" w:color="000000"/>
              <w:right w:val="single" w:sz="4" w:space="0" w:color="000000"/>
            </w:tcBorders>
            <w:vAlign w:val="center"/>
          </w:tcPr>
          <w:p w:rsidR="00B369CA" w:rsidRPr="00B369CA" w:rsidRDefault="00B369CA" w:rsidP="00B369CA">
            <w:pPr>
              <w:spacing w:after="0" w:line="360" w:lineRule="auto"/>
              <w:jc w:val="both"/>
              <w:textAlignment w:val="baseline"/>
              <w:rPr>
                <w:rFonts w:asciiTheme="minorEastAsia" w:eastAsiaTheme="minorEastAsia" w:hAnsiTheme="minorEastAsia" w:cs="Times New Roman"/>
                <w:sz w:val="15"/>
                <w:szCs w:val="15"/>
                <w:u w:color="000000"/>
              </w:rPr>
            </w:pPr>
            <w:r w:rsidRPr="00B369CA">
              <w:rPr>
                <w:rFonts w:asciiTheme="minorEastAsia" w:eastAsiaTheme="minorEastAsia" w:hAnsiTheme="minorEastAsia" w:cs="Times New Roman" w:hint="eastAsia"/>
                <w:sz w:val="15"/>
                <w:szCs w:val="15"/>
                <w:u w:color="000000"/>
              </w:rPr>
              <w:t>干警对检察业务装备配备情况的满意度</w:t>
            </w:r>
          </w:p>
        </w:tc>
        <w:tc>
          <w:tcPr>
            <w:tcW w:w="1114" w:type="dxa"/>
            <w:tcBorders>
              <w:top w:val="single" w:sz="4" w:space="0" w:color="000000"/>
              <w:left w:val="single" w:sz="4" w:space="0" w:color="000000"/>
              <w:bottom w:val="single" w:sz="4" w:space="0" w:color="000000"/>
              <w:right w:val="single" w:sz="4" w:space="0" w:color="000000"/>
            </w:tcBorders>
            <w:vAlign w:val="center"/>
          </w:tcPr>
          <w:p w:rsidR="00B369CA" w:rsidRPr="001E117D" w:rsidRDefault="00B369CA" w:rsidP="00FC6C1E">
            <w:pPr>
              <w:spacing w:after="0" w:line="360" w:lineRule="auto"/>
              <w:jc w:val="center"/>
              <w:textAlignment w:val="baseline"/>
              <w:rPr>
                <w:rFonts w:asciiTheme="minorEastAsia" w:eastAsiaTheme="minorEastAsia" w:hAnsiTheme="minorEastAsia" w:cs="Times New Roman"/>
                <w:sz w:val="21"/>
                <w:szCs w:val="21"/>
                <w:u w:color="000000"/>
              </w:rPr>
            </w:pPr>
            <w:r w:rsidRPr="001E117D">
              <w:rPr>
                <w:rFonts w:asciiTheme="minorEastAsia" w:eastAsiaTheme="minorEastAsia" w:hAnsiTheme="minorEastAsia" w:cs="Times New Roman" w:hint="eastAsia"/>
                <w:sz w:val="21"/>
                <w:szCs w:val="21"/>
                <w:u w:color="000000"/>
              </w:rPr>
              <w:t>44</w:t>
            </w:r>
          </w:p>
        </w:tc>
        <w:tc>
          <w:tcPr>
            <w:tcW w:w="1134" w:type="dxa"/>
            <w:tcBorders>
              <w:top w:val="single" w:sz="4" w:space="0" w:color="000000"/>
              <w:left w:val="single" w:sz="4" w:space="0" w:color="000000"/>
              <w:bottom w:val="single" w:sz="4" w:space="0" w:color="000000"/>
              <w:right w:val="single" w:sz="4" w:space="0" w:color="000000"/>
            </w:tcBorders>
            <w:vAlign w:val="center"/>
          </w:tcPr>
          <w:p w:rsidR="00B369CA" w:rsidRPr="001E117D" w:rsidRDefault="00B369CA" w:rsidP="00FC6C1E">
            <w:pPr>
              <w:spacing w:after="0" w:line="360" w:lineRule="auto"/>
              <w:jc w:val="center"/>
              <w:textAlignment w:val="baseline"/>
              <w:rPr>
                <w:rFonts w:asciiTheme="minorEastAsia" w:eastAsiaTheme="minorEastAsia" w:hAnsiTheme="minorEastAsia" w:cs="Times New Roman"/>
                <w:sz w:val="21"/>
                <w:szCs w:val="21"/>
                <w:u w:color="000000"/>
              </w:rPr>
            </w:pPr>
            <w:r w:rsidRPr="001E117D">
              <w:rPr>
                <w:rFonts w:asciiTheme="minorEastAsia" w:eastAsiaTheme="minorEastAsia" w:hAnsiTheme="minorEastAsia" w:cs="Times New Roman" w:hint="eastAsia"/>
                <w:sz w:val="21"/>
                <w:szCs w:val="21"/>
                <w:u w:color="000000"/>
              </w:rPr>
              <w:t>6</w:t>
            </w:r>
          </w:p>
        </w:tc>
        <w:tc>
          <w:tcPr>
            <w:tcW w:w="1218" w:type="dxa"/>
            <w:tcBorders>
              <w:top w:val="single" w:sz="4" w:space="0" w:color="000000"/>
              <w:left w:val="single" w:sz="4" w:space="0" w:color="000000"/>
              <w:bottom w:val="single" w:sz="4" w:space="0" w:color="000000"/>
              <w:right w:val="single" w:sz="4" w:space="0" w:color="000000"/>
            </w:tcBorders>
            <w:vAlign w:val="center"/>
          </w:tcPr>
          <w:p w:rsidR="00B369CA" w:rsidRPr="001E117D" w:rsidRDefault="00B369CA" w:rsidP="00FC6C1E">
            <w:pPr>
              <w:spacing w:after="0" w:line="360" w:lineRule="auto"/>
              <w:jc w:val="center"/>
              <w:textAlignment w:val="baseline"/>
              <w:rPr>
                <w:rFonts w:asciiTheme="minorEastAsia" w:eastAsiaTheme="minorEastAsia" w:hAnsiTheme="minorEastAsia" w:cs="Times New Roman"/>
                <w:sz w:val="21"/>
                <w:szCs w:val="21"/>
                <w:u w:color="000000"/>
              </w:rPr>
            </w:pPr>
            <w:r w:rsidRPr="001E117D">
              <w:rPr>
                <w:rFonts w:asciiTheme="minorEastAsia" w:eastAsiaTheme="minorEastAsia" w:hAnsiTheme="minorEastAsia" w:cs="Times New Roman" w:hint="eastAsia"/>
                <w:sz w:val="21"/>
                <w:szCs w:val="21"/>
                <w:u w:color="000000"/>
              </w:rPr>
              <w:t>0</w:t>
            </w:r>
          </w:p>
        </w:tc>
        <w:tc>
          <w:tcPr>
            <w:tcW w:w="767" w:type="dxa"/>
            <w:tcBorders>
              <w:top w:val="single" w:sz="4" w:space="0" w:color="000000"/>
              <w:left w:val="single" w:sz="4" w:space="0" w:color="000000"/>
              <w:bottom w:val="single" w:sz="4" w:space="0" w:color="000000"/>
              <w:right w:val="single" w:sz="4" w:space="0" w:color="000000"/>
            </w:tcBorders>
            <w:vAlign w:val="center"/>
          </w:tcPr>
          <w:p w:rsidR="00B369CA" w:rsidRPr="001E117D" w:rsidRDefault="00B369CA" w:rsidP="00FC6C1E">
            <w:pPr>
              <w:spacing w:after="0" w:line="360" w:lineRule="auto"/>
              <w:jc w:val="center"/>
              <w:textAlignment w:val="baseline"/>
              <w:rPr>
                <w:rFonts w:asciiTheme="minorEastAsia" w:eastAsiaTheme="minorEastAsia" w:hAnsiTheme="minorEastAsia" w:cs="Times New Roman"/>
                <w:sz w:val="21"/>
                <w:szCs w:val="21"/>
                <w:u w:color="000000"/>
              </w:rPr>
            </w:pPr>
            <w:r w:rsidRPr="001E117D">
              <w:rPr>
                <w:rFonts w:asciiTheme="minorEastAsia" w:eastAsiaTheme="minorEastAsia" w:hAnsiTheme="minorEastAsia" w:cs="Times New Roman"/>
                <w:sz w:val="21"/>
                <w:szCs w:val="21"/>
                <w:u w:color="000000"/>
              </w:rPr>
              <w:t>50</w:t>
            </w:r>
          </w:p>
        </w:tc>
        <w:tc>
          <w:tcPr>
            <w:tcW w:w="881" w:type="dxa"/>
            <w:tcBorders>
              <w:top w:val="single" w:sz="4" w:space="0" w:color="000000"/>
              <w:left w:val="single" w:sz="4" w:space="0" w:color="000000"/>
              <w:bottom w:val="single" w:sz="4" w:space="0" w:color="000000"/>
              <w:right w:val="single" w:sz="4" w:space="0" w:color="000000"/>
            </w:tcBorders>
            <w:vAlign w:val="center"/>
          </w:tcPr>
          <w:p w:rsidR="00B369CA" w:rsidRPr="001E117D" w:rsidRDefault="00B369CA" w:rsidP="00FC6C1E">
            <w:pPr>
              <w:spacing w:after="0" w:line="360" w:lineRule="auto"/>
              <w:jc w:val="center"/>
              <w:textAlignment w:val="baseline"/>
              <w:rPr>
                <w:rFonts w:asciiTheme="minorEastAsia" w:eastAsiaTheme="minorEastAsia" w:hAnsiTheme="minorEastAsia" w:cs="Times New Roman"/>
                <w:sz w:val="21"/>
                <w:szCs w:val="21"/>
                <w:u w:color="000000"/>
              </w:rPr>
            </w:pPr>
            <w:r w:rsidRPr="001E117D">
              <w:rPr>
                <w:rFonts w:asciiTheme="minorEastAsia" w:eastAsiaTheme="minorEastAsia" w:hAnsiTheme="minorEastAsia" w:cs="Times New Roman" w:hint="eastAsia"/>
                <w:sz w:val="21"/>
                <w:szCs w:val="21"/>
                <w:u w:color="000000"/>
              </w:rPr>
              <w:t>94</w:t>
            </w:r>
          </w:p>
        </w:tc>
      </w:tr>
    </w:tbl>
    <w:p w:rsidR="00852C43" w:rsidRDefault="002F5BF5">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lastRenderedPageBreak/>
        <w:t>调查问卷共分为3个单项，每个单项满分为100分。其中：每一单项满分为100分：满意为100分，一般为50分，不满意为0分。</w:t>
      </w:r>
    </w:p>
    <w:p w:rsidR="00852C43" w:rsidRDefault="002F5BF5">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单项满意度得分=总分数/总人数</w:t>
      </w:r>
    </w:p>
    <w:p w:rsidR="00852C43" w:rsidRDefault="002F5BF5">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总体满意度得分=∑1/3</w:t>
      </w:r>
      <w:proofErr w:type="gramStart"/>
      <w:r>
        <w:rPr>
          <w:rFonts w:ascii="仿宋_GB2312" w:eastAsia="仿宋_GB2312" w:hAnsiTheme="minorEastAsia" w:cs="Times New Roman" w:hint="eastAsia"/>
          <w:sz w:val="32"/>
          <w:szCs w:val="32"/>
          <w:u w:color="000000"/>
        </w:rPr>
        <w:t>各</w:t>
      </w:r>
      <w:proofErr w:type="gramEnd"/>
      <w:r>
        <w:rPr>
          <w:rFonts w:ascii="仿宋_GB2312" w:eastAsia="仿宋_GB2312" w:hAnsiTheme="minorEastAsia" w:cs="Times New Roman" w:hint="eastAsia"/>
          <w:sz w:val="32"/>
          <w:szCs w:val="32"/>
          <w:u w:color="000000"/>
        </w:rPr>
        <w:t>单项满意度得分</w:t>
      </w:r>
    </w:p>
    <w:p w:rsidR="00852C43" w:rsidRDefault="002F5BF5">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经计算，总体得分为</w:t>
      </w:r>
      <w:r w:rsidR="00831695">
        <w:rPr>
          <w:rFonts w:ascii="仿宋_GB2312" w:eastAsia="仿宋_GB2312" w:hAnsiTheme="minorEastAsia" w:cs="Times New Roman" w:hint="eastAsia"/>
          <w:sz w:val="32"/>
          <w:szCs w:val="32"/>
          <w:u w:color="000000"/>
        </w:rPr>
        <w:t>93</w:t>
      </w:r>
      <w:r>
        <w:rPr>
          <w:rFonts w:ascii="仿宋_GB2312" w:eastAsia="仿宋_GB2312" w:hAnsiTheme="minorEastAsia" w:cs="Times New Roman" w:hint="eastAsia"/>
          <w:sz w:val="32"/>
          <w:szCs w:val="32"/>
          <w:u w:color="000000"/>
        </w:rPr>
        <w:t>分，</w:t>
      </w:r>
      <w:r w:rsidR="00486A56">
        <w:rPr>
          <w:rFonts w:ascii="仿宋_GB2312" w:eastAsia="仿宋_GB2312" w:hAnsiTheme="minorEastAsia" w:cs="Times New Roman" w:hint="eastAsia"/>
          <w:sz w:val="32"/>
          <w:szCs w:val="32"/>
          <w:u w:color="000000"/>
        </w:rPr>
        <w:t>大于</w:t>
      </w:r>
      <w:r>
        <w:rPr>
          <w:rFonts w:ascii="仿宋_GB2312" w:eastAsia="仿宋_GB2312" w:hAnsiTheme="minorEastAsia" w:cs="Times New Roman" w:hint="eastAsia"/>
          <w:sz w:val="32"/>
          <w:szCs w:val="32"/>
          <w:u w:color="000000"/>
        </w:rPr>
        <w:t>90分，评价等级为“</w:t>
      </w:r>
      <w:r w:rsidR="00831695">
        <w:rPr>
          <w:rFonts w:ascii="仿宋_GB2312" w:eastAsia="仿宋_GB2312" w:hAnsiTheme="minorEastAsia" w:cs="Times New Roman" w:hint="eastAsia"/>
          <w:sz w:val="32"/>
          <w:szCs w:val="32"/>
          <w:u w:color="000000"/>
        </w:rPr>
        <w:t>优</w:t>
      </w:r>
      <w:r>
        <w:rPr>
          <w:rFonts w:ascii="仿宋_GB2312" w:eastAsia="仿宋_GB2312" w:hAnsiTheme="minorEastAsia" w:cs="Times New Roman" w:hint="eastAsia"/>
          <w:sz w:val="32"/>
          <w:szCs w:val="32"/>
          <w:u w:color="000000"/>
        </w:rPr>
        <w:t>”。</w:t>
      </w:r>
    </w:p>
    <w:p w:rsidR="00852C43" w:rsidRDefault="002F5BF5">
      <w:pPr>
        <w:spacing w:after="0" w:line="360" w:lineRule="auto"/>
        <w:ind w:firstLineChars="200" w:firstLine="640"/>
        <w:jc w:val="both"/>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该指标实际得分</w:t>
      </w:r>
      <w:r w:rsidR="00831695">
        <w:rPr>
          <w:rFonts w:ascii="仿宋_GB2312" w:eastAsia="仿宋_GB2312" w:hAnsiTheme="minorEastAsia" w:cs="Times New Roman" w:hint="eastAsia"/>
          <w:sz w:val="32"/>
          <w:szCs w:val="32"/>
          <w:u w:color="000000"/>
        </w:rPr>
        <w:t>5</w:t>
      </w:r>
      <w:r>
        <w:rPr>
          <w:rFonts w:ascii="仿宋_GB2312" w:eastAsia="仿宋_GB2312" w:hAnsiTheme="minorEastAsia" w:cs="Times New Roman" w:hint="eastAsia"/>
          <w:sz w:val="32"/>
          <w:szCs w:val="32"/>
          <w:u w:color="000000"/>
        </w:rPr>
        <w:t>分。</w:t>
      </w:r>
    </w:p>
    <w:p w:rsidR="00852C43" w:rsidRDefault="002F5BF5">
      <w:pPr>
        <w:pStyle w:val="2"/>
        <w:keepNext w:val="0"/>
        <w:keepLines w:val="0"/>
        <w:suppressLineNumbers/>
        <w:spacing w:before="0" w:after="0" w:line="360" w:lineRule="auto"/>
        <w:ind w:firstLineChars="200" w:firstLine="643"/>
        <w:rPr>
          <w:rFonts w:ascii="黑体"/>
        </w:rPr>
      </w:pPr>
      <w:bookmarkStart w:id="75" w:name="_Toc13757"/>
      <w:r>
        <w:rPr>
          <w:rFonts w:ascii="黑体" w:hint="eastAsia"/>
        </w:rPr>
        <w:t>五、绩效评价发现的问题</w:t>
      </w:r>
      <w:bookmarkStart w:id="76" w:name="_Toc492652789"/>
      <w:bookmarkEnd w:id="72"/>
      <w:bookmarkEnd w:id="73"/>
      <w:bookmarkEnd w:id="74"/>
      <w:bookmarkEnd w:id="75"/>
    </w:p>
    <w:p w:rsidR="00852C43" w:rsidRDefault="002F5BF5">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通过对各指标得分及扣分原因的分析，</w:t>
      </w:r>
      <w:r w:rsidR="00486A56">
        <w:rPr>
          <w:rFonts w:ascii="仿宋_GB2312" w:eastAsia="仿宋_GB2312" w:cs="DengXian-Regular" w:hint="eastAsia"/>
          <w:sz w:val="32"/>
          <w:szCs w:val="32"/>
        </w:rPr>
        <w:t>区</w:t>
      </w:r>
      <w:r w:rsidR="003E5024">
        <w:rPr>
          <w:rFonts w:ascii="仿宋_GB2312" w:eastAsia="仿宋_GB2312" w:cs="DengXian-Regular" w:hint="eastAsia"/>
          <w:sz w:val="32"/>
          <w:szCs w:val="32"/>
        </w:rPr>
        <w:t>检察院</w:t>
      </w:r>
      <w:r>
        <w:rPr>
          <w:rFonts w:ascii="仿宋_GB2312" w:eastAsia="仿宋_GB2312" w:hAnsiTheme="minorEastAsia" w:cs="Times New Roman" w:hint="eastAsia"/>
          <w:sz w:val="32"/>
          <w:szCs w:val="32"/>
          <w:u w:color="000000"/>
        </w:rPr>
        <w:t>201</w:t>
      </w:r>
      <w:r w:rsidR="00486A56">
        <w:rPr>
          <w:rFonts w:ascii="仿宋_GB2312" w:eastAsia="仿宋_GB2312" w:hAnsiTheme="minorEastAsia" w:cs="Times New Roman" w:hint="eastAsia"/>
          <w:sz w:val="32"/>
          <w:szCs w:val="32"/>
          <w:u w:color="000000"/>
        </w:rPr>
        <w:t>9</w:t>
      </w:r>
      <w:r>
        <w:rPr>
          <w:rFonts w:ascii="仿宋_GB2312" w:eastAsia="仿宋_GB2312" w:hAnsiTheme="minorEastAsia" w:cs="Times New Roman" w:hint="eastAsia"/>
          <w:sz w:val="32"/>
          <w:szCs w:val="32"/>
          <w:u w:color="000000"/>
        </w:rPr>
        <w:t>年部门整体支出基本按相关要求执行预算、决算，完成了绩效目标，资金使用效益良好。通过评价，也发现一些不足之处，具体情况如下：</w:t>
      </w:r>
      <w:bookmarkStart w:id="77" w:name="_Toc20723"/>
    </w:p>
    <w:p w:rsidR="00BD0581" w:rsidRPr="00BD0581" w:rsidRDefault="00BD0581" w:rsidP="00BD0581">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sidRPr="00BD0581">
        <w:rPr>
          <w:rFonts w:ascii="仿宋_GB2312" w:eastAsia="仿宋_GB2312" w:hAnsiTheme="minorEastAsia" w:cs="Times New Roman" w:hint="eastAsia"/>
          <w:sz w:val="32"/>
          <w:szCs w:val="32"/>
          <w:u w:color="000000"/>
        </w:rPr>
        <w:t>1.绩效指标不明确</w:t>
      </w:r>
    </w:p>
    <w:p w:rsidR="00BD0581" w:rsidRPr="00BD0581" w:rsidRDefault="00BD0581" w:rsidP="00BD0581">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sidRPr="00BD0581">
        <w:rPr>
          <w:rFonts w:ascii="仿宋_GB2312" w:eastAsia="仿宋_GB2312" w:hAnsiTheme="minorEastAsia" w:cs="Times New Roman" w:hint="eastAsia"/>
          <w:sz w:val="32"/>
          <w:szCs w:val="32"/>
          <w:u w:color="000000"/>
        </w:rPr>
        <w:t>2019年预算文本---部门职责工作活动绩效目标表中绩效指标在绩效管理工作中不够细化，不利于对绩效目标实际完成情况进行考核。</w:t>
      </w:r>
    </w:p>
    <w:p w:rsidR="00BD0581" w:rsidRPr="00BD0581" w:rsidRDefault="00BD0581" w:rsidP="00BD0581">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sidRPr="00BD0581">
        <w:rPr>
          <w:rFonts w:ascii="仿宋_GB2312" w:eastAsia="仿宋_GB2312" w:hAnsiTheme="minorEastAsia" w:cs="Times New Roman" w:hint="eastAsia"/>
          <w:sz w:val="32"/>
          <w:szCs w:val="32"/>
          <w:u w:color="000000"/>
        </w:rPr>
        <w:t>2.固定资产管理</w:t>
      </w:r>
    </w:p>
    <w:p w:rsidR="00BD0581" w:rsidRPr="00BD0581" w:rsidRDefault="00BD0581" w:rsidP="00BD0581">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sidRPr="00BD0581">
        <w:rPr>
          <w:rFonts w:ascii="仿宋_GB2312" w:eastAsia="仿宋_GB2312" w:hAnsiTheme="minorEastAsia" w:cs="Times New Roman" w:hint="eastAsia"/>
          <w:sz w:val="32"/>
          <w:szCs w:val="32"/>
          <w:u w:color="000000"/>
        </w:rPr>
        <w:t>2019年区检察院虽然按照各级部门资产管理要求，对固定资产设立了台账，但由于人员短缺，无资产专门管理人员，资产的登记存在更新滞后的情况。</w:t>
      </w:r>
    </w:p>
    <w:p w:rsidR="00BD0581" w:rsidRPr="00BD0581" w:rsidRDefault="00BD0581" w:rsidP="00BD0581">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sidRPr="00BD0581">
        <w:rPr>
          <w:rFonts w:ascii="仿宋_GB2312" w:eastAsia="仿宋_GB2312" w:hAnsiTheme="minorEastAsia" w:cs="Times New Roman" w:hint="eastAsia"/>
          <w:sz w:val="32"/>
          <w:szCs w:val="32"/>
          <w:u w:color="000000"/>
        </w:rPr>
        <w:t>3. 项目资金执行进度</w:t>
      </w:r>
    </w:p>
    <w:p w:rsidR="00961D67" w:rsidRDefault="00BD0581" w:rsidP="00BD0581">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sidRPr="00BD0581">
        <w:rPr>
          <w:rFonts w:ascii="仿宋_GB2312" w:eastAsia="仿宋_GB2312" w:hAnsiTheme="minorEastAsia" w:cs="Times New Roman" w:hint="eastAsia"/>
          <w:sz w:val="32"/>
          <w:szCs w:val="32"/>
          <w:u w:color="000000"/>
        </w:rPr>
        <w:lastRenderedPageBreak/>
        <w:t>2019年区检察院上级下达的项目资金执行进度缓慢，应做好预算执行分析，加快执行进度，充分发挥项目资金效益。</w:t>
      </w:r>
      <w:bookmarkStart w:id="78" w:name="_Toc465149521"/>
      <w:bookmarkEnd w:id="76"/>
      <w:bookmarkEnd w:id="77"/>
    </w:p>
    <w:p w:rsidR="000B23A9" w:rsidRPr="000B23A9" w:rsidRDefault="000B23A9" w:rsidP="000B23A9">
      <w:pPr>
        <w:pStyle w:val="2"/>
        <w:keepNext w:val="0"/>
        <w:keepLines w:val="0"/>
        <w:suppressLineNumbers/>
        <w:spacing w:before="0" w:after="0" w:line="360" w:lineRule="auto"/>
        <w:ind w:firstLineChars="200" w:firstLine="643"/>
        <w:rPr>
          <w:rFonts w:ascii="黑体"/>
        </w:rPr>
      </w:pPr>
      <w:r>
        <w:rPr>
          <w:rFonts w:ascii="黑体" w:hint="eastAsia"/>
        </w:rPr>
        <w:t>六、绩效评价意见及建议</w:t>
      </w:r>
    </w:p>
    <w:p w:rsidR="000B23A9" w:rsidRDefault="000B23A9" w:rsidP="000B23A9">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针对此次绩效评价过程中发现的问题，我们建议：</w:t>
      </w:r>
    </w:p>
    <w:p w:rsidR="000B23A9" w:rsidRDefault="000B23A9" w:rsidP="000B23A9">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1.增强绩效指标设置的明确性</w:t>
      </w:r>
    </w:p>
    <w:p w:rsidR="000B23A9" w:rsidRDefault="000B23A9" w:rsidP="000B23A9">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工作活动、预算项目绩效指标应当清晰、可评价、可衡量。建议在设置职责活动绩效指标时，将绩效目标细化分解为具体的工作任务数，从而使绩效目标可量化，便于对目标实现情况进行考核。</w:t>
      </w:r>
    </w:p>
    <w:p w:rsidR="000B23A9" w:rsidRDefault="000B23A9" w:rsidP="000B23A9">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2.提高预算编制质量</w:t>
      </w:r>
    </w:p>
    <w:p w:rsidR="000B23A9" w:rsidRDefault="000B23A9" w:rsidP="000B23A9">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部门预算编制工作要全面反映和体现部门职责，根据具体情况及时调整预算的编制，缩小预算与决算差额，减少中期预算追加，提高预算编制质量，发挥预算约束作用。</w:t>
      </w:r>
    </w:p>
    <w:p w:rsidR="000B23A9" w:rsidRDefault="000B23A9" w:rsidP="000B23A9">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3.强化政府采购执行</w:t>
      </w:r>
    </w:p>
    <w:p w:rsidR="000B23A9" w:rsidRDefault="000B23A9" w:rsidP="000B23A9">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建议严格按照《中华人民共和国政府采购法》及河北省2017年《政府采购集中采购目录和限额标准》的相关规定，执行政府采购，加快预算执行进度，提高政府采购效率。</w:t>
      </w:r>
    </w:p>
    <w:p w:rsidR="000B23A9" w:rsidRDefault="000B23A9" w:rsidP="000B23A9">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4.提高项目资金使用率</w:t>
      </w:r>
    </w:p>
    <w:p w:rsidR="000B23A9" w:rsidRDefault="000B23A9" w:rsidP="000B23A9">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lastRenderedPageBreak/>
        <w:t>建议区检察院对项目资金进行梳理，督促项目进度和资金拨付进度，应拨付的资金及时拨付，不具备条件的资金及时收回，同时，对于按规定可以结转至下年的中央及省级项目资金，在下年的项目安排时优先考虑。</w:t>
      </w:r>
    </w:p>
    <w:p w:rsidR="000B23A9" w:rsidRDefault="000B23A9" w:rsidP="000B23A9">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5</w:t>
      </w:r>
      <w:r>
        <w:rPr>
          <w:rFonts w:ascii="仿宋_GB2312" w:eastAsia="仿宋_GB2312" w:cs="DengXian-Regular"/>
          <w:sz w:val="32"/>
          <w:szCs w:val="32"/>
        </w:rPr>
        <w:t>.完善基础信息管理</w:t>
      </w:r>
    </w:p>
    <w:p w:rsidR="000B23A9" w:rsidRDefault="000B23A9" w:rsidP="000B23A9">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w:t>
      </w:r>
      <w:proofErr w:type="gramStart"/>
      <w:r>
        <w:rPr>
          <w:rFonts w:ascii="仿宋_GB2312" w:eastAsia="仿宋_GB2312" w:cs="DengXian-Regular"/>
          <w:sz w:val="32"/>
          <w:szCs w:val="32"/>
        </w:rPr>
        <w:t>可</w:t>
      </w:r>
      <w:proofErr w:type="gramEnd"/>
      <w:r>
        <w:rPr>
          <w:rFonts w:ascii="仿宋_GB2312" w:eastAsia="仿宋_GB2312" w:cs="DengXian-Regular"/>
          <w:sz w:val="32"/>
          <w:szCs w:val="32"/>
        </w:rPr>
        <w:t>查阅性。</w:t>
      </w:r>
    </w:p>
    <w:p w:rsidR="000B23A9" w:rsidRDefault="000B23A9" w:rsidP="000B23A9">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6.预算安排建议</w:t>
      </w:r>
    </w:p>
    <w:p w:rsidR="000B23A9" w:rsidRDefault="000B23A9" w:rsidP="000B23A9">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项目资金方面：</w:t>
      </w:r>
      <w:r>
        <w:rPr>
          <w:rFonts w:ascii="仿宋_GB2312" w:eastAsia="仿宋_GB2312" w:cs="DengXian-Regular"/>
          <w:sz w:val="32"/>
          <w:szCs w:val="32"/>
        </w:rPr>
        <w:t>201</w:t>
      </w:r>
      <w:r>
        <w:rPr>
          <w:rFonts w:ascii="仿宋_GB2312" w:eastAsia="仿宋_GB2312" w:cs="DengXian-Regular" w:hint="eastAsia"/>
          <w:sz w:val="32"/>
          <w:szCs w:val="32"/>
        </w:rPr>
        <w:t>9</w:t>
      </w:r>
      <w:r>
        <w:rPr>
          <w:rFonts w:ascii="仿宋_GB2312" w:eastAsia="仿宋_GB2312" w:cs="DengXian-Regular"/>
          <w:sz w:val="32"/>
          <w:szCs w:val="32"/>
        </w:rPr>
        <w:t>年项目支出资金使用率较低，</w:t>
      </w:r>
      <w:r>
        <w:rPr>
          <w:rFonts w:ascii="仿宋_GB2312" w:eastAsia="仿宋_GB2312" w:cs="DengXian-Regular" w:hint="eastAsia"/>
          <w:sz w:val="32"/>
          <w:szCs w:val="32"/>
        </w:rPr>
        <w:t>针对</w:t>
      </w:r>
      <w:r>
        <w:rPr>
          <w:rFonts w:ascii="仿宋_GB2312" w:eastAsia="仿宋_GB2312" w:cs="DengXian-Regular"/>
          <w:sz w:val="32"/>
          <w:szCs w:val="32"/>
        </w:rPr>
        <w:t>部分未实施项目资金结转至下一年度</w:t>
      </w:r>
      <w:r>
        <w:rPr>
          <w:rFonts w:ascii="仿宋_GB2312" w:eastAsia="仿宋_GB2312" w:cs="DengXian-Regular" w:hint="eastAsia"/>
          <w:sz w:val="32"/>
          <w:szCs w:val="32"/>
        </w:rPr>
        <w:t>的，建议</w:t>
      </w:r>
      <w:r>
        <w:rPr>
          <w:rFonts w:ascii="仿宋_GB2312" w:eastAsia="仿宋_GB2312" w:cs="DengXian-Regular"/>
          <w:sz w:val="32"/>
          <w:szCs w:val="32"/>
        </w:rPr>
        <w:t>2020年</w:t>
      </w:r>
      <w:r w:rsidRPr="00F61FC2">
        <w:rPr>
          <w:rFonts w:ascii="仿宋_GB2312" w:eastAsia="仿宋_GB2312" w:cs="DengXian-Regular" w:hint="eastAsia"/>
          <w:sz w:val="32"/>
          <w:szCs w:val="32"/>
        </w:rPr>
        <w:t>提高预算编制的科学性；建立预算执行分析机制；建立全过程预算绩效管理机制等。</w:t>
      </w:r>
    </w:p>
    <w:bookmarkEnd w:id="78"/>
    <w:p w:rsidR="000B23A9" w:rsidRPr="000B23A9" w:rsidRDefault="000B23A9">
      <w:pPr>
        <w:spacing w:after="0" w:line="360" w:lineRule="auto"/>
        <w:jc w:val="both"/>
        <w:textAlignment w:val="baseline"/>
        <w:rPr>
          <w:rFonts w:ascii="仿宋_GB2312" w:eastAsia="仿宋_GB2312" w:hAnsiTheme="minorEastAsia" w:cs="Times New Roman"/>
          <w:sz w:val="32"/>
          <w:szCs w:val="32"/>
          <w:u w:color="000000"/>
        </w:rPr>
      </w:pPr>
    </w:p>
    <w:sectPr w:rsidR="000B23A9" w:rsidRPr="000B23A9" w:rsidSect="00852C43">
      <w:footerReference w:type="default" r:id="rId11"/>
      <w:pgSz w:w="11906" w:h="16838"/>
      <w:pgMar w:top="1440" w:right="1797" w:bottom="1191" w:left="179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A0E" w:rsidRDefault="00196A0E" w:rsidP="00852C43">
      <w:pPr>
        <w:spacing w:after="0"/>
      </w:pPr>
      <w:r>
        <w:separator/>
      </w:r>
    </w:p>
  </w:endnote>
  <w:endnote w:type="continuationSeparator" w:id="0">
    <w:p w:rsidR="00196A0E" w:rsidRDefault="00196A0E" w:rsidP="0085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DengXian-Regular">
    <w:altName w:val="宋体"/>
    <w:charset w:val="86"/>
    <w:family w:val="auto"/>
    <w:pitch w:val="default"/>
    <w:sig w:usb0="00000000" w:usb1="00000000" w:usb2="00000010"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C1E" w:rsidRDefault="00FC6C1E">
    <w:pPr>
      <w:pStyle w:val="a8"/>
      <w:jc w:val="center"/>
    </w:pPr>
  </w:p>
  <w:p w:rsidR="00FC6C1E" w:rsidRDefault="00FC6C1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C1E" w:rsidRDefault="00FC6C1E">
    <w:pPr>
      <w:pStyle w:val="a8"/>
      <w:jc w:val="center"/>
    </w:pPr>
    <w:r>
      <w:fldChar w:fldCharType="begin"/>
    </w:r>
    <w:r>
      <w:instrText xml:space="preserve"> PAGE   \* MERGEFORMAT </w:instrText>
    </w:r>
    <w:r>
      <w:fldChar w:fldCharType="separate"/>
    </w:r>
    <w:r w:rsidR="00A518AD" w:rsidRPr="00A518AD">
      <w:rPr>
        <w:noProof/>
        <w:lang w:val="zh-CN"/>
      </w:rPr>
      <w:t>11</w:t>
    </w:r>
    <w:r>
      <w:rPr>
        <w:lang w:val="zh-CN"/>
      </w:rPr>
      <w:fldChar w:fldCharType="end"/>
    </w:r>
  </w:p>
  <w:p w:rsidR="00FC6C1E" w:rsidRDefault="00FC6C1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A0E" w:rsidRDefault="00196A0E" w:rsidP="00852C43">
      <w:pPr>
        <w:spacing w:after="0"/>
      </w:pPr>
      <w:r>
        <w:separator/>
      </w:r>
    </w:p>
  </w:footnote>
  <w:footnote w:type="continuationSeparator" w:id="0">
    <w:p w:rsidR="00196A0E" w:rsidRDefault="00196A0E" w:rsidP="00852C4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60DE1"/>
    <w:multiLevelType w:val="hybridMultilevel"/>
    <w:tmpl w:val="E6665BF2"/>
    <w:lvl w:ilvl="0" w:tplc="9BDCF3A0">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04179"/>
    <w:rsid w:val="0000439F"/>
    <w:rsid w:val="00007CA0"/>
    <w:rsid w:val="00015C39"/>
    <w:rsid w:val="000174D3"/>
    <w:rsid w:val="00022DB5"/>
    <w:rsid w:val="0002415F"/>
    <w:rsid w:val="00025620"/>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52369"/>
    <w:rsid w:val="00061096"/>
    <w:rsid w:val="000612A2"/>
    <w:rsid w:val="00063117"/>
    <w:rsid w:val="00067E7F"/>
    <w:rsid w:val="00072BF5"/>
    <w:rsid w:val="000752C6"/>
    <w:rsid w:val="00075B78"/>
    <w:rsid w:val="00076CDC"/>
    <w:rsid w:val="00077648"/>
    <w:rsid w:val="00080E48"/>
    <w:rsid w:val="00091D50"/>
    <w:rsid w:val="000935D5"/>
    <w:rsid w:val="0009618D"/>
    <w:rsid w:val="00096195"/>
    <w:rsid w:val="0009756F"/>
    <w:rsid w:val="000A1F67"/>
    <w:rsid w:val="000A2079"/>
    <w:rsid w:val="000A5467"/>
    <w:rsid w:val="000B09F3"/>
    <w:rsid w:val="000B0C4A"/>
    <w:rsid w:val="000B23A9"/>
    <w:rsid w:val="000B23E8"/>
    <w:rsid w:val="000B62FE"/>
    <w:rsid w:val="000B72BC"/>
    <w:rsid w:val="000B78D7"/>
    <w:rsid w:val="000C1EA5"/>
    <w:rsid w:val="000C36F2"/>
    <w:rsid w:val="000C52FB"/>
    <w:rsid w:val="000C55E6"/>
    <w:rsid w:val="000C6C5A"/>
    <w:rsid w:val="000C6D5A"/>
    <w:rsid w:val="000D09B2"/>
    <w:rsid w:val="000D18D6"/>
    <w:rsid w:val="000D7C38"/>
    <w:rsid w:val="000E0729"/>
    <w:rsid w:val="000E0902"/>
    <w:rsid w:val="000E3830"/>
    <w:rsid w:val="000F070B"/>
    <w:rsid w:val="000F3158"/>
    <w:rsid w:val="000F364D"/>
    <w:rsid w:val="000F4432"/>
    <w:rsid w:val="000F465E"/>
    <w:rsid w:val="000F5E8C"/>
    <w:rsid w:val="001000B2"/>
    <w:rsid w:val="00101B74"/>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2033"/>
    <w:rsid w:val="0013591D"/>
    <w:rsid w:val="00141DE8"/>
    <w:rsid w:val="00144105"/>
    <w:rsid w:val="00145B4E"/>
    <w:rsid w:val="001544E1"/>
    <w:rsid w:val="001551CE"/>
    <w:rsid w:val="00163C70"/>
    <w:rsid w:val="00164732"/>
    <w:rsid w:val="00164FE1"/>
    <w:rsid w:val="001703D7"/>
    <w:rsid w:val="001719D0"/>
    <w:rsid w:val="00172245"/>
    <w:rsid w:val="00173BBB"/>
    <w:rsid w:val="0017403C"/>
    <w:rsid w:val="00174241"/>
    <w:rsid w:val="00176E7D"/>
    <w:rsid w:val="001804B7"/>
    <w:rsid w:val="001827F5"/>
    <w:rsid w:val="00183C43"/>
    <w:rsid w:val="00185652"/>
    <w:rsid w:val="00187750"/>
    <w:rsid w:val="00190292"/>
    <w:rsid w:val="001926B8"/>
    <w:rsid w:val="0019341A"/>
    <w:rsid w:val="001952EC"/>
    <w:rsid w:val="00196A0E"/>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117D"/>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0C19"/>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2A89"/>
    <w:rsid w:val="00283F8F"/>
    <w:rsid w:val="002869F9"/>
    <w:rsid w:val="00292F98"/>
    <w:rsid w:val="002939A0"/>
    <w:rsid w:val="00293A59"/>
    <w:rsid w:val="002959A3"/>
    <w:rsid w:val="0029626E"/>
    <w:rsid w:val="00296E59"/>
    <w:rsid w:val="00297CEF"/>
    <w:rsid w:val="002A0364"/>
    <w:rsid w:val="002A1272"/>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45BC"/>
    <w:rsid w:val="00342BA6"/>
    <w:rsid w:val="00343230"/>
    <w:rsid w:val="00343662"/>
    <w:rsid w:val="00345806"/>
    <w:rsid w:val="0035365E"/>
    <w:rsid w:val="00355403"/>
    <w:rsid w:val="003569A8"/>
    <w:rsid w:val="00361FFF"/>
    <w:rsid w:val="00362340"/>
    <w:rsid w:val="003623F4"/>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E5024"/>
    <w:rsid w:val="003F282F"/>
    <w:rsid w:val="003F5AE3"/>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3E17"/>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4146"/>
    <w:rsid w:val="004B5892"/>
    <w:rsid w:val="004B59DD"/>
    <w:rsid w:val="004B5E88"/>
    <w:rsid w:val="004B5EDE"/>
    <w:rsid w:val="004C0341"/>
    <w:rsid w:val="004C2D76"/>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28FD"/>
    <w:rsid w:val="005031BA"/>
    <w:rsid w:val="0050479B"/>
    <w:rsid w:val="00507211"/>
    <w:rsid w:val="00507934"/>
    <w:rsid w:val="0051171B"/>
    <w:rsid w:val="00512D1D"/>
    <w:rsid w:val="005131A5"/>
    <w:rsid w:val="00515160"/>
    <w:rsid w:val="00516D5A"/>
    <w:rsid w:val="005170FB"/>
    <w:rsid w:val="0052300D"/>
    <w:rsid w:val="00523B77"/>
    <w:rsid w:val="00523FA1"/>
    <w:rsid w:val="0052474C"/>
    <w:rsid w:val="00525074"/>
    <w:rsid w:val="00525520"/>
    <w:rsid w:val="005319EE"/>
    <w:rsid w:val="00531BE2"/>
    <w:rsid w:val="005421AC"/>
    <w:rsid w:val="00544C1A"/>
    <w:rsid w:val="00546D1B"/>
    <w:rsid w:val="0055027D"/>
    <w:rsid w:val="00554FA1"/>
    <w:rsid w:val="00556934"/>
    <w:rsid w:val="005607DF"/>
    <w:rsid w:val="00564377"/>
    <w:rsid w:val="00564538"/>
    <w:rsid w:val="00566A89"/>
    <w:rsid w:val="00567E07"/>
    <w:rsid w:val="005771F7"/>
    <w:rsid w:val="00577B7B"/>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12E"/>
    <w:rsid w:val="005D7446"/>
    <w:rsid w:val="005E0663"/>
    <w:rsid w:val="005E5F88"/>
    <w:rsid w:val="005F06F5"/>
    <w:rsid w:val="005F46C0"/>
    <w:rsid w:val="005F471D"/>
    <w:rsid w:val="005F720A"/>
    <w:rsid w:val="005F7467"/>
    <w:rsid w:val="005F78E7"/>
    <w:rsid w:val="006007F3"/>
    <w:rsid w:val="00602B7E"/>
    <w:rsid w:val="0060402C"/>
    <w:rsid w:val="0061120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D55BD"/>
    <w:rsid w:val="006E0A3D"/>
    <w:rsid w:val="006E27F1"/>
    <w:rsid w:val="006E5BC8"/>
    <w:rsid w:val="006E7CBA"/>
    <w:rsid w:val="006F222F"/>
    <w:rsid w:val="006F7B69"/>
    <w:rsid w:val="0070241F"/>
    <w:rsid w:val="007024A9"/>
    <w:rsid w:val="00703C96"/>
    <w:rsid w:val="007130D7"/>
    <w:rsid w:val="00713E98"/>
    <w:rsid w:val="00715591"/>
    <w:rsid w:val="00715AE8"/>
    <w:rsid w:val="0072516F"/>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0EA4"/>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669A"/>
    <w:rsid w:val="008272DF"/>
    <w:rsid w:val="00831065"/>
    <w:rsid w:val="0083169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1F9B"/>
    <w:rsid w:val="008735A1"/>
    <w:rsid w:val="00875962"/>
    <w:rsid w:val="00880325"/>
    <w:rsid w:val="00882ABD"/>
    <w:rsid w:val="008844A4"/>
    <w:rsid w:val="008857CC"/>
    <w:rsid w:val="0089314F"/>
    <w:rsid w:val="0089328E"/>
    <w:rsid w:val="00893DAF"/>
    <w:rsid w:val="0089513A"/>
    <w:rsid w:val="00896069"/>
    <w:rsid w:val="00896786"/>
    <w:rsid w:val="008976AB"/>
    <w:rsid w:val="00897C16"/>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4596"/>
    <w:rsid w:val="009160EA"/>
    <w:rsid w:val="00920597"/>
    <w:rsid w:val="00921E42"/>
    <w:rsid w:val="00922872"/>
    <w:rsid w:val="0092425B"/>
    <w:rsid w:val="00924D39"/>
    <w:rsid w:val="00924FFE"/>
    <w:rsid w:val="009263C3"/>
    <w:rsid w:val="009268AB"/>
    <w:rsid w:val="009364FF"/>
    <w:rsid w:val="0093711D"/>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9C3"/>
    <w:rsid w:val="0097578E"/>
    <w:rsid w:val="00976E55"/>
    <w:rsid w:val="009814B0"/>
    <w:rsid w:val="00984D41"/>
    <w:rsid w:val="009852BB"/>
    <w:rsid w:val="009853C4"/>
    <w:rsid w:val="0098547C"/>
    <w:rsid w:val="009860B4"/>
    <w:rsid w:val="00986321"/>
    <w:rsid w:val="00986724"/>
    <w:rsid w:val="0098718E"/>
    <w:rsid w:val="009918E8"/>
    <w:rsid w:val="00994269"/>
    <w:rsid w:val="0099439A"/>
    <w:rsid w:val="00994690"/>
    <w:rsid w:val="00994737"/>
    <w:rsid w:val="009A0F00"/>
    <w:rsid w:val="009A37AE"/>
    <w:rsid w:val="009A4059"/>
    <w:rsid w:val="009A47EF"/>
    <w:rsid w:val="009B1979"/>
    <w:rsid w:val="009B1E1B"/>
    <w:rsid w:val="009B2CC0"/>
    <w:rsid w:val="009B4C38"/>
    <w:rsid w:val="009C0DAB"/>
    <w:rsid w:val="009C1E20"/>
    <w:rsid w:val="009C2785"/>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18AD"/>
    <w:rsid w:val="00A519D4"/>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C7D73"/>
    <w:rsid w:val="00AD1D29"/>
    <w:rsid w:val="00AD328E"/>
    <w:rsid w:val="00AD5147"/>
    <w:rsid w:val="00AE0837"/>
    <w:rsid w:val="00AE11C8"/>
    <w:rsid w:val="00AE355C"/>
    <w:rsid w:val="00AE4EFC"/>
    <w:rsid w:val="00AE5731"/>
    <w:rsid w:val="00AE7127"/>
    <w:rsid w:val="00AF3CFA"/>
    <w:rsid w:val="00AF6BA2"/>
    <w:rsid w:val="00AF7801"/>
    <w:rsid w:val="00B019E2"/>
    <w:rsid w:val="00B020ED"/>
    <w:rsid w:val="00B036CB"/>
    <w:rsid w:val="00B10A85"/>
    <w:rsid w:val="00B130D5"/>
    <w:rsid w:val="00B13566"/>
    <w:rsid w:val="00B13A54"/>
    <w:rsid w:val="00B14220"/>
    <w:rsid w:val="00B16868"/>
    <w:rsid w:val="00B17251"/>
    <w:rsid w:val="00B2159A"/>
    <w:rsid w:val="00B21D32"/>
    <w:rsid w:val="00B313B2"/>
    <w:rsid w:val="00B34A43"/>
    <w:rsid w:val="00B36912"/>
    <w:rsid w:val="00B369CA"/>
    <w:rsid w:val="00B404A0"/>
    <w:rsid w:val="00B4256A"/>
    <w:rsid w:val="00B432AB"/>
    <w:rsid w:val="00B54D75"/>
    <w:rsid w:val="00B60C2A"/>
    <w:rsid w:val="00B65FC0"/>
    <w:rsid w:val="00B707DD"/>
    <w:rsid w:val="00B719F4"/>
    <w:rsid w:val="00B71E7C"/>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4C84"/>
    <w:rsid w:val="00BC09FC"/>
    <w:rsid w:val="00BC0DD5"/>
    <w:rsid w:val="00BC60E6"/>
    <w:rsid w:val="00BD0581"/>
    <w:rsid w:val="00BE4CF6"/>
    <w:rsid w:val="00BE66AA"/>
    <w:rsid w:val="00BE73B9"/>
    <w:rsid w:val="00BF444F"/>
    <w:rsid w:val="00BF77F5"/>
    <w:rsid w:val="00C01D8A"/>
    <w:rsid w:val="00C023EF"/>
    <w:rsid w:val="00C15415"/>
    <w:rsid w:val="00C16FE4"/>
    <w:rsid w:val="00C172EB"/>
    <w:rsid w:val="00C22F98"/>
    <w:rsid w:val="00C2363B"/>
    <w:rsid w:val="00C26560"/>
    <w:rsid w:val="00C3062F"/>
    <w:rsid w:val="00C319B9"/>
    <w:rsid w:val="00C32E7A"/>
    <w:rsid w:val="00C408D9"/>
    <w:rsid w:val="00C42DB9"/>
    <w:rsid w:val="00C447FD"/>
    <w:rsid w:val="00C44B90"/>
    <w:rsid w:val="00C51434"/>
    <w:rsid w:val="00C51743"/>
    <w:rsid w:val="00C51A61"/>
    <w:rsid w:val="00C56EF0"/>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3A3D"/>
    <w:rsid w:val="00C94F0A"/>
    <w:rsid w:val="00CA3203"/>
    <w:rsid w:val="00CA6058"/>
    <w:rsid w:val="00CA6BD1"/>
    <w:rsid w:val="00CA6FCC"/>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D6052"/>
    <w:rsid w:val="00CE33C1"/>
    <w:rsid w:val="00CE3834"/>
    <w:rsid w:val="00CF06F1"/>
    <w:rsid w:val="00CF148C"/>
    <w:rsid w:val="00CF3D94"/>
    <w:rsid w:val="00CF48A3"/>
    <w:rsid w:val="00CF5081"/>
    <w:rsid w:val="00D03585"/>
    <w:rsid w:val="00D058E4"/>
    <w:rsid w:val="00D07178"/>
    <w:rsid w:val="00D11C0B"/>
    <w:rsid w:val="00D11EE9"/>
    <w:rsid w:val="00D13F47"/>
    <w:rsid w:val="00D14E66"/>
    <w:rsid w:val="00D165A4"/>
    <w:rsid w:val="00D17631"/>
    <w:rsid w:val="00D17CD3"/>
    <w:rsid w:val="00D21B22"/>
    <w:rsid w:val="00D24AEB"/>
    <w:rsid w:val="00D24AFD"/>
    <w:rsid w:val="00D27902"/>
    <w:rsid w:val="00D27984"/>
    <w:rsid w:val="00D31D50"/>
    <w:rsid w:val="00D323E9"/>
    <w:rsid w:val="00D34F5B"/>
    <w:rsid w:val="00D35023"/>
    <w:rsid w:val="00D403B8"/>
    <w:rsid w:val="00D413EF"/>
    <w:rsid w:val="00D45C1B"/>
    <w:rsid w:val="00D45E14"/>
    <w:rsid w:val="00D476CB"/>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689C"/>
    <w:rsid w:val="00DD7F91"/>
    <w:rsid w:val="00DE0985"/>
    <w:rsid w:val="00DE38C5"/>
    <w:rsid w:val="00DE42BF"/>
    <w:rsid w:val="00DE4A1A"/>
    <w:rsid w:val="00DE4E11"/>
    <w:rsid w:val="00DE53FE"/>
    <w:rsid w:val="00DE6ED8"/>
    <w:rsid w:val="00E00A5F"/>
    <w:rsid w:val="00E05D64"/>
    <w:rsid w:val="00E07ABB"/>
    <w:rsid w:val="00E07D8F"/>
    <w:rsid w:val="00E13762"/>
    <w:rsid w:val="00E14E2F"/>
    <w:rsid w:val="00E1552D"/>
    <w:rsid w:val="00E1640B"/>
    <w:rsid w:val="00E17CCF"/>
    <w:rsid w:val="00E317A6"/>
    <w:rsid w:val="00E3190E"/>
    <w:rsid w:val="00E31F05"/>
    <w:rsid w:val="00E32285"/>
    <w:rsid w:val="00E34295"/>
    <w:rsid w:val="00E3667E"/>
    <w:rsid w:val="00E4228D"/>
    <w:rsid w:val="00E4254E"/>
    <w:rsid w:val="00E4608C"/>
    <w:rsid w:val="00E502A2"/>
    <w:rsid w:val="00E521B6"/>
    <w:rsid w:val="00E52931"/>
    <w:rsid w:val="00E53ACE"/>
    <w:rsid w:val="00E54AF8"/>
    <w:rsid w:val="00E5519B"/>
    <w:rsid w:val="00E55FE0"/>
    <w:rsid w:val="00E55FEE"/>
    <w:rsid w:val="00E57BD3"/>
    <w:rsid w:val="00E57D38"/>
    <w:rsid w:val="00E65332"/>
    <w:rsid w:val="00E65F77"/>
    <w:rsid w:val="00E670CD"/>
    <w:rsid w:val="00E67EA9"/>
    <w:rsid w:val="00E7727F"/>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B3"/>
    <w:rsid w:val="00EC5617"/>
    <w:rsid w:val="00EC7C9E"/>
    <w:rsid w:val="00ED230D"/>
    <w:rsid w:val="00ED2440"/>
    <w:rsid w:val="00ED2C01"/>
    <w:rsid w:val="00ED42BB"/>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20B7"/>
    <w:rsid w:val="00F33F6B"/>
    <w:rsid w:val="00F34EF2"/>
    <w:rsid w:val="00F3580F"/>
    <w:rsid w:val="00F406BB"/>
    <w:rsid w:val="00F44AD0"/>
    <w:rsid w:val="00F50379"/>
    <w:rsid w:val="00F55102"/>
    <w:rsid w:val="00F57115"/>
    <w:rsid w:val="00F61B49"/>
    <w:rsid w:val="00F61FC2"/>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C6C1E"/>
    <w:rsid w:val="00FD2208"/>
    <w:rsid w:val="00FD2EC4"/>
    <w:rsid w:val="00FD63D3"/>
    <w:rsid w:val="00FD717D"/>
    <w:rsid w:val="00FE44CF"/>
    <w:rsid w:val="00FF1239"/>
    <w:rsid w:val="00FF1AC1"/>
    <w:rsid w:val="00FF5DE3"/>
    <w:rsid w:val="00FF62F7"/>
    <w:rsid w:val="00FF6C7F"/>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nhideWhenUsed="0" w:qFormat="1"/>
    <w:lsdException w:name="heading 3" w:unhideWhenUsed="0" w:qFormat="1"/>
    <w:lsdException w:name="heading 4" w:uiPriority="0" w:qFormat="1"/>
    <w:lsdException w:name="heading 5" w:uiPriority="0" w:qFormat="1"/>
    <w:lsdException w:name="heading 6" w:uiPriority="0"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nhideWhenUsed="0" w:qFormat="1"/>
    <w:lsdException w:name="annotation text"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nhideWhenUsed="0" w:qFormat="1"/>
    <w:lsdException w:name="annotation reference" w:unhideWhenUsed="0" w:qFormat="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nhideWhenUsed="0" w:qFormat="1"/>
    <w:lsdException w:name="Document Map" w:semiHidden="1" w:unhideWhenUsed="0" w:qFormat="1"/>
    <w:lsdException w:name="Plain Text"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qFormat="1"/>
    <w:lsdException w:name="HTML Sample" w:semiHidden="1"/>
    <w:lsdException w:name="HTML Typewriter" w:semiHidden="1"/>
    <w:lsdException w:name="HTML Variable" w:semiHidden="1"/>
    <w:lsdException w:name="Normal Table" w:semiHidden="1" w:qFormat="1"/>
    <w:lsdException w:name="annotation subject"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343230"/>
    <w:pPr>
      <w:adjustRightInd w:val="0"/>
      <w:snapToGrid w:val="0"/>
      <w:spacing w:after="200"/>
    </w:pPr>
    <w:rPr>
      <w:rFonts w:ascii="Tahoma" w:eastAsia="微软雅黑" w:hAnsi="Tahoma" w:cstheme="minorBidi"/>
      <w:sz w:val="22"/>
      <w:szCs w:val="22"/>
    </w:rPr>
  </w:style>
  <w:style w:type="paragraph" w:styleId="1">
    <w:name w:val="heading 1"/>
    <w:basedOn w:val="a"/>
    <w:next w:val="a"/>
    <w:link w:val="1Char"/>
    <w:uiPriority w:val="99"/>
    <w:qFormat/>
    <w:rsid w:val="00852C43"/>
    <w:pPr>
      <w:keepNext/>
      <w:keepLines/>
      <w:adjustRightInd/>
      <w:snapToGrid/>
      <w:spacing w:before="200" w:line="360" w:lineRule="auto"/>
      <w:jc w:val="center"/>
      <w:textAlignment w:val="baseline"/>
      <w:outlineLvl w:val="0"/>
    </w:pPr>
    <w:rPr>
      <w:rFonts w:ascii="Times New Roman" w:eastAsia="黑体" w:hAnsi="Times New Roman" w:cs="Times New Roman"/>
      <w:b/>
      <w:bCs/>
      <w:color w:val="000000"/>
      <w:kern w:val="44"/>
      <w:sz w:val="36"/>
      <w:szCs w:val="44"/>
      <w:u w:color="000000"/>
    </w:rPr>
  </w:style>
  <w:style w:type="paragraph" w:styleId="2">
    <w:name w:val="heading 2"/>
    <w:basedOn w:val="a"/>
    <w:next w:val="a"/>
    <w:link w:val="2Char"/>
    <w:uiPriority w:val="99"/>
    <w:qFormat/>
    <w:rsid w:val="00852C43"/>
    <w:pPr>
      <w:keepNext/>
      <w:keepLines/>
      <w:widowControl w:val="0"/>
      <w:adjustRightInd/>
      <w:snapToGrid/>
      <w:spacing w:before="260" w:after="260" w:line="416" w:lineRule="auto"/>
      <w:jc w:val="both"/>
      <w:outlineLvl w:val="1"/>
    </w:pPr>
    <w:rPr>
      <w:rFonts w:ascii="Arial" w:eastAsia="黑体" w:hAnsi="Arial" w:cs="Times New Roman"/>
      <w:b/>
      <w:bCs/>
      <w:kern w:val="2"/>
      <w:sz w:val="32"/>
      <w:szCs w:val="32"/>
    </w:rPr>
  </w:style>
  <w:style w:type="paragraph" w:styleId="3">
    <w:name w:val="heading 3"/>
    <w:basedOn w:val="a"/>
    <w:next w:val="a"/>
    <w:link w:val="3Char"/>
    <w:uiPriority w:val="99"/>
    <w:qFormat/>
    <w:rsid w:val="00852C43"/>
    <w:pPr>
      <w:keepNext/>
      <w:keepLines/>
      <w:adjustRightInd/>
      <w:snapToGrid/>
      <w:spacing w:before="260" w:after="260" w:line="360" w:lineRule="auto"/>
      <w:textAlignment w:val="baseline"/>
      <w:outlineLvl w:val="2"/>
    </w:pPr>
    <w:rPr>
      <w:rFonts w:ascii="Times New Roman" w:eastAsia="仿宋_GB2312" w:hAnsi="Times New Roman" w:cs="Times New Roman"/>
      <w:b/>
      <w:bCs/>
      <w:sz w:val="30"/>
      <w:szCs w:val="32"/>
      <w:u w:color="000000"/>
    </w:rPr>
  </w:style>
  <w:style w:type="paragraph" w:styleId="4">
    <w:name w:val="heading 4"/>
    <w:basedOn w:val="a"/>
    <w:next w:val="a"/>
    <w:link w:val="4Char"/>
    <w:unhideWhenUsed/>
    <w:qFormat/>
    <w:rsid w:val="00852C43"/>
    <w:pPr>
      <w:keepNext/>
      <w:keepLines/>
      <w:widowControl w:val="0"/>
      <w:adjustRightInd/>
      <w:snapToGrid/>
      <w:spacing w:before="280" w:after="290" w:line="376" w:lineRule="auto"/>
      <w:jc w:val="both"/>
      <w:outlineLvl w:val="3"/>
    </w:pPr>
    <w:rPr>
      <w:rFonts w:asciiTheme="majorHAnsi" w:eastAsiaTheme="majorEastAsia" w:hAnsiTheme="majorHAnsi" w:cstheme="majorBidi"/>
      <w:b/>
      <w:bCs/>
      <w:kern w:val="2"/>
      <w:sz w:val="28"/>
      <w:szCs w:val="28"/>
    </w:rPr>
  </w:style>
  <w:style w:type="paragraph" w:styleId="5">
    <w:name w:val="heading 5"/>
    <w:basedOn w:val="a"/>
    <w:next w:val="a"/>
    <w:link w:val="5Char"/>
    <w:unhideWhenUsed/>
    <w:qFormat/>
    <w:rsid w:val="00852C43"/>
    <w:pPr>
      <w:keepNext/>
      <w:keepLines/>
      <w:widowControl w:val="0"/>
      <w:adjustRightInd/>
      <w:snapToGrid/>
      <w:spacing w:before="280" w:after="290" w:line="376" w:lineRule="auto"/>
      <w:jc w:val="both"/>
      <w:outlineLvl w:val="4"/>
    </w:pPr>
    <w:rPr>
      <w:rFonts w:ascii="Times New Roman" w:eastAsia="宋体" w:hAnsi="Times New Roman" w:cs="Times New Roman"/>
      <w:b/>
      <w:bCs/>
      <w:kern w:val="2"/>
      <w:sz w:val="28"/>
      <w:szCs w:val="28"/>
    </w:rPr>
  </w:style>
  <w:style w:type="paragraph" w:styleId="6">
    <w:name w:val="heading 6"/>
    <w:basedOn w:val="a"/>
    <w:next w:val="a"/>
    <w:link w:val="6Char"/>
    <w:unhideWhenUsed/>
    <w:qFormat/>
    <w:rsid w:val="00852C43"/>
    <w:pPr>
      <w:keepNext/>
      <w:keepLines/>
      <w:widowControl w:val="0"/>
      <w:adjustRightInd/>
      <w:snapToGrid/>
      <w:spacing w:before="240" w:after="64" w:line="320" w:lineRule="auto"/>
      <w:jc w:val="both"/>
      <w:outlineLvl w:val="5"/>
    </w:pPr>
    <w:rPr>
      <w:rFonts w:asciiTheme="majorHAnsi" w:eastAsiaTheme="majorEastAsia" w:hAnsiTheme="majorHAnsi" w:cstheme="majorBidi"/>
      <w:b/>
      <w:bCs/>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qFormat/>
    <w:rsid w:val="00852C43"/>
    <w:pPr>
      <w:widowControl w:val="0"/>
      <w:shd w:val="clear" w:color="auto" w:fill="000080"/>
      <w:adjustRightInd/>
      <w:snapToGrid/>
      <w:spacing w:after="0"/>
      <w:jc w:val="both"/>
    </w:pPr>
    <w:rPr>
      <w:rFonts w:ascii="Times New Roman" w:eastAsia="宋体" w:hAnsi="Times New Roman" w:cs="Times New Roman"/>
      <w:kern w:val="2"/>
      <w:sz w:val="21"/>
      <w:szCs w:val="24"/>
    </w:rPr>
  </w:style>
  <w:style w:type="paragraph" w:styleId="a4">
    <w:name w:val="annotation text"/>
    <w:basedOn w:val="a"/>
    <w:link w:val="Char0"/>
    <w:uiPriority w:val="99"/>
    <w:unhideWhenUsed/>
    <w:qFormat/>
    <w:rsid w:val="00852C43"/>
  </w:style>
  <w:style w:type="paragraph" w:styleId="a5">
    <w:name w:val="Body Text"/>
    <w:basedOn w:val="a"/>
    <w:link w:val="Char1"/>
    <w:uiPriority w:val="99"/>
    <w:qFormat/>
    <w:rsid w:val="00852C43"/>
    <w:pPr>
      <w:widowControl w:val="0"/>
      <w:adjustRightInd/>
      <w:snapToGrid/>
      <w:spacing w:after="120"/>
      <w:jc w:val="both"/>
    </w:pPr>
    <w:rPr>
      <w:rFonts w:ascii="Times New Roman" w:eastAsia="宋体" w:hAnsi="Times New Roman" w:cs="Times New Roman"/>
      <w:kern w:val="2"/>
      <w:sz w:val="21"/>
      <w:szCs w:val="24"/>
    </w:rPr>
  </w:style>
  <w:style w:type="paragraph" w:styleId="30">
    <w:name w:val="toc 3"/>
    <w:basedOn w:val="a"/>
    <w:next w:val="a"/>
    <w:uiPriority w:val="39"/>
    <w:qFormat/>
    <w:rsid w:val="00852C43"/>
    <w:pPr>
      <w:widowControl w:val="0"/>
      <w:adjustRightInd/>
      <w:snapToGrid/>
      <w:spacing w:after="0"/>
      <w:ind w:leftChars="400" w:left="840"/>
      <w:jc w:val="both"/>
    </w:pPr>
    <w:rPr>
      <w:rFonts w:ascii="Times New Roman" w:eastAsia="宋体" w:hAnsi="Times New Roman" w:cs="Times New Roman"/>
      <w:kern w:val="2"/>
      <w:sz w:val="28"/>
      <w:szCs w:val="24"/>
    </w:rPr>
  </w:style>
  <w:style w:type="paragraph" w:styleId="a6">
    <w:name w:val="Plain Text"/>
    <w:basedOn w:val="a"/>
    <w:link w:val="Char2"/>
    <w:uiPriority w:val="99"/>
    <w:qFormat/>
    <w:rsid w:val="00852C43"/>
    <w:pPr>
      <w:adjustRightInd/>
      <w:snapToGrid/>
      <w:spacing w:after="0" w:line="351" w:lineRule="atLeast"/>
      <w:ind w:firstLine="419"/>
      <w:jc w:val="both"/>
      <w:textAlignment w:val="baseline"/>
    </w:pPr>
    <w:rPr>
      <w:rFonts w:ascii="宋体" w:eastAsia="宋体" w:hAnsi="Times New Roman" w:cs="Times New Roman"/>
      <w:color w:val="000000"/>
      <w:sz w:val="21"/>
      <w:szCs w:val="20"/>
      <w:u w:color="000000"/>
    </w:rPr>
  </w:style>
  <w:style w:type="paragraph" w:styleId="a7">
    <w:name w:val="Balloon Text"/>
    <w:basedOn w:val="a"/>
    <w:link w:val="Char3"/>
    <w:uiPriority w:val="99"/>
    <w:qFormat/>
    <w:rsid w:val="00852C43"/>
    <w:pPr>
      <w:widowControl w:val="0"/>
      <w:adjustRightInd/>
      <w:snapToGrid/>
      <w:spacing w:after="0"/>
      <w:jc w:val="both"/>
    </w:pPr>
    <w:rPr>
      <w:rFonts w:ascii="Times New Roman" w:eastAsia="宋体" w:hAnsi="Times New Roman" w:cs="Times New Roman"/>
      <w:kern w:val="2"/>
      <w:sz w:val="18"/>
      <w:szCs w:val="18"/>
    </w:rPr>
  </w:style>
  <w:style w:type="paragraph" w:styleId="a8">
    <w:name w:val="footer"/>
    <w:basedOn w:val="a"/>
    <w:link w:val="Char4"/>
    <w:uiPriority w:val="99"/>
    <w:unhideWhenUsed/>
    <w:qFormat/>
    <w:rsid w:val="00852C43"/>
    <w:pPr>
      <w:tabs>
        <w:tab w:val="center" w:pos="4153"/>
        <w:tab w:val="right" w:pos="8306"/>
      </w:tabs>
    </w:pPr>
    <w:rPr>
      <w:sz w:val="18"/>
      <w:szCs w:val="18"/>
    </w:rPr>
  </w:style>
  <w:style w:type="paragraph" w:styleId="a9">
    <w:name w:val="header"/>
    <w:basedOn w:val="a"/>
    <w:link w:val="Char5"/>
    <w:uiPriority w:val="99"/>
    <w:unhideWhenUsed/>
    <w:qFormat/>
    <w:rsid w:val="00852C43"/>
    <w:pPr>
      <w:pBdr>
        <w:bottom w:val="single" w:sz="6" w:space="1" w:color="auto"/>
      </w:pBdr>
      <w:tabs>
        <w:tab w:val="center" w:pos="4153"/>
        <w:tab w:val="right" w:pos="8306"/>
      </w:tabs>
      <w:jc w:val="center"/>
    </w:pPr>
    <w:rPr>
      <w:sz w:val="18"/>
      <w:szCs w:val="18"/>
    </w:rPr>
  </w:style>
  <w:style w:type="paragraph" w:styleId="10">
    <w:name w:val="toc 1"/>
    <w:basedOn w:val="a"/>
    <w:next w:val="a"/>
    <w:uiPriority w:val="39"/>
    <w:qFormat/>
    <w:rsid w:val="00852C43"/>
    <w:pPr>
      <w:widowControl w:val="0"/>
      <w:tabs>
        <w:tab w:val="right" w:leader="dot" w:pos="8777"/>
      </w:tabs>
      <w:adjustRightInd/>
      <w:snapToGrid/>
      <w:spacing w:after="0" w:line="360" w:lineRule="auto"/>
      <w:jc w:val="both"/>
    </w:pPr>
    <w:rPr>
      <w:rFonts w:ascii="Times New Roman" w:eastAsia="黑体" w:hAnsi="Times New Roman" w:cs="Times New Roman"/>
      <w:kern w:val="2"/>
      <w:sz w:val="32"/>
      <w:szCs w:val="32"/>
    </w:rPr>
  </w:style>
  <w:style w:type="paragraph" w:styleId="aa">
    <w:name w:val="footnote text"/>
    <w:basedOn w:val="a"/>
    <w:link w:val="Char6"/>
    <w:uiPriority w:val="99"/>
    <w:qFormat/>
    <w:rsid w:val="00852C43"/>
    <w:pPr>
      <w:widowControl w:val="0"/>
      <w:adjustRightInd/>
      <w:spacing w:after="0"/>
    </w:pPr>
    <w:rPr>
      <w:rFonts w:ascii="Times New Roman" w:eastAsia="宋体" w:hAnsi="Times New Roman" w:cs="Times New Roman"/>
      <w:kern w:val="2"/>
      <w:sz w:val="18"/>
      <w:szCs w:val="18"/>
    </w:rPr>
  </w:style>
  <w:style w:type="paragraph" w:styleId="20">
    <w:name w:val="toc 2"/>
    <w:basedOn w:val="a"/>
    <w:next w:val="a"/>
    <w:uiPriority w:val="39"/>
    <w:qFormat/>
    <w:rsid w:val="00852C43"/>
    <w:pPr>
      <w:widowControl w:val="0"/>
      <w:adjustRightInd/>
      <w:snapToGrid/>
      <w:spacing w:after="0"/>
      <w:ind w:leftChars="200" w:left="420"/>
      <w:jc w:val="both"/>
    </w:pPr>
    <w:rPr>
      <w:rFonts w:ascii="Times New Roman" w:eastAsia="宋体" w:hAnsi="Times New Roman" w:cs="Times New Roman"/>
      <w:kern w:val="2"/>
      <w:sz w:val="30"/>
      <w:szCs w:val="24"/>
    </w:rPr>
  </w:style>
  <w:style w:type="paragraph" w:styleId="HTML">
    <w:name w:val="HTML Preformatted"/>
    <w:basedOn w:val="a"/>
    <w:link w:val="HTMLChar"/>
    <w:unhideWhenUsed/>
    <w:qFormat/>
    <w:rsid w:val="0085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cs="宋体"/>
      <w:sz w:val="24"/>
      <w:szCs w:val="24"/>
    </w:rPr>
  </w:style>
  <w:style w:type="paragraph" w:styleId="ab">
    <w:name w:val="Normal (Web)"/>
    <w:basedOn w:val="a"/>
    <w:uiPriority w:val="99"/>
    <w:qFormat/>
    <w:rsid w:val="00852C43"/>
    <w:pPr>
      <w:adjustRightInd/>
      <w:snapToGrid/>
      <w:spacing w:before="100" w:beforeAutospacing="1" w:after="100" w:afterAutospacing="1"/>
    </w:pPr>
    <w:rPr>
      <w:rFonts w:ascii="宋体" w:eastAsia="宋体" w:hAnsi="宋体" w:cs="宋体"/>
      <w:sz w:val="24"/>
      <w:szCs w:val="24"/>
    </w:rPr>
  </w:style>
  <w:style w:type="paragraph" w:styleId="ac">
    <w:name w:val="Title"/>
    <w:basedOn w:val="a"/>
    <w:next w:val="a"/>
    <w:link w:val="Char7"/>
    <w:qFormat/>
    <w:rsid w:val="00852C43"/>
    <w:pPr>
      <w:widowControl w:val="0"/>
      <w:adjustRightInd/>
      <w:snapToGrid/>
      <w:spacing w:before="240" w:after="60"/>
      <w:jc w:val="center"/>
      <w:outlineLvl w:val="0"/>
    </w:pPr>
    <w:rPr>
      <w:rFonts w:asciiTheme="majorHAnsi" w:eastAsia="宋体" w:hAnsiTheme="majorHAnsi" w:cstheme="majorBidi"/>
      <w:b/>
      <w:bCs/>
      <w:kern w:val="2"/>
      <w:sz w:val="32"/>
      <w:szCs w:val="32"/>
    </w:rPr>
  </w:style>
  <w:style w:type="paragraph" w:styleId="ad">
    <w:name w:val="annotation subject"/>
    <w:basedOn w:val="a4"/>
    <w:next w:val="a4"/>
    <w:link w:val="Char8"/>
    <w:uiPriority w:val="99"/>
    <w:qFormat/>
    <w:rsid w:val="00852C43"/>
    <w:pPr>
      <w:widowControl w:val="0"/>
      <w:adjustRightInd/>
      <w:snapToGrid/>
      <w:spacing w:after="0"/>
    </w:pPr>
    <w:rPr>
      <w:rFonts w:ascii="Times New Roman" w:eastAsia="宋体" w:hAnsi="Times New Roman" w:cs="Times New Roman"/>
      <w:b/>
      <w:bCs/>
      <w:kern w:val="2"/>
      <w:sz w:val="21"/>
      <w:szCs w:val="24"/>
    </w:rPr>
  </w:style>
  <w:style w:type="character" w:styleId="ae">
    <w:name w:val="page number"/>
    <w:basedOn w:val="a0"/>
    <w:uiPriority w:val="99"/>
    <w:qFormat/>
    <w:rsid w:val="00852C43"/>
  </w:style>
  <w:style w:type="character" w:styleId="af">
    <w:name w:val="FollowedHyperlink"/>
    <w:basedOn w:val="a0"/>
    <w:uiPriority w:val="99"/>
    <w:unhideWhenUsed/>
    <w:qFormat/>
    <w:rsid w:val="00852C43"/>
    <w:rPr>
      <w:color w:val="800080"/>
      <w:u w:val="single"/>
    </w:rPr>
  </w:style>
  <w:style w:type="character" w:styleId="af0">
    <w:name w:val="Emphasis"/>
    <w:uiPriority w:val="99"/>
    <w:qFormat/>
    <w:rsid w:val="00852C43"/>
    <w:rPr>
      <w:color w:val="CC0000"/>
    </w:rPr>
  </w:style>
  <w:style w:type="character" w:styleId="af1">
    <w:name w:val="Hyperlink"/>
    <w:uiPriority w:val="99"/>
    <w:qFormat/>
    <w:rsid w:val="00852C43"/>
    <w:rPr>
      <w:color w:val="0000FF"/>
      <w:u w:val="single"/>
    </w:rPr>
  </w:style>
  <w:style w:type="character" w:styleId="af2">
    <w:name w:val="annotation reference"/>
    <w:basedOn w:val="a0"/>
    <w:uiPriority w:val="99"/>
    <w:qFormat/>
    <w:rsid w:val="00852C43"/>
    <w:rPr>
      <w:sz w:val="21"/>
      <w:szCs w:val="21"/>
    </w:rPr>
  </w:style>
  <w:style w:type="character" w:styleId="af3">
    <w:name w:val="footnote reference"/>
    <w:basedOn w:val="a0"/>
    <w:uiPriority w:val="99"/>
    <w:qFormat/>
    <w:rsid w:val="00852C43"/>
    <w:rPr>
      <w:vertAlign w:val="superscript"/>
    </w:rPr>
  </w:style>
  <w:style w:type="character" w:customStyle="1" w:styleId="1Char">
    <w:name w:val="标题 1 Char"/>
    <w:basedOn w:val="a0"/>
    <w:link w:val="1"/>
    <w:uiPriority w:val="99"/>
    <w:qFormat/>
    <w:rsid w:val="00852C43"/>
    <w:rPr>
      <w:rFonts w:ascii="Times New Roman" w:eastAsia="黑体" w:hAnsi="Times New Roman" w:cs="Times New Roman"/>
      <w:b/>
      <w:bCs/>
      <w:color w:val="000000"/>
      <w:kern w:val="44"/>
      <w:sz w:val="36"/>
      <w:szCs w:val="44"/>
      <w:u w:color="000000"/>
    </w:rPr>
  </w:style>
  <w:style w:type="character" w:customStyle="1" w:styleId="2Char">
    <w:name w:val="标题 2 Char"/>
    <w:basedOn w:val="a0"/>
    <w:link w:val="2"/>
    <w:uiPriority w:val="99"/>
    <w:qFormat/>
    <w:rsid w:val="00852C43"/>
    <w:rPr>
      <w:rFonts w:ascii="Arial" w:eastAsia="黑体" w:hAnsi="Arial" w:cs="Times New Roman"/>
      <w:b/>
      <w:bCs/>
      <w:kern w:val="2"/>
      <w:sz w:val="32"/>
      <w:szCs w:val="32"/>
    </w:rPr>
  </w:style>
  <w:style w:type="character" w:customStyle="1" w:styleId="3Char">
    <w:name w:val="标题 3 Char"/>
    <w:basedOn w:val="a0"/>
    <w:link w:val="3"/>
    <w:uiPriority w:val="99"/>
    <w:qFormat/>
    <w:rsid w:val="00852C43"/>
    <w:rPr>
      <w:rFonts w:ascii="Times New Roman" w:eastAsia="仿宋_GB2312" w:hAnsi="Times New Roman" w:cs="Times New Roman"/>
      <w:b/>
      <w:bCs/>
      <w:sz w:val="30"/>
      <w:szCs w:val="32"/>
      <w:u w:color="000000"/>
    </w:rPr>
  </w:style>
  <w:style w:type="character" w:customStyle="1" w:styleId="4Char">
    <w:name w:val="标题 4 Char"/>
    <w:basedOn w:val="a0"/>
    <w:link w:val="4"/>
    <w:qFormat/>
    <w:rsid w:val="00852C43"/>
    <w:rPr>
      <w:rFonts w:asciiTheme="majorHAnsi" w:eastAsiaTheme="majorEastAsia" w:hAnsiTheme="majorHAnsi" w:cstheme="majorBidi"/>
      <w:b/>
      <w:bCs/>
      <w:kern w:val="2"/>
      <w:sz w:val="28"/>
      <w:szCs w:val="28"/>
    </w:rPr>
  </w:style>
  <w:style w:type="character" w:customStyle="1" w:styleId="5Char">
    <w:name w:val="标题 5 Char"/>
    <w:basedOn w:val="a0"/>
    <w:link w:val="5"/>
    <w:qFormat/>
    <w:rsid w:val="00852C43"/>
    <w:rPr>
      <w:rFonts w:ascii="Times New Roman" w:eastAsia="宋体" w:hAnsi="Times New Roman" w:cs="Times New Roman"/>
      <w:b/>
      <w:bCs/>
      <w:kern w:val="2"/>
      <w:sz w:val="28"/>
      <w:szCs w:val="28"/>
    </w:rPr>
  </w:style>
  <w:style w:type="character" w:customStyle="1" w:styleId="6Char">
    <w:name w:val="标题 6 Char"/>
    <w:basedOn w:val="a0"/>
    <w:link w:val="6"/>
    <w:qFormat/>
    <w:rsid w:val="00852C43"/>
    <w:rPr>
      <w:rFonts w:asciiTheme="majorHAnsi" w:eastAsiaTheme="majorEastAsia" w:hAnsiTheme="majorHAnsi" w:cstheme="majorBidi"/>
      <w:b/>
      <w:bCs/>
      <w:kern w:val="2"/>
      <w:sz w:val="24"/>
      <w:szCs w:val="24"/>
    </w:rPr>
  </w:style>
  <w:style w:type="character" w:customStyle="1" w:styleId="Char5">
    <w:name w:val="页眉 Char"/>
    <w:basedOn w:val="a0"/>
    <w:link w:val="a9"/>
    <w:uiPriority w:val="99"/>
    <w:qFormat/>
    <w:rsid w:val="00852C43"/>
    <w:rPr>
      <w:rFonts w:ascii="Tahoma" w:hAnsi="Tahoma"/>
      <w:sz w:val="18"/>
      <w:szCs w:val="18"/>
    </w:rPr>
  </w:style>
  <w:style w:type="character" w:customStyle="1" w:styleId="Char4">
    <w:name w:val="页脚 Char"/>
    <w:basedOn w:val="a0"/>
    <w:link w:val="a8"/>
    <w:uiPriority w:val="99"/>
    <w:qFormat/>
    <w:rsid w:val="00852C43"/>
    <w:rPr>
      <w:rFonts w:ascii="Tahoma" w:hAnsi="Tahoma"/>
      <w:sz w:val="18"/>
      <w:szCs w:val="18"/>
    </w:rPr>
  </w:style>
  <w:style w:type="paragraph" w:customStyle="1" w:styleId="11">
    <w:name w:val="标题1"/>
    <w:basedOn w:val="a"/>
    <w:qFormat/>
    <w:rsid w:val="00852C43"/>
    <w:pPr>
      <w:widowControl w:val="0"/>
      <w:adjustRightInd/>
      <w:snapToGrid/>
      <w:spacing w:after="0"/>
      <w:ind w:firstLineChars="200" w:firstLine="640"/>
      <w:jc w:val="center"/>
    </w:pPr>
    <w:rPr>
      <w:rFonts w:ascii="Times New Roman" w:eastAsia="黑体" w:hAnsi="Times New Roman" w:cs="Times New Roman"/>
      <w:kern w:val="2"/>
      <w:sz w:val="32"/>
      <w:szCs w:val="21"/>
    </w:rPr>
  </w:style>
  <w:style w:type="paragraph" w:styleId="af4">
    <w:name w:val="List Paragraph"/>
    <w:basedOn w:val="a"/>
    <w:uiPriority w:val="99"/>
    <w:qFormat/>
    <w:rsid w:val="00852C43"/>
    <w:pPr>
      <w:ind w:firstLineChars="200" w:firstLine="420"/>
    </w:pPr>
  </w:style>
  <w:style w:type="character" w:customStyle="1" w:styleId="Char0">
    <w:name w:val="批注文字 Char"/>
    <w:basedOn w:val="a0"/>
    <w:link w:val="a4"/>
    <w:uiPriority w:val="99"/>
    <w:qFormat/>
    <w:rsid w:val="00852C43"/>
    <w:rPr>
      <w:rFonts w:ascii="Tahoma" w:hAnsi="Tahoma"/>
    </w:rPr>
  </w:style>
  <w:style w:type="character" w:customStyle="1" w:styleId="Char8">
    <w:name w:val="批注主题 Char"/>
    <w:basedOn w:val="Char0"/>
    <w:link w:val="ad"/>
    <w:uiPriority w:val="99"/>
    <w:qFormat/>
    <w:rsid w:val="00852C43"/>
    <w:rPr>
      <w:rFonts w:ascii="Times New Roman" w:eastAsia="宋体" w:hAnsi="Times New Roman" w:cs="Times New Roman"/>
      <w:b/>
      <w:bCs/>
      <w:kern w:val="2"/>
      <w:sz w:val="21"/>
      <w:szCs w:val="24"/>
    </w:rPr>
  </w:style>
  <w:style w:type="character" w:customStyle="1" w:styleId="Char">
    <w:name w:val="文档结构图 Char"/>
    <w:basedOn w:val="a0"/>
    <w:link w:val="a3"/>
    <w:uiPriority w:val="99"/>
    <w:semiHidden/>
    <w:qFormat/>
    <w:rsid w:val="00852C43"/>
    <w:rPr>
      <w:rFonts w:ascii="Times New Roman" w:eastAsia="宋体" w:hAnsi="Times New Roman" w:cs="Times New Roman"/>
      <w:kern w:val="2"/>
      <w:sz w:val="21"/>
      <w:szCs w:val="24"/>
      <w:shd w:val="clear" w:color="auto" w:fill="000080"/>
    </w:rPr>
  </w:style>
  <w:style w:type="character" w:customStyle="1" w:styleId="Char1">
    <w:name w:val="正文文本 Char"/>
    <w:basedOn w:val="a0"/>
    <w:link w:val="a5"/>
    <w:uiPriority w:val="99"/>
    <w:qFormat/>
    <w:rsid w:val="00852C43"/>
    <w:rPr>
      <w:rFonts w:ascii="Times New Roman" w:eastAsia="宋体" w:hAnsi="Times New Roman" w:cs="Times New Roman"/>
      <w:kern w:val="2"/>
      <w:sz w:val="21"/>
      <w:szCs w:val="24"/>
    </w:rPr>
  </w:style>
  <w:style w:type="character" w:customStyle="1" w:styleId="Char2">
    <w:name w:val="纯文本 Char"/>
    <w:basedOn w:val="a0"/>
    <w:link w:val="a6"/>
    <w:uiPriority w:val="99"/>
    <w:qFormat/>
    <w:rsid w:val="00852C43"/>
    <w:rPr>
      <w:rFonts w:ascii="宋体" w:eastAsia="宋体" w:hAnsi="Times New Roman" w:cs="Times New Roman"/>
      <w:color w:val="000000"/>
      <w:sz w:val="21"/>
      <w:szCs w:val="20"/>
      <w:u w:color="000000"/>
    </w:rPr>
  </w:style>
  <w:style w:type="character" w:customStyle="1" w:styleId="Char3">
    <w:name w:val="批注框文本 Char"/>
    <w:basedOn w:val="a0"/>
    <w:link w:val="a7"/>
    <w:uiPriority w:val="99"/>
    <w:qFormat/>
    <w:rsid w:val="00852C43"/>
    <w:rPr>
      <w:rFonts w:ascii="Times New Roman" w:eastAsia="宋体" w:hAnsi="Times New Roman" w:cs="Times New Roman"/>
      <w:kern w:val="2"/>
      <w:sz w:val="18"/>
      <w:szCs w:val="18"/>
    </w:rPr>
  </w:style>
  <w:style w:type="character" w:customStyle="1" w:styleId="Char6">
    <w:name w:val="脚注文本 Char"/>
    <w:basedOn w:val="a0"/>
    <w:link w:val="aa"/>
    <w:uiPriority w:val="99"/>
    <w:qFormat/>
    <w:rsid w:val="00852C43"/>
    <w:rPr>
      <w:rFonts w:ascii="Times New Roman" w:eastAsia="宋体" w:hAnsi="Times New Roman" w:cs="Times New Roman"/>
      <w:kern w:val="2"/>
      <w:sz w:val="18"/>
      <w:szCs w:val="18"/>
    </w:rPr>
  </w:style>
  <w:style w:type="character" w:customStyle="1" w:styleId="HTMLChar">
    <w:name w:val="HTML 预设格式 Char"/>
    <w:basedOn w:val="a0"/>
    <w:link w:val="HTML"/>
    <w:qFormat/>
    <w:rsid w:val="00852C43"/>
    <w:rPr>
      <w:rFonts w:ascii="宋体" w:eastAsia="宋体" w:hAnsi="宋体" w:cs="宋体"/>
      <w:sz w:val="24"/>
      <w:szCs w:val="24"/>
    </w:rPr>
  </w:style>
  <w:style w:type="paragraph" w:customStyle="1" w:styleId="xl69">
    <w:name w:val="xl69"/>
    <w:basedOn w:val="a"/>
    <w:uiPriority w:val="99"/>
    <w:qFormat/>
    <w:rsid w:val="00852C43"/>
    <w:pPr>
      <w:pBdr>
        <w:top w:val="single" w:sz="8" w:space="0" w:color="auto"/>
        <w:left w:val="single" w:sz="8" w:space="0" w:color="auto"/>
        <w:right w:val="single" w:sz="8"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xl74">
    <w:name w:val="xl74"/>
    <w:basedOn w:val="a"/>
    <w:uiPriority w:val="99"/>
    <w:qFormat/>
    <w:rsid w:val="00852C43"/>
    <w:pPr>
      <w:pBdr>
        <w:right w:val="single" w:sz="8" w:space="0" w:color="auto"/>
      </w:pBdr>
      <w:adjustRightInd/>
      <w:snapToGrid/>
      <w:spacing w:before="100" w:beforeAutospacing="1" w:after="100" w:afterAutospacing="1"/>
      <w:jc w:val="center"/>
    </w:pPr>
    <w:rPr>
      <w:rFonts w:ascii="宋体" w:eastAsia="宋体" w:hAnsi="宋体" w:cs="宋体"/>
    </w:rPr>
  </w:style>
  <w:style w:type="paragraph" w:customStyle="1" w:styleId="xl70">
    <w:name w:val="xl70"/>
    <w:basedOn w:val="a"/>
    <w:uiPriority w:val="99"/>
    <w:qFormat/>
    <w:rsid w:val="00852C43"/>
    <w:pPr>
      <w:pBdr>
        <w:left w:val="single" w:sz="8" w:space="0" w:color="auto"/>
        <w:bottom w:val="single" w:sz="8" w:space="0" w:color="auto"/>
        <w:right w:val="single" w:sz="8"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font7">
    <w:name w:val="font7"/>
    <w:basedOn w:val="a"/>
    <w:uiPriority w:val="99"/>
    <w:qFormat/>
    <w:rsid w:val="00852C43"/>
    <w:pPr>
      <w:adjustRightInd/>
      <w:snapToGrid/>
      <w:spacing w:before="100" w:beforeAutospacing="1" w:after="100" w:afterAutospacing="1"/>
    </w:pPr>
    <w:rPr>
      <w:rFonts w:ascii="宋体" w:eastAsia="宋体" w:hAnsi="宋体" w:cs="宋体"/>
      <w:color w:val="000000"/>
      <w:sz w:val="24"/>
      <w:szCs w:val="24"/>
    </w:rPr>
  </w:style>
  <w:style w:type="paragraph" w:customStyle="1" w:styleId="xl72">
    <w:name w:val="xl72"/>
    <w:basedOn w:val="a"/>
    <w:uiPriority w:val="99"/>
    <w:qFormat/>
    <w:rsid w:val="00852C43"/>
    <w:pPr>
      <w:pBdr>
        <w:bottom w:val="single" w:sz="8" w:space="0" w:color="auto"/>
        <w:right w:val="single" w:sz="8" w:space="0" w:color="auto"/>
      </w:pBdr>
      <w:adjustRightInd/>
      <w:snapToGrid/>
      <w:spacing w:before="100" w:beforeAutospacing="1" w:after="100" w:afterAutospacing="1"/>
      <w:jc w:val="center"/>
    </w:pPr>
    <w:rPr>
      <w:rFonts w:ascii="宋体" w:eastAsia="宋体" w:hAnsi="宋体" w:cs="宋体"/>
      <w:b/>
      <w:bCs/>
    </w:rPr>
  </w:style>
  <w:style w:type="paragraph" w:customStyle="1" w:styleId="xl67">
    <w:name w:val="xl67"/>
    <w:basedOn w:val="a"/>
    <w:uiPriority w:val="99"/>
    <w:qFormat/>
    <w:rsid w:val="00852C43"/>
    <w:pPr>
      <w:pBdr>
        <w:bottom w:val="single" w:sz="8" w:space="0" w:color="auto"/>
        <w:right w:val="single" w:sz="8"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font5">
    <w:name w:val="font5"/>
    <w:basedOn w:val="a"/>
    <w:uiPriority w:val="99"/>
    <w:qFormat/>
    <w:rsid w:val="00852C43"/>
    <w:pPr>
      <w:adjustRightInd/>
      <w:snapToGrid/>
      <w:spacing w:before="100" w:beforeAutospacing="1" w:after="100" w:afterAutospacing="1"/>
    </w:pPr>
    <w:rPr>
      <w:rFonts w:ascii="宋体" w:eastAsia="宋体" w:hAnsi="宋体" w:cs="宋体"/>
      <w:b/>
      <w:bCs/>
      <w:color w:val="000000"/>
      <w:sz w:val="24"/>
      <w:szCs w:val="24"/>
    </w:rPr>
  </w:style>
  <w:style w:type="paragraph" w:customStyle="1" w:styleId="xl65">
    <w:name w:val="xl65"/>
    <w:basedOn w:val="a"/>
    <w:uiPriority w:val="99"/>
    <w:qFormat/>
    <w:rsid w:val="00852C43"/>
    <w:pPr>
      <w:adjustRightInd/>
      <w:snapToGrid/>
      <w:spacing w:before="100" w:beforeAutospacing="1" w:after="100" w:afterAutospacing="1"/>
    </w:pPr>
    <w:rPr>
      <w:rFonts w:ascii="宋体" w:eastAsia="宋体" w:hAnsi="宋体" w:cs="宋体"/>
      <w:sz w:val="24"/>
      <w:szCs w:val="24"/>
    </w:rPr>
  </w:style>
  <w:style w:type="paragraph" w:customStyle="1" w:styleId="font6">
    <w:name w:val="font6"/>
    <w:basedOn w:val="a"/>
    <w:uiPriority w:val="99"/>
    <w:qFormat/>
    <w:rsid w:val="00852C43"/>
    <w:pPr>
      <w:adjustRightInd/>
      <w:snapToGrid/>
      <w:spacing w:before="100" w:beforeAutospacing="1" w:after="100" w:afterAutospacing="1"/>
    </w:pPr>
    <w:rPr>
      <w:rFonts w:ascii="宋体" w:eastAsia="宋体" w:hAnsi="宋体" w:cs="宋体"/>
      <w:color w:val="000000"/>
    </w:rPr>
  </w:style>
  <w:style w:type="paragraph" w:customStyle="1" w:styleId="xl75">
    <w:name w:val="xl75"/>
    <w:basedOn w:val="a"/>
    <w:uiPriority w:val="99"/>
    <w:qFormat/>
    <w:rsid w:val="00852C43"/>
    <w:pPr>
      <w:pBdr>
        <w:bottom w:val="single" w:sz="8" w:space="0" w:color="auto"/>
        <w:right w:val="single" w:sz="8" w:space="0" w:color="auto"/>
      </w:pBdr>
      <w:adjustRightInd/>
      <w:snapToGrid/>
      <w:spacing w:before="100" w:beforeAutospacing="1" w:after="100" w:afterAutospacing="1"/>
      <w:jc w:val="center"/>
    </w:pPr>
    <w:rPr>
      <w:rFonts w:ascii="宋体" w:eastAsia="宋体" w:hAnsi="宋体" w:cs="宋体"/>
    </w:rPr>
  </w:style>
  <w:style w:type="paragraph" w:customStyle="1" w:styleId="CharCharCharCharCharChar1Char">
    <w:name w:val="Char Char Char Char Char Char1 Char"/>
    <w:basedOn w:val="a"/>
    <w:uiPriority w:val="99"/>
    <w:qFormat/>
    <w:rsid w:val="00852C43"/>
    <w:pPr>
      <w:adjustRightInd/>
      <w:snapToGrid/>
      <w:spacing w:after="160" w:line="240" w:lineRule="exact"/>
    </w:pPr>
    <w:rPr>
      <w:rFonts w:ascii="Times New Roman" w:eastAsia="宋体" w:hAnsi="Times New Roman" w:cs="Times New Roman"/>
      <w:kern w:val="2"/>
      <w:sz w:val="21"/>
      <w:szCs w:val="24"/>
    </w:rPr>
  </w:style>
  <w:style w:type="paragraph" w:customStyle="1" w:styleId="xl68">
    <w:name w:val="xl68"/>
    <w:basedOn w:val="a"/>
    <w:uiPriority w:val="99"/>
    <w:qFormat/>
    <w:rsid w:val="00852C43"/>
    <w:pPr>
      <w:pBdr>
        <w:bottom w:val="single" w:sz="8" w:space="0" w:color="auto"/>
        <w:right w:val="single" w:sz="8" w:space="0" w:color="auto"/>
      </w:pBdr>
      <w:adjustRightInd/>
      <w:snapToGrid/>
      <w:spacing w:before="100" w:beforeAutospacing="1" w:after="100" w:afterAutospacing="1"/>
      <w:jc w:val="center"/>
      <w:textAlignment w:val="top"/>
    </w:pPr>
    <w:rPr>
      <w:rFonts w:ascii="宋体" w:eastAsia="宋体" w:hAnsi="宋体" w:cs="宋体"/>
    </w:rPr>
  </w:style>
  <w:style w:type="paragraph" w:customStyle="1" w:styleId="xl66">
    <w:name w:val="xl66"/>
    <w:basedOn w:val="a"/>
    <w:uiPriority w:val="99"/>
    <w:qFormat/>
    <w:rsid w:val="00852C43"/>
    <w:pPr>
      <w:pBdr>
        <w:top w:val="single" w:sz="8" w:space="0" w:color="auto"/>
        <w:bottom w:val="single" w:sz="8" w:space="0" w:color="auto"/>
        <w:right w:val="single" w:sz="8"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xl73">
    <w:name w:val="xl73"/>
    <w:basedOn w:val="a"/>
    <w:uiPriority w:val="99"/>
    <w:qFormat/>
    <w:rsid w:val="00852C43"/>
    <w:pPr>
      <w:pBdr>
        <w:top w:val="single" w:sz="8" w:space="0" w:color="auto"/>
        <w:right w:val="single" w:sz="8"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xl71">
    <w:name w:val="xl71"/>
    <w:basedOn w:val="a"/>
    <w:uiPriority w:val="99"/>
    <w:qFormat/>
    <w:rsid w:val="00852C43"/>
    <w:pPr>
      <w:pBdr>
        <w:right w:val="single" w:sz="8" w:space="0" w:color="auto"/>
      </w:pBdr>
      <w:adjustRightInd/>
      <w:snapToGrid/>
      <w:spacing w:before="100" w:beforeAutospacing="1" w:after="100" w:afterAutospacing="1"/>
      <w:jc w:val="center"/>
    </w:pPr>
    <w:rPr>
      <w:rFonts w:ascii="宋体" w:eastAsia="宋体" w:hAnsi="宋体" w:cs="宋体"/>
      <w:b/>
      <w:bCs/>
    </w:rPr>
  </w:style>
  <w:style w:type="paragraph" w:customStyle="1" w:styleId="230">
    <w:name w:val="样式 标题 2 + 行距: 固定值 30 磅"/>
    <w:basedOn w:val="2"/>
    <w:uiPriority w:val="99"/>
    <w:qFormat/>
    <w:rsid w:val="00852C43"/>
    <w:pPr>
      <w:widowControl/>
      <w:spacing w:line="600" w:lineRule="exact"/>
      <w:jc w:val="left"/>
      <w:textAlignment w:val="baseline"/>
    </w:pPr>
    <w:rPr>
      <w:rFonts w:eastAsia="楷体_GB2312" w:cs="宋体"/>
      <w:color w:val="000000"/>
      <w:kern w:val="0"/>
      <w:szCs w:val="20"/>
      <w:u w:color="000000"/>
    </w:rPr>
  </w:style>
  <w:style w:type="paragraph" w:customStyle="1" w:styleId="12">
    <w:name w:val="列出段落1"/>
    <w:basedOn w:val="a"/>
    <w:uiPriority w:val="99"/>
    <w:qFormat/>
    <w:rsid w:val="00852C43"/>
    <w:pPr>
      <w:widowControl w:val="0"/>
      <w:adjustRightInd/>
      <w:snapToGrid/>
      <w:spacing w:after="0"/>
      <w:ind w:firstLineChars="200" w:firstLine="420"/>
      <w:jc w:val="both"/>
    </w:pPr>
    <w:rPr>
      <w:rFonts w:ascii="Times New Roman" w:eastAsia="宋体" w:hAnsi="Times New Roman" w:cs="Times New Roman"/>
      <w:kern w:val="2"/>
      <w:sz w:val="21"/>
      <w:szCs w:val="24"/>
    </w:rPr>
  </w:style>
  <w:style w:type="paragraph" w:customStyle="1" w:styleId="CharChar">
    <w:name w:val="Char Char"/>
    <w:basedOn w:val="a"/>
    <w:qFormat/>
    <w:rsid w:val="00852C43"/>
    <w:pPr>
      <w:widowControl w:val="0"/>
      <w:adjustRightInd/>
      <w:snapToGrid/>
      <w:spacing w:after="0"/>
      <w:jc w:val="both"/>
    </w:pPr>
    <w:rPr>
      <w:rFonts w:ascii="Times New Roman" w:eastAsia="宋体" w:hAnsi="Times New Roman" w:cs="Times New Roman"/>
      <w:kern w:val="2"/>
      <w:sz w:val="21"/>
      <w:szCs w:val="24"/>
    </w:rPr>
  </w:style>
  <w:style w:type="paragraph" w:customStyle="1" w:styleId="Char9">
    <w:name w:val="Char"/>
    <w:basedOn w:val="a"/>
    <w:uiPriority w:val="99"/>
    <w:qFormat/>
    <w:rsid w:val="00852C43"/>
    <w:pPr>
      <w:adjustRightInd/>
      <w:snapToGrid/>
      <w:spacing w:after="160" w:line="240" w:lineRule="exact"/>
    </w:pPr>
    <w:rPr>
      <w:rFonts w:ascii="Calibri" w:eastAsia="宋体" w:hAnsi="Calibri" w:cs="Times New Roman"/>
      <w:kern w:val="2"/>
      <w:sz w:val="21"/>
    </w:rPr>
  </w:style>
  <w:style w:type="paragraph" w:customStyle="1" w:styleId="p">
    <w:name w:val="p"/>
    <w:basedOn w:val="a"/>
    <w:uiPriority w:val="99"/>
    <w:qFormat/>
    <w:rsid w:val="00852C43"/>
    <w:pPr>
      <w:adjustRightInd/>
      <w:snapToGrid/>
      <w:spacing w:before="100" w:beforeAutospacing="1" w:after="100" w:afterAutospacing="1"/>
    </w:pPr>
    <w:rPr>
      <w:rFonts w:ascii="宋体" w:eastAsia="宋体" w:hAnsi="宋体" w:cs="宋体"/>
      <w:sz w:val="24"/>
      <w:szCs w:val="24"/>
    </w:rPr>
  </w:style>
  <w:style w:type="paragraph" w:customStyle="1" w:styleId="ParaCharCharCharChar">
    <w:name w:val="默认段落字体 Para Char Char Char Char"/>
    <w:basedOn w:val="a"/>
    <w:uiPriority w:val="99"/>
    <w:qFormat/>
    <w:rsid w:val="00852C43"/>
    <w:pPr>
      <w:widowControl w:val="0"/>
      <w:adjustRightInd/>
      <w:snapToGrid/>
      <w:spacing w:after="0"/>
      <w:jc w:val="both"/>
    </w:pPr>
    <w:rPr>
      <w:rFonts w:ascii="Times New Roman" w:eastAsia="宋体" w:hAnsi="Times New Roman" w:cs="Times New Roman"/>
      <w:sz w:val="21"/>
      <w:szCs w:val="20"/>
      <w:lang w:eastAsia="en-US"/>
    </w:rPr>
  </w:style>
  <w:style w:type="character" w:customStyle="1" w:styleId="Char7">
    <w:name w:val="标题 Char"/>
    <w:basedOn w:val="a0"/>
    <w:link w:val="ac"/>
    <w:qFormat/>
    <w:rsid w:val="00852C43"/>
    <w:rPr>
      <w:rFonts w:asciiTheme="majorHAnsi" w:eastAsia="宋体" w:hAnsiTheme="majorHAnsi" w:cstheme="majorBidi"/>
      <w:b/>
      <w:bCs/>
      <w:kern w:val="2"/>
      <w:sz w:val="32"/>
      <w:szCs w:val="32"/>
    </w:rPr>
  </w:style>
  <w:style w:type="paragraph" w:customStyle="1" w:styleId="TOC1">
    <w:name w:val="TOC 标题1"/>
    <w:basedOn w:val="1"/>
    <w:next w:val="a"/>
    <w:uiPriority w:val="39"/>
    <w:unhideWhenUsed/>
    <w:qFormat/>
    <w:rsid w:val="00852C43"/>
    <w:pPr>
      <w:spacing w:before="480" w:after="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character" w:customStyle="1" w:styleId="font01">
    <w:name w:val="font01"/>
    <w:basedOn w:val="a0"/>
    <w:qFormat/>
    <w:rsid w:val="00852C43"/>
    <w:rPr>
      <w:rFonts w:ascii="宋体" w:eastAsia="宋体" w:hAnsi="宋体" w:cs="宋体" w:hint="eastAsia"/>
      <w:b/>
      <w:color w:val="000000"/>
      <w:sz w:val="32"/>
      <w:szCs w:val="32"/>
      <w:u w:val="none"/>
    </w:rPr>
  </w:style>
  <w:style w:type="character" w:customStyle="1" w:styleId="font21">
    <w:name w:val="font21"/>
    <w:basedOn w:val="a0"/>
    <w:qFormat/>
    <w:rsid w:val="00852C43"/>
    <w:rPr>
      <w:rFonts w:ascii="Times New Roman" w:hAnsi="Times New Roman" w:cs="Times New Roman" w:hint="default"/>
      <w:b/>
      <w:color w:val="000000"/>
      <w:sz w:val="32"/>
      <w:szCs w:val="3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39D9E-5D7C-45A8-A957-0D44C7EA1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34</Pages>
  <Words>2350</Words>
  <Characters>13397</Characters>
  <Application>Microsoft Office Word</Application>
  <DocSecurity>0</DocSecurity>
  <Lines>111</Lines>
  <Paragraphs>31</Paragraphs>
  <ScaleCrop>false</ScaleCrop>
  <Company>Microsoft</Company>
  <LinksUpToDate>false</LinksUpToDate>
  <CharactersWithSpaces>15716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caiwu</cp:lastModifiedBy>
  <cp:revision>190</cp:revision>
  <cp:lastPrinted>2020-08-10T02:34:00Z</cp:lastPrinted>
  <dcterms:created xsi:type="dcterms:W3CDTF">2019-11-18T06:52:00Z</dcterms:created>
  <dcterms:modified xsi:type="dcterms:W3CDTF">2025-05-12T06:44:00Z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