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1B29E">
      <w:pPr>
        <w:widowControl w:val="0"/>
        <w:adjustRightInd/>
        <w:snapToGrid/>
        <w:spacing w:after="0" w:line="540" w:lineRule="exact"/>
        <w:rPr>
          <w:rFonts w:ascii="Times New Roman" w:hAnsi="Times New Roman" w:eastAsia="宋体" w:cs="Times New Roman"/>
          <w:bCs/>
          <w:kern w:val="2"/>
          <w:sz w:val="32"/>
          <w:szCs w:val="32"/>
        </w:rPr>
      </w:pPr>
    </w:p>
    <w:p w14:paraId="690BB4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E595FB">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保定市徐水区委</w:t>
      </w:r>
      <w:r>
        <w:rPr>
          <w:rFonts w:ascii="黑体" w:hAnsi="黑体" w:eastAsia="黑体" w:cs="Times New Roman"/>
          <w:bCs/>
          <w:kern w:val="2"/>
          <w:sz w:val="48"/>
          <w:szCs w:val="48"/>
        </w:rPr>
        <w:t>宣传部</w:t>
      </w:r>
      <w:r>
        <w:rPr>
          <w:rFonts w:hint="eastAsia" w:ascii="黑体" w:hAnsi="黑体" w:eastAsia="黑体" w:cs="Times New Roman"/>
          <w:bCs/>
          <w:kern w:val="2"/>
          <w:sz w:val="48"/>
          <w:szCs w:val="48"/>
        </w:rPr>
        <w:t>2019年部门</w:t>
      </w:r>
    </w:p>
    <w:p w14:paraId="25E1E7F3">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5418331C">
      <w:pPr>
        <w:widowControl w:val="0"/>
        <w:adjustRightInd/>
        <w:snapToGrid/>
        <w:spacing w:after="0" w:line="480" w:lineRule="auto"/>
        <w:rPr>
          <w:rFonts w:ascii="黑体" w:hAnsi="黑体" w:eastAsia="黑体" w:cs="Times New Roman"/>
          <w:bCs/>
          <w:kern w:val="2"/>
          <w:sz w:val="32"/>
          <w:szCs w:val="32"/>
        </w:rPr>
      </w:pPr>
    </w:p>
    <w:p w14:paraId="45CFB9A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0138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14DD0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9E6C5E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3AB43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17F0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E9C548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58CE3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4D3846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A710F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BA8A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88892A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B903C3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A53FD3">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14:paraId="0C6D4D7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BB6F41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F603E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72391405">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2C5CEEFC">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4F6A77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14:paraId="41A322F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一、中</w:t>
          </w:r>
          <w:r>
            <w:rPr>
              <w:rFonts w:asciiTheme="majorEastAsia" w:hAnsiTheme="majorEastAsia" w:eastAsiaTheme="majorEastAsia" w:cstheme="majorEastAsia"/>
              <w:b/>
              <w:bCs/>
              <w:sz w:val="24"/>
            </w:rPr>
            <w:t>共</w:t>
          </w:r>
          <w:r>
            <w:rPr>
              <w:rFonts w:hint="eastAsia" w:asciiTheme="majorEastAsia" w:hAnsiTheme="majorEastAsia" w:eastAsiaTheme="majorEastAsia" w:cstheme="majorEastAsia"/>
              <w:b/>
              <w:bCs/>
              <w:sz w:val="24"/>
            </w:rPr>
            <w:t>保定市徐水区委</w:t>
          </w:r>
          <w:r>
            <w:rPr>
              <w:rFonts w:asciiTheme="majorEastAsia" w:hAnsiTheme="majorEastAsia" w:eastAsiaTheme="majorEastAsia" w:cstheme="majorEastAsia"/>
              <w:b/>
              <w:bCs/>
              <w:sz w:val="24"/>
            </w:rPr>
            <w:t>宣传部</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14:paraId="1C4C059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p>
        <w:p w14:paraId="5E8ADF9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14:paraId="49A0575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p>
        <w:p w14:paraId="0C01BE9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p>
        <w:p w14:paraId="28E2877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p>
        <w:p w14:paraId="6774DB5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p>
        <w:p w14:paraId="041549A4">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3</w:t>
          </w:r>
        </w:p>
        <w:p w14:paraId="6B23053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2F1237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88122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0B57B6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37096E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9E8AF8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FB4EDC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F0000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ADF21A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B1F3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6E4A0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8</w:t>
          </w:r>
        </w:p>
        <w:p w14:paraId="1C9FE99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8</w:t>
          </w:r>
        </w:p>
        <w:p w14:paraId="4E496AE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p>
        <w:p w14:paraId="0DF4F7C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D257A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p>
        <w:p w14:paraId="40AE641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p>
        <w:p w14:paraId="4B3895C5">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p>
        <w:p w14:paraId="23AB08F8">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192C2882">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5C9BF7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EAE31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w:t>
      </w:r>
      <w:r>
        <w:rPr>
          <w:rFonts w:ascii="仿宋_GB2312" w:eastAsia="仿宋_GB2312" w:cs="DengXian-Regular"/>
          <w:sz w:val="32"/>
          <w:szCs w:val="32"/>
        </w:rPr>
        <w:t>共</w:t>
      </w:r>
      <w:r>
        <w:rPr>
          <w:rFonts w:hint="eastAsia" w:ascii="仿宋_GB2312" w:eastAsia="仿宋_GB2312" w:cs="DengXian-Regular"/>
          <w:sz w:val="32"/>
          <w:szCs w:val="32"/>
        </w:rPr>
        <w:t>保定市徐水区委宣传</w:t>
      </w:r>
      <w:r>
        <w:rPr>
          <w:rFonts w:ascii="仿宋_GB2312" w:eastAsia="仿宋_GB2312" w:cs="DengXian-Regular"/>
          <w:sz w:val="32"/>
          <w:szCs w:val="32"/>
        </w:rPr>
        <w:t>部</w:t>
      </w:r>
      <w:r>
        <w:rPr>
          <w:rFonts w:hint="eastAsia" w:ascii="仿宋_GB2312" w:eastAsia="仿宋_GB2312" w:cs="DengXian-Regular"/>
          <w:sz w:val="32"/>
          <w:szCs w:val="32"/>
        </w:rPr>
        <w:t>为正科级行政单位，经费保障形式为财政拨款，下设五个股室，分别为综合办公室、理论宣</w:t>
      </w:r>
      <w:r>
        <w:rPr>
          <w:rFonts w:ascii="仿宋_GB2312" w:eastAsia="仿宋_GB2312" w:cs="DengXian-Regular"/>
          <w:sz w:val="32"/>
          <w:szCs w:val="32"/>
        </w:rPr>
        <w:t>教办</w:t>
      </w:r>
      <w:r>
        <w:rPr>
          <w:rFonts w:hint="eastAsia" w:ascii="仿宋_GB2312" w:eastAsia="仿宋_GB2312" w:cs="DengXian-Regular"/>
          <w:sz w:val="32"/>
          <w:szCs w:val="32"/>
        </w:rPr>
        <w:t>、新闻宣传</w:t>
      </w:r>
      <w:r>
        <w:rPr>
          <w:rFonts w:ascii="仿宋_GB2312" w:eastAsia="仿宋_GB2312" w:cs="DengXian-Regular"/>
          <w:sz w:val="32"/>
          <w:szCs w:val="32"/>
        </w:rPr>
        <w:t>办</w:t>
      </w:r>
      <w:r>
        <w:rPr>
          <w:rFonts w:hint="eastAsia" w:ascii="仿宋_GB2312" w:eastAsia="仿宋_GB2312" w:cs="DengXian-Regular"/>
          <w:sz w:val="32"/>
          <w:szCs w:val="32"/>
        </w:rPr>
        <w:t>、精神</w:t>
      </w:r>
      <w:r>
        <w:rPr>
          <w:rFonts w:ascii="仿宋_GB2312" w:eastAsia="仿宋_GB2312" w:cs="DengXian-Regular"/>
          <w:sz w:val="32"/>
          <w:szCs w:val="32"/>
        </w:rPr>
        <w:t>文明建设股</w:t>
      </w:r>
      <w:r>
        <w:rPr>
          <w:rFonts w:hint="eastAsia" w:ascii="仿宋_GB2312" w:eastAsia="仿宋_GB2312" w:cs="DengXian-Regular"/>
          <w:sz w:val="32"/>
          <w:szCs w:val="32"/>
        </w:rPr>
        <w:t>、国</w:t>
      </w:r>
      <w:r>
        <w:rPr>
          <w:rFonts w:ascii="仿宋_GB2312" w:eastAsia="仿宋_GB2312" w:cs="DengXian-Regular"/>
          <w:sz w:val="32"/>
          <w:szCs w:val="32"/>
        </w:rPr>
        <w:t>教办</w:t>
      </w:r>
      <w:r>
        <w:rPr>
          <w:rFonts w:hint="eastAsia" w:ascii="仿宋_GB2312" w:eastAsia="仿宋_GB2312" w:cs="DengXian-Regular"/>
          <w:sz w:val="32"/>
          <w:szCs w:val="32"/>
        </w:rPr>
        <w:t>，主要职责有：（一）拟订</w:t>
      </w:r>
      <w:r>
        <w:rPr>
          <w:rFonts w:ascii="仿宋_GB2312" w:eastAsia="仿宋_GB2312" w:cs="DengXian-Regular"/>
          <w:sz w:val="32"/>
          <w:szCs w:val="32"/>
        </w:rPr>
        <w:t>全区宣传思想文化工作重大方针政策和事业发展总体规划</w:t>
      </w:r>
      <w:r>
        <w:rPr>
          <w:rFonts w:hint="eastAsia" w:ascii="仿宋_GB2312" w:eastAsia="仿宋_GB2312" w:cs="DengXian-Regular"/>
          <w:sz w:val="32"/>
          <w:szCs w:val="32"/>
        </w:rPr>
        <w:t>，统筹协调</w:t>
      </w:r>
      <w:r>
        <w:rPr>
          <w:rFonts w:ascii="仿宋_GB2312" w:eastAsia="仿宋_GB2312" w:cs="DengXian-Regular"/>
          <w:sz w:val="32"/>
          <w:szCs w:val="32"/>
        </w:rPr>
        <w:t>推</w:t>
      </w:r>
      <w:r>
        <w:rPr>
          <w:rFonts w:hint="eastAsia" w:ascii="仿宋_GB2312" w:eastAsia="仿宋_GB2312" w:cs="DengXian-Regular"/>
          <w:sz w:val="32"/>
          <w:szCs w:val="32"/>
        </w:rPr>
        <w:t>进</w:t>
      </w:r>
      <w:r>
        <w:rPr>
          <w:rFonts w:ascii="仿宋_GB2312" w:eastAsia="仿宋_GB2312" w:cs="DengXian-Regular"/>
          <w:sz w:val="32"/>
          <w:szCs w:val="32"/>
        </w:rPr>
        <w:t>宣传思想文化领域</w:t>
      </w:r>
      <w:r>
        <w:rPr>
          <w:rFonts w:hint="eastAsia" w:ascii="仿宋_GB2312" w:eastAsia="仿宋_GB2312" w:cs="DengXian-Regular"/>
          <w:sz w:val="32"/>
          <w:szCs w:val="32"/>
        </w:rPr>
        <w:t>法治</w:t>
      </w:r>
      <w:r>
        <w:rPr>
          <w:rFonts w:ascii="仿宋_GB2312" w:eastAsia="仿宋_GB2312" w:cs="DengXian-Regular"/>
          <w:sz w:val="32"/>
          <w:szCs w:val="32"/>
        </w:rPr>
        <w:t>建设</w:t>
      </w:r>
      <w:r>
        <w:rPr>
          <w:rFonts w:hint="eastAsia" w:ascii="仿宋_GB2312" w:eastAsia="仿宋_GB2312" w:cs="DengXian-Regular"/>
          <w:sz w:val="32"/>
          <w:szCs w:val="32"/>
        </w:rPr>
        <w:t>，按</w:t>
      </w:r>
      <w:r>
        <w:rPr>
          <w:rFonts w:ascii="仿宋_GB2312" w:eastAsia="仿宋_GB2312" w:cs="DengXian-Regular"/>
          <w:sz w:val="32"/>
          <w:szCs w:val="32"/>
        </w:rPr>
        <w:t>照区委统一部署</w:t>
      </w:r>
      <w:r>
        <w:rPr>
          <w:rFonts w:hint="eastAsia" w:ascii="仿宋_GB2312" w:eastAsia="仿宋_GB2312" w:cs="DengXian-Regular"/>
          <w:sz w:val="32"/>
          <w:szCs w:val="32"/>
        </w:rPr>
        <w:t>，协调</w:t>
      </w:r>
      <w:r>
        <w:rPr>
          <w:rFonts w:ascii="仿宋_GB2312" w:eastAsia="仿宋_GB2312" w:cs="DengXian-Regular"/>
          <w:sz w:val="32"/>
          <w:szCs w:val="32"/>
        </w:rPr>
        <w:t>宣传思想文化系统各</w:t>
      </w:r>
      <w:r>
        <w:rPr>
          <w:rFonts w:hint="eastAsia" w:ascii="仿宋_GB2312" w:eastAsia="仿宋_GB2312" w:cs="DengXian-Regular"/>
          <w:sz w:val="32"/>
          <w:szCs w:val="32"/>
        </w:rPr>
        <w:t>部</w:t>
      </w:r>
      <w:r>
        <w:rPr>
          <w:rFonts w:ascii="仿宋_GB2312" w:eastAsia="仿宋_GB2312" w:cs="DengXian-Regular"/>
          <w:sz w:val="32"/>
          <w:szCs w:val="32"/>
        </w:rPr>
        <w:t>门</w:t>
      </w:r>
      <w:r>
        <w:rPr>
          <w:rFonts w:hint="eastAsia" w:ascii="仿宋_GB2312" w:eastAsia="仿宋_GB2312" w:cs="DengXian-Regular"/>
          <w:sz w:val="32"/>
          <w:szCs w:val="32"/>
        </w:rPr>
        <w:t>之间</w:t>
      </w:r>
      <w:r>
        <w:rPr>
          <w:rFonts w:ascii="仿宋_GB2312" w:eastAsia="仿宋_GB2312" w:cs="DengXian-Regular"/>
          <w:sz w:val="32"/>
          <w:szCs w:val="32"/>
        </w:rPr>
        <w:t>的工作</w:t>
      </w:r>
      <w:r>
        <w:rPr>
          <w:rFonts w:hint="eastAsia" w:ascii="仿宋_GB2312" w:eastAsia="仿宋_GB2312" w:cs="DengXian-Regular"/>
          <w:sz w:val="32"/>
          <w:szCs w:val="32"/>
        </w:rPr>
        <w:t>。（二）统筹</w:t>
      </w:r>
      <w:r>
        <w:rPr>
          <w:rFonts w:ascii="仿宋_GB2312" w:eastAsia="仿宋_GB2312" w:cs="DengXian-Regular"/>
          <w:sz w:val="32"/>
          <w:szCs w:val="32"/>
        </w:rPr>
        <w:t>协调全区党的意识形态工作</w:t>
      </w:r>
      <w:r>
        <w:rPr>
          <w:rFonts w:hint="eastAsia" w:ascii="仿宋_GB2312" w:eastAsia="仿宋_GB2312" w:cs="DengXian-Regular"/>
          <w:sz w:val="32"/>
          <w:szCs w:val="32"/>
        </w:rPr>
        <w:t>，贯彻</w:t>
      </w:r>
      <w:r>
        <w:rPr>
          <w:rFonts w:ascii="仿宋_GB2312" w:eastAsia="仿宋_GB2312" w:cs="DengXian-Regular"/>
          <w:sz w:val="32"/>
          <w:szCs w:val="32"/>
        </w:rPr>
        <w:t>落实</w:t>
      </w:r>
      <w:r>
        <w:rPr>
          <w:rFonts w:hint="eastAsia" w:ascii="仿宋_GB2312" w:eastAsia="仿宋_GB2312" w:cs="DengXian-Regular"/>
          <w:sz w:val="32"/>
          <w:szCs w:val="32"/>
        </w:rPr>
        <w:t>区</w:t>
      </w:r>
      <w:r>
        <w:rPr>
          <w:rFonts w:ascii="仿宋_GB2312" w:eastAsia="仿宋_GB2312" w:cs="DengXian-Regular"/>
          <w:sz w:val="32"/>
          <w:szCs w:val="32"/>
        </w:rPr>
        <w:t>委关于</w:t>
      </w:r>
      <w:r>
        <w:rPr>
          <w:rFonts w:hint="eastAsia" w:ascii="仿宋_GB2312" w:eastAsia="仿宋_GB2312" w:cs="DengXian-Regular"/>
          <w:sz w:val="32"/>
          <w:szCs w:val="32"/>
        </w:rPr>
        <w:t>意识</w:t>
      </w:r>
      <w:r>
        <w:rPr>
          <w:rFonts w:ascii="仿宋_GB2312" w:eastAsia="仿宋_GB2312" w:cs="DengXian-Regular"/>
          <w:sz w:val="32"/>
          <w:szCs w:val="32"/>
        </w:rPr>
        <w:t>形态工作决策部署</w:t>
      </w:r>
      <w:r>
        <w:rPr>
          <w:rFonts w:hint="eastAsia" w:ascii="仿宋_GB2312" w:eastAsia="仿宋_GB2312" w:cs="DengXian-Regular"/>
          <w:sz w:val="32"/>
          <w:szCs w:val="32"/>
        </w:rPr>
        <w:t>，组织</w:t>
      </w:r>
      <w:r>
        <w:rPr>
          <w:rFonts w:ascii="仿宋_GB2312" w:eastAsia="仿宋_GB2312" w:cs="DengXian-Regular"/>
          <w:sz w:val="32"/>
          <w:szCs w:val="32"/>
        </w:rPr>
        <w:t>协调意识形态工作责任制</w:t>
      </w:r>
      <w:r>
        <w:rPr>
          <w:rFonts w:hint="eastAsia" w:ascii="仿宋_GB2312" w:eastAsia="仿宋_GB2312" w:cs="DengXian-Regular"/>
          <w:sz w:val="32"/>
          <w:szCs w:val="32"/>
        </w:rPr>
        <w:t>落实和日常</w:t>
      </w:r>
      <w:r>
        <w:rPr>
          <w:rFonts w:ascii="仿宋_GB2312" w:eastAsia="仿宋_GB2312" w:cs="DengXian-Regular"/>
          <w:sz w:val="32"/>
          <w:szCs w:val="32"/>
        </w:rPr>
        <w:t>监督检查</w:t>
      </w:r>
      <w:r>
        <w:rPr>
          <w:rFonts w:hint="eastAsia" w:ascii="仿宋_GB2312" w:eastAsia="仿宋_GB2312" w:cs="DengXian-Regular"/>
          <w:sz w:val="32"/>
          <w:szCs w:val="32"/>
        </w:rPr>
        <w:t>，结合巡视</w:t>
      </w:r>
      <w:r>
        <w:rPr>
          <w:rFonts w:ascii="仿宋_GB2312" w:eastAsia="仿宋_GB2312" w:cs="DengXian-Regular"/>
          <w:sz w:val="32"/>
          <w:szCs w:val="32"/>
        </w:rPr>
        <w:t>工作开展专项检查</w:t>
      </w:r>
      <w:r>
        <w:rPr>
          <w:rFonts w:hint="eastAsia" w:ascii="仿宋_GB2312" w:eastAsia="仿宋_GB2312" w:cs="DengXian-Regular"/>
          <w:sz w:val="32"/>
          <w:szCs w:val="32"/>
        </w:rPr>
        <w:t>。（三）统筹</w:t>
      </w:r>
      <w:r>
        <w:rPr>
          <w:rFonts w:ascii="仿宋_GB2312" w:eastAsia="仿宋_GB2312" w:cs="DengXian-Regular"/>
          <w:sz w:val="32"/>
          <w:szCs w:val="32"/>
        </w:rPr>
        <w:t>指导协调全区理论研究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，组织</w:t>
      </w:r>
      <w:r>
        <w:rPr>
          <w:rFonts w:ascii="仿宋_GB2312" w:eastAsia="仿宋_GB2312" w:cs="DengXian-Regular"/>
          <w:sz w:val="32"/>
          <w:szCs w:val="32"/>
        </w:rPr>
        <w:t>推动理论</w:t>
      </w:r>
      <w:r>
        <w:rPr>
          <w:rFonts w:hint="eastAsia" w:ascii="仿宋_GB2312" w:eastAsia="仿宋_GB2312" w:cs="DengXian-Regular"/>
          <w:sz w:val="32"/>
          <w:szCs w:val="32"/>
        </w:rPr>
        <w:t>武</w:t>
      </w:r>
      <w:r>
        <w:rPr>
          <w:rFonts w:ascii="仿宋_GB2312" w:eastAsia="仿宋_GB2312" w:cs="DengXian-Regular"/>
          <w:sz w:val="32"/>
          <w:szCs w:val="32"/>
        </w:rPr>
        <w:t>装工作</w:t>
      </w:r>
      <w:r>
        <w:rPr>
          <w:rFonts w:hint="eastAsia" w:ascii="仿宋_GB2312" w:eastAsia="仿宋_GB2312" w:cs="DengXian-Regular"/>
          <w:sz w:val="32"/>
          <w:szCs w:val="32"/>
        </w:rPr>
        <w:t>，推动</w:t>
      </w:r>
      <w:r>
        <w:rPr>
          <w:rFonts w:ascii="仿宋_GB2312" w:eastAsia="仿宋_GB2312" w:cs="DengXian-Regular"/>
          <w:sz w:val="32"/>
          <w:szCs w:val="32"/>
        </w:rPr>
        <w:t>落实马</w:t>
      </w:r>
      <w:r>
        <w:rPr>
          <w:rFonts w:hint="eastAsia" w:ascii="仿宋_GB2312" w:eastAsia="仿宋_GB2312" w:cs="DengXian-Regular"/>
          <w:sz w:val="32"/>
          <w:szCs w:val="32"/>
        </w:rPr>
        <w:t>克</w:t>
      </w:r>
      <w:r>
        <w:rPr>
          <w:rFonts w:ascii="仿宋_GB2312" w:eastAsia="仿宋_GB2312" w:cs="DengXian-Regular"/>
          <w:sz w:val="32"/>
          <w:szCs w:val="32"/>
        </w:rPr>
        <w:t>思主义理论研究和建设工</w:t>
      </w:r>
      <w:r>
        <w:rPr>
          <w:rFonts w:hint="eastAsia" w:ascii="仿宋_GB2312" w:eastAsia="仿宋_GB2312" w:cs="DengXian-Regular"/>
          <w:sz w:val="32"/>
          <w:szCs w:val="32"/>
        </w:rPr>
        <w:t>程</w:t>
      </w:r>
      <w:r>
        <w:rPr>
          <w:rFonts w:ascii="仿宋_GB2312" w:eastAsia="仿宋_GB2312" w:cs="DengXian-Regular"/>
          <w:sz w:val="32"/>
          <w:szCs w:val="32"/>
        </w:rPr>
        <w:t>任务</w:t>
      </w:r>
      <w:r>
        <w:rPr>
          <w:rFonts w:hint="eastAsia" w:ascii="仿宋_GB2312" w:eastAsia="仿宋_GB2312" w:cs="DengXian-Regular"/>
          <w:sz w:val="32"/>
          <w:szCs w:val="32"/>
        </w:rPr>
        <w:t>，负责</w:t>
      </w:r>
      <w:r>
        <w:rPr>
          <w:rFonts w:ascii="仿宋_GB2312" w:eastAsia="仿宋_GB2312" w:cs="DengXian-Regular"/>
          <w:sz w:val="32"/>
          <w:szCs w:val="32"/>
        </w:rPr>
        <w:t>区委理论学习中心组学习的有关工作</w:t>
      </w:r>
      <w:r>
        <w:rPr>
          <w:rFonts w:hint="eastAsia" w:ascii="仿宋_GB2312" w:eastAsia="仿宋_GB2312" w:cs="DengXian-Regular"/>
          <w:sz w:val="32"/>
          <w:szCs w:val="32"/>
        </w:rPr>
        <w:t>。（四）负责</w:t>
      </w:r>
      <w:r>
        <w:rPr>
          <w:rFonts w:ascii="仿宋_GB2312" w:eastAsia="仿宋_GB2312" w:cs="DengXian-Regular"/>
          <w:sz w:val="32"/>
          <w:szCs w:val="32"/>
        </w:rPr>
        <w:t>规划组织全区全局性思想政治工作任务</w:t>
      </w:r>
      <w:r>
        <w:rPr>
          <w:rFonts w:hint="eastAsia" w:ascii="仿宋_GB2312" w:eastAsia="仿宋_GB2312" w:cs="DengXian-Regular"/>
          <w:sz w:val="32"/>
          <w:szCs w:val="32"/>
        </w:rPr>
        <w:t>，组织</w:t>
      </w:r>
      <w:r>
        <w:rPr>
          <w:rFonts w:ascii="仿宋_GB2312" w:eastAsia="仿宋_GB2312" w:cs="DengXian-Regular"/>
          <w:sz w:val="32"/>
          <w:szCs w:val="32"/>
        </w:rPr>
        <w:t>对全区先进典型的学习推广</w:t>
      </w:r>
      <w:r>
        <w:rPr>
          <w:rFonts w:hint="eastAsia" w:ascii="仿宋_GB2312" w:eastAsia="仿宋_GB2312" w:cs="DengXian-Regular"/>
          <w:sz w:val="32"/>
          <w:szCs w:val="32"/>
        </w:rPr>
        <w:t>；配合</w:t>
      </w:r>
      <w:r>
        <w:rPr>
          <w:rFonts w:ascii="仿宋_GB2312" w:eastAsia="仿宋_GB2312" w:cs="DengXian-Regular"/>
          <w:sz w:val="32"/>
          <w:szCs w:val="32"/>
        </w:rPr>
        <w:t>区委组织部做好基层党员教育工作</w:t>
      </w:r>
      <w:r>
        <w:rPr>
          <w:rFonts w:hint="eastAsia" w:ascii="仿宋_GB2312" w:eastAsia="仿宋_GB2312" w:cs="DengXian-Regular"/>
          <w:sz w:val="32"/>
          <w:szCs w:val="32"/>
        </w:rPr>
        <w:t>，会同</w:t>
      </w:r>
      <w:r>
        <w:rPr>
          <w:rFonts w:ascii="仿宋_GB2312" w:eastAsia="仿宋_GB2312" w:cs="DengXian-Regular"/>
          <w:sz w:val="32"/>
          <w:szCs w:val="32"/>
        </w:rPr>
        <w:t>有关部门研究和改进群众思想教育工作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w:t>
      </w:r>
      <w:r>
        <w:rPr>
          <w:rFonts w:hint="eastAsia" w:ascii="仿宋_GB2312" w:eastAsia="仿宋_GB2312" w:cs="DengXian-Regular"/>
          <w:sz w:val="32"/>
          <w:szCs w:val="32"/>
        </w:rPr>
        <w:t>部门</w:t>
      </w:r>
      <w:r>
        <w:rPr>
          <w:rFonts w:ascii="仿宋_GB2312" w:eastAsia="仿宋_GB2312" w:cs="DengXian-Regular"/>
          <w:sz w:val="32"/>
          <w:szCs w:val="32"/>
        </w:rPr>
        <w:t>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有关部门</w:t>
      </w:r>
      <w:r>
        <w:rPr>
          <w:rFonts w:hint="eastAsia" w:ascii="仿宋_GB2312" w:eastAsia="仿宋_GB2312" w:cs="DengXian-Regular"/>
          <w:sz w:val="32"/>
          <w:szCs w:val="32"/>
        </w:rPr>
        <w:t>共同</w:t>
      </w:r>
      <w:r>
        <w:rPr>
          <w:rFonts w:ascii="仿宋_GB2312" w:eastAsia="仿宋_GB2312" w:cs="DengXian-Regular"/>
          <w:sz w:val="32"/>
          <w:szCs w:val="32"/>
        </w:rPr>
        <w:t>负责</w:t>
      </w:r>
      <w:r>
        <w:rPr>
          <w:rFonts w:hint="eastAsia" w:ascii="仿宋_GB2312" w:eastAsia="仿宋_GB2312" w:cs="DengXian-Regular"/>
          <w:sz w:val="32"/>
          <w:szCs w:val="32"/>
        </w:rPr>
        <w:t>全</w:t>
      </w:r>
      <w:r>
        <w:rPr>
          <w:rFonts w:ascii="仿宋_GB2312" w:eastAsia="仿宋_GB2312" w:cs="DengXian-Regular"/>
          <w:sz w:val="32"/>
          <w:szCs w:val="32"/>
        </w:rPr>
        <w:t>区爱国主义教育基</w:t>
      </w:r>
      <w:r>
        <w:rPr>
          <w:rFonts w:hint="eastAsia" w:ascii="仿宋_GB2312" w:eastAsia="仿宋_GB2312" w:cs="DengXian-Regular"/>
          <w:sz w:val="32"/>
          <w:szCs w:val="32"/>
        </w:rPr>
        <w:t>地</w:t>
      </w:r>
      <w:r>
        <w:rPr>
          <w:rFonts w:ascii="仿宋_GB2312" w:eastAsia="仿宋_GB2312" w:cs="DengXian-Regular"/>
          <w:sz w:val="32"/>
          <w:szCs w:val="32"/>
        </w:rPr>
        <w:t>的建设</w:t>
      </w:r>
      <w:r>
        <w:rPr>
          <w:rFonts w:hint="eastAsia" w:ascii="仿宋_GB2312" w:eastAsia="仿宋_GB2312" w:cs="DengXian-Regular"/>
          <w:sz w:val="32"/>
          <w:szCs w:val="32"/>
        </w:rPr>
        <w:t>、管理、使用。会同</w:t>
      </w:r>
      <w:r>
        <w:rPr>
          <w:rFonts w:ascii="仿宋_GB2312" w:eastAsia="仿宋_GB2312" w:cs="DengXian-Regular"/>
          <w:sz w:val="32"/>
          <w:szCs w:val="32"/>
        </w:rPr>
        <w:t>有关部门共同</w:t>
      </w:r>
      <w:r>
        <w:rPr>
          <w:rFonts w:hint="eastAsia" w:ascii="仿宋_GB2312" w:eastAsia="仿宋_GB2312" w:cs="DengXian-Regular"/>
          <w:sz w:val="32"/>
          <w:szCs w:val="32"/>
        </w:rPr>
        <w:t>负责</w:t>
      </w:r>
      <w:r>
        <w:rPr>
          <w:rFonts w:ascii="仿宋_GB2312" w:eastAsia="仿宋_GB2312" w:cs="DengXian-Regular"/>
          <w:sz w:val="32"/>
          <w:szCs w:val="32"/>
        </w:rPr>
        <w:t>区国防教育领导小组办公室工作</w:t>
      </w:r>
      <w:r>
        <w:rPr>
          <w:rFonts w:hint="eastAsia" w:ascii="仿宋_GB2312" w:eastAsia="仿宋_GB2312" w:cs="DengXian-Regular"/>
          <w:sz w:val="32"/>
          <w:szCs w:val="32"/>
        </w:rPr>
        <w:t>。（五）统筹</w:t>
      </w:r>
      <w:r>
        <w:rPr>
          <w:rFonts w:ascii="仿宋_GB2312" w:eastAsia="仿宋_GB2312" w:cs="DengXian-Regular"/>
          <w:sz w:val="32"/>
          <w:szCs w:val="32"/>
        </w:rPr>
        <w:t>指导</w:t>
      </w:r>
      <w:r>
        <w:rPr>
          <w:rFonts w:hint="eastAsia" w:ascii="仿宋_GB2312" w:eastAsia="仿宋_GB2312" w:cs="DengXian-Regular"/>
          <w:sz w:val="32"/>
          <w:szCs w:val="32"/>
        </w:rPr>
        <w:t>我</w:t>
      </w:r>
      <w:r>
        <w:rPr>
          <w:rFonts w:ascii="仿宋_GB2312" w:eastAsia="仿宋_GB2312" w:cs="DengXian-Regular"/>
          <w:sz w:val="32"/>
          <w:szCs w:val="32"/>
        </w:rPr>
        <w:t>区</w:t>
      </w:r>
      <w:r>
        <w:rPr>
          <w:rFonts w:hint="eastAsia" w:ascii="仿宋_GB2312" w:eastAsia="仿宋_GB2312" w:cs="DengXian-Regular"/>
          <w:sz w:val="32"/>
          <w:szCs w:val="32"/>
        </w:rPr>
        <w:t>舆情</w:t>
      </w:r>
      <w:r>
        <w:rPr>
          <w:rFonts w:ascii="仿宋_GB2312" w:eastAsia="仿宋_GB2312" w:cs="DengXian-Regular"/>
          <w:sz w:val="32"/>
          <w:szCs w:val="32"/>
        </w:rPr>
        <w:t>信息工作</w:t>
      </w:r>
      <w:r>
        <w:rPr>
          <w:rFonts w:hint="eastAsia" w:ascii="仿宋_GB2312" w:eastAsia="仿宋_GB2312" w:cs="DengXian-Regular"/>
          <w:sz w:val="32"/>
          <w:szCs w:val="32"/>
        </w:rPr>
        <w:t>，组织</w:t>
      </w:r>
      <w:r>
        <w:rPr>
          <w:rFonts w:ascii="仿宋_GB2312" w:eastAsia="仿宋_GB2312" w:cs="DengXian-Regular"/>
          <w:sz w:val="32"/>
          <w:szCs w:val="32"/>
        </w:rPr>
        <w:t>协调开展区内外</w:t>
      </w:r>
      <w:r>
        <w:rPr>
          <w:rFonts w:hint="eastAsia" w:ascii="仿宋_GB2312" w:eastAsia="仿宋_GB2312" w:cs="DengXian-Regular"/>
          <w:sz w:val="32"/>
          <w:szCs w:val="32"/>
        </w:rPr>
        <w:t>舆情信息</w:t>
      </w:r>
      <w:r>
        <w:rPr>
          <w:rFonts w:ascii="仿宋_GB2312" w:eastAsia="仿宋_GB2312" w:cs="DengXian-Regular"/>
          <w:sz w:val="32"/>
          <w:szCs w:val="32"/>
        </w:rPr>
        <w:t>收集分析研</w:t>
      </w:r>
      <w:r>
        <w:rPr>
          <w:rFonts w:hint="eastAsia" w:ascii="仿宋_GB2312" w:eastAsia="仿宋_GB2312" w:cs="DengXian-Regular"/>
          <w:sz w:val="32"/>
          <w:szCs w:val="32"/>
        </w:rPr>
        <w:t>判工作，</w:t>
      </w:r>
      <w:r>
        <w:rPr>
          <w:rFonts w:ascii="仿宋_GB2312" w:eastAsia="仿宋_GB2312" w:cs="DengXian-Regular"/>
          <w:sz w:val="32"/>
          <w:szCs w:val="32"/>
        </w:rPr>
        <w:t>跟踪了解</w:t>
      </w:r>
      <w:r>
        <w:rPr>
          <w:rFonts w:hint="eastAsia" w:ascii="仿宋_GB2312" w:eastAsia="仿宋_GB2312" w:cs="DengXian-Regular"/>
          <w:sz w:val="32"/>
          <w:szCs w:val="32"/>
        </w:rPr>
        <w:t>、</w:t>
      </w:r>
      <w:r>
        <w:rPr>
          <w:rFonts w:ascii="仿宋_GB2312" w:eastAsia="仿宋_GB2312" w:cs="DengXian-Regular"/>
          <w:sz w:val="32"/>
          <w:szCs w:val="32"/>
        </w:rPr>
        <w:t>研究掌握宣传</w:t>
      </w:r>
      <w:r>
        <w:rPr>
          <w:rFonts w:hint="eastAsia" w:ascii="仿宋_GB2312" w:eastAsia="仿宋_GB2312" w:cs="DengXian-Regular"/>
          <w:sz w:val="32"/>
          <w:szCs w:val="32"/>
        </w:rPr>
        <w:t>舆情</w:t>
      </w:r>
      <w:r>
        <w:rPr>
          <w:rFonts w:ascii="仿宋_GB2312" w:eastAsia="仿宋_GB2312" w:cs="DengXian-Regular"/>
          <w:sz w:val="32"/>
          <w:szCs w:val="32"/>
        </w:rPr>
        <w:t>动态</w:t>
      </w:r>
      <w:r>
        <w:rPr>
          <w:rFonts w:hint="eastAsia" w:ascii="仿宋_GB2312" w:eastAsia="仿宋_GB2312" w:cs="DengXian-Regular"/>
          <w:sz w:val="32"/>
          <w:szCs w:val="32"/>
        </w:rPr>
        <w:t>。（</w:t>
      </w:r>
      <w:r>
        <w:rPr>
          <w:rFonts w:ascii="仿宋_GB2312" w:eastAsia="仿宋_GB2312" w:cs="DengXian-Regular"/>
          <w:sz w:val="32"/>
          <w:szCs w:val="32"/>
        </w:rPr>
        <w:t>六</w:t>
      </w:r>
      <w:r>
        <w:rPr>
          <w:rFonts w:hint="eastAsia" w:ascii="仿宋_GB2312" w:eastAsia="仿宋_GB2312" w:cs="DengXian-Regular"/>
          <w:sz w:val="32"/>
          <w:szCs w:val="32"/>
        </w:rPr>
        <w:t>）</w:t>
      </w:r>
      <w:r>
        <w:rPr>
          <w:rFonts w:ascii="仿宋_GB2312" w:eastAsia="仿宋_GB2312" w:cs="DengXian-Regular"/>
          <w:sz w:val="32"/>
          <w:szCs w:val="32"/>
        </w:rPr>
        <w:t>统筹协调全区对外宣传工作</w:t>
      </w:r>
      <w:r>
        <w:rPr>
          <w:rFonts w:hint="eastAsia" w:ascii="仿宋_GB2312" w:eastAsia="仿宋_GB2312" w:cs="DengXian-Regular"/>
          <w:sz w:val="32"/>
          <w:szCs w:val="32"/>
        </w:rPr>
        <w:t>。（</w:t>
      </w:r>
      <w:r>
        <w:rPr>
          <w:rFonts w:ascii="仿宋_GB2312" w:eastAsia="仿宋_GB2312" w:cs="DengXian-Regular"/>
          <w:sz w:val="32"/>
          <w:szCs w:val="32"/>
        </w:rPr>
        <w:t>七</w:t>
      </w:r>
      <w:r>
        <w:rPr>
          <w:rFonts w:hint="eastAsia" w:ascii="仿宋_GB2312" w:eastAsia="仿宋_GB2312" w:cs="DengXian-Regular"/>
          <w:sz w:val="32"/>
          <w:szCs w:val="32"/>
        </w:rPr>
        <w:t>）</w:t>
      </w:r>
      <w:r>
        <w:rPr>
          <w:rFonts w:ascii="仿宋_GB2312" w:eastAsia="仿宋_GB2312" w:cs="DengXian-Regular"/>
          <w:sz w:val="32"/>
          <w:szCs w:val="32"/>
        </w:rPr>
        <w:t>统筹协调组织开展新闻发布工作</w:t>
      </w:r>
      <w:r>
        <w:rPr>
          <w:rFonts w:hint="eastAsia" w:ascii="仿宋_GB2312" w:eastAsia="仿宋_GB2312" w:cs="DengXian-Regular"/>
          <w:sz w:val="32"/>
          <w:szCs w:val="32"/>
        </w:rPr>
        <w:t>。（</w:t>
      </w:r>
      <w:r>
        <w:rPr>
          <w:rFonts w:ascii="仿宋_GB2312" w:eastAsia="仿宋_GB2312" w:cs="DengXian-Regular"/>
          <w:sz w:val="32"/>
          <w:szCs w:val="32"/>
        </w:rPr>
        <w:t>八</w:t>
      </w:r>
      <w:r>
        <w:rPr>
          <w:rFonts w:hint="eastAsia" w:ascii="仿宋_GB2312" w:eastAsia="仿宋_GB2312" w:cs="DengXian-Regular"/>
          <w:sz w:val="32"/>
          <w:szCs w:val="32"/>
        </w:rPr>
        <w:t>）</w:t>
      </w:r>
      <w:r>
        <w:rPr>
          <w:rFonts w:ascii="仿宋_GB2312" w:eastAsia="仿宋_GB2312" w:cs="DengXian-Regular"/>
          <w:sz w:val="32"/>
          <w:szCs w:val="32"/>
        </w:rPr>
        <w:t>从宏观上统筹指导协调全区互联网宣传和信息内容管理工作</w:t>
      </w:r>
      <w:r>
        <w:rPr>
          <w:rFonts w:hint="eastAsia" w:ascii="仿宋_GB2312" w:eastAsia="仿宋_GB2312" w:cs="DengXian-Regular"/>
          <w:sz w:val="32"/>
          <w:szCs w:val="32"/>
        </w:rPr>
        <w:t>，</w:t>
      </w:r>
      <w:r>
        <w:rPr>
          <w:rFonts w:ascii="仿宋_GB2312" w:eastAsia="仿宋_GB2312" w:cs="DengXian-Regular"/>
          <w:sz w:val="32"/>
          <w:szCs w:val="32"/>
        </w:rPr>
        <w:t>对区委网络安全和信息化委员会办公室</w:t>
      </w:r>
      <w:r>
        <w:rPr>
          <w:rFonts w:hint="eastAsia" w:ascii="仿宋_GB2312" w:eastAsia="仿宋_GB2312" w:cs="DengXian-Regular"/>
          <w:sz w:val="32"/>
          <w:szCs w:val="32"/>
        </w:rPr>
        <w:t>、</w:t>
      </w:r>
      <w:r>
        <w:rPr>
          <w:rFonts w:ascii="仿宋_GB2312" w:eastAsia="仿宋_GB2312" w:cs="DengXian-Regular"/>
          <w:sz w:val="32"/>
          <w:szCs w:val="32"/>
        </w:rPr>
        <w:t>融媒体中心</w:t>
      </w:r>
      <w:r>
        <w:rPr>
          <w:rFonts w:hint="eastAsia" w:ascii="仿宋_GB2312" w:eastAsia="仿宋_GB2312" w:cs="DengXian-Regular"/>
          <w:sz w:val="32"/>
          <w:szCs w:val="32"/>
        </w:rPr>
        <w:t>、</w:t>
      </w:r>
      <w:r>
        <w:rPr>
          <w:rFonts w:ascii="仿宋_GB2312" w:eastAsia="仿宋_GB2312" w:cs="DengXian-Regular"/>
          <w:sz w:val="32"/>
          <w:szCs w:val="32"/>
        </w:rPr>
        <w:t>文学艺术联合会的工作实施方针</w:t>
      </w:r>
      <w:r>
        <w:rPr>
          <w:rFonts w:hint="eastAsia" w:ascii="仿宋_GB2312" w:eastAsia="仿宋_GB2312" w:cs="DengXian-Regular"/>
          <w:sz w:val="32"/>
          <w:szCs w:val="32"/>
        </w:rPr>
        <w:t>、</w:t>
      </w:r>
      <w:r>
        <w:rPr>
          <w:rFonts w:ascii="仿宋_GB2312" w:eastAsia="仿宋_GB2312" w:cs="DengXian-Regular"/>
          <w:sz w:val="32"/>
          <w:szCs w:val="32"/>
        </w:rPr>
        <w:t>政策上的指导</w:t>
      </w:r>
      <w:r>
        <w:rPr>
          <w:rFonts w:hint="eastAsia" w:ascii="仿宋_GB2312" w:eastAsia="仿宋_GB2312" w:cs="DengXian-Regular"/>
          <w:sz w:val="32"/>
          <w:szCs w:val="32"/>
        </w:rPr>
        <w:t>；</w:t>
      </w:r>
      <w:r>
        <w:rPr>
          <w:rFonts w:ascii="仿宋_GB2312" w:eastAsia="仿宋_GB2312" w:cs="DengXian-Regular"/>
          <w:sz w:val="32"/>
          <w:szCs w:val="32"/>
        </w:rPr>
        <w:t>归口领导区文化广电和旅游局</w:t>
      </w:r>
      <w:r>
        <w:rPr>
          <w:rFonts w:hint="eastAsia" w:ascii="仿宋_GB2312" w:eastAsia="仿宋_GB2312" w:cs="DengXian-Regular"/>
          <w:sz w:val="32"/>
          <w:szCs w:val="32"/>
        </w:rPr>
        <w:t>。（</w:t>
      </w:r>
      <w:r>
        <w:rPr>
          <w:rFonts w:ascii="仿宋_GB2312" w:eastAsia="仿宋_GB2312" w:cs="DengXian-Regular"/>
          <w:sz w:val="32"/>
          <w:szCs w:val="32"/>
        </w:rPr>
        <w:t>九</w:t>
      </w:r>
      <w:r>
        <w:rPr>
          <w:rFonts w:hint="eastAsia" w:ascii="仿宋_GB2312" w:eastAsia="仿宋_GB2312" w:cs="DengXian-Regular"/>
          <w:sz w:val="32"/>
          <w:szCs w:val="32"/>
        </w:rPr>
        <w:t>）</w:t>
      </w:r>
      <w:r>
        <w:rPr>
          <w:rFonts w:ascii="仿宋_GB2312" w:eastAsia="仿宋_GB2312" w:cs="DengXian-Regular"/>
          <w:sz w:val="32"/>
          <w:szCs w:val="32"/>
        </w:rPr>
        <w:t>从宏观上统筹指导协调推动全区精神文化产品的创作和生产</w:t>
      </w:r>
      <w:r>
        <w:rPr>
          <w:rFonts w:hint="eastAsia" w:ascii="仿宋_GB2312" w:eastAsia="仿宋_GB2312" w:cs="DengXian-Regular"/>
          <w:sz w:val="32"/>
          <w:szCs w:val="32"/>
        </w:rPr>
        <w:t>，</w:t>
      </w:r>
      <w:r>
        <w:rPr>
          <w:rFonts w:ascii="仿宋_GB2312" w:eastAsia="仿宋_GB2312" w:cs="DengXian-Regular"/>
          <w:sz w:val="32"/>
          <w:szCs w:val="32"/>
        </w:rPr>
        <w:t>协调组织中华优秀传统文化传承发展有关工作</w:t>
      </w:r>
      <w:r>
        <w:rPr>
          <w:rFonts w:hint="eastAsia" w:ascii="仿宋_GB2312" w:eastAsia="仿宋_GB2312" w:cs="DengXian-Regular"/>
          <w:sz w:val="32"/>
          <w:szCs w:val="32"/>
        </w:rPr>
        <w:t>，</w:t>
      </w:r>
      <w:r>
        <w:rPr>
          <w:rFonts w:ascii="仿宋_GB2312" w:eastAsia="仿宋_GB2312" w:cs="DengXian-Regular"/>
          <w:sz w:val="32"/>
          <w:szCs w:val="32"/>
        </w:rPr>
        <w:t>指导协调推动群众文化建设</w:t>
      </w:r>
      <w:r>
        <w:rPr>
          <w:rFonts w:hint="eastAsia" w:ascii="仿宋_GB2312" w:eastAsia="仿宋_GB2312" w:cs="DengXian-Regular"/>
          <w:sz w:val="32"/>
          <w:szCs w:val="32"/>
        </w:rPr>
        <w:t>。（</w:t>
      </w:r>
      <w:r>
        <w:rPr>
          <w:rFonts w:ascii="仿宋_GB2312" w:eastAsia="仿宋_GB2312" w:cs="DengXian-Regular"/>
          <w:sz w:val="32"/>
          <w:szCs w:val="32"/>
        </w:rPr>
        <w:t>十</w:t>
      </w:r>
      <w:r>
        <w:rPr>
          <w:rFonts w:hint="eastAsia" w:ascii="仿宋_GB2312" w:eastAsia="仿宋_GB2312" w:cs="DengXian-Regular"/>
          <w:sz w:val="32"/>
          <w:szCs w:val="32"/>
        </w:rPr>
        <w:t>）</w:t>
      </w:r>
      <w:r>
        <w:rPr>
          <w:rFonts w:ascii="仿宋_GB2312" w:eastAsia="仿宋_GB2312" w:cs="DengXian-Regular"/>
          <w:sz w:val="32"/>
          <w:szCs w:val="32"/>
        </w:rPr>
        <w:t>统筹研究拟订有关全区精神文明建设的方针政策</w:t>
      </w:r>
      <w:r>
        <w:rPr>
          <w:rFonts w:hint="eastAsia" w:ascii="仿宋_GB2312" w:eastAsia="仿宋_GB2312" w:cs="DengXian-Regular"/>
          <w:sz w:val="32"/>
          <w:szCs w:val="32"/>
        </w:rPr>
        <w:t>；</w:t>
      </w:r>
      <w:r>
        <w:rPr>
          <w:rFonts w:ascii="仿宋_GB2312" w:eastAsia="仿宋_GB2312" w:cs="DengXian-Regular"/>
          <w:sz w:val="32"/>
          <w:szCs w:val="32"/>
        </w:rPr>
        <w:t>规划部署全区精神文明建设工作</w:t>
      </w:r>
      <w:r>
        <w:rPr>
          <w:rFonts w:hint="eastAsia" w:ascii="仿宋_GB2312" w:eastAsia="仿宋_GB2312" w:cs="DengXian-Regular"/>
          <w:sz w:val="32"/>
          <w:szCs w:val="32"/>
        </w:rPr>
        <w:t>，</w:t>
      </w:r>
      <w:r>
        <w:rPr>
          <w:rFonts w:ascii="仿宋_GB2312" w:eastAsia="仿宋_GB2312" w:cs="DengXian-Regular"/>
          <w:sz w:val="32"/>
          <w:szCs w:val="32"/>
        </w:rPr>
        <w:t>组织指导全区群众性精神文明创建活动</w:t>
      </w:r>
      <w:r>
        <w:rPr>
          <w:rFonts w:hint="eastAsia" w:ascii="仿宋_GB2312" w:eastAsia="仿宋_GB2312" w:cs="DengXian-Regular"/>
          <w:sz w:val="32"/>
          <w:szCs w:val="32"/>
        </w:rPr>
        <w:t>。（</w:t>
      </w:r>
      <w:r>
        <w:rPr>
          <w:rFonts w:ascii="仿宋_GB2312" w:eastAsia="仿宋_GB2312" w:cs="DengXian-Regular"/>
          <w:sz w:val="32"/>
          <w:szCs w:val="32"/>
        </w:rPr>
        <w:t>十一</w:t>
      </w:r>
      <w:r>
        <w:rPr>
          <w:rFonts w:hint="eastAsia" w:ascii="仿宋_GB2312" w:eastAsia="仿宋_GB2312" w:cs="DengXian-Regular"/>
          <w:sz w:val="32"/>
          <w:szCs w:val="32"/>
        </w:rPr>
        <w:t>）</w:t>
      </w:r>
      <w:r>
        <w:rPr>
          <w:rFonts w:ascii="仿宋_GB2312" w:eastAsia="仿宋_GB2312" w:cs="DengXian-Regular"/>
          <w:sz w:val="32"/>
          <w:szCs w:val="32"/>
        </w:rPr>
        <w:t>负责管理全区电影发行工作</w:t>
      </w:r>
      <w:r>
        <w:rPr>
          <w:rFonts w:hint="eastAsia" w:ascii="仿宋_GB2312" w:eastAsia="仿宋_GB2312" w:cs="DengXian-Regular"/>
          <w:sz w:val="32"/>
          <w:szCs w:val="32"/>
        </w:rPr>
        <w:t>。（</w:t>
      </w:r>
      <w:r>
        <w:rPr>
          <w:rFonts w:ascii="仿宋_GB2312" w:eastAsia="仿宋_GB2312" w:cs="DengXian-Regular"/>
          <w:sz w:val="32"/>
          <w:szCs w:val="32"/>
        </w:rPr>
        <w:t>十二</w:t>
      </w:r>
      <w:r>
        <w:rPr>
          <w:rFonts w:hint="eastAsia" w:ascii="仿宋_GB2312" w:eastAsia="仿宋_GB2312" w:cs="DengXian-Regular"/>
          <w:sz w:val="32"/>
          <w:szCs w:val="32"/>
        </w:rPr>
        <w:t>）</w:t>
      </w:r>
      <w:r>
        <w:rPr>
          <w:rFonts w:ascii="仿宋_GB2312" w:eastAsia="仿宋_GB2312" w:cs="DengXian-Regular"/>
          <w:sz w:val="32"/>
          <w:szCs w:val="32"/>
        </w:rPr>
        <w:t>负责管理全区新闻出版工作</w:t>
      </w:r>
      <w:r>
        <w:rPr>
          <w:rFonts w:hint="eastAsia" w:ascii="仿宋_GB2312" w:eastAsia="仿宋_GB2312" w:cs="DengXian-Regular"/>
          <w:sz w:val="32"/>
          <w:szCs w:val="32"/>
        </w:rPr>
        <w:t>。（</w:t>
      </w:r>
      <w:r>
        <w:rPr>
          <w:rFonts w:ascii="仿宋_GB2312" w:eastAsia="仿宋_GB2312" w:cs="DengXian-Regular"/>
          <w:sz w:val="32"/>
          <w:szCs w:val="32"/>
        </w:rPr>
        <w:t>十三</w:t>
      </w:r>
      <w:r>
        <w:rPr>
          <w:rFonts w:hint="eastAsia" w:ascii="仿宋_GB2312" w:eastAsia="仿宋_GB2312" w:cs="DengXian-Regular"/>
          <w:sz w:val="32"/>
          <w:szCs w:val="32"/>
        </w:rPr>
        <w:t>）</w:t>
      </w:r>
      <w:r>
        <w:rPr>
          <w:rFonts w:ascii="仿宋_GB2312" w:eastAsia="仿宋_GB2312" w:cs="DengXian-Regular"/>
          <w:sz w:val="32"/>
          <w:szCs w:val="32"/>
        </w:rPr>
        <w:t>受区委委托</w:t>
      </w:r>
      <w:r>
        <w:rPr>
          <w:rFonts w:hint="eastAsia" w:ascii="仿宋_GB2312" w:eastAsia="仿宋_GB2312" w:cs="DengXian-Regular"/>
          <w:sz w:val="32"/>
          <w:szCs w:val="32"/>
        </w:rPr>
        <w:t>，</w:t>
      </w:r>
      <w:r>
        <w:rPr>
          <w:rFonts w:ascii="仿宋_GB2312" w:eastAsia="仿宋_GB2312" w:cs="DengXian-Regular"/>
          <w:sz w:val="32"/>
          <w:szCs w:val="32"/>
        </w:rPr>
        <w:t>会同区委组织部管理新闻</w:t>
      </w:r>
      <w:r>
        <w:rPr>
          <w:rFonts w:hint="eastAsia" w:ascii="仿宋_GB2312" w:eastAsia="仿宋_GB2312" w:cs="DengXian-Regular"/>
          <w:sz w:val="32"/>
          <w:szCs w:val="32"/>
        </w:rPr>
        <w:t>、</w:t>
      </w:r>
      <w:r>
        <w:rPr>
          <w:rFonts w:ascii="仿宋_GB2312" w:eastAsia="仿宋_GB2312" w:cs="DengXian-Regular"/>
          <w:sz w:val="32"/>
          <w:szCs w:val="32"/>
        </w:rPr>
        <w:t>文化</w:t>
      </w:r>
      <w:r>
        <w:rPr>
          <w:rFonts w:hint="eastAsia" w:ascii="仿宋_GB2312" w:eastAsia="仿宋_GB2312" w:cs="DengXian-Regular"/>
          <w:sz w:val="32"/>
          <w:szCs w:val="32"/>
        </w:rPr>
        <w:t>、</w:t>
      </w:r>
      <w:r>
        <w:rPr>
          <w:rFonts w:ascii="仿宋_GB2312" w:eastAsia="仿宋_GB2312" w:cs="DengXian-Regular"/>
          <w:sz w:val="32"/>
          <w:szCs w:val="32"/>
        </w:rPr>
        <w:t>出版</w:t>
      </w:r>
      <w:r>
        <w:rPr>
          <w:rFonts w:hint="eastAsia" w:ascii="仿宋_GB2312" w:eastAsia="仿宋_GB2312" w:cs="DengXian-Regular"/>
          <w:sz w:val="32"/>
          <w:szCs w:val="32"/>
        </w:rPr>
        <w:t>、</w:t>
      </w:r>
      <w:r>
        <w:rPr>
          <w:rFonts w:ascii="仿宋_GB2312" w:eastAsia="仿宋_GB2312" w:cs="DengXian-Regular"/>
          <w:sz w:val="32"/>
          <w:szCs w:val="32"/>
        </w:rPr>
        <w:t>互联网信息等部门领导干部</w:t>
      </w:r>
      <w:r>
        <w:rPr>
          <w:rFonts w:hint="eastAsia" w:ascii="仿宋_GB2312" w:eastAsia="仿宋_GB2312" w:cs="DengXian-Regular"/>
          <w:sz w:val="32"/>
          <w:szCs w:val="32"/>
        </w:rPr>
        <w:t>，</w:t>
      </w:r>
      <w:r>
        <w:rPr>
          <w:rFonts w:ascii="仿宋_GB2312" w:eastAsia="仿宋_GB2312" w:cs="DengXian-Regular"/>
          <w:sz w:val="32"/>
          <w:szCs w:val="32"/>
        </w:rPr>
        <w:t>对各乡镇</w:t>
      </w:r>
      <w:r>
        <w:rPr>
          <w:rFonts w:hint="eastAsia" w:ascii="仿宋_GB2312" w:eastAsia="仿宋_GB2312" w:cs="DengXian-Regular"/>
          <w:sz w:val="32"/>
          <w:szCs w:val="32"/>
        </w:rPr>
        <w:t>、</w:t>
      </w:r>
      <w:r>
        <w:rPr>
          <w:rFonts w:ascii="仿宋_GB2312" w:eastAsia="仿宋_GB2312" w:cs="DengXian-Regular"/>
          <w:sz w:val="32"/>
          <w:szCs w:val="32"/>
        </w:rPr>
        <w:t>城区办</w:t>
      </w:r>
      <w:r>
        <w:rPr>
          <w:rFonts w:hint="eastAsia" w:ascii="仿宋_GB2312" w:eastAsia="仿宋_GB2312" w:cs="DengXian-Regular"/>
          <w:sz w:val="32"/>
          <w:szCs w:val="32"/>
        </w:rPr>
        <w:t>，</w:t>
      </w:r>
      <w:r>
        <w:rPr>
          <w:rFonts w:ascii="仿宋_GB2312" w:eastAsia="仿宋_GB2312" w:cs="DengXian-Regular"/>
          <w:sz w:val="32"/>
          <w:szCs w:val="32"/>
        </w:rPr>
        <w:t>开发区宣传委员的任免提出意见</w:t>
      </w:r>
      <w:r>
        <w:rPr>
          <w:rFonts w:hint="eastAsia" w:ascii="仿宋_GB2312" w:eastAsia="仿宋_GB2312" w:cs="DengXian-Regular"/>
          <w:sz w:val="32"/>
          <w:szCs w:val="32"/>
        </w:rPr>
        <w:t>；</w:t>
      </w:r>
      <w:r>
        <w:rPr>
          <w:rFonts w:ascii="仿宋_GB2312" w:eastAsia="仿宋_GB2312" w:cs="DengXian-Regular"/>
          <w:sz w:val="32"/>
          <w:szCs w:val="32"/>
        </w:rPr>
        <w:t>负责组织开展宣传思想文化系统干部教育培训和人才工作</w:t>
      </w:r>
      <w:r>
        <w:rPr>
          <w:rFonts w:hint="eastAsia" w:ascii="仿宋_GB2312" w:eastAsia="仿宋_GB2312" w:cs="DengXian-Regular"/>
          <w:sz w:val="32"/>
          <w:szCs w:val="32"/>
        </w:rPr>
        <w:t>；</w:t>
      </w:r>
      <w:r>
        <w:rPr>
          <w:rFonts w:ascii="仿宋_GB2312" w:eastAsia="仿宋_GB2312" w:cs="DengXian-Regular"/>
          <w:sz w:val="32"/>
          <w:szCs w:val="32"/>
        </w:rPr>
        <w:t>负责全区政工人员专业职务的推荐</w:t>
      </w:r>
      <w:r>
        <w:rPr>
          <w:rFonts w:hint="eastAsia" w:ascii="仿宋_GB2312" w:eastAsia="仿宋_GB2312" w:cs="DengXian-Regular"/>
          <w:sz w:val="32"/>
          <w:szCs w:val="32"/>
        </w:rPr>
        <w:t>、</w:t>
      </w:r>
      <w:r>
        <w:rPr>
          <w:rFonts w:ascii="仿宋_GB2312" w:eastAsia="仿宋_GB2312" w:cs="DengXian-Regular"/>
          <w:sz w:val="32"/>
          <w:szCs w:val="32"/>
        </w:rPr>
        <w:t>评审</w:t>
      </w:r>
      <w:r>
        <w:rPr>
          <w:rFonts w:hint="eastAsia" w:ascii="仿宋_GB2312" w:eastAsia="仿宋_GB2312" w:cs="DengXian-Regular"/>
          <w:sz w:val="32"/>
          <w:szCs w:val="32"/>
        </w:rPr>
        <w:t>、</w:t>
      </w:r>
      <w:r>
        <w:rPr>
          <w:rFonts w:ascii="仿宋_GB2312" w:eastAsia="仿宋_GB2312" w:cs="DengXian-Regular"/>
          <w:sz w:val="32"/>
          <w:szCs w:val="32"/>
        </w:rPr>
        <w:t>管理</w:t>
      </w:r>
      <w:r>
        <w:rPr>
          <w:rFonts w:hint="eastAsia" w:ascii="仿宋_GB2312" w:eastAsia="仿宋_GB2312" w:cs="DengXian-Regular"/>
          <w:sz w:val="32"/>
          <w:szCs w:val="32"/>
        </w:rPr>
        <w:t>。（</w:t>
      </w:r>
      <w:r>
        <w:rPr>
          <w:rFonts w:ascii="仿宋_GB2312" w:eastAsia="仿宋_GB2312" w:cs="DengXian-Regular"/>
          <w:sz w:val="32"/>
          <w:szCs w:val="32"/>
        </w:rPr>
        <w:t>十四</w:t>
      </w:r>
      <w:r>
        <w:rPr>
          <w:rFonts w:hint="eastAsia" w:ascii="仿宋_GB2312" w:eastAsia="仿宋_GB2312" w:cs="DengXian-Regular"/>
          <w:sz w:val="32"/>
          <w:szCs w:val="32"/>
        </w:rPr>
        <w:t>）</w:t>
      </w:r>
      <w:r>
        <w:rPr>
          <w:rFonts w:ascii="仿宋_GB2312" w:eastAsia="仿宋_GB2312" w:cs="DengXian-Regular"/>
          <w:sz w:val="32"/>
          <w:szCs w:val="32"/>
        </w:rPr>
        <w:t>完成区委交办的其他工作任务</w:t>
      </w:r>
      <w:r>
        <w:rPr>
          <w:rFonts w:hint="eastAsia" w:ascii="仿宋_GB2312" w:eastAsia="仿宋_GB2312" w:cs="DengXian-Regular"/>
          <w:sz w:val="32"/>
          <w:szCs w:val="32"/>
        </w:rPr>
        <w:t>。</w:t>
      </w:r>
    </w:p>
    <w:p w14:paraId="1C2713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46DA5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51606B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ascii="仿宋_GB2312" w:eastAsia="仿宋_GB2312" w:cs="DengXian-Regular"/>
          <w:sz w:val="32"/>
          <w:szCs w:val="32"/>
        </w:rPr>
        <w:t>中共保定市</w:t>
      </w:r>
      <w:r>
        <w:rPr>
          <w:rFonts w:hint="eastAsia" w:ascii="仿宋_GB2312" w:eastAsia="仿宋_GB2312" w:cs="DengXian-Regular"/>
          <w:sz w:val="32"/>
          <w:szCs w:val="32"/>
        </w:rPr>
        <w:t>徐</w:t>
      </w:r>
      <w:r>
        <w:rPr>
          <w:rFonts w:ascii="仿宋_GB2312" w:eastAsia="仿宋_GB2312" w:cs="DengXian-Regular"/>
          <w:sz w:val="32"/>
          <w:szCs w:val="32"/>
        </w:rPr>
        <w:t>水区委宣传部</w:t>
      </w:r>
      <w:r>
        <w:rPr>
          <w:rFonts w:hint="eastAsia" w:ascii="仿宋_GB2312" w:eastAsia="仿宋_GB2312" w:cs="DengXian-Regular"/>
          <w:sz w:val="32"/>
          <w:szCs w:val="32"/>
        </w:rPr>
        <w:t>2</w:t>
      </w:r>
      <w:r>
        <w:rPr>
          <w:rFonts w:ascii="仿宋_GB2312" w:eastAsia="仿宋_GB2312" w:cs="DengXian-Regular"/>
          <w:sz w:val="32"/>
          <w:szCs w:val="32"/>
        </w:rPr>
        <w:t>019</w:t>
      </w:r>
      <w:r>
        <w:rPr>
          <w:rFonts w:hint="eastAsia" w:ascii="仿宋_GB2312" w:eastAsia="仿宋_GB2312" w:cs="DengXian-Regular"/>
          <w:sz w:val="32"/>
          <w:szCs w:val="32"/>
        </w:rPr>
        <w:t>年部门整体支出绩效评价工作。</w:t>
      </w:r>
    </w:p>
    <w:p w14:paraId="46846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2019年部门整体支出绩效评价指标体系共设置4个一级指标、7个二级指标、25个三级指标，从投入、过程、产出、效果四个方面对本单位部门整体支出情况评分定级。指标体系设定满分为100分，绩效评价分值≥90为“优”；80≤分值＜90为“良”；60≤分值＜80为“合格”；60分以下为“差”。</w:t>
      </w:r>
    </w:p>
    <w:p w14:paraId="133AF1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2019年部门整体支出综合评价得分为</w:t>
      </w:r>
      <w:r>
        <w:rPr>
          <w:rFonts w:ascii="仿宋_GB2312" w:eastAsia="仿宋_GB2312" w:cs="DengXian-Regular"/>
          <w:sz w:val="32"/>
          <w:szCs w:val="32"/>
        </w:rPr>
        <w:t>89.05</w:t>
      </w:r>
      <w:r>
        <w:rPr>
          <w:rFonts w:hint="eastAsia" w:ascii="仿宋_GB2312" w:eastAsia="仿宋_GB2312" w:cs="DengXian-Regular"/>
          <w:sz w:val="32"/>
          <w:szCs w:val="32"/>
        </w:rPr>
        <w:t>分，评价等级为“良”。</w:t>
      </w:r>
    </w:p>
    <w:p w14:paraId="0DC73E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6B67F4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098A5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1.绩效指标方面：资金</w:t>
      </w:r>
      <w:r>
        <w:rPr>
          <w:rFonts w:ascii="仿宋_GB2312" w:eastAsia="仿宋_GB2312" w:cs="DengXian-Regular"/>
          <w:sz w:val="32"/>
          <w:szCs w:val="32"/>
        </w:rPr>
        <w:t>结余比较</w:t>
      </w:r>
      <w:r>
        <w:rPr>
          <w:rFonts w:hint="eastAsia" w:ascii="仿宋_GB2312" w:eastAsia="仿宋_GB2312" w:cs="DengXian-Regular"/>
          <w:sz w:val="32"/>
          <w:szCs w:val="32"/>
        </w:rPr>
        <w:t>多，项目</w:t>
      </w:r>
      <w:r>
        <w:rPr>
          <w:rFonts w:ascii="仿宋_GB2312" w:eastAsia="仿宋_GB2312" w:cs="DengXian-Regular"/>
          <w:sz w:val="32"/>
          <w:szCs w:val="32"/>
        </w:rPr>
        <w:t>资金使用率低。</w:t>
      </w:r>
    </w:p>
    <w:p w14:paraId="68D87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14:paraId="7B2187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资金结余</w:t>
      </w:r>
      <w:r>
        <w:rPr>
          <w:rFonts w:hint="eastAsia" w:ascii="仿宋_GB2312" w:eastAsia="仿宋_GB2312" w:cs="DengXian-Regular"/>
          <w:sz w:val="32"/>
          <w:szCs w:val="32"/>
        </w:rPr>
        <w:t>。</w:t>
      </w:r>
    </w:p>
    <w:p w14:paraId="1B367B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w:t>
      </w:r>
      <w:r>
        <w:rPr>
          <w:rFonts w:ascii="仿宋_GB2312" w:eastAsia="仿宋_GB2312" w:cs="DengXian-Regular"/>
          <w:sz w:val="32"/>
          <w:szCs w:val="32"/>
        </w:rPr>
        <w:t>购较年初预算增加较多</w:t>
      </w:r>
      <w:r>
        <w:rPr>
          <w:rFonts w:hint="eastAsia" w:ascii="仿宋_GB2312" w:eastAsia="仿宋_GB2312" w:cs="DengXian-Regular"/>
          <w:sz w:val="32"/>
          <w:szCs w:val="32"/>
        </w:rPr>
        <w:t>。</w:t>
      </w:r>
    </w:p>
    <w:p w14:paraId="5AE945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14:paraId="08F25D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14:paraId="1AD6E0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13C40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476987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3046BD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14E55D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AFB83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2E6EB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313F95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361B5EF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财政局对项目资金进行梳理，督促项目进度和资金拨付进度，应拨付的资金及时拨付，不具备条件的资金及时收回，同时，对于按规定可以结转至下年的中央及省级项目资金，在下年的项目安排时优先考虑。</w:t>
      </w:r>
    </w:p>
    <w:p w14:paraId="668F56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530A335">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72AFA7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A7BC60B">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人员经费方面：</w:t>
      </w:r>
      <w:r>
        <w:rPr>
          <w:rFonts w:ascii="仿宋_GB2312" w:eastAsia="仿宋_GB2312" w:cs="DengXian-Regular"/>
          <w:color w:val="FF0000"/>
          <w:sz w:val="32"/>
          <w:szCs w:val="32"/>
        </w:rPr>
        <w:t xml:space="preserve"> </w:t>
      </w:r>
      <w:r>
        <w:rPr>
          <w:rFonts w:ascii="仿宋_GB2312" w:eastAsia="仿宋_GB2312" w:cs="DengXian-Regular"/>
          <w:color w:val="000000" w:themeColor="text1"/>
          <w:sz w:val="32"/>
          <w:szCs w:val="32"/>
        </w:rPr>
        <w:t>建议2</w:t>
      </w:r>
      <w:r>
        <w:rPr>
          <w:rFonts w:hint="eastAsia" w:ascii="仿宋_GB2312" w:eastAsia="仿宋_GB2312" w:cs="DengXian-Regular"/>
          <w:color w:val="000000" w:themeColor="text1"/>
          <w:sz w:val="32"/>
          <w:szCs w:val="32"/>
        </w:rPr>
        <w:t>020</w:t>
      </w:r>
      <w:r>
        <w:rPr>
          <w:rFonts w:ascii="仿宋_GB2312" w:eastAsia="仿宋_GB2312" w:cs="DengXian-Regular"/>
          <w:color w:val="000000" w:themeColor="text1"/>
          <w:sz w:val="32"/>
          <w:szCs w:val="32"/>
        </w:rPr>
        <w:t>年预算根据</w:t>
      </w:r>
      <w:r>
        <w:rPr>
          <w:rFonts w:hint="eastAsia" w:ascii="仿宋_GB2312" w:eastAsia="仿宋_GB2312" w:cs="DengXian-Regular"/>
          <w:color w:val="000000" w:themeColor="text1"/>
          <w:sz w:val="32"/>
          <w:szCs w:val="32"/>
        </w:rPr>
        <w:t>2019年实际发生人员经费支出、人员数量和工资标准适当安排人员经费预算。</w:t>
      </w:r>
    </w:p>
    <w:p w14:paraId="16476390">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项目资金方面：</w:t>
      </w:r>
      <w:r>
        <w:rPr>
          <w:rFonts w:hint="eastAsia" w:ascii="仿宋_GB2312" w:eastAsia="仿宋_GB2312" w:cs="DengXian-Regular"/>
          <w:color w:val="000000" w:themeColor="text1"/>
          <w:sz w:val="32"/>
          <w:szCs w:val="32"/>
        </w:rPr>
        <w:t>建议</w:t>
      </w:r>
      <w:r>
        <w:rPr>
          <w:rFonts w:ascii="仿宋_GB2312" w:eastAsia="仿宋_GB2312" w:cs="DengXian-Regular"/>
          <w:color w:val="000000" w:themeColor="text1"/>
          <w:sz w:val="32"/>
          <w:szCs w:val="32"/>
        </w:rPr>
        <w:t>2020年预算增加</w:t>
      </w:r>
      <w:r>
        <w:rPr>
          <w:rFonts w:hint="eastAsia" w:ascii="仿宋_GB2312" w:eastAsia="仿宋_GB2312" w:cs="DengXian-Regular"/>
          <w:color w:val="000000" w:themeColor="text1"/>
          <w:sz w:val="32"/>
          <w:szCs w:val="32"/>
        </w:rPr>
        <w:t>部分</w:t>
      </w:r>
      <w:r>
        <w:rPr>
          <w:rFonts w:ascii="仿宋_GB2312" w:eastAsia="仿宋_GB2312" w:cs="DengXian-Regular"/>
          <w:color w:val="000000" w:themeColor="text1"/>
          <w:sz w:val="32"/>
          <w:szCs w:val="32"/>
        </w:rPr>
        <w:t>项目资金支出资金使用率，其他项目资金根据实际情况予以保持或适当</w:t>
      </w:r>
      <w:r>
        <w:rPr>
          <w:rFonts w:hint="eastAsia" w:ascii="仿宋_GB2312" w:eastAsia="仿宋_GB2312" w:cs="DengXian-Regular"/>
          <w:color w:val="000000" w:themeColor="text1"/>
          <w:sz w:val="32"/>
          <w:szCs w:val="32"/>
        </w:rPr>
        <w:t>增减</w:t>
      </w:r>
      <w:r>
        <w:rPr>
          <w:rFonts w:ascii="仿宋_GB2312" w:eastAsia="仿宋_GB2312" w:cs="DengXian-Regular"/>
          <w:color w:val="000000" w:themeColor="text1"/>
          <w:sz w:val="32"/>
          <w:szCs w:val="32"/>
        </w:rPr>
        <w:t>。</w:t>
      </w:r>
    </w:p>
    <w:p w14:paraId="1B13A67C">
      <w:pPr>
        <w:pStyle w:val="3"/>
        <w:spacing w:line="540" w:lineRule="exact"/>
        <w:jc w:val="center"/>
        <w:rPr>
          <w:rFonts w:ascii="黑体" w:hAnsi="黑体"/>
          <w:b w:val="0"/>
        </w:rPr>
      </w:pPr>
      <w:r>
        <w:rPr>
          <w:rFonts w:hint="eastAsia" w:ascii="黑体" w:hAnsi="黑体"/>
          <w:b w:val="0"/>
        </w:rPr>
        <w:t>第二部分   绩效评价报告</w:t>
      </w:r>
      <w:bookmarkEnd w:id="1"/>
    </w:p>
    <w:p w14:paraId="7D725AC9">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一、中</w:t>
      </w:r>
      <w:r>
        <w:rPr>
          <w:rFonts w:ascii="楷体" w:hAnsi="楷体" w:eastAsia="楷体" w:cs="楷体"/>
        </w:rPr>
        <w:t>共</w:t>
      </w:r>
      <w:r>
        <w:rPr>
          <w:rFonts w:hint="eastAsia" w:ascii="楷体" w:hAnsi="楷体" w:eastAsia="楷体" w:cs="楷体"/>
        </w:rPr>
        <w:t>保定市徐水区委宣传</w:t>
      </w:r>
      <w:r>
        <w:rPr>
          <w:rFonts w:ascii="楷体" w:hAnsi="楷体" w:eastAsia="楷体" w:cs="楷体"/>
        </w:rPr>
        <w:t>部</w:t>
      </w:r>
      <w:r>
        <w:rPr>
          <w:rFonts w:hint="eastAsia" w:ascii="楷体" w:hAnsi="楷体" w:eastAsia="楷体" w:cs="楷体"/>
        </w:rPr>
        <w:t>单位基本情况</w:t>
      </w:r>
      <w:bookmarkEnd w:id="2"/>
      <w:bookmarkEnd w:id="3"/>
      <w:bookmarkStart w:id="4" w:name="_Toc492652764"/>
    </w:p>
    <w:p w14:paraId="6B838432">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12740F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根据中共保定市徐水区委办公室、保定市徐水区人民政府办公室关于印发《中</w:t>
      </w:r>
      <w:r>
        <w:rPr>
          <w:rFonts w:ascii="仿宋_GB2312" w:eastAsia="仿宋_GB2312" w:cs="DengXian-Regular"/>
          <w:sz w:val="32"/>
          <w:szCs w:val="32"/>
        </w:rPr>
        <w:t>共</w:t>
      </w:r>
      <w:r>
        <w:rPr>
          <w:rFonts w:hint="eastAsia" w:ascii="仿宋_GB2312" w:eastAsia="仿宋_GB2312" w:cs="DengXian-Regular"/>
          <w:sz w:val="32"/>
          <w:szCs w:val="32"/>
        </w:rPr>
        <w:t>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单位职能配置内设机构和人员编制规定》的通知，区委宣传</w:t>
      </w:r>
      <w:r>
        <w:rPr>
          <w:rFonts w:ascii="仿宋_GB2312" w:eastAsia="仿宋_GB2312" w:cs="DengXian-Regular"/>
          <w:sz w:val="32"/>
          <w:szCs w:val="32"/>
        </w:rPr>
        <w:t>部</w:t>
      </w:r>
      <w:r>
        <w:rPr>
          <w:rFonts w:hint="eastAsia" w:ascii="仿宋_GB2312" w:eastAsia="仿宋_GB2312" w:cs="DengXian-Regular"/>
          <w:sz w:val="32"/>
          <w:szCs w:val="32"/>
        </w:rPr>
        <w:t>为区政府工作部门，正科级单位，下设五个股室。单位根据绩效预算管理改革的相关要求，按照“部门职责—工作活动绩效目标”的层级设立了绩效预算架构，职责活动包括（一）拟订</w:t>
      </w:r>
      <w:r>
        <w:rPr>
          <w:rFonts w:ascii="仿宋_GB2312" w:eastAsia="仿宋_GB2312" w:cs="DengXian-Regular"/>
          <w:sz w:val="32"/>
          <w:szCs w:val="32"/>
        </w:rPr>
        <w:t>全区宣传思想文化工作重大方针政策和事业发展总体规划</w:t>
      </w:r>
      <w:r>
        <w:rPr>
          <w:rFonts w:hint="eastAsia" w:ascii="仿宋_GB2312" w:eastAsia="仿宋_GB2312" w:cs="DengXian-Regular"/>
          <w:sz w:val="32"/>
          <w:szCs w:val="32"/>
        </w:rPr>
        <w:t>，统筹协调</w:t>
      </w:r>
      <w:r>
        <w:rPr>
          <w:rFonts w:ascii="仿宋_GB2312" w:eastAsia="仿宋_GB2312" w:cs="DengXian-Regular"/>
          <w:sz w:val="32"/>
          <w:szCs w:val="32"/>
        </w:rPr>
        <w:t>推</w:t>
      </w:r>
      <w:r>
        <w:rPr>
          <w:rFonts w:hint="eastAsia" w:ascii="仿宋_GB2312" w:eastAsia="仿宋_GB2312" w:cs="DengXian-Regular"/>
          <w:sz w:val="32"/>
          <w:szCs w:val="32"/>
        </w:rPr>
        <w:t>进</w:t>
      </w:r>
      <w:r>
        <w:rPr>
          <w:rFonts w:ascii="仿宋_GB2312" w:eastAsia="仿宋_GB2312" w:cs="DengXian-Regular"/>
          <w:sz w:val="32"/>
          <w:szCs w:val="32"/>
        </w:rPr>
        <w:t>宣传思想文化领域</w:t>
      </w:r>
      <w:r>
        <w:rPr>
          <w:rFonts w:hint="eastAsia" w:ascii="仿宋_GB2312" w:eastAsia="仿宋_GB2312" w:cs="DengXian-Regular"/>
          <w:sz w:val="32"/>
          <w:szCs w:val="32"/>
        </w:rPr>
        <w:t>法治</w:t>
      </w:r>
      <w:r>
        <w:rPr>
          <w:rFonts w:ascii="仿宋_GB2312" w:eastAsia="仿宋_GB2312" w:cs="DengXian-Regular"/>
          <w:sz w:val="32"/>
          <w:szCs w:val="32"/>
        </w:rPr>
        <w:t>建设</w:t>
      </w:r>
      <w:r>
        <w:rPr>
          <w:rFonts w:hint="eastAsia" w:ascii="仿宋_GB2312" w:eastAsia="仿宋_GB2312" w:cs="DengXian-Regular"/>
          <w:sz w:val="32"/>
          <w:szCs w:val="32"/>
        </w:rPr>
        <w:t>，按</w:t>
      </w:r>
      <w:r>
        <w:rPr>
          <w:rFonts w:ascii="仿宋_GB2312" w:eastAsia="仿宋_GB2312" w:cs="DengXian-Regular"/>
          <w:sz w:val="32"/>
          <w:szCs w:val="32"/>
        </w:rPr>
        <w:t>照区委统一部署</w:t>
      </w:r>
      <w:r>
        <w:rPr>
          <w:rFonts w:hint="eastAsia" w:ascii="仿宋_GB2312" w:eastAsia="仿宋_GB2312" w:cs="DengXian-Regular"/>
          <w:sz w:val="32"/>
          <w:szCs w:val="32"/>
        </w:rPr>
        <w:t>，协调</w:t>
      </w:r>
      <w:r>
        <w:rPr>
          <w:rFonts w:ascii="仿宋_GB2312" w:eastAsia="仿宋_GB2312" w:cs="DengXian-Regular"/>
          <w:sz w:val="32"/>
          <w:szCs w:val="32"/>
        </w:rPr>
        <w:t>宣传思想文化系统各</w:t>
      </w:r>
      <w:r>
        <w:rPr>
          <w:rFonts w:hint="eastAsia" w:ascii="仿宋_GB2312" w:eastAsia="仿宋_GB2312" w:cs="DengXian-Regular"/>
          <w:sz w:val="32"/>
          <w:szCs w:val="32"/>
        </w:rPr>
        <w:t>部</w:t>
      </w:r>
      <w:r>
        <w:rPr>
          <w:rFonts w:ascii="仿宋_GB2312" w:eastAsia="仿宋_GB2312" w:cs="DengXian-Regular"/>
          <w:sz w:val="32"/>
          <w:szCs w:val="32"/>
        </w:rPr>
        <w:t>门</w:t>
      </w:r>
      <w:r>
        <w:rPr>
          <w:rFonts w:hint="eastAsia" w:ascii="仿宋_GB2312" w:eastAsia="仿宋_GB2312" w:cs="DengXian-Regular"/>
          <w:sz w:val="32"/>
          <w:szCs w:val="32"/>
        </w:rPr>
        <w:t>之间</w:t>
      </w:r>
      <w:r>
        <w:rPr>
          <w:rFonts w:ascii="仿宋_GB2312" w:eastAsia="仿宋_GB2312" w:cs="DengXian-Regular"/>
          <w:sz w:val="32"/>
          <w:szCs w:val="32"/>
        </w:rPr>
        <w:t>的工作</w:t>
      </w:r>
      <w:r>
        <w:rPr>
          <w:rFonts w:hint="eastAsia" w:ascii="仿宋_GB2312" w:eastAsia="仿宋_GB2312" w:cs="DengXian-Regular"/>
          <w:sz w:val="32"/>
          <w:szCs w:val="32"/>
        </w:rPr>
        <w:t>。（二）统筹</w:t>
      </w:r>
      <w:r>
        <w:rPr>
          <w:rFonts w:ascii="仿宋_GB2312" w:eastAsia="仿宋_GB2312" w:cs="DengXian-Regular"/>
          <w:sz w:val="32"/>
          <w:szCs w:val="32"/>
        </w:rPr>
        <w:t>协调全区党的意识形态工作</w:t>
      </w:r>
      <w:r>
        <w:rPr>
          <w:rFonts w:hint="eastAsia" w:ascii="仿宋_GB2312" w:eastAsia="仿宋_GB2312" w:cs="DengXian-Regular"/>
          <w:sz w:val="32"/>
          <w:szCs w:val="32"/>
        </w:rPr>
        <w:t>，贯彻</w:t>
      </w:r>
      <w:r>
        <w:rPr>
          <w:rFonts w:ascii="仿宋_GB2312" w:eastAsia="仿宋_GB2312" w:cs="DengXian-Regular"/>
          <w:sz w:val="32"/>
          <w:szCs w:val="32"/>
        </w:rPr>
        <w:t>落实</w:t>
      </w:r>
      <w:r>
        <w:rPr>
          <w:rFonts w:hint="eastAsia" w:ascii="仿宋_GB2312" w:eastAsia="仿宋_GB2312" w:cs="DengXian-Regular"/>
          <w:sz w:val="32"/>
          <w:szCs w:val="32"/>
        </w:rPr>
        <w:t>区</w:t>
      </w:r>
      <w:r>
        <w:rPr>
          <w:rFonts w:ascii="仿宋_GB2312" w:eastAsia="仿宋_GB2312" w:cs="DengXian-Regular"/>
          <w:sz w:val="32"/>
          <w:szCs w:val="32"/>
        </w:rPr>
        <w:t>委关于</w:t>
      </w:r>
      <w:r>
        <w:rPr>
          <w:rFonts w:hint="eastAsia" w:ascii="仿宋_GB2312" w:eastAsia="仿宋_GB2312" w:cs="DengXian-Regular"/>
          <w:sz w:val="32"/>
          <w:szCs w:val="32"/>
        </w:rPr>
        <w:t>意识</w:t>
      </w:r>
      <w:r>
        <w:rPr>
          <w:rFonts w:ascii="仿宋_GB2312" w:eastAsia="仿宋_GB2312" w:cs="DengXian-Regular"/>
          <w:sz w:val="32"/>
          <w:szCs w:val="32"/>
        </w:rPr>
        <w:t>形态工作决策部署</w:t>
      </w:r>
      <w:r>
        <w:rPr>
          <w:rFonts w:hint="eastAsia" w:ascii="仿宋_GB2312" w:eastAsia="仿宋_GB2312" w:cs="DengXian-Regular"/>
          <w:sz w:val="32"/>
          <w:szCs w:val="32"/>
        </w:rPr>
        <w:t>，组织</w:t>
      </w:r>
      <w:r>
        <w:rPr>
          <w:rFonts w:ascii="仿宋_GB2312" w:eastAsia="仿宋_GB2312" w:cs="DengXian-Regular"/>
          <w:sz w:val="32"/>
          <w:szCs w:val="32"/>
        </w:rPr>
        <w:t>协调意识形态工作责任制</w:t>
      </w:r>
      <w:r>
        <w:rPr>
          <w:rFonts w:hint="eastAsia" w:ascii="仿宋_GB2312" w:eastAsia="仿宋_GB2312" w:cs="DengXian-Regular"/>
          <w:sz w:val="32"/>
          <w:szCs w:val="32"/>
        </w:rPr>
        <w:t>落实和日常</w:t>
      </w:r>
      <w:r>
        <w:rPr>
          <w:rFonts w:ascii="仿宋_GB2312" w:eastAsia="仿宋_GB2312" w:cs="DengXian-Regular"/>
          <w:sz w:val="32"/>
          <w:szCs w:val="32"/>
        </w:rPr>
        <w:t>监督检查</w:t>
      </w:r>
      <w:r>
        <w:rPr>
          <w:rFonts w:hint="eastAsia" w:ascii="仿宋_GB2312" w:eastAsia="仿宋_GB2312" w:cs="DengXian-Regular"/>
          <w:sz w:val="32"/>
          <w:szCs w:val="32"/>
        </w:rPr>
        <w:t>，结合巡视</w:t>
      </w:r>
      <w:r>
        <w:rPr>
          <w:rFonts w:ascii="仿宋_GB2312" w:eastAsia="仿宋_GB2312" w:cs="DengXian-Regular"/>
          <w:sz w:val="32"/>
          <w:szCs w:val="32"/>
        </w:rPr>
        <w:t>工作开展专项检查</w:t>
      </w:r>
      <w:r>
        <w:rPr>
          <w:rFonts w:hint="eastAsia" w:ascii="仿宋_GB2312" w:eastAsia="仿宋_GB2312" w:cs="DengXian-Regular"/>
          <w:sz w:val="32"/>
          <w:szCs w:val="32"/>
        </w:rPr>
        <w:t>。（三）统筹</w:t>
      </w:r>
      <w:r>
        <w:rPr>
          <w:rFonts w:ascii="仿宋_GB2312" w:eastAsia="仿宋_GB2312" w:cs="DengXian-Regular"/>
          <w:sz w:val="32"/>
          <w:szCs w:val="32"/>
        </w:rPr>
        <w:t>指导协调全区理论研究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，组织</w:t>
      </w:r>
      <w:r>
        <w:rPr>
          <w:rFonts w:ascii="仿宋_GB2312" w:eastAsia="仿宋_GB2312" w:cs="DengXian-Regular"/>
          <w:sz w:val="32"/>
          <w:szCs w:val="32"/>
        </w:rPr>
        <w:t>推动理论</w:t>
      </w:r>
      <w:r>
        <w:rPr>
          <w:rFonts w:hint="eastAsia" w:ascii="仿宋_GB2312" w:eastAsia="仿宋_GB2312" w:cs="DengXian-Regular"/>
          <w:sz w:val="32"/>
          <w:szCs w:val="32"/>
        </w:rPr>
        <w:t>武</w:t>
      </w:r>
      <w:r>
        <w:rPr>
          <w:rFonts w:ascii="仿宋_GB2312" w:eastAsia="仿宋_GB2312" w:cs="DengXian-Regular"/>
          <w:sz w:val="32"/>
          <w:szCs w:val="32"/>
        </w:rPr>
        <w:t>装工作</w:t>
      </w:r>
      <w:r>
        <w:rPr>
          <w:rFonts w:hint="eastAsia" w:ascii="仿宋_GB2312" w:eastAsia="仿宋_GB2312" w:cs="DengXian-Regular"/>
          <w:sz w:val="32"/>
          <w:szCs w:val="32"/>
        </w:rPr>
        <w:t>，推动</w:t>
      </w:r>
      <w:r>
        <w:rPr>
          <w:rFonts w:ascii="仿宋_GB2312" w:eastAsia="仿宋_GB2312" w:cs="DengXian-Regular"/>
          <w:sz w:val="32"/>
          <w:szCs w:val="32"/>
        </w:rPr>
        <w:t>落实马</w:t>
      </w:r>
      <w:r>
        <w:rPr>
          <w:rFonts w:hint="eastAsia" w:ascii="仿宋_GB2312" w:eastAsia="仿宋_GB2312" w:cs="DengXian-Regular"/>
          <w:sz w:val="32"/>
          <w:szCs w:val="32"/>
        </w:rPr>
        <w:t>克</w:t>
      </w:r>
      <w:r>
        <w:rPr>
          <w:rFonts w:ascii="仿宋_GB2312" w:eastAsia="仿宋_GB2312" w:cs="DengXian-Regular"/>
          <w:sz w:val="32"/>
          <w:szCs w:val="32"/>
        </w:rPr>
        <w:t>思主义理论研究和建设工</w:t>
      </w:r>
      <w:r>
        <w:rPr>
          <w:rFonts w:hint="eastAsia" w:ascii="仿宋_GB2312" w:eastAsia="仿宋_GB2312" w:cs="DengXian-Regular"/>
          <w:sz w:val="32"/>
          <w:szCs w:val="32"/>
        </w:rPr>
        <w:t>程</w:t>
      </w:r>
      <w:r>
        <w:rPr>
          <w:rFonts w:ascii="仿宋_GB2312" w:eastAsia="仿宋_GB2312" w:cs="DengXian-Regular"/>
          <w:sz w:val="32"/>
          <w:szCs w:val="32"/>
        </w:rPr>
        <w:t>任务</w:t>
      </w:r>
      <w:r>
        <w:rPr>
          <w:rFonts w:hint="eastAsia" w:ascii="仿宋_GB2312" w:eastAsia="仿宋_GB2312" w:cs="DengXian-Regular"/>
          <w:sz w:val="32"/>
          <w:szCs w:val="32"/>
        </w:rPr>
        <w:t>，负责</w:t>
      </w:r>
      <w:r>
        <w:rPr>
          <w:rFonts w:ascii="仿宋_GB2312" w:eastAsia="仿宋_GB2312" w:cs="DengXian-Regular"/>
          <w:sz w:val="32"/>
          <w:szCs w:val="32"/>
        </w:rPr>
        <w:t>区委理论学习中心组学习的有关工作</w:t>
      </w:r>
      <w:r>
        <w:rPr>
          <w:rFonts w:hint="eastAsia" w:ascii="仿宋_GB2312" w:eastAsia="仿宋_GB2312" w:cs="DengXian-Regular"/>
          <w:sz w:val="32"/>
          <w:szCs w:val="32"/>
        </w:rPr>
        <w:t>。（四）负责</w:t>
      </w:r>
      <w:r>
        <w:rPr>
          <w:rFonts w:ascii="仿宋_GB2312" w:eastAsia="仿宋_GB2312" w:cs="DengXian-Regular"/>
          <w:sz w:val="32"/>
          <w:szCs w:val="32"/>
        </w:rPr>
        <w:t>规划组织全区全局性思想政治工作任务</w:t>
      </w:r>
      <w:r>
        <w:rPr>
          <w:rFonts w:hint="eastAsia" w:ascii="仿宋_GB2312" w:eastAsia="仿宋_GB2312" w:cs="DengXian-Regular"/>
          <w:sz w:val="32"/>
          <w:szCs w:val="32"/>
        </w:rPr>
        <w:t>，组织</w:t>
      </w:r>
      <w:r>
        <w:rPr>
          <w:rFonts w:ascii="仿宋_GB2312" w:eastAsia="仿宋_GB2312" w:cs="DengXian-Regular"/>
          <w:sz w:val="32"/>
          <w:szCs w:val="32"/>
        </w:rPr>
        <w:t>对全区先进典型的学习推广</w:t>
      </w:r>
      <w:r>
        <w:rPr>
          <w:rFonts w:hint="eastAsia" w:ascii="仿宋_GB2312" w:eastAsia="仿宋_GB2312" w:cs="DengXian-Regular"/>
          <w:sz w:val="32"/>
          <w:szCs w:val="32"/>
        </w:rPr>
        <w:t>；配合</w:t>
      </w:r>
      <w:r>
        <w:rPr>
          <w:rFonts w:ascii="仿宋_GB2312" w:eastAsia="仿宋_GB2312" w:cs="DengXian-Regular"/>
          <w:sz w:val="32"/>
          <w:szCs w:val="32"/>
        </w:rPr>
        <w:t>区委组织部做好基层党员教育工作</w:t>
      </w:r>
      <w:r>
        <w:rPr>
          <w:rFonts w:hint="eastAsia" w:ascii="仿宋_GB2312" w:eastAsia="仿宋_GB2312" w:cs="DengXian-Regular"/>
          <w:sz w:val="32"/>
          <w:szCs w:val="32"/>
        </w:rPr>
        <w:t>，会同</w:t>
      </w:r>
      <w:r>
        <w:rPr>
          <w:rFonts w:ascii="仿宋_GB2312" w:eastAsia="仿宋_GB2312" w:cs="DengXian-Regular"/>
          <w:sz w:val="32"/>
          <w:szCs w:val="32"/>
        </w:rPr>
        <w:t>有关部门研究和改进群众思想教育工作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w:t>
      </w:r>
      <w:r>
        <w:rPr>
          <w:rFonts w:hint="eastAsia" w:ascii="仿宋_GB2312" w:eastAsia="仿宋_GB2312" w:cs="DengXian-Regular"/>
          <w:sz w:val="32"/>
          <w:szCs w:val="32"/>
        </w:rPr>
        <w:t>部门</w:t>
      </w:r>
      <w:r>
        <w:rPr>
          <w:rFonts w:ascii="仿宋_GB2312" w:eastAsia="仿宋_GB2312" w:cs="DengXian-Regular"/>
          <w:sz w:val="32"/>
          <w:szCs w:val="32"/>
        </w:rPr>
        <w:t>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有关部门</w:t>
      </w:r>
      <w:r>
        <w:rPr>
          <w:rFonts w:hint="eastAsia" w:ascii="仿宋_GB2312" w:eastAsia="仿宋_GB2312" w:cs="DengXian-Regular"/>
          <w:sz w:val="32"/>
          <w:szCs w:val="32"/>
        </w:rPr>
        <w:t>共同</w:t>
      </w:r>
      <w:r>
        <w:rPr>
          <w:rFonts w:ascii="仿宋_GB2312" w:eastAsia="仿宋_GB2312" w:cs="DengXian-Regular"/>
          <w:sz w:val="32"/>
          <w:szCs w:val="32"/>
        </w:rPr>
        <w:t>负责</w:t>
      </w:r>
      <w:r>
        <w:rPr>
          <w:rFonts w:hint="eastAsia" w:ascii="仿宋_GB2312" w:eastAsia="仿宋_GB2312" w:cs="DengXian-Regular"/>
          <w:sz w:val="32"/>
          <w:szCs w:val="32"/>
        </w:rPr>
        <w:t>全</w:t>
      </w:r>
      <w:r>
        <w:rPr>
          <w:rFonts w:ascii="仿宋_GB2312" w:eastAsia="仿宋_GB2312" w:cs="DengXian-Regular"/>
          <w:sz w:val="32"/>
          <w:szCs w:val="32"/>
        </w:rPr>
        <w:t>区爱国主义教育基</w:t>
      </w:r>
      <w:r>
        <w:rPr>
          <w:rFonts w:hint="eastAsia" w:ascii="仿宋_GB2312" w:eastAsia="仿宋_GB2312" w:cs="DengXian-Regular"/>
          <w:sz w:val="32"/>
          <w:szCs w:val="32"/>
        </w:rPr>
        <w:t>地</w:t>
      </w:r>
      <w:r>
        <w:rPr>
          <w:rFonts w:ascii="仿宋_GB2312" w:eastAsia="仿宋_GB2312" w:cs="DengXian-Regular"/>
          <w:sz w:val="32"/>
          <w:szCs w:val="32"/>
        </w:rPr>
        <w:t>的建设</w:t>
      </w:r>
      <w:r>
        <w:rPr>
          <w:rFonts w:hint="eastAsia" w:ascii="仿宋_GB2312" w:eastAsia="仿宋_GB2312" w:cs="DengXian-Regular"/>
          <w:sz w:val="32"/>
          <w:szCs w:val="32"/>
        </w:rPr>
        <w:t>、管理、使用。会同</w:t>
      </w:r>
      <w:r>
        <w:rPr>
          <w:rFonts w:ascii="仿宋_GB2312" w:eastAsia="仿宋_GB2312" w:cs="DengXian-Regular"/>
          <w:sz w:val="32"/>
          <w:szCs w:val="32"/>
        </w:rPr>
        <w:t>有关部门共同</w:t>
      </w:r>
      <w:r>
        <w:rPr>
          <w:rFonts w:hint="eastAsia" w:ascii="仿宋_GB2312" w:eastAsia="仿宋_GB2312" w:cs="DengXian-Regular"/>
          <w:sz w:val="32"/>
          <w:szCs w:val="32"/>
        </w:rPr>
        <w:t>负责</w:t>
      </w:r>
      <w:r>
        <w:rPr>
          <w:rFonts w:ascii="仿宋_GB2312" w:eastAsia="仿宋_GB2312" w:cs="DengXian-Regular"/>
          <w:sz w:val="32"/>
          <w:szCs w:val="32"/>
        </w:rPr>
        <w:t>区国防教育领导小组办公室工作</w:t>
      </w:r>
      <w:r>
        <w:rPr>
          <w:rFonts w:hint="eastAsia" w:ascii="仿宋_GB2312" w:eastAsia="仿宋_GB2312" w:cs="DengXian-Regular"/>
          <w:sz w:val="32"/>
          <w:szCs w:val="32"/>
        </w:rPr>
        <w:t>。（五）统筹</w:t>
      </w:r>
      <w:r>
        <w:rPr>
          <w:rFonts w:ascii="仿宋_GB2312" w:eastAsia="仿宋_GB2312" w:cs="DengXian-Regular"/>
          <w:sz w:val="32"/>
          <w:szCs w:val="32"/>
        </w:rPr>
        <w:t>指导</w:t>
      </w:r>
      <w:r>
        <w:rPr>
          <w:rFonts w:hint="eastAsia" w:ascii="仿宋_GB2312" w:eastAsia="仿宋_GB2312" w:cs="DengXian-Regular"/>
          <w:sz w:val="32"/>
          <w:szCs w:val="32"/>
        </w:rPr>
        <w:t>我</w:t>
      </w:r>
      <w:r>
        <w:rPr>
          <w:rFonts w:ascii="仿宋_GB2312" w:eastAsia="仿宋_GB2312" w:cs="DengXian-Regular"/>
          <w:sz w:val="32"/>
          <w:szCs w:val="32"/>
        </w:rPr>
        <w:t>区</w:t>
      </w:r>
      <w:r>
        <w:rPr>
          <w:rFonts w:hint="eastAsia" w:ascii="仿宋_GB2312" w:eastAsia="仿宋_GB2312" w:cs="DengXian-Regular"/>
          <w:sz w:val="32"/>
          <w:szCs w:val="32"/>
        </w:rPr>
        <w:t>舆情</w:t>
      </w:r>
      <w:r>
        <w:rPr>
          <w:rFonts w:ascii="仿宋_GB2312" w:eastAsia="仿宋_GB2312" w:cs="DengXian-Regular"/>
          <w:sz w:val="32"/>
          <w:szCs w:val="32"/>
        </w:rPr>
        <w:t>信息工作</w:t>
      </w:r>
      <w:r>
        <w:rPr>
          <w:rFonts w:hint="eastAsia" w:ascii="仿宋_GB2312" w:eastAsia="仿宋_GB2312" w:cs="DengXian-Regular"/>
          <w:sz w:val="32"/>
          <w:szCs w:val="32"/>
        </w:rPr>
        <w:t>，组织</w:t>
      </w:r>
      <w:r>
        <w:rPr>
          <w:rFonts w:ascii="仿宋_GB2312" w:eastAsia="仿宋_GB2312" w:cs="DengXian-Regular"/>
          <w:sz w:val="32"/>
          <w:szCs w:val="32"/>
        </w:rPr>
        <w:t>协调开展区内外</w:t>
      </w:r>
      <w:r>
        <w:rPr>
          <w:rFonts w:hint="eastAsia" w:ascii="仿宋_GB2312" w:eastAsia="仿宋_GB2312" w:cs="DengXian-Regular"/>
          <w:sz w:val="32"/>
          <w:szCs w:val="32"/>
        </w:rPr>
        <w:t>舆情信息</w:t>
      </w:r>
      <w:r>
        <w:rPr>
          <w:rFonts w:ascii="仿宋_GB2312" w:eastAsia="仿宋_GB2312" w:cs="DengXian-Regular"/>
          <w:sz w:val="32"/>
          <w:szCs w:val="32"/>
        </w:rPr>
        <w:t>收集分析研</w:t>
      </w:r>
      <w:r>
        <w:rPr>
          <w:rFonts w:hint="eastAsia" w:ascii="仿宋_GB2312" w:eastAsia="仿宋_GB2312" w:cs="DengXian-Regular"/>
          <w:sz w:val="32"/>
          <w:szCs w:val="32"/>
        </w:rPr>
        <w:t>判工作，</w:t>
      </w:r>
      <w:r>
        <w:rPr>
          <w:rFonts w:ascii="仿宋_GB2312" w:eastAsia="仿宋_GB2312" w:cs="DengXian-Regular"/>
          <w:sz w:val="32"/>
          <w:szCs w:val="32"/>
        </w:rPr>
        <w:t>跟踪了解</w:t>
      </w:r>
      <w:r>
        <w:rPr>
          <w:rFonts w:hint="eastAsia" w:ascii="仿宋_GB2312" w:eastAsia="仿宋_GB2312" w:cs="DengXian-Regular"/>
          <w:sz w:val="32"/>
          <w:szCs w:val="32"/>
        </w:rPr>
        <w:t>、</w:t>
      </w:r>
      <w:r>
        <w:rPr>
          <w:rFonts w:ascii="仿宋_GB2312" w:eastAsia="仿宋_GB2312" w:cs="DengXian-Regular"/>
          <w:sz w:val="32"/>
          <w:szCs w:val="32"/>
        </w:rPr>
        <w:t>研究掌握宣传</w:t>
      </w:r>
      <w:r>
        <w:rPr>
          <w:rFonts w:hint="eastAsia" w:ascii="仿宋_GB2312" w:eastAsia="仿宋_GB2312" w:cs="DengXian-Regular"/>
          <w:sz w:val="32"/>
          <w:szCs w:val="32"/>
        </w:rPr>
        <w:t>舆情</w:t>
      </w:r>
      <w:r>
        <w:rPr>
          <w:rFonts w:ascii="仿宋_GB2312" w:eastAsia="仿宋_GB2312" w:cs="DengXian-Regular"/>
          <w:sz w:val="32"/>
          <w:szCs w:val="32"/>
        </w:rPr>
        <w:t>动态</w:t>
      </w:r>
      <w:r>
        <w:rPr>
          <w:rFonts w:hint="eastAsia" w:ascii="仿宋_GB2312" w:eastAsia="仿宋_GB2312" w:cs="DengXian-Regular"/>
          <w:sz w:val="32"/>
          <w:szCs w:val="32"/>
        </w:rPr>
        <w:t>。（</w:t>
      </w:r>
      <w:r>
        <w:rPr>
          <w:rFonts w:ascii="仿宋_GB2312" w:eastAsia="仿宋_GB2312" w:cs="DengXian-Regular"/>
          <w:sz w:val="32"/>
          <w:szCs w:val="32"/>
        </w:rPr>
        <w:t>六</w:t>
      </w:r>
      <w:r>
        <w:rPr>
          <w:rFonts w:hint="eastAsia" w:ascii="仿宋_GB2312" w:eastAsia="仿宋_GB2312" w:cs="DengXian-Regular"/>
          <w:sz w:val="32"/>
          <w:szCs w:val="32"/>
        </w:rPr>
        <w:t>）</w:t>
      </w:r>
      <w:r>
        <w:rPr>
          <w:rFonts w:ascii="仿宋_GB2312" w:eastAsia="仿宋_GB2312" w:cs="DengXian-Regular"/>
          <w:sz w:val="32"/>
          <w:szCs w:val="32"/>
        </w:rPr>
        <w:t>统筹协调全区对外宣传工作</w:t>
      </w:r>
      <w:r>
        <w:rPr>
          <w:rFonts w:hint="eastAsia" w:ascii="仿宋_GB2312" w:eastAsia="仿宋_GB2312" w:cs="DengXian-Regular"/>
          <w:sz w:val="32"/>
          <w:szCs w:val="32"/>
        </w:rPr>
        <w:t>。（</w:t>
      </w:r>
      <w:r>
        <w:rPr>
          <w:rFonts w:ascii="仿宋_GB2312" w:eastAsia="仿宋_GB2312" w:cs="DengXian-Regular"/>
          <w:sz w:val="32"/>
          <w:szCs w:val="32"/>
        </w:rPr>
        <w:t>七</w:t>
      </w:r>
      <w:r>
        <w:rPr>
          <w:rFonts w:hint="eastAsia" w:ascii="仿宋_GB2312" w:eastAsia="仿宋_GB2312" w:cs="DengXian-Regular"/>
          <w:sz w:val="32"/>
          <w:szCs w:val="32"/>
        </w:rPr>
        <w:t>）</w:t>
      </w:r>
      <w:r>
        <w:rPr>
          <w:rFonts w:ascii="仿宋_GB2312" w:eastAsia="仿宋_GB2312" w:cs="DengXian-Regular"/>
          <w:sz w:val="32"/>
          <w:szCs w:val="32"/>
        </w:rPr>
        <w:t>统筹协调组织开展新闻发布工作</w:t>
      </w:r>
      <w:r>
        <w:rPr>
          <w:rFonts w:hint="eastAsia" w:ascii="仿宋_GB2312" w:eastAsia="仿宋_GB2312" w:cs="DengXian-Regular"/>
          <w:sz w:val="32"/>
          <w:szCs w:val="32"/>
        </w:rPr>
        <w:t>。（</w:t>
      </w:r>
      <w:r>
        <w:rPr>
          <w:rFonts w:ascii="仿宋_GB2312" w:eastAsia="仿宋_GB2312" w:cs="DengXian-Regular"/>
          <w:sz w:val="32"/>
          <w:szCs w:val="32"/>
        </w:rPr>
        <w:t>八</w:t>
      </w:r>
      <w:r>
        <w:rPr>
          <w:rFonts w:hint="eastAsia" w:ascii="仿宋_GB2312" w:eastAsia="仿宋_GB2312" w:cs="DengXian-Regular"/>
          <w:sz w:val="32"/>
          <w:szCs w:val="32"/>
        </w:rPr>
        <w:t>）</w:t>
      </w:r>
      <w:r>
        <w:rPr>
          <w:rFonts w:ascii="仿宋_GB2312" w:eastAsia="仿宋_GB2312" w:cs="DengXian-Regular"/>
          <w:sz w:val="32"/>
          <w:szCs w:val="32"/>
        </w:rPr>
        <w:t>从宏观上统筹指导协调全区互联网宣传和信息内容管理工作</w:t>
      </w:r>
      <w:r>
        <w:rPr>
          <w:rFonts w:hint="eastAsia" w:ascii="仿宋_GB2312" w:eastAsia="仿宋_GB2312" w:cs="DengXian-Regular"/>
          <w:sz w:val="32"/>
          <w:szCs w:val="32"/>
        </w:rPr>
        <w:t>，</w:t>
      </w:r>
      <w:r>
        <w:rPr>
          <w:rFonts w:ascii="仿宋_GB2312" w:eastAsia="仿宋_GB2312" w:cs="DengXian-Regular"/>
          <w:sz w:val="32"/>
          <w:szCs w:val="32"/>
        </w:rPr>
        <w:t>对区委网络安全和信息化委员会办公室</w:t>
      </w:r>
      <w:r>
        <w:rPr>
          <w:rFonts w:hint="eastAsia" w:ascii="仿宋_GB2312" w:eastAsia="仿宋_GB2312" w:cs="DengXian-Regular"/>
          <w:sz w:val="32"/>
          <w:szCs w:val="32"/>
        </w:rPr>
        <w:t>、</w:t>
      </w:r>
      <w:r>
        <w:rPr>
          <w:rFonts w:ascii="仿宋_GB2312" w:eastAsia="仿宋_GB2312" w:cs="DengXian-Regular"/>
          <w:sz w:val="32"/>
          <w:szCs w:val="32"/>
        </w:rPr>
        <w:t>融媒体中心</w:t>
      </w:r>
      <w:r>
        <w:rPr>
          <w:rFonts w:hint="eastAsia" w:ascii="仿宋_GB2312" w:eastAsia="仿宋_GB2312" w:cs="DengXian-Regular"/>
          <w:sz w:val="32"/>
          <w:szCs w:val="32"/>
        </w:rPr>
        <w:t>、</w:t>
      </w:r>
      <w:r>
        <w:rPr>
          <w:rFonts w:ascii="仿宋_GB2312" w:eastAsia="仿宋_GB2312" w:cs="DengXian-Regular"/>
          <w:sz w:val="32"/>
          <w:szCs w:val="32"/>
        </w:rPr>
        <w:t>文学艺术联合会的工作实施方针</w:t>
      </w:r>
      <w:r>
        <w:rPr>
          <w:rFonts w:hint="eastAsia" w:ascii="仿宋_GB2312" w:eastAsia="仿宋_GB2312" w:cs="DengXian-Regular"/>
          <w:sz w:val="32"/>
          <w:szCs w:val="32"/>
        </w:rPr>
        <w:t>、</w:t>
      </w:r>
      <w:r>
        <w:rPr>
          <w:rFonts w:ascii="仿宋_GB2312" w:eastAsia="仿宋_GB2312" w:cs="DengXian-Regular"/>
          <w:sz w:val="32"/>
          <w:szCs w:val="32"/>
        </w:rPr>
        <w:t>政策上的指导</w:t>
      </w:r>
      <w:r>
        <w:rPr>
          <w:rFonts w:hint="eastAsia" w:ascii="仿宋_GB2312" w:eastAsia="仿宋_GB2312" w:cs="DengXian-Regular"/>
          <w:sz w:val="32"/>
          <w:szCs w:val="32"/>
        </w:rPr>
        <w:t>；</w:t>
      </w:r>
      <w:r>
        <w:rPr>
          <w:rFonts w:ascii="仿宋_GB2312" w:eastAsia="仿宋_GB2312" w:cs="DengXian-Regular"/>
          <w:sz w:val="32"/>
          <w:szCs w:val="32"/>
        </w:rPr>
        <w:t>归口领导区文化广电和旅游局</w:t>
      </w:r>
      <w:r>
        <w:rPr>
          <w:rFonts w:hint="eastAsia" w:ascii="仿宋_GB2312" w:eastAsia="仿宋_GB2312" w:cs="DengXian-Regular"/>
          <w:sz w:val="32"/>
          <w:szCs w:val="32"/>
        </w:rPr>
        <w:t>。（</w:t>
      </w:r>
      <w:r>
        <w:rPr>
          <w:rFonts w:ascii="仿宋_GB2312" w:eastAsia="仿宋_GB2312" w:cs="DengXian-Regular"/>
          <w:sz w:val="32"/>
          <w:szCs w:val="32"/>
        </w:rPr>
        <w:t>九</w:t>
      </w:r>
      <w:r>
        <w:rPr>
          <w:rFonts w:hint="eastAsia" w:ascii="仿宋_GB2312" w:eastAsia="仿宋_GB2312" w:cs="DengXian-Regular"/>
          <w:sz w:val="32"/>
          <w:szCs w:val="32"/>
        </w:rPr>
        <w:t>）</w:t>
      </w:r>
      <w:r>
        <w:rPr>
          <w:rFonts w:ascii="仿宋_GB2312" w:eastAsia="仿宋_GB2312" w:cs="DengXian-Regular"/>
          <w:sz w:val="32"/>
          <w:szCs w:val="32"/>
        </w:rPr>
        <w:t>从宏观上统筹指导协调推动全区精神文化产品的创作和生产</w:t>
      </w:r>
      <w:r>
        <w:rPr>
          <w:rFonts w:hint="eastAsia" w:ascii="仿宋_GB2312" w:eastAsia="仿宋_GB2312" w:cs="DengXian-Regular"/>
          <w:sz w:val="32"/>
          <w:szCs w:val="32"/>
        </w:rPr>
        <w:t>，</w:t>
      </w:r>
      <w:r>
        <w:rPr>
          <w:rFonts w:ascii="仿宋_GB2312" w:eastAsia="仿宋_GB2312" w:cs="DengXian-Regular"/>
          <w:sz w:val="32"/>
          <w:szCs w:val="32"/>
        </w:rPr>
        <w:t>协调组织中华优秀传统文化传承发展有关工作</w:t>
      </w:r>
      <w:r>
        <w:rPr>
          <w:rFonts w:hint="eastAsia" w:ascii="仿宋_GB2312" w:eastAsia="仿宋_GB2312" w:cs="DengXian-Regular"/>
          <w:sz w:val="32"/>
          <w:szCs w:val="32"/>
        </w:rPr>
        <w:t>，</w:t>
      </w:r>
      <w:r>
        <w:rPr>
          <w:rFonts w:ascii="仿宋_GB2312" w:eastAsia="仿宋_GB2312" w:cs="DengXian-Regular"/>
          <w:sz w:val="32"/>
          <w:szCs w:val="32"/>
        </w:rPr>
        <w:t>指导协调推动群众文化建设</w:t>
      </w:r>
      <w:r>
        <w:rPr>
          <w:rFonts w:hint="eastAsia" w:ascii="仿宋_GB2312" w:eastAsia="仿宋_GB2312" w:cs="DengXian-Regular"/>
          <w:sz w:val="32"/>
          <w:szCs w:val="32"/>
        </w:rPr>
        <w:t>。（</w:t>
      </w:r>
      <w:r>
        <w:rPr>
          <w:rFonts w:ascii="仿宋_GB2312" w:eastAsia="仿宋_GB2312" w:cs="DengXian-Regular"/>
          <w:sz w:val="32"/>
          <w:szCs w:val="32"/>
        </w:rPr>
        <w:t>十</w:t>
      </w:r>
      <w:r>
        <w:rPr>
          <w:rFonts w:hint="eastAsia" w:ascii="仿宋_GB2312" w:eastAsia="仿宋_GB2312" w:cs="DengXian-Regular"/>
          <w:sz w:val="32"/>
          <w:szCs w:val="32"/>
        </w:rPr>
        <w:t>）</w:t>
      </w:r>
      <w:r>
        <w:rPr>
          <w:rFonts w:ascii="仿宋_GB2312" w:eastAsia="仿宋_GB2312" w:cs="DengXian-Regular"/>
          <w:sz w:val="32"/>
          <w:szCs w:val="32"/>
        </w:rPr>
        <w:t>统筹研究拟订有关全区精神文明建设的方针政策</w:t>
      </w:r>
      <w:r>
        <w:rPr>
          <w:rFonts w:hint="eastAsia" w:ascii="仿宋_GB2312" w:eastAsia="仿宋_GB2312" w:cs="DengXian-Regular"/>
          <w:sz w:val="32"/>
          <w:szCs w:val="32"/>
        </w:rPr>
        <w:t>；</w:t>
      </w:r>
      <w:r>
        <w:rPr>
          <w:rFonts w:ascii="仿宋_GB2312" w:eastAsia="仿宋_GB2312" w:cs="DengXian-Regular"/>
          <w:sz w:val="32"/>
          <w:szCs w:val="32"/>
        </w:rPr>
        <w:t>规划部署全区精神文明建设工作</w:t>
      </w:r>
      <w:r>
        <w:rPr>
          <w:rFonts w:hint="eastAsia" w:ascii="仿宋_GB2312" w:eastAsia="仿宋_GB2312" w:cs="DengXian-Regular"/>
          <w:sz w:val="32"/>
          <w:szCs w:val="32"/>
        </w:rPr>
        <w:t>，</w:t>
      </w:r>
      <w:r>
        <w:rPr>
          <w:rFonts w:ascii="仿宋_GB2312" w:eastAsia="仿宋_GB2312" w:cs="DengXian-Regular"/>
          <w:sz w:val="32"/>
          <w:szCs w:val="32"/>
        </w:rPr>
        <w:t>组织指导全区群众性精神文明创建活动</w:t>
      </w:r>
      <w:r>
        <w:rPr>
          <w:rFonts w:hint="eastAsia" w:ascii="仿宋_GB2312" w:eastAsia="仿宋_GB2312" w:cs="DengXian-Regular"/>
          <w:sz w:val="32"/>
          <w:szCs w:val="32"/>
        </w:rPr>
        <w:t>。（</w:t>
      </w:r>
      <w:r>
        <w:rPr>
          <w:rFonts w:ascii="仿宋_GB2312" w:eastAsia="仿宋_GB2312" w:cs="DengXian-Regular"/>
          <w:sz w:val="32"/>
          <w:szCs w:val="32"/>
        </w:rPr>
        <w:t>十一</w:t>
      </w:r>
      <w:r>
        <w:rPr>
          <w:rFonts w:hint="eastAsia" w:ascii="仿宋_GB2312" w:eastAsia="仿宋_GB2312" w:cs="DengXian-Regular"/>
          <w:sz w:val="32"/>
          <w:szCs w:val="32"/>
        </w:rPr>
        <w:t>）</w:t>
      </w:r>
      <w:r>
        <w:rPr>
          <w:rFonts w:ascii="仿宋_GB2312" w:eastAsia="仿宋_GB2312" w:cs="DengXian-Regular"/>
          <w:sz w:val="32"/>
          <w:szCs w:val="32"/>
        </w:rPr>
        <w:t>负责管理全区电影发行工作</w:t>
      </w:r>
      <w:r>
        <w:rPr>
          <w:rFonts w:hint="eastAsia" w:ascii="仿宋_GB2312" w:eastAsia="仿宋_GB2312" w:cs="DengXian-Regular"/>
          <w:sz w:val="32"/>
          <w:szCs w:val="32"/>
        </w:rPr>
        <w:t>。（</w:t>
      </w:r>
      <w:r>
        <w:rPr>
          <w:rFonts w:ascii="仿宋_GB2312" w:eastAsia="仿宋_GB2312" w:cs="DengXian-Regular"/>
          <w:sz w:val="32"/>
          <w:szCs w:val="32"/>
        </w:rPr>
        <w:t>十二</w:t>
      </w:r>
      <w:r>
        <w:rPr>
          <w:rFonts w:hint="eastAsia" w:ascii="仿宋_GB2312" w:eastAsia="仿宋_GB2312" w:cs="DengXian-Regular"/>
          <w:sz w:val="32"/>
          <w:szCs w:val="32"/>
        </w:rPr>
        <w:t>）</w:t>
      </w:r>
      <w:r>
        <w:rPr>
          <w:rFonts w:ascii="仿宋_GB2312" w:eastAsia="仿宋_GB2312" w:cs="DengXian-Regular"/>
          <w:sz w:val="32"/>
          <w:szCs w:val="32"/>
        </w:rPr>
        <w:t>负责管理全区新闻出版工作</w:t>
      </w:r>
      <w:r>
        <w:rPr>
          <w:rFonts w:hint="eastAsia" w:ascii="仿宋_GB2312" w:eastAsia="仿宋_GB2312" w:cs="DengXian-Regular"/>
          <w:sz w:val="32"/>
          <w:szCs w:val="32"/>
        </w:rPr>
        <w:t>。（</w:t>
      </w:r>
      <w:r>
        <w:rPr>
          <w:rFonts w:ascii="仿宋_GB2312" w:eastAsia="仿宋_GB2312" w:cs="DengXian-Regular"/>
          <w:sz w:val="32"/>
          <w:szCs w:val="32"/>
        </w:rPr>
        <w:t>十三</w:t>
      </w:r>
      <w:r>
        <w:rPr>
          <w:rFonts w:hint="eastAsia" w:ascii="仿宋_GB2312" w:eastAsia="仿宋_GB2312" w:cs="DengXian-Regular"/>
          <w:sz w:val="32"/>
          <w:szCs w:val="32"/>
        </w:rPr>
        <w:t>）</w:t>
      </w:r>
      <w:r>
        <w:rPr>
          <w:rFonts w:ascii="仿宋_GB2312" w:eastAsia="仿宋_GB2312" w:cs="DengXian-Regular"/>
          <w:sz w:val="32"/>
          <w:szCs w:val="32"/>
        </w:rPr>
        <w:t>受区委委托</w:t>
      </w:r>
      <w:r>
        <w:rPr>
          <w:rFonts w:hint="eastAsia" w:ascii="仿宋_GB2312" w:eastAsia="仿宋_GB2312" w:cs="DengXian-Regular"/>
          <w:sz w:val="32"/>
          <w:szCs w:val="32"/>
        </w:rPr>
        <w:t>，</w:t>
      </w:r>
      <w:r>
        <w:rPr>
          <w:rFonts w:ascii="仿宋_GB2312" w:eastAsia="仿宋_GB2312" w:cs="DengXian-Regular"/>
          <w:sz w:val="32"/>
          <w:szCs w:val="32"/>
        </w:rPr>
        <w:t>会同区委组织部管理新闻</w:t>
      </w:r>
      <w:r>
        <w:rPr>
          <w:rFonts w:hint="eastAsia" w:ascii="仿宋_GB2312" w:eastAsia="仿宋_GB2312" w:cs="DengXian-Regular"/>
          <w:sz w:val="32"/>
          <w:szCs w:val="32"/>
        </w:rPr>
        <w:t>、</w:t>
      </w:r>
      <w:r>
        <w:rPr>
          <w:rFonts w:ascii="仿宋_GB2312" w:eastAsia="仿宋_GB2312" w:cs="DengXian-Regular"/>
          <w:sz w:val="32"/>
          <w:szCs w:val="32"/>
        </w:rPr>
        <w:t>文化</w:t>
      </w:r>
      <w:r>
        <w:rPr>
          <w:rFonts w:hint="eastAsia" w:ascii="仿宋_GB2312" w:eastAsia="仿宋_GB2312" w:cs="DengXian-Regular"/>
          <w:sz w:val="32"/>
          <w:szCs w:val="32"/>
        </w:rPr>
        <w:t>、</w:t>
      </w:r>
      <w:r>
        <w:rPr>
          <w:rFonts w:ascii="仿宋_GB2312" w:eastAsia="仿宋_GB2312" w:cs="DengXian-Regular"/>
          <w:sz w:val="32"/>
          <w:szCs w:val="32"/>
        </w:rPr>
        <w:t>出版</w:t>
      </w:r>
      <w:r>
        <w:rPr>
          <w:rFonts w:hint="eastAsia" w:ascii="仿宋_GB2312" w:eastAsia="仿宋_GB2312" w:cs="DengXian-Regular"/>
          <w:sz w:val="32"/>
          <w:szCs w:val="32"/>
        </w:rPr>
        <w:t>、</w:t>
      </w:r>
      <w:r>
        <w:rPr>
          <w:rFonts w:ascii="仿宋_GB2312" w:eastAsia="仿宋_GB2312" w:cs="DengXian-Regular"/>
          <w:sz w:val="32"/>
          <w:szCs w:val="32"/>
        </w:rPr>
        <w:t>互联网信息等部门领导干部</w:t>
      </w:r>
      <w:r>
        <w:rPr>
          <w:rFonts w:hint="eastAsia" w:ascii="仿宋_GB2312" w:eastAsia="仿宋_GB2312" w:cs="DengXian-Regular"/>
          <w:sz w:val="32"/>
          <w:szCs w:val="32"/>
        </w:rPr>
        <w:t>，</w:t>
      </w:r>
      <w:r>
        <w:rPr>
          <w:rFonts w:ascii="仿宋_GB2312" w:eastAsia="仿宋_GB2312" w:cs="DengXian-Regular"/>
          <w:sz w:val="32"/>
          <w:szCs w:val="32"/>
        </w:rPr>
        <w:t>对各乡镇</w:t>
      </w:r>
      <w:r>
        <w:rPr>
          <w:rFonts w:hint="eastAsia" w:ascii="仿宋_GB2312" w:eastAsia="仿宋_GB2312" w:cs="DengXian-Regular"/>
          <w:sz w:val="32"/>
          <w:szCs w:val="32"/>
        </w:rPr>
        <w:t>、</w:t>
      </w:r>
      <w:r>
        <w:rPr>
          <w:rFonts w:ascii="仿宋_GB2312" w:eastAsia="仿宋_GB2312" w:cs="DengXian-Regular"/>
          <w:sz w:val="32"/>
          <w:szCs w:val="32"/>
        </w:rPr>
        <w:t>城区办</w:t>
      </w:r>
      <w:r>
        <w:rPr>
          <w:rFonts w:hint="eastAsia" w:ascii="仿宋_GB2312" w:eastAsia="仿宋_GB2312" w:cs="DengXian-Regular"/>
          <w:sz w:val="32"/>
          <w:szCs w:val="32"/>
        </w:rPr>
        <w:t>，</w:t>
      </w:r>
      <w:r>
        <w:rPr>
          <w:rFonts w:ascii="仿宋_GB2312" w:eastAsia="仿宋_GB2312" w:cs="DengXian-Regular"/>
          <w:sz w:val="32"/>
          <w:szCs w:val="32"/>
        </w:rPr>
        <w:t>开发区宣传委员的任免提出意见</w:t>
      </w:r>
      <w:r>
        <w:rPr>
          <w:rFonts w:hint="eastAsia" w:ascii="仿宋_GB2312" w:eastAsia="仿宋_GB2312" w:cs="DengXian-Regular"/>
          <w:sz w:val="32"/>
          <w:szCs w:val="32"/>
        </w:rPr>
        <w:t>；</w:t>
      </w:r>
      <w:r>
        <w:rPr>
          <w:rFonts w:ascii="仿宋_GB2312" w:eastAsia="仿宋_GB2312" w:cs="DengXian-Regular"/>
          <w:sz w:val="32"/>
          <w:szCs w:val="32"/>
        </w:rPr>
        <w:t>负责组织开展宣传思想文化系统干部教育培训和人才工作</w:t>
      </w:r>
      <w:r>
        <w:rPr>
          <w:rFonts w:hint="eastAsia" w:ascii="仿宋_GB2312" w:eastAsia="仿宋_GB2312" w:cs="DengXian-Regular"/>
          <w:sz w:val="32"/>
          <w:szCs w:val="32"/>
        </w:rPr>
        <w:t>；</w:t>
      </w:r>
      <w:r>
        <w:rPr>
          <w:rFonts w:ascii="仿宋_GB2312" w:eastAsia="仿宋_GB2312" w:cs="DengXian-Regular"/>
          <w:sz w:val="32"/>
          <w:szCs w:val="32"/>
        </w:rPr>
        <w:t>负责全区政工人员专业职务的推荐</w:t>
      </w:r>
      <w:r>
        <w:rPr>
          <w:rFonts w:hint="eastAsia" w:ascii="仿宋_GB2312" w:eastAsia="仿宋_GB2312" w:cs="DengXian-Regular"/>
          <w:sz w:val="32"/>
          <w:szCs w:val="32"/>
        </w:rPr>
        <w:t>、</w:t>
      </w:r>
      <w:r>
        <w:rPr>
          <w:rFonts w:ascii="仿宋_GB2312" w:eastAsia="仿宋_GB2312" w:cs="DengXian-Regular"/>
          <w:sz w:val="32"/>
          <w:szCs w:val="32"/>
        </w:rPr>
        <w:t>评审</w:t>
      </w:r>
      <w:r>
        <w:rPr>
          <w:rFonts w:hint="eastAsia" w:ascii="仿宋_GB2312" w:eastAsia="仿宋_GB2312" w:cs="DengXian-Regular"/>
          <w:sz w:val="32"/>
          <w:szCs w:val="32"/>
        </w:rPr>
        <w:t>、</w:t>
      </w:r>
      <w:r>
        <w:rPr>
          <w:rFonts w:ascii="仿宋_GB2312" w:eastAsia="仿宋_GB2312" w:cs="DengXian-Regular"/>
          <w:sz w:val="32"/>
          <w:szCs w:val="32"/>
        </w:rPr>
        <w:t>管理</w:t>
      </w:r>
      <w:r>
        <w:rPr>
          <w:rFonts w:hint="eastAsia" w:ascii="仿宋_GB2312" w:eastAsia="仿宋_GB2312" w:cs="DengXian-Regular"/>
          <w:sz w:val="32"/>
          <w:szCs w:val="32"/>
        </w:rPr>
        <w:t>。（</w:t>
      </w:r>
      <w:r>
        <w:rPr>
          <w:rFonts w:ascii="仿宋_GB2312" w:eastAsia="仿宋_GB2312" w:cs="DengXian-Regular"/>
          <w:sz w:val="32"/>
          <w:szCs w:val="32"/>
        </w:rPr>
        <w:t>十四</w:t>
      </w:r>
      <w:r>
        <w:rPr>
          <w:rFonts w:hint="eastAsia" w:ascii="仿宋_GB2312" w:eastAsia="仿宋_GB2312" w:cs="DengXian-Regular"/>
          <w:sz w:val="32"/>
          <w:szCs w:val="32"/>
        </w:rPr>
        <w:t>）</w:t>
      </w:r>
      <w:r>
        <w:rPr>
          <w:rFonts w:ascii="仿宋_GB2312" w:eastAsia="仿宋_GB2312" w:cs="DengXian-Regular"/>
          <w:sz w:val="32"/>
          <w:szCs w:val="32"/>
        </w:rPr>
        <w:t>完成区委交办的其他工作任务</w:t>
      </w:r>
      <w:r>
        <w:rPr>
          <w:rFonts w:hint="eastAsia" w:ascii="仿宋_GB2312" w:eastAsia="仿宋_GB2312" w:cs="DengXian-Regular"/>
          <w:sz w:val="32"/>
          <w:szCs w:val="32"/>
        </w:rPr>
        <w:t>。</w:t>
      </w:r>
      <w:bookmarkStart w:id="6" w:name="_Toc465149499"/>
      <w:bookmarkStart w:id="7" w:name="_Toc492652765"/>
    </w:p>
    <w:p w14:paraId="2B55AFB2">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6DE2B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按照2019年绩效预算编制要求，本单位设置的年度发展规划总体目标为：</w:t>
      </w:r>
    </w:p>
    <w:p w14:paraId="1291B2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w:t>
      </w:r>
      <w:r>
        <w:rPr>
          <w:rFonts w:ascii="仿宋_GB2312" w:eastAsia="仿宋_GB2312" w:cs="DengXian-Regular"/>
          <w:sz w:val="32"/>
          <w:szCs w:val="32"/>
        </w:rPr>
        <w:t>全区中心工作和区委重要部署</w:t>
      </w:r>
      <w:r>
        <w:rPr>
          <w:rFonts w:hint="eastAsia" w:ascii="仿宋_GB2312" w:eastAsia="仿宋_GB2312" w:cs="DengXian-Regular"/>
          <w:sz w:val="32"/>
          <w:szCs w:val="32"/>
        </w:rPr>
        <w:t>，民</w:t>
      </w:r>
      <w:r>
        <w:rPr>
          <w:rFonts w:ascii="仿宋_GB2312" w:eastAsia="仿宋_GB2312" w:cs="DengXian-Regular"/>
          <w:sz w:val="32"/>
          <w:szCs w:val="32"/>
        </w:rPr>
        <w:t>主表决</w:t>
      </w:r>
      <w:r>
        <w:rPr>
          <w:rFonts w:hint="eastAsia" w:ascii="仿宋_GB2312" w:eastAsia="仿宋_GB2312" w:cs="DengXian-Regular"/>
          <w:sz w:val="32"/>
          <w:szCs w:val="32"/>
        </w:rPr>
        <w:t>，科学</w:t>
      </w:r>
      <w:r>
        <w:rPr>
          <w:rFonts w:ascii="仿宋_GB2312" w:eastAsia="仿宋_GB2312" w:cs="DengXian-Regular"/>
          <w:sz w:val="32"/>
          <w:szCs w:val="32"/>
        </w:rPr>
        <w:t>决策</w:t>
      </w:r>
      <w:r>
        <w:rPr>
          <w:rFonts w:hint="eastAsia" w:ascii="仿宋_GB2312" w:eastAsia="仿宋_GB2312" w:cs="DengXian-Regular"/>
          <w:sz w:val="32"/>
          <w:szCs w:val="32"/>
        </w:rPr>
        <w:t>，坚持</w:t>
      </w:r>
      <w:r>
        <w:rPr>
          <w:rFonts w:ascii="仿宋_GB2312" w:eastAsia="仿宋_GB2312" w:cs="DengXian-Regular"/>
          <w:sz w:val="32"/>
          <w:szCs w:val="32"/>
        </w:rPr>
        <w:t>以人为本</w:t>
      </w:r>
      <w:r>
        <w:rPr>
          <w:rFonts w:hint="eastAsia" w:ascii="仿宋_GB2312" w:eastAsia="仿宋_GB2312" w:cs="DengXian-Regular"/>
          <w:sz w:val="32"/>
          <w:szCs w:val="32"/>
        </w:rPr>
        <w:t>，指导全</w:t>
      </w:r>
      <w:r>
        <w:rPr>
          <w:rFonts w:ascii="仿宋_GB2312" w:eastAsia="仿宋_GB2312" w:cs="DengXian-Regular"/>
          <w:sz w:val="32"/>
          <w:szCs w:val="32"/>
        </w:rPr>
        <w:t>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；宏观指导</w:t>
      </w:r>
      <w:r>
        <w:rPr>
          <w:rFonts w:ascii="仿宋_GB2312" w:eastAsia="仿宋_GB2312" w:cs="DengXian-Regular"/>
          <w:sz w:val="32"/>
          <w:szCs w:val="32"/>
        </w:rPr>
        <w:t>精神产品创作生产</w:t>
      </w:r>
      <w:r>
        <w:rPr>
          <w:rFonts w:hint="eastAsia" w:ascii="仿宋_GB2312" w:eastAsia="仿宋_GB2312" w:cs="DengXian-Regular"/>
          <w:sz w:val="32"/>
          <w:szCs w:val="32"/>
        </w:rPr>
        <w:t>；规划</w:t>
      </w:r>
      <w:r>
        <w:rPr>
          <w:rFonts w:ascii="仿宋_GB2312" w:eastAsia="仿宋_GB2312" w:cs="DengXian-Regular"/>
          <w:sz w:val="32"/>
          <w:szCs w:val="32"/>
        </w:rPr>
        <w:t>组织思想政治工作</w:t>
      </w:r>
      <w:r>
        <w:rPr>
          <w:rFonts w:hint="eastAsia" w:ascii="仿宋_GB2312" w:eastAsia="仿宋_GB2312" w:cs="DengXian-Regular"/>
          <w:sz w:val="32"/>
          <w:szCs w:val="32"/>
        </w:rPr>
        <w:t>；指导</w:t>
      </w:r>
      <w:r>
        <w:rPr>
          <w:rFonts w:ascii="仿宋_GB2312" w:eastAsia="仿宋_GB2312" w:cs="DengXian-Regular"/>
          <w:sz w:val="32"/>
          <w:szCs w:val="32"/>
        </w:rPr>
        <w:t>协调宣传思想文化事业和外宣事业发</w:t>
      </w:r>
      <w:r>
        <w:rPr>
          <w:rFonts w:hint="eastAsia" w:ascii="仿宋_GB2312" w:eastAsia="仿宋_GB2312" w:cs="DengXian-Regular"/>
          <w:sz w:val="32"/>
          <w:szCs w:val="32"/>
        </w:rPr>
        <w:t>展；加强舆论舆情</w:t>
      </w:r>
      <w:r>
        <w:rPr>
          <w:rFonts w:ascii="仿宋_GB2312" w:eastAsia="仿宋_GB2312" w:cs="DengXian-Regular"/>
          <w:sz w:val="32"/>
          <w:szCs w:val="32"/>
        </w:rPr>
        <w:t>引导管理；</w:t>
      </w:r>
      <w:r>
        <w:rPr>
          <w:rFonts w:hint="eastAsia" w:ascii="仿宋_GB2312" w:eastAsia="仿宋_GB2312" w:cs="DengXian-Regular"/>
          <w:sz w:val="32"/>
          <w:szCs w:val="32"/>
        </w:rPr>
        <w:t>指导</w:t>
      </w:r>
      <w:r>
        <w:rPr>
          <w:rFonts w:ascii="仿宋_GB2312" w:eastAsia="仿宋_GB2312" w:cs="DengXian-Regular"/>
          <w:sz w:val="32"/>
          <w:szCs w:val="32"/>
        </w:rPr>
        <w:t>协调互联网宣传和信息内容管理</w:t>
      </w:r>
      <w:r>
        <w:rPr>
          <w:rFonts w:hint="eastAsia" w:ascii="仿宋_GB2312" w:eastAsia="仿宋_GB2312" w:cs="DengXian-Regular"/>
          <w:sz w:val="32"/>
          <w:szCs w:val="32"/>
        </w:rPr>
        <w:t>；加强</w:t>
      </w:r>
      <w:r>
        <w:rPr>
          <w:rFonts w:ascii="仿宋_GB2312" w:eastAsia="仿宋_GB2312" w:cs="DengXian-Regular"/>
          <w:sz w:val="32"/>
          <w:szCs w:val="32"/>
        </w:rPr>
        <w:t>精神文明建设</w:t>
      </w:r>
      <w:r>
        <w:rPr>
          <w:rFonts w:hint="eastAsia" w:ascii="仿宋_GB2312" w:eastAsia="仿宋_GB2312" w:cs="DengXian-Regular"/>
          <w:sz w:val="32"/>
          <w:szCs w:val="32"/>
        </w:rPr>
        <w:t>。牢牢</w:t>
      </w:r>
      <w:r>
        <w:rPr>
          <w:rFonts w:ascii="仿宋_GB2312" w:eastAsia="仿宋_GB2312" w:cs="DengXian-Regular"/>
          <w:sz w:val="32"/>
          <w:szCs w:val="32"/>
        </w:rPr>
        <w:t>掌握意识形态工作领导权</w:t>
      </w:r>
      <w:r>
        <w:rPr>
          <w:rFonts w:hint="eastAsia" w:ascii="仿宋_GB2312" w:eastAsia="仿宋_GB2312" w:cs="DengXian-Regular"/>
          <w:sz w:val="32"/>
          <w:szCs w:val="32"/>
        </w:rPr>
        <w:t>、管理</w:t>
      </w:r>
      <w:r>
        <w:rPr>
          <w:rFonts w:ascii="仿宋_GB2312" w:eastAsia="仿宋_GB2312" w:cs="DengXian-Regular"/>
          <w:sz w:val="32"/>
          <w:szCs w:val="32"/>
        </w:rPr>
        <w:t>权</w:t>
      </w:r>
      <w:r>
        <w:rPr>
          <w:rFonts w:hint="eastAsia" w:ascii="仿宋_GB2312" w:eastAsia="仿宋_GB2312" w:cs="DengXian-Regular"/>
          <w:sz w:val="32"/>
          <w:szCs w:val="32"/>
        </w:rPr>
        <w:t>、话语</w:t>
      </w:r>
      <w:r>
        <w:rPr>
          <w:rFonts w:ascii="仿宋_GB2312" w:eastAsia="仿宋_GB2312" w:cs="DengXian-Regular"/>
          <w:sz w:val="32"/>
          <w:szCs w:val="32"/>
        </w:rPr>
        <w:t>权</w:t>
      </w:r>
      <w:r>
        <w:rPr>
          <w:rFonts w:hint="eastAsia" w:ascii="仿宋_GB2312" w:eastAsia="仿宋_GB2312" w:cs="DengXian-Regular"/>
          <w:sz w:val="32"/>
          <w:szCs w:val="32"/>
        </w:rPr>
        <w:t>，弘扬</w:t>
      </w:r>
      <w:r>
        <w:rPr>
          <w:rFonts w:ascii="仿宋_GB2312" w:eastAsia="仿宋_GB2312" w:cs="DengXian-Regular"/>
          <w:sz w:val="32"/>
          <w:szCs w:val="32"/>
        </w:rPr>
        <w:t>主旋律</w:t>
      </w:r>
      <w:r>
        <w:rPr>
          <w:rFonts w:hint="eastAsia" w:ascii="仿宋_GB2312" w:eastAsia="仿宋_GB2312" w:cs="DengXian-Regular"/>
          <w:sz w:val="32"/>
          <w:szCs w:val="32"/>
        </w:rPr>
        <w:t>，汇聚</w:t>
      </w:r>
      <w:r>
        <w:rPr>
          <w:rFonts w:ascii="仿宋_GB2312" w:eastAsia="仿宋_GB2312" w:cs="DengXian-Regular"/>
          <w:sz w:val="32"/>
          <w:szCs w:val="32"/>
        </w:rPr>
        <w:t>正能量</w:t>
      </w:r>
      <w:r>
        <w:rPr>
          <w:rFonts w:hint="eastAsia" w:ascii="仿宋_GB2312" w:eastAsia="仿宋_GB2312" w:cs="DengXian-Regular"/>
          <w:sz w:val="32"/>
          <w:szCs w:val="32"/>
        </w:rPr>
        <w:t>，为</w:t>
      </w:r>
      <w:r>
        <w:rPr>
          <w:rFonts w:ascii="仿宋_GB2312" w:eastAsia="仿宋_GB2312" w:cs="DengXian-Regular"/>
          <w:sz w:val="32"/>
          <w:szCs w:val="32"/>
        </w:rPr>
        <w:t>经济社会发展提供有力的思想保证</w:t>
      </w:r>
      <w:r>
        <w:rPr>
          <w:rFonts w:hint="eastAsia" w:ascii="仿宋_GB2312" w:eastAsia="仿宋_GB2312" w:cs="DengXian-Regular"/>
          <w:sz w:val="32"/>
          <w:szCs w:val="32"/>
        </w:rPr>
        <w:t>、精神动</w:t>
      </w:r>
      <w:r>
        <w:rPr>
          <w:rFonts w:ascii="仿宋_GB2312" w:eastAsia="仿宋_GB2312" w:cs="DengXian-Regular"/>
          <w:sz w:val="32"/>
          <w:szCs w:val="32"/>
        </w:rPr>
        <w:t>力</w:t>
      </w:r>
      <w:r>
        <w:rPr>
          <w:rFonts w:hint="eastAsia" w:ascii="仿宋_GB2312" w:eastAsia="仿宋_GB2312" w:cs="DengXian-Regular"/>
          <w:sz w:val="32"/>
          <w:szCs w:val="32"/>
        </w:rPr>
        <w:t>、舆论支持。</w:t>
      </w:r>
    </w:p>
    <w:p w14:paraId="2A6AE0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2D862A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019</w:t>
      </w:r>
      <w:r>
        <w:rPr>
          <w:rFonts w:hint="eastAsia" w:ascii="仿宋_GB2312" w:eastAsia="仿宋_GB2312" w:cs="DengXian-Regular"/>
          <w:sz w:val="32"/>
          <w:szCs w:val="32"/>
        </w:rPr>
        <w:t>年</w:t>
      </w:r>
      <w:r>
        <w:rPr>
          <w:rFonts w:ascii="仿宋_GB2312" w:eastAsia="仿宋_GB2312" w:cs="DengXian-Regular"/>
          <w:sz w:val="32"/>
          <w:szCs w:val="32"/>
        </w:rPr>
        <w:t>宣传部进一步围绕</w:t>
      </w:r>
      <w:r>
        <w:rPr>
          <w:rFonts w:hint="eastAsia" w:ascii="仿宋_GB2312" w:eastAsia="仿宋_GB2312" w:cs="DengXian-Regular"/>
          <w:sz w:val="32"/>
          <w:szCs w:val="32"/>
        </w:rPr>
        <w:t>全</w:t>
      </w:r>
      <w:r>
        <w:rPr>
          <w:rFonts w:ascii="仿宋_GB2312" w:eastAsia="仿宋_GB2312" w:cs="DengXian-Regular"/>
          <w:sz w:val="32"/>
          <w:szCs w:val="32"/>
        </w:rPr>
        <w:t>区中心工作和区委重要部署</w:t>
      </w:r>
      <w:r>
        <w:rPr>
          <w:rFonts w:hint="eastAsia" w:ascii="仿宋_GB2312" w:eastAsia="仿宋_GB2312" w:cs="DengXian-Regular"/>
          <w:sz w:val="32"/>
          <w:szCs w:val="32"/>
        </w:rPr>
        <w:t>，进行</w:t>
      </w:r>
      <w:r>
        <w:rPr>
          <w:rFonts w:ascii="仿宋_GB2312" w:eastAsia="仿宋_GB2312" w:cs="DengXian-Regular"/>
          <w:sz w:val="32"/>
          <w:szCs w:val="32"/>
        </w:rPr>
        <w:t>理论宣传和文化推介工作</w:t>
      </w:r>
      <w:r>
        <w:rPr>
          <w:rFonts w:hint="eastAsia" w:ascii="仿宋_GB2312" w:eastAsia="仿宋_GB2312" w:cs="DengXian-Regular"/>
          <w:sz w:val="32"/>
          <w:szCs w:val="32"/>
        </w:rPr>
        <w:t>。牢牢</w:t>
      </w:r>
      <w:r>
        <w:rPr>
          <w:rFonts w:ascii="仿宋_GB2312" w:eastAsia="仿宋_GB2312" w:cs="DengXian-Regular"/>
          <w:sz w:val="32"/>
          <w:szCs w:val="32"/>
        </w:rPr>
        <w:t>掌握意识形态工作领导权</w:t>
      </w:r>
      <w:r>
        <w:rPr>
          <w:rFonts w:hint="eastAsia" w:ascii="仿宋_GB2312" w:eastAsia="仿宋_GB2312" w:cs="DengXian-Regular"/>
          <w:sz w:val="32"/>
          <w:szCs w:val="32"/>
        </w:rPr>
        <w:t>、管理</w:t>
      </w:r>
      <w:r>
        <w:rPr>
          <w:rFonts w:ascii="仿宋_GB2312" w:eastAsia="仿宋_GB2312" w:cs="DengXian-Regular"/>
          <w:sz w:val="32"/>
          <w:szCs w:val="32"/>
        </w:rPr>
        <w:t>权</w:t>
      </w:r>
      <w:r>
        <w:rPr>
          <w:rFonts w:hint="eastAsia" w:ascii="仿宋_GB2312" w:eastAsia="仿宋_GB2312" w:cs="DengXian-Regular"/>
          <w:sz w:val="32"/>
          <w:szCs w:val="32"/>
        </w:rPr>
        <w:t>、话语</w:t>
      </w:r>
      <w:r>
        <w:rPr>
          <w:rFonts w:ascii="仿宋_GB2312" w:eastAsia="仿宋_GB2312" w:cs="DengXian-Regular"/>
          <w:sz w:val="32"/>
          <w:szCs w:val="32"/>
        </w:rPr>
        <w:t>权</w:t>
      </w:r>
      <w:r>
        <w:rPr>
          <w:rFonts w:hint="eastAsia" w:ascii="仿宋_GB2312" w:eastAsia="仿宋_GB2312" w:cs="DengXian-Regular"/>
          <w:sz w:val="32"/>
          <w:szCs w:val="32"/>
        </w:rPr>
        <w:t>，弘扬</w:t>
      </w:r>
      <w:r>
        <w:rPr>
          <w:rFonts w:ascii="仿宋_GB2312" w:eastAsia="仿宋_GB2312" w:cs="DengXian-Regular"/>
          <w:sz w:val="32"/>
          <w:szCs w:val="32"/>
        </w:rPr>
        <w:t>主旋律</w:t>
      </w:r>
      <w:r>
        <w:rPr>
          <w:rFonts w:hint="eastAsia" w:ascii="仿宋_GB2312" w:eastAsia="仿宋_GB2312" w:cs="DengXian-Regular"/>
          <w:sz w:val="32"/>
          <w:szCs w:val="32"/>
        </w:rPr>
        <w:t>，汇聚</w:t>
      </w:r>
      <w:r>
        <w:rPr>
          <w:rFonts w:ascii="仿宋_GB2312" w:eastAsia="仿宋_GB2312" w:cs="DengXian-Regular"/>
          <w:sz w:val="32"/>
          <w:szCs w:val="32"/>
        </w:rPr>
        <w:t>正能量</w:t>
      </w:r>
      <w:r>
        <w:rPr>
          <w:rFonts w:hint="eastAsia" w:ascii="仿宋_GB2312" w:eastAsia="仿宋_GB2312" w:cs="DengXian-Regular"/>
          <w:sz w:val="32"/>
          <w:szCs w:val="32"/>
        </w:rPr>
        <w:t>，为</w:t>
      </w:r>
      <w:r>
        <w:rPr>
          <w:rFonts w:ascii="仿宋_GB2312" w:eastAsia="仿宋_GB2312" w:cs="DengXian-Regular"/>
          <w:sz w:val="32"/>
          <w:szCs w:val="32"/>
        </w:rPr>
        <w:t>经济社会发展提供有力的思想保证</w:t>
      </w:r>
      <w:r>
        <w:rPr>
          <w:rFonts w:hint="eastAsia" w:ascii="仿宋_GB2312" w:eastAsia="仿宋_GB2312" w:cs="DengXian-Regular"/>
          <w:sz w:val="32"/>
          <w:szCs w:val="32"/>
        </w:rPr>
        <w:t>、精神动</w:t>
      </w:r>
      <w:r>
        <w:rPr>
          <w:rFonts w:ascii="仿宋_GB2312" w:eastAsia="仿宋_GB2312" w:cs="DengXian-Regular"/>
          <w:sz w:val="32"/>
          <w:szCs w:val="32"/>
        </w:rPr>
        <w:t>力</w:t>
      </w:r>
      <w:r>
        <w:rPr>
          <w:rFonts w:hint="eastAsia" w:ascii="仿宋_GB2312" w:eastAsia="仿宋_GB2312" w:cs="DengXian-Regular"/>
          <w:sz w:val="32"/>
          <w:szCs w:val="32"/>
        </w:rPr>
        <w:t>、舆论支持。</w:t>
      </w:r>
    </w:p>
    <w:p w14:paraId="24D60B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1.开展宣传思想工作。</w:t>
      </w:r>
    </w:p>
    <w:p w14:paraId="18BD6B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2.开展文化事业</w:t>
      </w:r>
      <w:r>
        <w:rPr>
          <w:rFonts w:ascii="仿宋_GB2312" w:eastAsia="仿宋_GB2312" w:cs="DengXian-Regular"/>
          <w:sz w:val="32"/>
          <w:szCs w:val="32"/>
        </w:rPr>
        <w:t>产业发展工作</w:t>
      </w:r>
      <w:r>
        <w:rPr>
          <w:rFonts w:hint="eastAsia" w:ascii="仿宋_GB2312" w:eastAsia="仿宋_GB2312" w:cs="DengXian-Regular"/>
          <w:sz w:val="32"/>
          <w:szCs w:val="32"/>
        </w:rPr>
        <w:t>。</w:t>
      </w:r>
    </w:p>
    <w:p w14:paraId="222AB5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3.开展文艺创作</w:t>
      </w:r>
      <w:r>
        <w:rPr>
          <w:rFonts w:ascii="仿宋_GB2312" w:eastAsia="仿宋_GB2312" w:cs="DengXian-Regular"/>
          <w:sz w:val="32"/>
          <w:szCs w:val="32"/>
        </w:rPr>
        <w:t>与推介工作</w:t>
      </w:r>
      <w:r>
        <w:rPr>
          <w:rFonts w:hint="eastAsia" w:ascii="仿宋_GB2312" w:eastAsia="仿宋_GB2312" w:cs="DengXian-Regular"/>
          <w:sz w:val="32"/>
          <w:szCs w:val="32"/>
        </w:rPr>
        <w:t>。</w:t>
      </w:r>
      <w:bookmarkStart w:id="9" w:name="_Toc1678"/>
      <w:bookmarkStart w:id="10" w:name="_Toc492652766"/>
      <w:bookmarkStart w:id="11" w:name="_Toc465149500"/>
    </w:p>
    <w:p w14:paraId="5D7024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55E1D9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2019年区委宣传</w:t>
      </w:r>
      <w:r>
        <w:rPr>
          <w:rFonts w:ascii="仿宋_GB2312" w:eastAsia="仿宋_GB2312" w:cs="DengXian-Regular"/>
          <w:sz w:val="32"/>
          <w:szCs w:val="32"/>
        </w:rPr>
        <w:t>部</w:t>
      </w:r>
      <w:r>
        <w:rPr>
          <w:rFonts w:hint="eastAsia" w:ascii="仿宋_GB2312" w:eastAsia="仿宋_GB2312" w:cs="DengXian-Regular"/>
          <w:sz w:val="32"/>
          <w:szCs w:val="32"/>
        </w:rPr>
        <w:t>预算收入</w:t>
      </w:r>
      <w:r>
        <w:rPr>
          <w:rFonts w:ascii="仿宋_GB2312" w:eastAsia="仿宋_GB2312" w:cs="DengXian-Regular"/>
          <w:sz w:val="32"/>
          <w:szCs w:val="32"/>
        </w:rPr>
        <w:t>570.38</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457.38</w:t>
      </w:r>
      <w:r>
        <w:rPr>
          <w:rFonts w:hint="eastAsia" w:ascii="仿宋_GB2312" w:eastAsia="仿宋_GB2312" w:cs="DengXian-Regular"/>
          <w:sz w:val="32"/>
          <w:szCs w:val="32"/>
        </w:rPr>
        <w:t>万元，上级财政提前通知转移支付</w:t>
      </w:r>
      <w:r>
        <w:rPr>
          <w:rFonts w:ascii="仿宋_GB2312" w:eastAsia="仿宋_GB2312" w:cs="DengXian-Regular"/>
          <w:sz w:val="32"/>
          <w:szCs w:val="32"/>
        </w:rPr>
        <w:t>113</w:t>
      </w:r>
      <w:r>
        <w:rPr>
          <w:rFonts w:hint="eastAsia" w:ascii="仿宋_GB2312" w:eastAsia="仿宋_GB2312" w:cs="DengXian-Regular"/>
          <w:sz w:val="32"/>
          <w:szCs w:val="32"/>
        </w:rPr>
        <w:t>万元。预算收入按功能分类包含：文化</w:t>
      </w:r>
      <w:r>
        <w:rPr>
          <w:rFonts w:ascii="仿宋_GB2312" w:eastAsia="仿宋_GB2312" w:cs="DengXian-Regular"/>
          <w:sz w:val="32"/>
          <w:szCs w:val="32"/>
        </w:rPr>
        <w:t>旅游体育与传媒</w:t>
      </w:r>
      <w:r>
        <w:rPr>
          <w:rFonts w:hint="eastAsia" w:ascii="仿宋_GB2312" w:eastAsia="仿宋_GB2312" w:cs="DengXian-Regular"/>
          <w:sz w:val="32"/>
          <w:szCs w:val="32"/>
        </w:rPr>
        <w:t>支出</w:t>
      </w:r>
      <w:r>
        <w:rPr>
          <w:rFonts w:ascii="仿宋_GB2312" w:eastAsia="仿宋_GB2312" w:cs="DengXian-Regular"/>
          <w:sz w:val="32"/>
          <w:szCs w:val="32"/>
        </w:rPr>
        <w:t>527.16</w:t>
      </w:r>
      <w:r>
        <w:rPr>
          <w:rFonts w:hint="eastAsia" w:ascii="仿宋_GB2312" w:eastAsia="仿宋_GB2312" w:cs="DengXian-Regular"/>
          <w:sz w:val="32"/>
          <w:szCs w:val="32"/>
        </w:rPr>
        <w:t>万元，社会保障和就业支出</w:t>
      </w:r>
      <w:r>
        <w:rPr>
          <w:rFonts w:ascii="仿宋_GB2312" w:eastAsia="仿宋_GB2312" w:cs="DengXian-Regular"/>
          <w:sz w:val="32"/>
          <w:szCs w:val="32"/>
        </w:rPr>
        <w:t>20.75</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10.02</w:t>
      </w:r>
      <w:r>
        <w:rPr>
          <w:rFonts w:hint="eastAsia" w:ascii="仿宋_GB2312" w:eastAsia="仿宋_GB2312" w:cs="DengXian-Regular"/>
          <w:sz w:val="32"/>
          <w:szCs w:val="32"/>
        </w:rPr>
        <w:t>万元，住房保障支出</w:t>
      </w:r>
      <w:r>
        <w:rPr>
          <w:rFonts w:ascii="仿宋_GB2312" w:eastAsia="仿宋_GB2312" w:cs="DengXian-Regular"/>
          <w:sz w:val="32"/>
          <w:szCs w:val="32"/>
        </w:rPr>
        <w:t>12.45</w:t>
      </w:r>
      <w:r>
        <w:rPr>
          <w:rFonts w:hint="eastAsia" w:ascii="仿宋_GB2312" w:eastAsia="仿宋_GB2312" w:cs="DengXian-Regular"/>
          <w:sz w:val="32"/>
          <w:szCs w:val="32"/>
        </w:rPr>
        <w:t>万元。</w:t>
      </w:r>
    </w:p>
    <w:p w14:paraId="3280AA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2019年区委宣传</w:t>
      </w:r>
      <w:r>
        <w:rPr>
          <w:rFonts w:ascii="仿宋_GB2312" w:eastAsia="仿宋_GB2312" w:cs="DengXian-Regular"/>
          <w:sz w:val="32"/>
          <w:szCs w:val="32"/>
        </w:rPr>
        <w:t>部</w:t>
      </w:r>
      <w:r>
        <w:rPr>
          <w:rFonts w:hint="eastAsia" w:ascii="仿宋_GB2312" w:eastAsia="仿宋_GB2312" w:cs="DengXian-Regular"/>
          <w:sz w:val="32"/>
          <w:szCs w:val="32"/>
        </w:rPr>
        <w:t>单位决算收入</w:t>
      </w:r>
      <w:r>
        <w:rPr>
          <w:rFonts w:ascii="仿宋_GB2312" w:eastAsia="仿宋_GB2312" w:cs="DengXian-Regular"/>
          <w:sz w:val="32"/>
          <w:szCs w:val="32"/>
        </w:rPr>
        <w:t>1108.74</w:t>
      </w:r>
      <w:r>
        <w:rPr>
          <w:rFonts w:hint="eastAsia" w:ascii="仿宋_GB2312" w:eastAsia="仿宋_GB2312" w:cs="DengXian-Regular"/>
          <w:sz w:val="32"/>
          <w:szCs w:val="32"/>
        </w:rPr>
        <w:t>万元，其中：财政拨款收入</w:t>
      </w:r>
      <w:r>
        <w:rPr>
          <w:rFonts w:ascii="仿宋_GB2312" w:eastAsia="仿宋_GB2312" w:cs="DengXian-Regular"/>
          <w:sz w:val="32"/>
          <w:szCs w:val="32"/>
        </w:rPr>
        <w:t>1</w:t>
      </w:r>
      <w:r>
        <w:rPr>
          <w:rFonts w:hint="eastAsia" w:ascii="仿宋_GB2312" w:eastAsia="仿宋_GB2312" w:cs="DengXian-Regular"/>
          <w:sz w:val="32"/>
          <w:szCs w:val="32"/>
        </w:rPr>
        <w:t>039</w:t>
      </w:r>
      <w:r>
        <w:rPr>
          <w:rFonts w:ascii="仿宋_GB2312" w:eastAsia="仿宋_GB2312" w:cs="DengXian-Regular"/>
          <w:sz w:val="32"/>
          <w:szCs w:val="32"/>
        </w:rPr>
        <w:t>.33</w:t>
      </w:r>
      <w:r>
        <w:rPr>
          <w:rFonts w:hint="eastAsia" w:ascii="仿宋_GB2312" w:eastAsia="仿宋_GB2312" w:cs="DengXian-Regular"/>
          <w:sz w:val="32"/>
          <w:szCs w:val="32"/>
        </w:rPr>
        <w:t>万元，政府</w:t>
      </w:r>
      <w:r>
        <w:rPr>
          <w:rFonts w:ascii="仿宋_GB2312" w:eastAsia="仿宋_GB2312" w:cs="DengXian-Regular"/>
          <w:sz w:val="32"/>
          <w:szCs w:val="32"/>
        </w:rPr>
        <w:t>性基金财政</w:t>
      </w:r>
      <w:r>
        <w:rPr>
          <w:rFonts w:hint="eastAsia" w:ascii="仿宋_GB2312" w:eastAsia="仿宋_GB2312" w:cs="DengXian-Regular"/>
          <w:sz w:val="32"/>
          <w:szCs w:val="32"/>
        </w:rPr>
        <w:t>拨款收入69万元，其他收入</w:t>
      </w:r>
      <w:r>
        <w:rPr>
          <w:rFonts w:ascii="仿宋_GB2312" w:eastAsia="仿宋_GB2312" w:cs="DengXian-Regular"/>
          <w:sz w:val="32"/>
          <w:szCs w:val="32"/>
        </w:rPr>
        <w:t>0.42</w:t>
      </w:r>
      <w:r>
        <w:rPr>
          <w:rFonts w:hint="eastAsia" w:ascii="仿宋_GB2312" w:eastAsia="仿宋_GB2312" w:cs="DengXian-Regular"/>
          <w:sz w:val="32"/>
          <w:szCs w:val="32"/>
        </w:rPr>
        <w:t>万元。决算收入按功能分类包含：</w:t>
      </w:r>
      <w:r>
        <w:rPr>
          <w:rFonts w:ascii="仿宋_GB2312" w:eastAsia="仿宋_GB2312" w:cs="DengXian-Regular"/>
          <w:sz w:val="32"/>
          <w:szCs w:val="32"/>
        </w:rPr>
        <w:t>旅游体育与传媒</w:t>
      </w:r>
      <w:r>
        <w:rPr>
          <w:rFonts w:hint="eastAsia" w:ascii="仿宋_GB2312" w:eastAsia="仿宋_GB2312" w:cs="DengXian-Regular"/>
          <w:sz w:val="32"/>
          <w:szCs w:val="32"/>
        </w:rPr>
        <w:t>支出</w:t>
      </w:r>
      <w:r>
        <w:rPr>
          <w:rFonts w:ascii="仿宋_GB2312" w:eastAsia="仿宋_GB2312" w:cs="DengXian-Regular"/>
          <w:sz w:val="32"/>
          <w:szCs w:val="32"/>
        </w:rPr>
        <w:t>1056.08</w:t>
      </w:r>
      <w:r>
        <w:rPr>
          <w:rFonts w:hint="eastAsia" w:ascii="仿宋_GB2312" w:eastAsia="仿宋_GB2312" w:cs="DengXian-Regular"/>
          <w:sz w:val="32"/>
          <w:szCs w:val="32"/>
        </w:rPr>
        <w:t>万元，占比</w:t>
      </w:r>
      <w:r>
        <w:rPr>
          <w:rFonts w:ascii="仿宋_GB2312" w:eastAsia="仿宋_GB2312" w:cs="DengXian-Regular"/>
          <w:sz w:val="32"/>
          <w:szCs w:val="32"/>
        </w:rPr>
        <w:t>95.29</w:t>
      </w:r>
      <w:r>
        <w:rPr>
          <w:rFonts w:hint="eastAsia" w:ascii="仿宋_GB2312" w:eastAsia="仿宋_GB2312" w:cs="DengXian-Regular"/>
          <w:sz w:val="32"/>
          <w:szCs w:val="32"/>
        </w:rPr>
        <w:t>%；社会保障和就业支出</w:t>
      </w:r>
      <w:r>
        <w:rPr>
          <w:rFonts w:ascii="仿宋_GB2312" w:eastAsia="仿宋_GB2312" w:cs="DengXian-Regular"/>
          <w:sz w:val="32"/>
          <w:szCs w:val="32"/>
        </w:rPr>
        <w:t>34.11</w:t>
      </w:r>
      <w:r>
        <w:rPr>
          <w:rFonts w:hint="eastAsia" w:ascii="仿宋_GB2312" w:eastAsia="仿宋_GB2312" w:cs="DengXian-Regular"/>
          <w:sz w:val="32"/>
          <w:szCs w:val="32"/>
        </w:rPr>
        <w:t>万元，占比</w:t>
      </w:r>
      <w:r>
        <w:rPr>
          <w:rFonts w:ascii="仿宋_GB2312" w:eastAsia="仿宋_GB2312" w:cs="DengXian-Regular"/>
          <w:sz w:val="32"/>
          <w:szCs w:val="32"/>
        </w:rPr>
        <w:t>3.08</w:t>
      </w:r>
      <w:r>
        <w:rPr>
          <w:rFonts w:hint="eastAsia" w:ascii="仿宋_GB2312" w:eastAsia="仿宋_GB2312" w:cs="DengXian-Regular"/>
          <w:sz w:val="32"/>
          <w:szCs w:val="32"/>
        </w:rPr>
        <w:t>%；医疗卫生与计划生育支出</w:t>
      </w:r>
      <w:r>
        <w:rPr>
          <w:rFonts w:ascii="仿宋_GB2312" w:eastAsia="仿宋_GB2312" w:cs="DengXian-Regular"/>
          <w:sz w:val="32"/>
          <w:szCs w:val="32"/>
        </w:rPr>
        <w:t>6.26</w:t>
      </w:r>
      <w:r>
        <w:rPr>
          <w:rFonts w:hint="eastAsia" w:ascii="仿宋_GB2312" w:eastAsia="仿宋_GB2312" w:cs="DengXian-Regular"/>
          <w:sz w:val="32"/>
          <w:szCs w:val="32"/>
        </w:rPr>
        <w:t>万元，占比</w:t>
      </w:r>
      <w:r>
        <w:rPr>
          <w:rFonts w:ascii="仿宋_GB2312" w:eastAsia="仿宋_GB2312" w:cs="DengXian-Regular"/>
          <w:sz w:val="32"/>
          <w:szCs w:val="32"/>
        </w:rPr>
        <w:t>0.56</w:t>
      </w:r>
      <w:r>
        <w:rPr>
          <w:rFonts w:hint="eastAsia" w:ascii="仿宋_GB2312" w:eastAsia="仿宋_GB2312" w:cs="DengXian-Regular"/>
          <w:sz w:val="32"/>
          <w:szCs w:val="32"/>
        </w:rPr>
        <w:t>%；住房保障支出</w:t>
      </w:r>
      <w:r>
        <w:rPr>
          <w:rFonts w:ascii="仿宋_GB2312" w:eastAsia="仿宋_GB2312" w:cs="DengXian-Regular"/>
          <w:sz w:val="32"/>
          <w:szCs w:val="32"/>
        </w:rPr>
        <w:t>12.29</w:t>
      </w:r>
      <w:r>
        <w:rPr>
          <w:rFonts w:hint="eastAsia" w:ascii="仿宋_GB2312" w:eastAsia="仿宋_GB2312" w:cs="DengXian-Regular"/>
          <w:sz w:val="32"/>
          <w:szCs w:val="32"/>
        </w:rPr>
        <w:t>万元，占比</w:t>
      </w:r>
      <w:r>
        <w:rPr>
          <w:rFonts w:ascii="仿宋_GB2312" w:eastAsia="仿宋_GB2312" w:cs="DengXian-Regular"/>
          <w:sz w:val="32"/>
          <w:szCs w:val="32"/>
        </w:rPr>
        <w:t>1.11</w:t>
      </w:r>
      <w:r>
        <w:rPr>
          <w:rFonts w:hint="eastAsia" w:ascii="仿宋_GB2312" w:eastAsia="仿宋_GB2312" w:cs="DengXian-Regular"/>
          <w:sz w:val="32"/>
          <w:szCs w:val="32"/>
        </w:rPr>
        <w:t>%。</w:t>
      </w:r>
    </w:p>
    <w:p w14:paraId="3020F28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区委</w:t>
      </w:r>
      <w:r>
        <w:rPr>
          <w:rFonts w:ascii="仿宋_GB2312" w:eastAsia="仿宋_GB2312" w:cs="DengXian-Regular"/>
          <w:sz w:val="32"/>
          <w:szCs w:val="32"/>
        </w:rPr>
        <w:t>宣传部</w:t>
      </w:r>
      <w:r>
        <w:rPr>
          <w:rFonts w:hint="eastAsia" w:ascii="仿宋_GB2312" w:eastAsia="仿宋_GB2312" w:cs="DengXian-Regular"/>
          <w:sz w:val="32"/>
          <w:szCs w:val="32"/>
        </w:rPr>
        <w:t>单位一般公共预算财政拨款决算收入比年初预算增加</w:t>
      </w:r>
      <w:r>
        <w:rPr>
          <w:rFonts w:ascii="仿宋_GB2312" w:eastAsia="仿宋_GB2312" w:cs="DengXian-Regular"/>
          <w:sz w:val="32"/>
          <w:szCs w:val="32"/>
        </w:rPr>
        <w:t>468.95</w:t>
      </w:r>
      <w:r>
        <w:rPr>
          <w:rFonts w:hint="eastAsia" w:ascii="仿宋_GB2312" w:eastAsia="仿宋_GB2312" w:cs="DengXian-Regular"/>
          <w:sz w:val="32"/>
          <w:szCs w:val="32"/>
        </w:rPr>
        <w:t>万元，完成年初预算的</w:t>
      </w:r>
      <w:r>
        <w:rPr>
          <w:rFonts w:ascii="仿宋_GB2312" w:eastAsia="仿宋_GB2312" w:cs="DengXian-Regular"/>
          <w:sz w:val="32"/>
          <w:szCs w:val="32"/>
        </w:rPr>
        <w:t>182.22</w:t>
      </w:r>
      <w:r>
        <w:rPr>
          <w:rFonts w:hint="eastAsia" w:ascii="仿宋_GB2312" w:eastAsia="仿宋_GB2312" w:cs="DengXian-Regular"/>
          <w:sz w:val="32"/>
          <w:szCs w:val="32"/>
        </w:rPr>
        <w:t>%。决算收入大于预算收入的主要原因为：2019年度文广</w:t>
      </w:r>
      <w:r>
        <w:rPr>
          <w:rFonts w:ascii="仿宋_GB2312" w:eastAsia="仿宋_GB2312" w:cs="DengXian-Regular"/>
          <w:sz w:val="32"/>
          <w:szCs w:val="32"/>
        </w:rPr>
        <w:t>新局部分职能</w:t>
      </w:r>
      <w:r>
        <w:rPr>
          <w:rFonts w:hint="eastAsia" w:ascii="仿宋_GB2312" w:eastAsia="仿宋_GB2312" w:cs="DengXian-Regular"/>
          <w:sz w:val="32"/>
          <w:szCs w:val="32"/>
        </w:rPr>
        <w:t>划</w:t>
      </w:r>
      <w:r>
        <w:rPr>
          <w:rFonts w:ascii="仿宋_GB2312" w:eastAsia="仿宋_GB2312" w:cs="DengXian-Regular"/>
          <w:sz w:val="32"/>
          <w:szCs w:val="32"/>
        </w:rPr>
        <w:t>转到宣传</w:t>
      </w:r>
      <w:r>
        <w:rPr>
          <w:rFonts w:hint="eastAsia" w:ascii="仿宋_GB2312" w:eastAsia="仿宋_GB2312" w:cs="DengXian-Regular"/>
          <w:sz w:val="32"/>
          <w:szCs w:val="32"/>
        </w:rPr>
        <w:t>部，造成</w:t>
      </w:r>
      <w:r>
        <w:rPr>
          <w:rFonts w:ascii="仿宋_GB2312" w:eastAsia="仿宋_GB2312" w:cs="DengXian-Regular"/>
          <w:sz w:val="32"/>
          <w:szCs w:val="32"/>
        </w:rPr>
        <w:t>项目收入增加</w:t>
      </w:r>
      <w:r>
        <w:rPr>
          <w:rFonts w:hint="eastAsia" w:ascii="仿宋_GB2312" w:eastAsia="仿宋_GB2312" w:cs="DengXian-Regular"/>
          <w:sz w:val="32"/>
          <w:szCs w:val="32"/>
        </w:rPr>
        <w:t>；徐</w:t>
      </w:r>
      <w:r>
        <w:rPr>
          <w:rFonts w:ascii="仿宋_GB2312" w:eastAsia="仿宋_GB2312" w:cs="DengXian-Regular"/>
          <w:sz w:val="32"/>
          <w:szCs w:val="32"/>
        </w:rPr>
        <w:t>水区</w:t>
      </w:r>
      <w:r>
        <w:rPr>
          <w:rFonts w:hint="eastAsia" w:ascii="仿宋_GB2312" w:eastAsia="仿宋_GB2312" w:cs="DengXian-Regular"/>
          <w:sz w:val="32"/>
          <w:szCs w:val="32"/>
        </w:rPr>
        <w:t>成</w:t>
      </w:r>
      <w:r>
        <w:rPr>
          <w:rFonts w:ascii="仿宋_GB2312" w:eastAsia="仿宋_GB2312" w:cs="DengXian-Regular"/>
          <w:sz w:val="32"/>
          <w:szCs w:val="32"/>
        </w:rPr>
        <w:t>立融</w:t>
      </w:r>
      <w:r>
        <w:rPr>
          <w:rFonts w:hint="eastAsia" w:ascii="仿宋_GB2312" w:eastAsia="仿宋_GB2312" w:cs="DengXian-Regular"/>
          <w:sz w:val="32"/>
          <w:szCs w:val="32"/>
        </w:rPr>
        <w:t>媒体</w:t>
      </w:r>
      <w:r>
        <w:rPr>
          <w:rFonts w:ascii="仿宋_GB2312" w:eastAsia="仿宋_GB2312" w:cs="DengXian-Regular"/>
          <w:sz w:val="32"/>
          <w:szCs w:val="32"/>
        </w:rPr>
        <w:t>中心</w:t>
      </w:r>
      <w:r>
        <w:rPr>
          <w:rFonts w:hint="eastAsia" w:ascii="仿宋_GB2312" w:eastAsia="仿宋_GB2312" w:cs="DengXian-Regular"/>
          <w:sz w:val="32"/>
          <w:szCs w:val="32"/>
        </w:rPr>
        <w:t>，中</w:t>
      </w:r>
      <w:r>
        <w:rPr>
          <w:rFonts w:ascii="仿宋_GB2312" w:eastAsia="仿宋_GB2312" w:cs="DengXian-Regular"/>
          <w:sz w:val="32"/>
          <w:szCs w:val="32"/>
        </w:rPr>
        <w:t>心项目建设</w:t>
      </w:r>
      <w:r>
        <w:rPr>
          <w:rFonts w:hint="eastAsia" w:ascii="仿宋_GB2312" w:eastAsia="仿宋_GB2312" w:cs="DengXian-Regular"/>
          <w:sz w:val="32"/>
          <w:szCs w:val="32"/>
        </w:rPr>
        <w:t>收入</w:t>
      </w:r>
      <w:r>
        <w:rPr>
          <w:rFonts w:ascii="仿宋_GB2312" w:eastAsia="仿宋_GB2312" w:cs="DengXian-Regular"/>
          <w:sz w:val="32"/>
          <w:szCs w:val="32"/>
        </w:rPr>
        <w:t>增加</w:t>
      </w:r>
      <w:bookmarkStart w:id="12" w:name="_Toc18197"/>
      <w:r>
        <w:rPr>
          <w:rFonts w:hint="eastAsia" w:ascii="仿宋_GB2312" w:eastAsia="仿宋_GB2312" w:cs="DengXian-Regular"/>
          <w:sz w:val="32"/>
          <w:szCs w:val="32"/>
        </w:rPr>
        <w:t>。</w:t>
      </w:r>
    </w:p>
    <w:p w14:paraId="469CA1CD">
      <w:pPr>
        <w:spacing w:after="0" w:line="360" w:lineRule="auto"/>
        <w:ind w:firstLine="640" w:firstLineChars="200"/>
        <w:jc w:val="both"/>
        <w:rPr>
          <w:rFonts w:ascii="仿宋_GB2312" w:eastAsia="仿宋_GB2312" w:cs="DengXian-Regular"/>
          <w:sz w:val="32"/>
          <w:szCs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18FD13A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2019年度区委宣传</w:t>
      </w:r>
      <w:r>
        <w:rPr>
          <w:rFonts w:ascii="仿宋_GB2312" w:eastAsia="仿宋_GB2312" w:cs="DengXian-Regular"/>
          <w:sz w:val="32"/>
          <w:szCs w:val="32"/>
        </w:rPr>
        <w:t>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570.38</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289.52</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280.86</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文化</w:t>
      </w:r>
      <w:r>
        <w:rPr>
          <w:rFonts w:ascii="仿宋_GB2312" w:eastAsia="仿宋_GB2312" w:cs="DengXian-Regular"/>
          <w:sz w:val="32"/>
          <w:szCs w:val="32"/>
        </w:rPr>
        <w:t>旅游体育与传媒</w:t>
      </w:r>
      <w:r>
        <w:rPr>
          <w:rFonts w:hint="eastAsia" w:ascii="仿宋_GB2312" w:eastAsia="仿宋_GB2312" w:cs="DengXian-Regular"/>
          <w:sz w:val="32"/>
          <w:szCs w:val="32"/>
        </w:rPr>
        <w:t>支出</w:t>
      </w:r>
      <w:r>
        <w:rPr>
          <w:rFonts w:ascii="仿宋_GB2312" w:eastAsia="仿宋_GB2312" w:cs="DengXian-Regular"/>
          <w:sz w:val="32"/>
          <w:szCs w:val="32"/>
        </w:rPr>
        <w:t>527.16</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20.75</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10.02</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12.45</w:t>
      </w:r>
      <w:r>
        <w:rPr>
          <w:rFonts w:hint="eastAsia" w:ascii="仿宋_GB2312" w:eastAsia="仿宋_GB2312" w:cs="Times New Roman" w:hAnsiTheme="minorEastAsia"/>
          <w:sz w:val="32"/>
          <w:szCs w:val="32"/>
          <w:u w:color="000000"/>
        </w:rPr>
        <w:t>万元。</w:t>
      </w:r>
    </w:p>
    <w:p w14:paraId="7E5F42C3">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2019年度区委宣传</w:t>
      </w:r>
      <w:r>
        <w:rPr>
          <w:rFonts w:ascii="仿宋_GB2312" w:eastAsia="仿宋_GB2312" w:cs="DengXian-Regular"/>
          <w:sz w:val="32"/>
          <w:szCs w:val="32"/>
        </w:rPr>
        <w:t>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941.2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271.18</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670.02</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文化</w:t>
      </w:r>
      <w:r>
        <w:rPr>
          <w:rFonts w:ascii="仿宋_GB2312" w:eastAsia="仿宋_GB2312" w:cs="DengXian-Regular"/>
          <w:sz w:val="32"/>
          <w:szCs w:val="32"/>
        </w:rPr>
        <w:t>旅游体育与传媒</w:t>
      </w:r>
      <w:r>
        <w:rPr>
          <w:rFonts w:hint="eastAsia" w:ascii="仿宋_GB2312" w:eastAsia="仿宋_GB2312" w:cs="DengXian-Regular"/>
          <w:sz w:val="32"/>
          <w:szCs w:val="32"/>
        </w:rPr>
        <w:t>支出888.87</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94.44</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33.78</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3.59</w:t>
      </w:r>
      <w:r>
        <w:rPr>
          <w:rFonts w:hint="eastAsia" w:ascii="仿宋_GB2312" w:eastAsia="仿宋_GB2312" w:cs="Times New Roman" w:hAnsiTheme="minorEastAsia"/>
          <w:sz w:val="32"/>
          <w:szCs w:val="32"/>
          <w:u w:color="000000"/>
        </w:rPr>
        <w:t>%；医疗卫生与计划教育支出</w:t>
      </w:r>
      <w:r>
        <w:rPr>
          <w:rFonts w:ascii="仿宋_GB2312" w:eastAsia="仿宋_GB2312" w:cs="Times New Roman" w:hAnsiTheme="minorEastAsia"/>
          <w:sz w:val="32"/>
          <w:szCs w:val="32"/>
          <w:u w:color="000000"/>
        </w:rPr>
        <w:t>6.26</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0.66</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12.29</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1.31</w:t>
      </w:r>
      <w:r>
        <w:rPr>
          <w:rFonts w:hint="eastAsia" w:ascii="仿宋_GB2312" w:eastAsia="仿宋_GB2312" w:cs="Times New Roman" w:hAnsiTheme="minorEastAsia"/>
          <w:sz w:val="32"/>
          <w:szCs w:val="32"/>
          <w:u w:color="000000"/>
        </w:rPr>
        <w:t>%。</w:t>
      </w:r>
    </w:p>
    <w:p w14:paraId="73418DF2">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370.82</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165.01</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主要原因为2019年度文广</w:t>
      </w:r>
      <w:r>
        <w:rPr>
          <w:rFonts w:ascii="仿宋_GB2312" w:eastAsia="仿宋_GB2312" w:cs="DengXian-Regular"/>
          <w:sz w:val="32"/>
          <w:szCs w:val="32"/>
        </w:rPr>
        <w:t>新局部分职能</w:t>
      </w:r>
      <w:r>
        <w:rPr>
          <w:rFonts w:hint="eastAsia" w:ascii="仿宋_GB2312" w:eastAsia="仿宋_GB2312" w:cs="DengXian-Regular"/>
          <w:sz w:val="32"/>
          <w:szCs w:val="32"/>
        </w:rPr>
        <w:t>划</w:t>
      </w:r>
      <w:r>
        <w:rPr>
          <w:rFonts w:ascii="仿宋_GB2312" w:eastAsia="仿宋_GB2312" w:cs="DengXian-Regular"/>
          <w:sz w:val="32"/>
          <w:szCs w:val="32"/>
        </w:rPr>
        <w:t>转到宣传</w:t>
      </w:r>
      <w:r>
        <w:rPr>
          <w:rFonts w:hint="eastAsia" w:ascii="仿宋_GB2312" w:eastAsia="仿宋_GB2312" w:cs="DengXian-Regular"/>
          <w:sz w:val="32"/>
          <w:szCs w:val="32"/>
        </w:rPr>
        <w:t>部，造成</w:t>
      </w:r>
      <w:r>
        <w:rPr>
          <w:rFonts w:ascii="仿宋_GB2312" w:eastAsia="仿宋_GB2312" w:cs="DengXian-Regular"/>
          <w:sz w:val="32"/>
          <w:szCs w:val="32"/>
        </w:rPr>
        <w:t>项目</w:t>
      </w:r>
      <w:r>
        <w:rPr>
          <w:rFonts w:hint="eastAsia" w:ascii="仿宋_GB2312" w:eastAsia="仿宋_GB2312" w:cs="DengXian-Regular"/>
          <w:sz w:val="32"/>
          <w:szCs w:val="32"/>
        </w:rPr>
        <w:t>支出</w:t>
      </w:r>
      <w:r>
        <w:rPr>
          <w:rFonts w:ascii="仿宋_GB2312" w:eastAsia="仿宋_GB2312" w:cs="DengXian-Regular"/>
          <w:sz w:val="32"/>
          <w:szCs w:val="32"/>
        </w:rPr>
        <w:t>增加</w:t>
      </w:r>
      <w:r>
        <w:rPr>
          <w:rFonts w:hint="eastAsia" w:ascii="仿宋_GB2312" w:eastAsia="仿宋_GB2312" w:cs="DengXian-Regular"/>
          <w:sz w:val="32"/>
          <w:szCs w:val="32"/>
        </w:rPr>
        <w:t>；徐</w:t>
      </w:r>
      <w:r>
        <w:rPr>
          <w:rFonts w:ascii="仿宋_GB2312" w:eastAsia="仿宋_GB2312" w:cs="DengXian-Regular"/>
          <w:sz w:val="32"/>
          <w:szCs w:val="32"/>
        </w:rPr>
        <w:t>水区</w:t>
      </w:r>
      <w:r>
        <w:rPr>
          <w:rFonts w:hint="eastAsia" w:ascii="仿宋_GB2312" w:eastAsia="仿宋_GB2312" w:cs="DengXian-Regular"/>
          <w:sz w:val="32"/>
          <w:szCs w:val="32"/>
        </w:rPr>
        <w:t>成</w:t>
      </w:r>
      <w:r>
        <w:rPr>
          <w:rFonts w:ascii="仿宋_GB2312" w:eastAsia="仿宋_GB2312" w:cs="DengXian-Regular"/>
          <w:sz w:val="32"/>
          <w:szCs w:val="32"/>
        </w:rPr>
        <w:t>立融</w:t>
      </w:r>
      <w:r>
        <w:rPr>
          <w:rFonts w:hint="eastAsia" w:ascii="仿宋_GB2312" w:eastAsia="仿宋_GB2312" w:cs="DengXian-Regular"/>
          <w:sz w:val="32"/>
          <w:szCs w:val="32"/>
        </w:rPr>
        <w:t>媒体</w:t>
      </w:r>
      <w:r>
        <w:rPr>
          <w:rFonts w:ascii="仿宋_GB2312" w:eastAsia="仿宋_GB2312" w:cs="DengXian-Regular"/>
          <w:sz w:val="32"/>
          <w:szCs w:val="32"/>
        </w:rPr>
        <w:t>中心</w:t>
      </w:r>
      <w:r>
        <w:rPr>
          <w:rFonts w:hint="eastAsia" w:ascii="仿宋_GB2312" w:eastAsia="仿宋_GB2312" w:cs="DengXian-Regular"/>
          <w:sz w:val="32"/>
          <w:szCs w:val="32"/>
        </w:rPr>
        <w:t>，中</w:t>
      </w:r>
      <w:r>
        <w:rPr>
          <w:rFonts w:ascii="仿宋_GB2312" w:eastAsia="仿宋_GB2312" w:cs="DengXian-Regular"/>
          <w:sz w:val="32"/>
          <w:szCs w:val="32"/>
        </w:rPr>
        <w:t>心项目建设</w:t>
      </w:r>
      <w:r>
        <w:rPr>
          <w:rFonts w:hint="eastAsia" w:ascii="仿宋_GB2312" w:eastAsia="仿宋_GB2312" w:cs="DengXian-Regular"/>
          <w:sz w:val="32"/>
          <w:szCs w:val="32"/>
        </w:rPr>
        <w:t>支出</w:t>
      </w:r>
      <w:r>
        <w:rPr>
          <w:rFonts w:ascii="仿宋_GB2312" w:eastAsia="仿宋_GB2312" w:cs="DengXian-Regular"/>
          <w:sz w:val="32"/>
          <w:szCs w:val="32"/>
        </w:rPr>
        <w:t>增加</w:t>
      </w:r>
      <w:r>
        <w:rPr>
          <w:rFonts w:hint="eastAsia" w:ascii="仿宋" w:hAnsi="仿宋" w:eastAsia="仿宋"/>
          <w:snapToGrid w:val="0"/>
          <w:sz w:val="32"/>
          <w:szCs w:val="32"/>
        </w:rPr>
        <w:t>。</w:t>
      </w:r>
    </w:p>
    <w:p w14:paraId="7DF82C2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本单位2019年实际项目支出</w:t>
      </w:r>
      <w:r>
        <w:rPr>
          <w:rFonts w:ascii="仿宋_GB2312" w:eastAsia="仿宋_GB2312" w:cs="DengXian-Regular"/>
          <w:sz w:val="32"/>
          <w:szCs w:val="32"/>
        </w:rPr>
        <w:t>670.02</w:t>
      </w:r>
      <w:r>
        <w:rPr>
          <w:rFonts w:hint="eastAsia" w:ascii="仿宋_GB2312" w:eastAsia="仿宋_GB2312" w:cs="DengXian-Regular"/>
          <w:sz w:val="32"/>
          <w:szCs w:val="32"/>
        </w:rPr>
        <w:t>万元，决算报表中项目支出</w:t>
      </w:r>
      <w:r>
        <w:rPr>
          <w:rFonts w:ascii="仿宋_GB2312" w:eastAsia="仿宋_GB2312" w:cs="DengXian-Regular"/>
          <w:sz w:val="32"/>
          <w:szCs w:val="32"/>
        </w:rPr>
        <w:t>670.02</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04C9B5C6">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14:paraId="015795A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2019年本单位“三公”经费预算</w:t>
      </w:r>
      <w:r>
        <w:rPr>
          <w:rFonts w:ascii="仿宋_GB2312" w:eastAsia="仿宋_GB2312" w:cs="DengXian-Regular"/>
          <w:sz w:val="32"/>
          <w:szCs w:val="32"/>
        </w:rPr>
        <w:t>7.7</w:t>
      </w:r>
      <w:r>
        <w:rPr>
          <w:rFonts w:hint="eastAsia" w:ascii="仿宋_GB2312" w:eastAsia="仿宋_GB2312" w:cs="DengXian-Regular"/>
          <w:sz w:val="32"/>
          <w:szCs w:val="32"/>
        </w:rPr>
        <w:t>万元（公务用车运行维护费</w:t>
      </w:r>
      <w:r>
        <w:rPr>
          <w:rFonts w:ascii="仿宋_GB2312" w:eastAsia="仿宋_GB2312" w:cs="DengXian-Regular"/>
          <w:sz w:val="32"/>
          <w:szCs w:val="32"/>
        </w:rPr>
        <w:t>6</w:t>
      </w:r>
      <w:r>
        <w:rPr>
          <w:rFonts w:hint="eastAsia" w:ascii="仿宋_GB2312" w:eastAsia="仿宋_GB2312" w:cs="DengXian-Regular"/>
          <w:sz w:val="32"/>
          <w:szCs w:val="32"/>
        </w:rPr>
        <w:t>万元，公务接待费</w:t>
      </w:r>
      <w:r>
        <w:rPr>
          <w:rFonts w:ascii="仿宋_GB2312" w:eastAsia="仿宋_GB2312" w:cs="DengXian-Regular"/>
          <w:sz w:val="32"/>
          <w:szCs w:val="32"/>
        </w:rPr>
        <w:t>1.7</w:t>
      </w:r>
      <w:r>
        <w:rPr>
          <w:rFonts w:hint="eastAsia" w:ascii="仿宋_GB2312" w:eastAsia="仿宋_GB2312" w:cs="DengXian-Regular"/>
          <w:sz w:val="32"/>
          <w:szCs w:val="32"/>
        </w:rPr>
        <w:t>万元），实际支出</w:t>
      </w:r>
      <w:r>
        <w:rPr>
          <w:rFonts w:ascii="仿宋_GB2312" w:eastAsia="仿宋_GB2312" w:cs="DengXian-Regular"/>
          <w:sz w:val="32"/>
          <w:szCs w:val="32"/>
        </w:rPr>
        <w:t>4.86</w:t>
      </w:r>
      <w:r>
        <w:rPr>
          <w:rFonts w:hint="eastAsia" w:ascii="仿宋_GB2312" w:eastAsia="仿宋_GB2312" w:cs="DengXian-Regular"/>
          <w:sz w:val="32"/>
          <w:szCs w:val="32"/>
        </w:rPr>
        <w:t>万元（公务用车运行维护费</w:t>
      </w:r>
      <w:r>
        <w:rPr>
          <w:rFonts w:ascii="仿宋_GB2312" w:eastAsia="仿宋_GB2312" w:cs="DengXian-Regular"/>
          <w:sz w:val="32"/>
          <w:szCs w:val="32"/>
        </w:rPr>
        <w:t>4.86</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2.84</w:t>
      </w:r>
      <w:r>
        <w:rPr>
          <w:rFonts w:hint="eastAsia" w:ascii="仿宋_GB2312" w:eastAsia="仿宋_GB2312" w:cs="DengXian-Regular"/>
          <w:sz w:val="32"/>
          <w:szCs w:val="32"/>
        </w:rPr>
        <w:t>万元，节约率</w:t>
      </w:r>
      <w:r>
        <w:rPr>
          <w:rFonts w:ascii="仿宋_GB2312" w:eastAsia="仿宋_GB2312" w:cs="DengXian-Regular"/>
          <w:sz w:val="32"/>
          <w:szCs w:val="32"/>
        </w:rPr>
        <w:t>36.88</w:t>
      </w:r>
      <w:r>
        <w:rPr>
          <w:rFonts w:hint="eastAsia" w:ascii="仿宋_GB2312" w:eastAsia="仿宋_GB2312" w:cs="DengXian-Regular"/>
          <w:sz w:val="32"/>
          <w:szCs w:val="32"/>
        </w:rPr>
        <w:t>%。2019年“三公”经费预算数与2018年预算数相比无变化，决算数与2018年实际支出相比，减少</w:t>
      </w:r>
      <w:r>
        <w:rPr>
          <w:rFonts w:ascii="仿宋_GB2312" w:eastAsia="仿宋_GB2312" w:cs="DengXian-Regular"/>
          <w:sz w:val="32"/>
          <w:szCs w:val="32"/>
        </w:rPr>
        <w:t>0.45</w:t>
      </w:r>
      <w:r>
        <w:rPr>
          <w:rFonts w:hint="eastAsia" w:ascii="仿宋_GB2312" w:eastAsia="仿宋_GB2312" w:cs="DengXian-Regular"/>
          <w:sz w:val="32"/>
          <w:szCs w:val="32"/>
        </w:rPr>
        <w:t>万元。具体详见表1。</w:t>
      </w:r>
    </w:p>
    <w:p w14:paraId="3D776F9C">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14:paraId="4952F80C">
      <w:pPr>
        <w:spacing w:after="0" w:line="360" w:lineRule="auto"/>
        <w:ind w:firstLine="643" w:firstLineChars="200"/>
        <w:jc w:val="both"/>
        <w:rPr>
          <w:rFonts w:asciiTheme="minorEastAsia" w:hAnsiTheme="minorEastAsia" w:eastAsiaTheme="minorEastAsia" w:cstheme="minorEastAsia"/>
          <w:b/>
          <w:bCs/>
          <w:sz w:val="32"/>
          <w:szCs w:val="32"/>
        </w:rPr>
      </w:pPr>
    </w:p>
    <w:p w14:paraId="6829FD1A">
      <w:pPr>
        <w:spacing w:after="0" w:line="360" w:lineRule="auto"/>
        <w:ind w:firstLine="643" w:firstLineChars="200"/>
        <w:jc w:val="both"/>
        <w:rPr>
          <w:rFonts w:asciiTheme="minorEastAsia" w:hAnsiTheme="minorEastAsia" w:eastAsiaTheme="minorEastAsia" w:cstheme="minorEastAsia"/>
          <w:b/>
          <w:bCs/>
          <w:sz w:val="32"/>
          <w:szCs w:val="32"/>
        </w:rPr>
      </w:pPr>
    </w:p>
    <w:p w14:paraId="3FA0F2FA">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 xml:space="preserve">                                       </w:t>
      </w:r>
    </w:p>
    <w:p w14:paraId="071FE889">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5EB4DAA">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C2F3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936B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480FD">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4575913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32A5">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99372DC">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3842">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B7168">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C780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5A396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26902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95575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F29D8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3108C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872641F">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0C5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631AB0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3CB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254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DA91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D5C8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2DD06">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6186D">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1DCC3E3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657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A2B62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E8B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7F3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D96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2C3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3D40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A216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-0.45</w:t>
            </w:r>
          </w:p>
        </w:tc>
      </w:tr>
      <w:tr w14:paraId="2409DE9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406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D14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683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E9D1">
            <w:pPr>
              <w:spacing w:after="0"/>
              <w:ind w:firstLine="420" w:firstLineChars="200"/>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0.84</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13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59B0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2D19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7D9F7">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-0.84</w:t>
            </w:r>
          </w:p>
        </w:tc>
      </w:tr>
      <w:tr w14:paraId="575BF44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B3D6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F1B83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A94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7.7</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00A9">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6.15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EBF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7.7</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E50A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4.86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EEC2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9FD0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-1.29</w:t>
            </w:r>
          </w:p>
        </w:tc>
      </w:tr>
    </w:tbl>
    <w:p w14:paraId="002B961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1、公务用车：2019年底区委宣传</w:t>
      </w:r>
      <w:r>
        <w:rPr>
          <w:rFonts w:ascii="仿宋_GB2312" w:eastAsia="仿宋_GB2312" w:cs="DengXian-Regular"/>
          <w:sz w:val="32"/>
          <w:szCs w:val="32"/>
        </w:rPr>
        <w:t>部</w:t>
      </w:r>
      <w:r>
        <w:rPr>
          <w:rFonts w:hint="eastAsia" w:ascii="仿宋_GB2312" w:eastAsia="仿宋_GB2312" w:cs="DengXian-Regular"/>
          <w:sz w:val="32"/>
          <w:szCs w:val="32"/>
        </w:rPr>
        <w:t>单位车辆合计</w:t>
      </w:r>
      <w:r>
        <w:rPr>
          <w:rFonts w:ascii="仿宋_GB2312" w:eastAsia="仿宋_GB2312" w:cs="DengXian-Regular"/>
          <w:sz w:val="32"/>
          <w:szCs w:val="32"/>
        </w:rPr>
        <w:t>2</w:t>
      </w:r>
      <w:r>
        <w:rPr>
          <w:rFonts w:hint="eastAsia" w:ascii="仿宋_GB2312" w:eastAsia="仿宋_GB2312" w:cs="DengXian-Regular"/>
          <w:sz w:val="32"/>
          <w:szCs w:val="32"/>
        </w:rPr>
        <w:t>辆，其中公务用车</w:t>
      </w:r>
      <w:r>
        <w:rPr>
          <w:rFonts w:ascii="仿宋_GB2312" w:eastAsia="仿宋_GB2312" w:cs="DengXian-Regular"/>
          <w:sz w:val="32"/>
          <w:szCs w:val="32"/>
        </w:rPr>
        <w:t>2</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辆。2019年公务用车购置及运维费年初预算</w:t>
      </w:r>
      <w:r>
        <w:rPr>
          <w:rFonts w:ascii="仿宋_GB2312" w:eastAsia="仿宋_GB2312" w:cs="DengXian-Regular"/>
          <w:sz w:val="32"/>
          <w:szCs w:val="32"/>
        </w:rPr>
        <w:t>6</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4.86</w:t>
      </w:r>
      <w:r>
        <w:rPr>
          <w:rFonts w:hint="eastAsia" w:ascii="仿宋_GB2312" w:eastAsia="仿宋_GB2312" w:cs="DengXian-Regular"/>
          <w:sz w:val="32"/>
          <w:szCs w:val="32"/>
        </w:rPr>
        <w:t>万元，比预算减少</w:t>
      </w:r>
      <w:r>
        <w:rPr>
          <w:rFonts w:ascii="仿宋_GB2312" w:eastAsia="仿宋_GB2312" w:cs="DengXian-Regular"/>
          <w:sz w:val="32"/>
          <w:szCs w:val="32"/>
        </w:rPr>
        <w:t>0.45</w:t>
      </w:r>
      <w:r>
        <w:rPr>
          <w:rFonts w:hint="eastAsia" w:ascii="仿宋_GB2312" w:eastAsia="仿宋_GB2312" w:cs="DengXian-Regular"/>
          <w:sz w:val="32"/>
          <w:szCs w:val="32"/>
        </w:rPr>
        <w:t>万元，节约率</w:t>
      </w:r>
      <w:r>
        <w:rPr>
          <w:rFonts w:ascii="仿宋_GB2312" w:eastAsia="仿宋_GB2312" w:cs="DengXian-Regular"/>
          <w:sz w:val="32"/>
          <w:szCs w:val="32"/>
        </w:rPr>
        <w:t>7.5</w:t>
      </w:r>
      <w:r>
        <w:rPr>
          <w:rFonts w:hint="eastAsia" w:ascii="仿宋_GB2312" w:eastAsia="仿宋_GB2312" w:cs="DengXian-Regular"/>
          <w:sz w:val="32"/>
          <w:szCs w:val="32"/>
        </w:rPr>
        <w:t>%。2019年预算数与2018年预算相比无变化，决算数与2018年实际支出相比，减少</w:t>
      </w:r>
      <w:r>
        <w:rPr>
          <w:rFonts w:ascii="仿宋_GB2312" w:eastAsia="仿宋_GB2312" w:cs="DengXian-Regular"/>
          <w:sz w:val="32"/>
          <w:szCs w:val="32"/>
        </w:rPr>
        <w:t>0.45</w:t>
      </w:r>
      <w:r>
        <w:rPr>
          <w:rFonts w:hint="eastAsia" w:ascii="仿宋_GB2312" w:eastAsia="仿宋_GB2312" w:cs="DengXian-Regular"/>
          <w:sz w:val="32"/>
          <w:szCs w:val="32"/>
        </w:rPr>
        <w:t>万元。</w:t>
      </w:r>
    </w:p>
    <w:p w14:paraId="262AD57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2、公务接待：2019年区委宣传</w:t>
      </w:r>
      <w:r>
        <w:rPr>
          <w:rFonts w:ascii="仿宋_GB2312" w:eastAsia="仿宋_GB2312" w:cs="DengXian-Regular"/>
          <w:sz w:val="32"/>
          <w:szCs w:val="32"/>
        </w:rPr>
        <w:t>部</w:t>
      </w:r>
      <w:r>
        <w:rPr>
          <w:rFonts w:hint="eastAsia" w:ascii="仿宋_GB2312" w:eastAsia="仿宋_GB2312" w:cs="DengXian-Regular"/>
          <w:sz w:val="32"/>
          <w:szCs w:val="32"/>
        </w:rPr>
        <w:t>单位公务接待费年初预算</w:t>
      </w:r>
      <w:r>
        <w:rPr>
          <w:rFonts w:ascii="仿宋_GB2312" w:eastAsia="仿宋_GB2312" w:cs="DengXian-Regular"/>
          <w:sz w:val="32"/>
          <w:szCs w:val="32"/>
        </w:rPr>
        <w:t>1.7</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1.7</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%。2019年预算数与2018年预算相比无变化，决算数与2018年实际支出相比，减少0.84万元。</w:t>
      </w:r>
    </w:p>
    <w:p w14:paraId="5468D5A5">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3F2D001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554C72A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指标体系设定满分100分，绩效评价分值≥90为“优”；80≤分值＜90为“良”；60≤分值＜80为“中”；60分以下为“差”。评价指标体系具体构成如下：</w:t>
      </w:r>
      <w:bookmarkStart w:id="19" w:name="_Toc9569"/>
      <w:bookmarkStart w:id="20" w:name="_Toc492652771"/>
    </w:p>
    <w:p w14:paraId="5D78E6D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71059E2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FCC15E5">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12EAC274">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393C6F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270500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12个三级指标：收入完成率、财政拨款支出完成率、“三公”经费控制率、政府采购执行率、资金使用合规性、决算真实性、管理制度健全性、预决算信息公开性、基础信息完整性、资产管理规范性、绩效自评覆盖率、绩效评价优等率。</w:t>
      </w:r>
    </w:p>
    <w:p w14:paraId="2095F88F">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169EBABF">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7923F2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CA0D284">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0B7DB6ED">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6AF40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24A2D2B3">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41B3D293">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5FFE7B22">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通过对区委</w:t>
      </w:r>
      <w:r>
        <w:rPr>
          <w:rFonts w:ascii="仿宋_GB2312" w:eastAsia="仿宋_GB2312" w:cs="DengXian-Regular"/>
          <w:sz w:val="32"/>
          <w:szCs w:val="32"/>
        </w:rPr>
        <w:t>宣传部</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BB49F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428C770">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1EE2C494">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1CF899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E009A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4B7EBE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533D5A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5.保定市徐水区财政局《关于开展</w:t>
      </w:r>
      <w:r>
        <w:rPr>
          <w:rFonts w:ascii="仿宋_GB2312" w:eastAsia="仿宋_GB2312" w:cs="DengXian-Regular"/>
          <w:sz w:val="32"/>
          <w:szCs w:val="32"/>
        </w:rPr>
        <w:t>部门整</w:t>
      </w:r>
      <w:r>
        <w:rPr>
          <w:rFonts w:hint="eastAsia" w:ascii="仿宋_GB2312" w:eastAsia="仿宋_GB2312" w:cs="DengXian-Regular"/>
          <w:sz w:val="32"/>
          <w:szCs w:val="32"/>
        </w:rPr>
        <w:t>体</w:t>
      </w:r>
      <w:r>
        <w:rPr>
          <w:rFonts w:ascii="仿宋_GB2312" w:eastAsia="仿宋_GB2312" w:cs="DengXian-Regular"/>
          <w:sz w:val="32"/>
          <w:szCs w:val="32"/>
        </w:rPr>
        <w:t>支出</w:t>
      </w:r>
      <w:r>
        <w:rPr>
          <w:rFonts w:hint="eastAsia" w:ascii="仿宋_GB2312" w:eastAsia="仿宋_GB2312" w:cs="DengXian-Regular"/>
          <w:sz w:val="32"/>
          <w:szCs w:val="32"/>
        </w:rPr>
        <w:t>绩</w:t>
      </w:r>
      <w:r>
        <w:rPr>
          <w:rFonts w:ascii="仿宋_GB2312" w:eastAsia="仿宋_GB2312" w:cs="DengXian-Regular"/>
          <w:sz w:val="32"/>
          <w:szCs w:val="32"/>
        </w:rPr>
        <w:t>效自评价工作</w:t>
      </w:r>
      <w:r>
        <w:rPr>
          <w:rFonts w:hint="eastAsia" w:ascii="仿宋_GB2312" w:eastAsia="仿宋_GB2312" w:cs="DengXian-Regular"/>
          <w:sz w:val="32"/>
          <w:szCs w:val="32"/>
        </w:rPr>
        <w:t>的通知》（徐政财字〔</w:t>
      </w:r>
      <w:r>
        <w:rPr>
          <w:rFonts w:ascii="仿宋_GB2312" w:eastAsia="仿宋_GB2312" w:cs="DengXian-Regular"/>
          <w:sz w:val="32"/>
          <w:szCs w:val="32"/>
        </w:rPr>
        <w:t>2020</w:t>
      </w:r>
      <w:r>
        <w:rPr>
          <w:rFonts w:hint="eastAsia" w:ascii="仿宋_GB2312" w:eastAsia="仿宋_GB2312" w:cs="DengXian-Regular"/>
          <w:sz w:val="32"/>
          <w:szCs w:val="32"/>
        </w:rPr>
        <w:t>〕</w:t>
      </w:r>
      <w:r>
        <w:rPr>
          <w:rFonts w:ascii="仿宋_GB2312" w:eastAsia="仿宋_GB2312" w:cs="DengXian-Regular"/>
          <w:sz w:val="32"/>
          <w:szCs w:val="32"/>
        </w:rPr>
        <w:t>32</w:t>
      </w:r>
      <w:r>
        <w:rPr>
          <w:rFonts w:hint="eastAsia" w:ascii="仿宋_GB2312" w:eastAsia="仿宋_GB2312" w:cs="DengXian-Regular"/>
          <w:sz w:val="32"/>
          <w:szCs w:val="32"/>
        </w:rPr>
        <w:t>号）；</w:t>
      </w:r>
    </w:p>
    <w:p w14:paraId="33A693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6.保定市徐水区财政局《关于印发&lt;保定市徐</w:t>
      </w:r>
      <w:r>
        <w:rPr>
          <w:rFonts w:ascii="仿宋_GB2312" w:eastAsia="仿宋_GB2312" w:cs="DengXian-Regular"/>
          <w:sz w:val="32"/>
          <w:szCs w:val="32"/>
        </w:rPr>
        <w:t>水区绩效自评抽查机制管理办法</w:t>
      </w:r>
      <w:r>
        <w:rPr>
          <w:rFonts w:hint="eastAsia" w:ascii="仿宋_GB2312" w:eastAsia="仿宋_GB2312" w:cs="DengXian-Regular"/>
          <w:sz w:val="32"/>
          <w:szCs w:val="32"/>
        </w:rPr>
        <w:t>（试</w:t>
      </w:r>
      <w:r>
        <w:rPr>
          <w:rFonts w:ascii="仿宋_GB2312" w:eastAsia="仿宋_GB2312" w:cs="DengXian-Regular"/>
          <w:sz w:val="32"/>
          <w:szCs w:val="32"/>
        </w:rPr>
        <w:t>行</w:t>
      </w:r>
      <w:r>
        <w:rPr>
          <w:rFonts w:hint="eastAsia" w:ascii="仿宋_GB2312" w:eastAsia="仿宋_GB2312" w:cs="DengXian-Regular"/>
          <w:sz w:val="32"/>
          <w:szCs w:val="32"/>
        </w:rPr>
        <w:t>）&gt;的通知》（徐政财字〔20</w:t>
      </w:r>
      <w:r>
        <w:rPr>
          <w:rFonts w:ascii="仿宋_GB2312" w:eastAsia="仿宋_GB2312" w:cs="DengXian-Regular"/>
          <w:sz w:val="32"/>
          <w:szCs w:val="32"/>
        </w:rPr>
        <w:t>20</w:t>
      </w:r>
      <w:r>
        <w:rPr>
          <w:rFonts w:hint="eastAsia" w:ascii="仿宋_GB2312" w:eastAsia="仿宋_GB2312" w:cs="DengXian-Regular"/>
          <w:sz w:val="32"/>
          <w:szCs w:val="32"/>
        </w:rPr>
        <w:t>〕</w:t>
      </w:r>
      <w:r>
        <w:rPr>
          <w:rFonts w:ascii="仿宋_GB2312" w:eastAsia="仿宋_GB2312" w:cs="DengXian-Regular"/>
          <w:sz w:val="32"/>
          <w:szCs w:val="32"/>
        </w:rPr>
        <w:t>29</w:t>
      </w:r>
      <w:r>
        <w:rPr>
          <w:rFonts w:hint="eastAsia" w:ascii="仿宋_GB2312" w:eastAsia="仿宋_GB2312" w:cs="DengXian-Regular"/>
          <w:sz w:val="32"/>
          <w:szCs w:val="32"/>
        </w:rPr>
        <w:t>号）；</w:t>
      </w:r>
    </w:p>
    <w:p w14:paraId="69CF38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292AB583">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700B8E1F">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14:paraId="63AE11D9">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88D95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3A7F0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42DDC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2D8DF1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536B357C">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627562B3">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775444F0">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542EF9BA">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3AB90F98">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11008CE">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75C07D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91551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7083E2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经与单位充分沟通，并充分收集相关资料，主要包括部门职责、工作活动、预决算文本、相关管理制度、资金使用等相关资料，为制定绩效评价实施方案和指标体系奠定了基础。</w:t>
      </w:r>
    </w:p>
    <w:p w14:paraId="62D08B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12510B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基于对区委宣传</w:t>
      </w:r>
      <w:r>
        <w:rPr>
          <w:rFonts w:ascii="仿宋_GB2312" w:eastAsia="仿宋_GB2312" w:cs="DengXian-Regular"/>
          <w:sz w:val="32"/>
          <w:szCs w:val="32"/>
        </w:rPr>
        <w:t>部</w:t>
      </w:r>
      <w:r>
        <w:rPr>
          <w:rFonts w:hint="eastAsia" w:ascii="仿宋_GB2312" w:eastAsia="仿宋_GB2312" w:cs="DengXian-Regular"/>
          <w:sz w:val="32"/>
          <w:szCs w:val="32"/>
        </w:rPr>
        <w:t>单位相关资料的收集，制定绩效评价实施方案和体系,确定最终方案。</w:t>
      </w:r>
    </w:p>
    <w:p w14:paraId="1BD177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618549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根据绩效评价实施方案和指标体系，对区委宣传</w:t>
      </w:r>
      <w:r>
        <w:rPr>
          <w:rFonts w:ascii="仿宋_GB2312" w:eastAsia="仿宋_GB2312" w:cs="DengXian-Regular"/>
          <w:sz w:val="32"/>
          <w:szCs w:val="32"/>
        </w:rPr>
        <w:t>部</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733484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431A83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8F0F99B">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675FBE2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部门整体支出绩效评价总得分为</w:t>
      </w:r>
      <w:r>
        <w:rPr>
          <w:rFonts w:ascii="仿宋_GB2312" w:eastAsia="仿宋_GB2312" w:cs="DengXian-Regular"/>
          <w:sz w:val="32"/>
          <w:szCs w:val="32"/>
        </w:rPr>
        <w:t>89.05</w:t>
      </w:r>
      <w:r>
        <w:rPr>
          <w:rFonts w:hint="eastAsia" w:ascii="仿宋_GB2312" w:eastAsia="仿宋_GB2312" w:cs="DengXian-Regular"/>
          <w:sz w:val="32"/>
          <w:szCs w:val="32"/>
        </w:rPr>
        <w:t>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05D9F0C9">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4418627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FC1C43C">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2C620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619F18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B0F3CA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4EA59D8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088C12C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9DBA95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D50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793AE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171424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60C14B1">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7FBD01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1C8205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0F48F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652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EC493F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08F7C0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79B1A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EABD7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04463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A73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1C7EF3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F76407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87234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6A67A0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5EEE7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55DB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E562F8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0CF0EA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B3C04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8505C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2D201D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651EF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3E0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958DEF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AC4999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FB3B6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5BA7D7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09727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EC4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6CE0BC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F2ADF1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EBEDF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3FF84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63C2A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30A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7F44C460">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893E739">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23004B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907C0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47CBC6DF">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6AD622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0B3AE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6163A2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和徐水区委宣传部单位2019年预算文本—部门职责工作活动绩效目标，评价工作组认为区委宣传部单位部门职责符合“三定”方案中所赋予的职责，绩效目标设立依据充分，符合客观实际，与部门职责、工作规划和重点工作相关，工作活动和项目预算安排合理。</w:t>
      </w:r>
    </w:p>
    <w:p w14:paraId="0471D5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EAECB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3B3056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CE3A0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根据区委宣传部单位2019年预算文本—部门职责工作活动绩效目标（详见附件4），绩效目标与部门履职、年度工作任务相符；工作活动有明确的绩效目标，绩效目标与部门职责目标、部门年度工作目标一致。</w:t>
      </w:r>
    </w:p>
    <w:p w14:paraId="1CCFF9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0F072B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96E13DA">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48FC5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根据区委宣传部单位2019年预算文本—部门职责工作活动绩效目标,该指标实际得分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EEA29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2803D4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F869E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6E5D9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根据区委宣传部单位2019年预算文本及相关会计资料，区委宣传部单位所有收入均已纳入部门预算，部门支出按基本支出、项目支出分别编制。</w:t>
      </w:r>
    </w:p>
    <w:p w14:paraId="2CF613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5009D1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3E558C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6C4263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387C3D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根据区委宣传部单位2019年预算文本—部门项目支出预算表，委宣传部2019年预算项目共</w:t>
      </w:r>
      <w:r>
        <w:rPr>
          <w:rFonts w:ascii="仿宋_GB2312" w:eastAsia="仿宋_GB2312" w:cs="DengXian-Regular"/>
          <w:sz w:val="32"/>
          <w:szCs w:val="32"/>
        </w:rPr>
        <w:t>12</w:t>
      </w:r>
      <w:r>
        <w:rPr>
          <w:rFonts w:hint="eastAsia" w:ascii="仿宋_GB2312" w:eastAsia="仿宋_GB2312" w:cs="DengXian-Regular"/>
          <w:sz w:val="32"/>
          <w:szCs w:val="32"/>
        </w:rPr>
        <w:t>个（详见附件2-2-2），涉及资金</w:t>
      </w:r>
      <w:r>
        <w:rPr>
          <w:rFonts w:ascii="仿宋_GB2312" w:eastAsia="仿宋_GB2312" w:cs="DengXian-Regular"/>
          <w:sz w:val="32"/>
          <w:szCs w:val="32"/>
        </w:rPr>
        <w:t>164.91</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164.91</w:t>
      </w:r>
      <w:r>
        <w:rPr>
          <w:rFonts w:hint="eastAsia" w:ascii="仿宋_GB2312" w:eastAsia="仿宋_GB2312" w:cs="DengXian-Regular"/>
          <w:sz w:val="32"/>
          <w:szCs w:val="32"/>
        </w:rPr>
        <w:t>/</w:t>
      </w:r>
      <w:r>
        <w:rPr>
          <w:rFonts w:ascii="仿宋_GB2312" w:eastAsia="仿宋_GB2312" w:cs="DengXian-Regular"/>
          <w:sz w:val="32"/>
          <w:szCs w:val="32"/>
        </w:rPr>
        <w:t>164.91</w:t>
      </w:r>
      <w:r>
        <w:rPr>
          <w:rFonts w:hint="eastAsia" w:ascii="仿宋_GB2312" w:eastAsia="仿宋_GB2312" w:cs="DengXian-Regular"/>
          <w:sz w:val="32"/>
          <w:szCs w:val="32"/>
        </w:rPr>
        <w:t>）*100%=100%</w:t>
      </w:r>
    </w:p>
    <w:p w14:paraId="479CE5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189E91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62613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该指标主要考核截至2019年底区委宣传</w:t>
      </w:r>
      <w:r>
        <w:rPr>
          <w:rFonts w:ascii="仿宋_GB2312" w:eastAsia="仿宋_GB2312" w:cs="DengXian-Regular"/>
          <w:sz w:val="32"/>
          <w:szCs w:val="32"/>
        </w:rPr>
        <w:t>部</w:t>
      </w:r>
      <w:r>
        <w:rPr>
          <w:rFonts w:hint="eastAsia" w:ascii="仿宋_GB2312" w:eastAsia="仿宋_GB2312" w:cs="DengXian-Regular"/>
          <w:sz w:val="32"/>
          <w:szCs w:val="32"/>
        </w:rPr>
        <w:t>单位在职人员控制情况，通过在职人员控制率衡量。</w:t>
      </w:r>
    </w:p>
    <w:p w14:paraId="695454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107AEF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单位职能配置内设机构和人员编制规定》的通知，徐水区委宣传</w:t>
      </w:r>
      <w:r>
        <w:rPr>
          <w:rFonts w:ascii="仿宋_GB2312" w:eastAsia="仿宋_GB2312" w:cs="DengXian-Regular"/>
          <w:sz w:val="32"/>
          <w:szCs w:val="32"/>
        </w:rPr>
        <w:t>部</w:t>
      </w:r>
      <w:r>
        <w:rPr>
          <w:rFonts w:hint="eastAsia" w:ascii="仿宋_GB2312" w:eastAsia="仿宋_GB2312" w:cs="DengXian-Regular"/>
          <w:sz w:val="32"/>
          <w:szCs w:val="32"/>
        </w:rPr>
        <w:t>人员编制为</w:t>
      </w:r>
      <w:r>
        <w:rPr>
          <w:rFonts w:ascii="仿宋_GB2312" w:eastAsia="仿宋_GB2312" w:cs="DengXian-Regular"/>
          <w:sz w:val="32"/>
          <w:szCs w:val="32"/>
        </w:rPr>
        <w:t>15</w:t>
      </w:r>
      <w:r>
        <w:rPr>
          <w:rFonts w:hint="eastAsia" w:ascii="仿宋_GB2312" w:eastAsia="仿宋_GB2312" w:cs="DengXian-Regular"/>
          <w:sz w:val="32"/>
          <w:szCs w:val="32"/>
        </w:rPr>
        <w:t>人，根据区委宣传</w:t>
      </w:r>
      <w:r>
        <w:rPr>
          <w:rFonts w:ascii="仿宋_GB2312" w:eastAsia="仿宋_GB2312" w:cs="DengXian-Regular"/>
          <w:sz w:val="32"/>
          <w:szCs w:val="32"/>
        </w:rPr>
        <w:t>部</w:t>
      </w:r>
      <w:r>
        <w:rPr>
          <w:rFonts w:hint="eastAsia" w:ascii="仿宋_GB2312" w:eastAsia="仿宋_GB2312" w:cs="DengXian-Regular"/>
          <w:sz w:val="32"/>
          <w:szCs w:val="32"/>
        </w:rPr>
        <w:t>单位2019年决算文本-部门基本情况表，截至2019年底，在职人员</w:t>
      </w:r>
      <w:r>
        <w:rPr>
          <w:rFonts w:ascii="仿宋_GB2312" w:eastAsia="仿宋_GB2312" w:cs="DengXian-Regular"/>
          <w:sz w:val="32"/>
          <w:szCs w:val="32"/>
        </w:rPr>
        <w:t>15</w:t>
      </w:r>
      <w:r>
        <w:rPr>
          <w:rFonts w:hint="eastAsia" w:ascii="仿宋_GB2312" w:eastAsia="仿宋_GB2312" w:cs="DengXian-Regular"/>
          <w:sz w:val="32"/>
          <w:szCs w:val="32"/>
        </w:rPr>
        <w:t>人，在职人员控制率=（</w:t>
      </w:r>
      <w:r>
        <w:rPr>
          <w:rFonts w:ascii="仿宋_GB2312" w:eastAsia="仿宋_GB2312" w:cs="DengXian-Regular"/>
          <w:sz w:val="32"/>
          <w:szCs w:val="32"/>
        </w:rPr>
        <w:t>15</w:t>
      </w:r>
      <w:r>
        <w:rPr>
          <w:rFonts w:hint="eastAsia" w:ascii="仿宋_GB2312" w:eastAsia="仿宋_GB2312" w:cs="DengXian-Regular"/>
          <w:sz w:val="32"/>
          <w:szCs w:val="32"/>
        </w:rPr>
        <w:t>/</w:t>
      </w:r>
      <w:r>
        <w:rPr>
          <w:rFonts w:ascii="仿宋_GB2312" w:eastAsia="仿宋_GB2312" w:cs="DengXian-Regular"/>
          <w:sz w:val="32"/>
          <w:szCs w:val="32"/>
        </w:rPr>
        <w:t>15</w:t>
      </w:r>
      <w:r>
        <w:rPr>
          <w:rFonts w:hint="eastAsia" w:ascii="仿宋_GB2312" w:eastAsia="仿宋_GB2312" w:cs="DengXian-Regular"/>
          <w:sz w:val="32"/>
          <w:szCs w:val="32"/>
        </w:rPr>
        <w:t>）*100%=100%。</w:t>
      </w:r>
    </w:p>
    <w:p w14:paraId="241CCC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14:paraId="44B492E8">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243BBBA5">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w:t>
      </w:r>
      <w:r>
        <w:rPr>
          <w:rFonts w:ascii="仿宋_GB2312" w:eastAsia="仿宋_GB2312" w:cs="DengXian-Regular"/>
          <w:sz w:val="32"/>
          <w:szCs w:val="32"/>
        </w:rPr>
        <w:t>执行</w:t>
      </w:r>
      <w:r>
        <w:rPr>
          <w:rFonts w:hint="eastAsia" w:ascii="仿宋_GB2312" w:eastAsia="仿宋_GB2312" w:cs="DengXian-Regular"/>
          <w:sz w:val="32"/>
          <w:szCs w:val="32"/>
        </w:rPr>
        <w:t>、预算管理、收入支出完成情况，“三公”经费、政府采购执行情况，财务管理是否规范、资金使用是否合规，决算真实性。</w:t>
      </w:r>
    </w:p>
    <w:p w14:paraId="7EAEFDF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5B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FFC085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4A0313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5D038D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77092C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769C7B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DA6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62DC1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p>
          <w:p w14:paraId="37C727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（48分）</w:t>
            </w:r>
          </w:p>
        </w:tc>
        <w:tc>
          <w:tcPr>
            <w:tcW w:w="1388" w:type="dxa"/>
            <w:vMerge w:val="restart"/>
            <w:vAlign w:val="center"/>
          </w:tcPr>
          <w:p w14:paraId="1964CA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cs="宋体" w:asciiTheme="minorEastAsia" w:hAnsiTheme="minorEastAsia" w:eastAsiaTheme="minorEastAsia"/>
                <w:sz w:val="21"/>
                <w:szCs w:val="21"/>
              </w:rPr>
              <w:t>执行</w:t>
            </w:r>
          </w:p>
          <w:p w14:paraId="51EB57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7F716B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6F83A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53D7F4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r>
      <w:tr w14:paraId="3E8A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A90C33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DE48D96">
            <w:pPr>
              <w:spacing w:line="420" w:lineRule="exact"/>
              <w:jc w:val="center"/>
              <w:rPr>
                <w:rFonts w:cs="宋体" w:asciiTheme="minorEastAsia" w:hAnsiTheme="minorEastAsia" w:eastAsiaTheme="minorEastAsia"/>
                <w:sz w:val="21"/>
                <w:szCs w:val="21"/>
              </w:rPr>
            </w:pPr>
          </w:p>
        </w:tc>
        <w:tc>
          <w:tcPr>
            <w:tcW w:w="2277" w:type="dxa"/>
            <w:vAlign w:val="center"/>
          </w:tcPr>
          <w:p w14:paraId="2554FE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5C1859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37109F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5.9</w:t>
            </w:r>
          </w:p>
        </w:tc>
      </w:tr>
      <w:tr w14:paraId="0BF4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E972D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F715DBD">
            <w:pPr>
              <w:spacing w:line="420" w:lineRule="exact"/>
              <w:jc w:val="center"/>
              <w:rPr>
                <w:rFonts w:cs="宋体" w:asciiTheme="minorEastAsia" w:hAnsiTheme="minorEastAsia" w:eastAsiaTheme="minorEastAsia"/>
                <w:sz w:val="21"/>
                <w:szCs w:val="21"/>
              </w:rPr>
            </w:pPr>
          </w:p>
        </w:tc>
        <w:tc>
          <w:tcPr>
            <w:tcW w:w="2277" w:type="dxa"/>
            <w:vAlign w:val="center"/>
          </w:tcPr>
          <w:p w14:paraId="018D2F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75491C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43822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3A1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57EE7D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40F1F92">
            <w:pPr>
              <w:spacing w:line="420" w:lineRule="exact"/>
              <w:jc w:val="center"/>
              <w:rPr>
                <w:rFonts w:cs="宋体" w:asciiTheme="minorEastAsia" w:hAnsiTheme="minorEastAsia" w:eastAsiaTheme="minorEastAsia"/>
                <w:sz w:val="21"/>
                <w:szCs w:val="21"/>
              </w:rPr>
            </w:pPr>
          </w:p>
        </w:tc>
        <w:tc>
          <w:tcPr>
            <w:tcW w:w="2277" w:type="dxa"/>
            <w:vAlign w:val="center"/>
          </w:tcPr>
          <w:p w14:paraId="08A5DD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AC738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FBE730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2.95</w:t>
            </w:r>
          </w:p>
        </w:tc>
      </w:tr>
      <w:tr w14:paraId="5D08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DF80ED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C358D9">
            <w:pPr>
              <w:spacing w:line="420" w:lineRule="exact"/>
              <w:jc w:val="center"/>
              <w:rPr>
                <w:rFonts w:cs="宋体" w:asciiTheme="minorEastAsia" w:hAnsiTheme="minorEastAsia" w:eastAsiaTheme="minorEastAsia"/>
                <w:sz w:val="21"/>
                <w:szCs w:val="21"/>
              </w:rPr>
            </w:pPr>
          </w:p>
        </w:tc>
        <w:tc>
          <w:tcPr>
            <w:tcW w:w="2277" w:type="dxa"/>
            <w:vAlign w:val="center"/>
          </w:tcPr>
          <w:p w14:paraId="3212A2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26E146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EE87B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86A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520E2E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6FD5A65">
            <w:pPr>
              <w:spacing w:line="420" w:lineRule="exact"/>
              <w:jc w:val="center"/>
              <w:rPr>
                <w:rFonts w:cs="宋体" w:asciiTheme="minorEastAsia" w:hAnsiTheme="minorEastAsia" w:eastAsiaTheme="minorEastAsia"/>
                <w:sz w:val="21"/>
                <w:szCs w:val="21"/>
              </w:rPr>
            </w:pPr>
          </w:p>
        </w:tc>
        <w:tc>
          <w:tcPr>
            <w:tcW w:w="2277" w:type="dxa"/>
            <w:vAlign w:val="center"/>
          </w:tcPr>
          <w:p w14:paraId="0DDF8B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883E5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B5B19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656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8F7511B">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5B705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15F70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3B2FB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F8A22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1A079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11B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E48DB9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0EAD8CE">
            <w:pPr>
              <w:spacing w:line="420" w:lineRule="exact"/>
              <w:jc w:val="center"/>
              <w:rPr>
                <w:rFonts w:cs="宋体" w:asciiTheme="minorEastAsia" w:hAnsiTheme="minorEastAsia" w:eastAsiaTheme="minorEastAsia"/>
                <w:sz w:val="21"/>
                <w:szCs w:val="21"/>
              </w:rPr>
            </w:pPr>
          </w:p>
        </w:tc>
        <w:tc>
          <w:tcPr>
            <w:tcW w:w="2277" w:type="dxa"/>
            <w:vAlign w:val="center"/>
          </w:tcPr>
          <w:p w14:paraId="7CEBD2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32531E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2887D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B32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C4A0BC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80F6F7">
            <w:pPr>
              <w:spacing w:line="420" w:lineRule="exact"/>
              <w:jc w:val="center"/>
              <w:rPr>
                <w:rFonts w:cs="宋体" w:asciiTheme="minorEastAsia" w:hAnsiTheme="minorEastAsia" w:eastAsiaTheme="minorEastAsia"/>
                <w:sz w:val="21"/>
                <w:szCs w:val="21"/>
              </w:rPr>
            </w:pPr>
          </w:p>
        </w:tc>
        <w:tc>
          <w:tcPr>
            <w:tcW w:w="2277" w:type="dxa"/>
            <w:vAlign w:val="center"/>
          </w:tcPr>
          <w:p w14:paraId="35CB63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D20D9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C370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90D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7E84F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528E259">
            <w:pPr>
              <w:spacing w:line="420" w:lineRule="exact"/>
              <w:jc w:val="center"/>
              <w:rPr>
                <w:rFonts w:cs="宋体" w:asciiTheme="minorEastAsia" w:hAnsiTheme="minorEastAsia" w:eastAsiaTheme="minorEastAsia"/>
                <w:sz w:val="21"/>
                <w:szCs w:val="21"/>
              </w:rPr>
            </w:pPr>
          </w:p>
        </w:tc>
        <w:tc>
          <w:tcPr>
            <w:tcW w:w="2277" w:type="dxa"/>
            <w:vAlign w:val="center"/>
          </w:tcPr>
          <w:p w14:paraId="411A84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7D745C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8A39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289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76ADC6B">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8E886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C79B4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05498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5B6AB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6E2676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3.2</w:t>
            </w:r>
          </w:p>
        </w:tc>
      </w:tr>
      <w:tr w14:paraId="7F86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exact"/>
          <w:jc w:val="center"/>
        </w:trPr>
        <w:tc>
          <w:tcPr>
            <w:tcW w:w="1557" w:type="dxa"/>
            <w:vMerge w:val="continue"/>
            <w:vAlign w:val="center"/>
          </w:tcPr>
          <w:p w14:paraId="65A500E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6D10A38">
            <w:pPr>
              <w:spacing w:line="420" w:lineRule="exact"/>
              <w:jc w:val="center"/>
              <w:rPr>
                <w:rFonts w:cs="宋体" w:asciiTheme="minorEastAsia" w:hAnsiTheme="minorEastAsia" w:eastAsiaTheme="minorEastAsia"/>
                <w:sz w:val="21"/>
                <w:szCs w:val="21"/>
              </w:rPr>
            </w:pPr>
          </w:p>
        </w:tc>
        <w:tc>
          <w:tcPr>
            <w:tcW w:w="2277" w:type="dxa"/>
            <w:vAlign w:val="center"/>
          </w:tcPr>
          <w:p w14:paraId="3E5B7C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2A7772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FB128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AC5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6998F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598DA15">
            <w:pPr>
              <w:spacing w:line="420" w:lineRule="exact"/>
              <w:jc w:val="center"/>
              <w:rPr>
                <w:rFonts w:cs="宋体" w:asciiTheme="minorEastAsia" w:hAnsiTheme="minorEastAsia" w:eastAsiaTheme="minorEastAsia"/>
                <w:sz w:val="21"/>
                <w:szCs w:val="21"/>
              </w:rPr>
            </w:pPr>
          </w:p>
        </w:tc>
        <w:tc>
          <w:tcPr>
            <w:tcW w:w="1155" w:type="dxa"/>
            <w:vAlign w:val="center"/>
          </w:tcPr>
          <w:p w14:paraId="0E4D5A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4814FF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47.05</w:t>
            </w:r>
          </w:p>
        </w:tc>
      </w:tr>
      <w:bookmarkEnd w:id="63"/>
    </w:tbl>
    <w:p w14:paraId="4E54F936">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0CC6CA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（1）收入完成率（6分）</w:t>
      </w:r>
    </w:p>
    <w:p w14:paraId="651BD1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9CEB1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9D659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单位2019年预算文本、决算文本，2019年收入预算数</w:t>
      </w:r>
      <w:r>
        <w:rPr>
          <w:rFonts w:ascii="仿宋_GB2312" w:eastAsia="仿宋_GB2312" w:cs="DengXian-Regular"/>
          <w:sz w:val="32"/>
          <w:szCs w:val="32"/>
        </w:rPr>
        <w:t>570.38</w:t>
      </w:r>
      <w:r>
        <w:rPr>
          <w:rFonts w:hint="eastAsia" w:ascii="仿宋_GB2312" w:eastAsia="仿宋_GB2312" w:cs="DengXian-Regular"/>
          <w:sz w:val="32"/>
          <w:szCs w:val="32"/>
        </w:rPr>
        <w:t>万元，收入决算数</w:t>
      </w:r>
      <w:r>
        <w:rPr>
          <w:rFonts w:ascii="仿宋_GB2312" w:eastAsia="仿宋_GB2312" w:cs="DengXian-Regular"/>
          <w:sz w:val="32"/>
          <w:szCs w:val="32"/>
        </w:rPr>
        <w:t>1108.74</w:t>
      </w:r>
      <w:r>
        <w:rPr>
          <w:rFonts w:hint="eastAsia" w:ascii="仿宋_GB2312" w:eastAsia="仿宋_GB2312" w:cs="DengXian-Regular"/>
          <w:sz w:val="32"/>
          <w:szCs w:val="32"/>
        </w:rPr>
        <w:t>万元，收入完成率=（</w:t>
      </w:r>
      <w:r>
        <w:rPr>
          <w:rFonts w:ascii="仿宋_GB2312" w:eastAsia="仿宋_GB2312" w:cs="DengXian-Regular"/>
          <w:sz w:val="32"/>
          <w:szCs w:val="32"/>
        </w:rPr>
        <w:t>1108.7</w:t>
      </w:r>
      <w:r>
        <w:rPr>
          <w:rFonts w:hint="eastAsia" w:ascii="仿宋_GB2312" w:eastAsia="仿宋_GB2312" w:cs="DengXian-Regular"/>
          <w:sz w:val="32"/>
          <w:szCs w:val="32"/>
        </w:rPr>
        <w:t>/</w:t>
      </w:r>
      <w:r>
        <w:rPr>
          <w:rFonts w:ascii="仿宋_GB2312" w:eastAsia="仿宋_GB2312" w:cs="DengXian-Regular"/>
          <w:sz w:val="32"/>
          <w:szCs w:val="32"/>
        </w:rPr>
        <w:t>570.38</w:t>
      </w:r>
      <w:r>
        <w:rPr>
          <w:rFonts w:hint="eastAsia" w:ascii="仿宋_GB2312" w:eastAsia="仿宋_GB2312" w:cs="DengXian-Regular"/>
          <w:sz w:val="32"/>
          <w:szCs w:val="32"/>
        </w:rPr>
        <w:t>）*100%=</w:t>
      </w:r>
      <w:r>
        <w:rPr>
          <w:rFonts w:ascii="仿宋_GB2312" w:eastAsia="仿宋_GB2312" w:cs="DengXian-Regular"/>
          <w:sz w:val="32"/>
          <w:szCs w:val="32"/>
        </w:rPr>
        <w:t>194.38</w:t>
      </w:r>
      <w:r>
        <w:rPr>
          <w:rFonts w:hint="eastAsia" w:ascii="仿宋_GB2312" w:eastAsia="仿宋_GB2312" w:cs="DengXian-Regular"/>
          <w:sz w:val="32"/>
          <w:szCs w:val="32"/>
        </w:rPr>
        <w:t>%。</w:t>
      </w:r>
    </w:p>
    <w:p w14:paraId="24FCC6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该指标实际得分6分。</w:t>
      </w:r>
    </w:p>
    <w:p w14:paraId="14C7FC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（2）财政拨款支出完成率（6分）</w:t>
      </w:r>
    </w:p>
    <w:p w14:paraId="75ED69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C0BEF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086EE7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单位提供的2019年决算文本，部门决算财政拨款支出数</w:t>
      </w:r>
      <w:r>
        <w:rPr>
          <w:rFonts w:ascii="仿宋_GB2312" w:eastAsia="仿宋_GB2312" w:cs="DengXian-Regular"/>
          <w:sz w:val="32"/>
          <w:szCs w:val="32"/>
        </w:rPr>
        <w:t>931.15</w:t>
      </w:r>
      <w:r>
        <w:rPr>
          <w:rFonts w:hint="eastAsia" w:ascii="仿宋_GB2312" w:eastAsia="仿宋_GB2312" w:cs="DengXian-Regular"/>
          <w:sz w:val="32"/>
          <w:szCs w:val="32"/>
        </w:rPr>
        <w:t>万元，财政拨款收入数</w:t>
      </w:r>
      <w:r>
        <w:rPr>
          <w:rFonts w:ascii="仿宋_GB2312" w:eastAsia="仿宋_GB2312" w:cs="DengXian-Regular"/>
          <w:sz w:val="32"/>
          <w:szCs w:val="32"/>
        </w:rPr>
        <w:t>1039.33</w:t>
      </w:r>
      <w:r>
        <w:rPr>
          <w:rFonts w:hint="eastAsia" w:ascii="仿宋_GB2312" w:eastAsia="仿宋_GB2312" w:cs="DengXian-Regular"/>
          <w:sz w:val="32"/>
          <w:szCs w:val="32"/>
        </w:rPr>
        <w:t>万元，财政拨款支出率=（</w:t>
      </w:r>
      <w:r>
        <w:rPr>
          <w:rFonts w:ascii="仿宋_GB2312" w:eastAsia="仿宋_GB2312" w:cs="DengXian-Regular"/>
          <w:sz w:val="32"/>
          <w:szCs w:val="32"/>
        </w:rPr>
        <w:t>931.15</w:t>
      </w:r>
      <w:r>
        <w:rPr>
          <w:rFonts w:hint="eastAsia" w:ascii="仿宋_GB2312" w:eastAsia="仿宋_GB2312" w:cs="DengXian-Regular"/>
          <w:sz w:val="32"/>
          <w:szCs w:val="32"/>
        </w:rPr>
        <w:t>/</w:t>
      </w:r>
      <w:r>
        <w:rPr>
          <w:rFonts w:ascii="仿宋_GB2312" w:eastAsia="仿宋_GB2312" w:cs="DengXian-Regular"/>
          <w:sz w:val="32"/>
          <w:szCs w:val="32"/>
        </w:rPr>
        <w:t>1039.33</w:t>
      </w:r>
      <w:r>
        <w:rPr>
          <w:rFonts w:hint="eastAsia" w:ascii="仿宋_GB2312" w:eastAsia="仿宋_GB2312" w:cs="DengXian-Regular"/>
          <w:sz w:val="32"/>
          <w:szCs w:val="32"/>
        </w:rPr>
        <w:t>）*100%=</w:t>
      </w:r>
      <w:r>
        <w:rPr>
          <w:rFonts w:ascii="仿宋_GB2312" w:eastAsia="仿宋_GB2312" w:cs="DengXian-Regular"/>
          <w:sz w:val="32"/>
          <w:szCs w:val="32"/>
        </w:rPr>
        <w:t>89.59</w:t>
      </w:r>
      <w:r>
        <w:rPr>
          <w:rFonts w:hint="eastAsia" w:ascii="仿宋_GB2312" w:eastAsia="仿宋_GB2312" w:cs="DengXian-Regular"/>
          <w:sz w:val="32"/>
          <w:szCs w:val="32"/>
        </w:rPr>
        <w:t>%</w:t>
      </w:r>
      <w:r>
        <w:rPr>
          <w:rFonts w:ascii="Arial" w:hAnsi="Arial" w:eastAsia="仿宋_GB2312" w:cs="Arial"/>
          <w:sz w:val="32"/>
          <w:szCs w:val="32"/>
        </w:rPr>
        <w:t>&lt;</w:t>
      </w:r>
      <w:r>
        <w:rPr>
          <w:rFonts w:hint="eastAsia" w:ascii="仿宋_GB2312" w:eastAsia="仿宋_GB2312" w:cs="DengXian-Regular"/>
          <w:sz w:val="32"/>
          <w:szCs w:val="32"/>
        </w:rPr>
        <w:t xml:space="preserve">90%。 </w:t>
      </w:r>
    </w:p>
    <w:p w14:paraId="6D8917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w:t>
      </w:r>
      <w:r>
        <w:rPr>
          <w:rFonts w:ascii="仿宋_GB2312" w:eastAsia="仿宋_GB2312" w:cs="DengXian-Regular"/>
          <w:sz w:val="32"/>
          <w:szCs w:val="32"/>
        </w:rPr>
        <w:t>.9</w:t>
      </w:r>
      <w:r>
        <w:rPr>
          <w:rFonts w:hint="eastAsia" w:ascii="仿宋_GB2312" w:eastAsia="仿宋_GB2312" w:cs="DengXian-Regular"/>
          <w:sz w:val="32"/>
          <w:szCs w:val="32"/>
        </w:rPr>
        <w:t>分。</w:t>
      </w:r>
    </w:p>
    <w:p w14:paraId="37CA21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（3）“三公”经费控制率（3分）</w:t>
      </w:r>
    </w:p>
    <w:p w14:paraId="7B1BCD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7B68D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EFEBD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ascii="仿宋_GB2312" w:eastAsia="仿宋_GB2312" w:cs="DengXian-Regular"/>
          <w:sz w:val="32"/>
          <w:szCs w:val="32"/>
        </w:rPr>
        <w:t>委宣传部</w:t>
      </w:r>
      <w:r>
        <w:rPr>
          <w:rFonts w:hint="eastAsia" w:ascii="仿宋_GB2312" w:eastAsia="仿宋_GB2312" w:cs="DengXian-Regular"/>
          <w:sz w:val="32"/>
          <w:szCs w:val="32"/>
        </w:rPr>
        <w:t>单位2019年预算文本及决算文本，“三公”经费年初预算数</w:t>
      </w:r>
      <w:r>
        <w:rPr>
          <w:rFonts w:ascii="仿宋_GB2312" w:eastAsia="仿宋_GB2312" w:cs="DengXian-Regular"/>
          <w:sz w:val="32"/>
          <w:szCs w:val="32"/>
        </w:rPr>
        <w:t>7.7</w:t>
      </w:r>
      <w:r>
        <w:rPr>
          <w:rFonts w:hint="eastAsia" w:ascii="仿宋_GB2312" w:eastAsia="仿宋_GB2312" w:cs="DengXian-Regular"/>
          <w:sz w:val="32"/>
          <w:szCs w:val="32"/>
        </w:rPr>
        <w:t>万元，年末决算数</w:t>
      </w:r>
      <w:r>
        <w:rPr>
          <w:rFonts w:ascii="仿宋_GB2312" w:eastAsia="仿宋_GB2312" w:cs="DengXian-Regular"/>
          <w:sz w:val="32"/>
          <w:szCs w:val="32"/>
        </w:rPr>
        <w:t>4.86</w:t>
      </w:r>
      <w:r>
        <w:rPr>
          <w:rFonts w:hint="eastAsia" w:ascii="仿宋_GB2312" w:eastAsia="仿宋_GB2312" w:cs="DengXian-Regular"/>
          <w:sz w:val="32"/>
          <w:szCs w:val="32"/>
        </w:rPr>
        <w:t>万元，“三公”经费控制率=（4</w:t>
      </w:r>
      <w:r>
        <w:rPr>
          <w:rFonts w:ascii="仿宋_GB2312" w:eastAsia="仿宋_GB2312" w:cs="DengXian-Regular"/>
          <w:sz w:val="32"/>
          <w:szCs w:val="32"/>
        </w:rPr>
        <w:t>.86</w:t>
      </w:r>
      <w:r>
        <w:rPr>
          <w:rFonts w:hint="eastAsia" w:ascii="仿宋_GB2312" w:eastAsia="仿宋_GB2312" w:cs="DengXian-Regular"/>
          <w:sz w:val="32"/>
          <w:szCs w:val="32"/>
        </w:rPr>
        <w:t>/7</w:t>
      </w:r>
      <w:r>
        <w:rPr>
          <w:rFonts w:ascii="仿宋_GB2312" w:eastAsia="仿宋_GB2312" w:cs="DengXian-Regular"/>
          <w:sz w:val="32"/>
          <w:szCs w:val="32"/>
        </w:rPr>
        <w:t>.7</w:t>
      </w:r>
      <w:r>
        <w:rPr>
          <w:rFonts w:hint="eastAsia" w:ascii="仿宋_GB2312" w:eastAsia="仿宋_GB2312" w:cs="DengXian-Regular"/>
          <w:sz w:val="32"/>
          <w:szCs w:val="32"/>
        </w:rPr>
        <w:t>）*100%=</w:t>
      </w:r>
      <w:r>
        <w:rPr>
          <w:rFonts w:ascii="仿宋_GB2312" w:eastAsia="仿宋_GB2312" w:cs="DengXian-Regular"/>
          <w:sz w:val="32"/>
          <w:szCs w:val="32"/>
        </w:rPr>
        <w:t>63.12</w:t>
      </w:r>
      <w:r>
        <w:rPr>
          <w:rFonts w:hint="eastAsia" w:ascii="仿宋_GB2312" w:eastAsia="仿宋_GB2312" w:cs="DengXian-Regular"/>
          <w:sz w:val="32"/>
          <w:szCs w:val="32"/>
        </w:rPr>
        <w:t>%</w:t>
      </w:r>
      <w:r>
        <w:rPr>
          <w:rFonts w:ascii="Arial" w:hAnsi="Arial" w:eastAsia="仿宋_GB2312" w:cs="Arial"/>
          <w:sz w:val="32"/>
          <w:szCs w:val="32"/>
        </w:rPr>
        <w:t>&lt;</w:t>
      </w:r>
      <w:r>
        <w:rPr>
          <w:rFonts w:hint="eastAsia" w:ascii="仿宋_GB2312" w:eastAsia="仿宋_GB2312" w:cs="DengXian-Regular"/>
          <w:sz w:val="32"/>
          <w:szCs w:val="32"/>
        </w:rPr>
        <w:t>100%。</w:t>
      </w:r>
    </w:p>
    <w:p w14:paraId="481F5F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7B841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（4）政府采购执行率（3分）</w:t>
      </w:r>
    </w:p>
    <w:p w14:paraId="16B6B3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15ADF8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454B1F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单位2019年预算文本及决算文本，政府采购年初预算数</w:t>
      </w:r>
      <w:r>
        <w:rPr>
          <w:rFonts w:ascii="仿宋_GB2312" w:eastAsia="仿宋_GB2312" w:cs="DengXian-Regular"/>
          <w:sz w:val="32"/>
          <w:szCs w:val="32"/>
        </w:rPr>
        <w:t>442.7078</w:t>
      </w:r>
      <w:r>
        <w:rPr>
          <w:rFonts w:hint="eastAsia" w:ascii="仿宋_GB2312" w:eastAsia="仿宋_GB2312" w:cs="DengXian-Regular"/>
          <w:sz w:val="32"/>
          <w:szCs w:val="32"/>
        </w:rPr>
        <w:t>万元，年末决算数</w:t>
      </w:r>
      <w:r>
        <w:rPr>
          <w:rFonts w:ascii="仿宋_GB2312" w:eastAsia="仿宋_GB2312" w:cs="DengXian-Regular"/>
          <w:sz w:val="32"/>
          <w:szCs w:val="32"/>
        </w:rPr>
        <w:t>436.034736</w:t>
      </w:r>
      <w:r>
        <w:rPr>
          <w:rFonts w:hint="eastAsia" w:ascii="仿宋_GB2312" w:eastAsia="仿宋_GB2312" w:cs="DengXian-Regular"/>
          <w:sz w:val="32"/>
          <w:szCs w:val="32"/>
        </w:rPr>
        <w:t>万元，政府采购执行率为</w:t>
      </w:r>
      <w:r>
        <w:rPr>
          <w:rFonts w:ascii="仿宋_GB2312" w:eastAsia="仿宋_GB2312" w:cs="DengXian-Regular"/>
          <w:sz w:val="32"/>
          <w:szCs w:val="32"/>
        </w:rPr>
        <w:t>98.49%</w:t>
      </w:r>
      <w:r>
        <w:rPr>
          <w:rFonts w:hint="eastAsia" w:ascii="仿宋_GB2312" w:eastAsia="仿宋_GB2312" w:cs="DengXian-Regular"/>
          <w:sz w:val="32"/>
          <w:szCs w:val="32"/>
        </w:rPr>
        <w:t>。</w:t>
      </w:r>
    </w:p>
    <w:p w14:paraId="139B13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3*98.49%=2.95</w:t>
      </w:r>
      <w:r>
        <w:rPr>
          <w:rFonts w:hint="eastAsia" w:ascii="仿宋_GB2312" w:eastAsia="仿宋_GB2312" w:cs="DengXian-Regular"/>
          <w:sz w:val="32"/>
          <w:szCs w:val="32"/>
        </w:rPr>
        <w:t>分。</w:t>
      </w:r>
    </w:p>
    <w:p w14:paraId="00BB90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（5）资金使用合规性（3分）</w:t>
      </w:r>
    </w:p>
    <w:p w14:paraId="6976E0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62C14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单位2019年明细账、会计凭证等相关资料，区委宣传</w:t>
      </w:r>
      <w:r>
        <w:rPr>
          <w:rFonts w:ascii="仿宋_GB2312" w:eastAsia="仿宋_GB2312" w:cs="DengXian-Regular"/>
          <w:sz w:val="32"/>
          <w:szCs w:val="32"/>
        </w:rPr>
        <w:t>部</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249480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6C2962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（6）决算真实性（3分）</w:t>
      </w:r>
    </w:p>
    <w:p w14:paraId="12777D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A3871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经核查区委宣传</w:t>
      </w:r>
      <w:r>
        <w:rPr>
          <w:rFonts w:ascii="仿宋_GB2312" w:eastAsia="仿宋_GB2312" w:cs="DengXian-Regular"/>
          <w:sz w:val="32"/>
          <w:szCs w:val="32"/>
        </w:rPr>
        <w:t>部</w:t>
      </w:r>
      <w:r>
        <w:rPr>
          <w:rFonts w:hint="eastAsia" w:ascii="仿宋_GB2312" w:eastAsia="仿宋_GB2312" w:cs="DengXian-Regular"/>
          <w:sz w:val="32"/>
          <w:szCs w:val="32"/>
        </w:rPr>
        <w:t>单位2019年决算文本、明细账及总账，区委宣传</w:t>
      </w:r>
      <w:r>
        <w:rPr>
          <w:rFonts w:ascii="仿宋_GB2312" w:eastAsia="仿宋_GB2312" w:cs="DengXian-Regular"/>
          <w:sz w:val="32"/>
          <w:szCs w:val="32"/>
        </w:rPr>
        <w:t>部</w:t>
      </w:r>
      <w:r>
        <w:rPr>
          <w:rFonts w:hint="eastAsia" w:ascii="仿宋_GB2312" w:eastAsia="仿宋_GB2312" w:cs="DengXian-Regular"/>
          <w:sz w:val="32"/>
          <w:szCs w:val="32"/>
        </w:rPr>
        <w:t>单位决算文本数据均与明细账、总账一致。</w:t>
      </w:r>
    </w:p>
    <w:p w14:paraId="0E571A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0ED3A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A84A0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E623D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802CC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单位工作制度涵盖了财务制度、网络安全制度、公务用车制度等相关制度，经检查区委宣传</w:t>
      </w:r>
      <w:r>
        <w:rPr>
          <w:rFonts w:ascii="仿宋_GB2312" w:eastAsia="仿宋_GB2312" w:cs="DengXian-Regular"/>
          <w:sz w:val="32"/>
          <w:szCs w:val="32"/>
        </w:rPr>
        <w:t>部</w:t>
      </w:r>
      <w:r>
        <w:rPr>
          <w:rFonts w:hint="eastAsia" w:ascii="仿宋_GB2312" w:eastAsia="仿宋_GB2312" w:cs="DengXian-Regular"/>
          <w:sz w:val="32"/>
          <w:szCs w:val="32"/>
        </w:rPr>
        <w:t>单位付款流程审批单、资产盘点表等资料，区委宣传</w:t>
      </w:r>
      <w:r>
        <w:rPr>
          <w:rFonts w:ascii="仿宋_GB2312" w:eastAsia="仿宋_GB2312" w:cs="DengXian-Regular"/>
          <w:sz w:val="32"/>
          <w:szCs w:val="32"/>
        </w:rPr>
        <w:t>部</w:t>
      </w:r>
      <w:r>
        <w:rPr>
          <w:rFonts w:hint="eastAsia" w:ascii="仿宋_GB2312" w:eastAsia="仿宋_GB2312" w:cs="DengXian-Regular"/>
          <w:sz w:val="32"/>
          <w:szCs w:val="32"/>
        </w:rPr>
        <w:t>单位已按照相关管理制度的规定执行。</w:t>
      </w:r>
    </w:p>
    <w:p w14:paraId="121E3D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93995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655FE1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6B971F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单位2019年按政府信息公开的有关要求在保定市徐水区人民政府网公开了2019年的预决算情况、部门责任清单、行政监督清单等相关信息。</w:t>
      </w:r>
    </w:p>
    <w:p w14:paraId="006BC2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E04CA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31ADD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9E479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单位提供的会计账簿、凭证及其他相关资料，区委宣传</w:t>
      </w:r>
      <w:r>
        <w:rPr>
          <w:rFonts w:ascii="仿宋_GB2312" w:eastAsia="仿宋_GB2312" w:cs="DengXian-Regular"/>
          <w:sz w:val="32"/>
          <w:szCs w:val="32"/>
        </w:rPr>
        <w:t>部</w:t>
      </w:r>
      <w:r>
        <w:rPr>
          <w:rFonts w:hint="eastAsia" w:ascii="仿宋_GB2312" w:eastAsia="仿宋_GB2312" w:cs="DengXian-Regular"/>
          <w:sz w:val="32"/>
          <w:szCs w:val="32"/>
        </w:rPr>
        <w:t>单位会计信息资料真实完整，</w:t>
      </w:r>
    </w:p>
    <w:p w14:paraId="40205A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7093B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21D8AE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C534F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单位建立了固定资产台账、无形资产台账，资产保存完整，2019年新增资产</w:t>
      </w:r>
      <w:r>
        <w:rPr>
          <w:rFonts w:ascii="仿宋_GB2312" w:eastAsia="仿宋_GB2312" w:cs="DengXian-Regular"/>
          <w:sz w:val="32"/>
          <w:szCs w:val="32"/>
        </w:rPr>
        <w:t>1.56</w:t>
      </w:r>
      <w:r>
        <w:rPr>
          <w:rFonts w:hint="eastAsia" w:ascii="仿宋_GB2312" w:eastAsia="仿宋_GB2312" w:cs="DengXian-Regular"/>
          <w:sz w:val="32"/>
          <w:szCs w:val="32"/>
        </w:rPr>
        <w:t>万元，包含：电脑及计算机设备（</w:t>
      </w:r>
      <w:r>
        <w:rPr>
          <w:rFonts w:ascii="仿宋_GB2312" w:eastAsia="仿宋_GB2312" w:cs="DengXian-Regular"/>
          <w:sz w:val="32"/>
          <w:szCs w:val="32"/>
        </w:rPr>
        <w:t>1.56</w:t>
      </w:r>
      <w:r>
        <w:rPr>
          <w:rFonts w:hint="eastAsia" w:ascii="仿宋_GB2312" w:eastAsia="仿宋_GB2312" w:cs="DengXian-Regular"/>
          <w:sz w:val="32"/>
          <w:szCs w:val="32"/>
        </w:rPr>
        <w:t>万元）、资产购置手续完备，配置符合要求，资产管理整体较规范。</w:t>
      </w:r>
    </w:p>
    <w:p w14:paraId="09B3EF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2BF79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48F105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194965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8209E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601EA2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w:t>
      </w:r>
      <w:bookmarkStart w:id="80" w:name="_GoBack"/>
      <w:bookmarkEnd w:id="80"/>
      <w:r>
        <w:rPr>
          <w:rFonts w:hint="eastAsia" w:ascii="仿宋_GB2312" w:eastAsia="仿宋_GB2312" w:cs="DengXian-Regular"/>
          <w:sz w:val="32"/>
          <w:szCs w:val="32"/>
        </w:rPr>
        <w:t>委宣传</w:t>
      </w:r>
      <w:r>
        <w:rPr>
          <w:rFonts w:ascii="仿宋_GB2312" w:eastAsia="仿宋_GB2312" w:cs="DengXian-Regular"/>
          <w:sz w:val="32"/>
          <w:szCs w:val="32"/>
        </w:rPr>
        <w:t>部</w:t>
      </w:r>
      <w:r>
        <w:rPr>
          <w:rFonts w:hint="eastAsia" w:ascii="仿宋_GB2312" w:eastAsia="仿宋_GB2312" w:cs="DengXian-Regular"/>
          <w:sz w:val="32"/>
          <w:szCs w:val="32"/>
        </w:rPr>
        <w:t>单位2019年一般项目部门绩效自评表，区委宣传</w:t>
      </w:r>
      <w:r>
        <w:rPr>
          <w:rFonts w:ascii="仿宋_GB2312" w:eastAsia="仿宋_GB2312" w:cs="DengXian-Regular"/>
          <w:sz w:val="32"/>
          <w:szCs w:val="32"/>
        </w:rPr>
        <w:t>部</w:t>
      </w:r>
      <w:r>
        <w:rPr>
          <w:rFonts w:hint="eastAsia" w:ascii="仿宋_GB2312" w:eastAsia="仿宋_GB2312" w:cs="DengXian-Regular"/>
          <w:sz w:val="32"/>
          <w:szCs w:val="32"/>
        </w:rPr>
        <w:t>单位2019年开展绩效自评的项目数为</w:t>
      </w:r>
      <w:r>
        <w:rPr>
          <w:rFonts w:ascii="仿宋_GB2312" w:eastAsia="仿宋_GB2312" w:cs="DengXian-Regular"/>
          <w:sz w:val="32"/>
          <w:szCs w:val="32"/>
        </w:rPr>
        <w:t>12</w:t>
      </w:r>
      <w:r>
        <w:rPr>
          <w:rFonts w:hint="eastAsia" w:ascii="仿宋_GB2312" w:eastAsia="仿宋_GB2312" w:cs="DengXian-Regular"/>
          <w:sz w:val="32"/>
          <w:szCs w:val="32"/>
        </w:rPr>
        <w:t>个，年初预算文本项目数</w:t>
      </w:r>
      <w:r>
        <w:rPr>
          <w:rFonts w:ascii="仿宋_GB2312" w:eastAsia="仿宋_GB2312" w:cs="DengXian-Regular"/>
          <w:sz w:val="32"/>
          <w:szCs w:val="32"/>
        </w:rPr>
        <w:t>15</w:t>
      </w:r>
      <w:r>
        <w:rPr>
          <w:rFonts w:hint="eastAsia" w:ascii="仿宋_GB2312" w:eastAsia="仿宋_GB2312" w:cs="DengXian-Regular"/>
          <w:sz w:val="32"/>
          <w:szCs w:val="32"/>
        </w:rPr>
        <w:t>个，要求自评项目个数</w:t>
      </w:r>
      <w:r>
        <w:rPr>
          <w:rFonts w:ascii="仿宋_GB2312" w:eastAsia="仿宋_GB2312" w:cs="DengXian-Regular"/>
          <w:sz w:val="32"/>
          <w:szCs w:val="32"/>
        </w:rPr>
        <w:t>12</w:t>
      </w:r>
      <w:r>
        <w:rPr>
          <w:rFonts w:hint="eastAsia" w:ascii="仿宋_GB2312" w:eastAsia="仿宋_GB2312" w:cs="DengXian-Regular"/>
          <w:sz w:val="32"/>
          <w:szCs w:val="32"/>
        </w:rPr>
        <w:t>个，自评覆盖率为</w:t>
      </w:r>
      <w:r>
        <w:rPr>
          <w:rFonts w:ascii="仿宋_GB2312" w:eastAsia="仿宋_GB2312" w:cs="DengXian-Regular"/>
          <w:sz w:val="32"/>
          <w:szCs w:val="32"/>
        </w:rPr>
        <w:t>80</w:t>
      </w:r>
      <w:r>
        <w:rPr>
          <w:rFonts w:hint="eastAsia" w:ascii="仿宋_GB2312" w:eastAsia="仿宋_GB2312" w:cs="DengXian-Regular"/>
          <w:sz w:val="32"/>
          <w:szCs w:val="32"/>
        </w:rPr>
        <w:t>%。</w:t>
      </w:r>
    </w:p>
    <w:p w14:paraId="5D429B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3.2</w:t>
      </w:r>
      <w:r>
        <w:rPr>
          <w:rFonts w:hint="eastAsia" w:ascii="仿宋_GB2312" w:eastAsia="仿宋_GB2312" w:cs="DengXian-Regular"/>
          <w:sz w:val="32"/>
          <w:szCs w:val="32"/>
        </w:rPr>
        <w:t>分。</w:t>
      </w:r>
    </w:p>
    <w:p w14:paraId="67C308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258BB9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5F029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359374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单位2019年参评数量</w:t>
      </w:r>
      <w:r>
        <w:rPr>
          <w:rFonts w:ascii="仿宋_GB2312" w:eastAsia="仿宋_GB2312" w:cs="DengXian-Regular"/>
          <w:sz w:val="32"/>
          <w:szCs w:val="32"/>
        </w:rPr>
        <w:t>12</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12</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204C26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25B1DF5F">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2337A4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该一级指标包含责任履行一个二级指标，主要反映结转结余率，项目资金使用率，公共文化</w:t>
      </w:r>
      <w:r>
        <w:rPr>
          <w:rFonts w:ascii="仿宋_GB2312" w:eastAsia="仿宋_GB2312" w:cs="DengXian-Regular"/>
          <w:sz w:val="32"/>
          <w:szCs w:val="32"/>
        </w:rPr>
        <w:t>服务对象人数</w:t>
      </w:r>
      <w:r>
        <w:rPr>
          <w:rFonts w:hint="eastAsia" w:ascii="仿宋_GB2312" w:eastAsia="仿宋_GB2312" w:cs="DengXian-Regular"/>
          <w:sz w:val="32"/>
          <w:szCs w:val="32"/>
        </w:rPr>
        <w:t>，平均每村电影放映场次，农家书屋出版物补充更新率。</w:t>
      </w:r>
    </w:p>
    <w:p w14:paraId="35AB3CE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7095" w:type="dxa"/>
        <w:jc w:val="center"/>
        <w:tblLayout w:type="fixed"/>
        <w:tblCellMar>
          <w:top w:w="15" w:type="dxa"/>
          <w:left w:w="15" w:type="dxa"/>
          <w:bottom w:w="15" w:type="dxa"/>
          <w:right w:w="15" w:type="dxa"/>
        </w:tblCellMar>
      </w:tblPr>
      <w:tblGrid>
        <w:gridCol w:w="1577"/>
        <w:gridCol w:w="1004"/>
        <w:gridCol w:w="2536"/>
        <w:gridCol w:w="1125"/>
        <w:gridCol w:w="853"/>
      </w:tblGrid>
      <w:tr w14:paraId="24A0509C">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180481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B2659B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07AFED1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C7DCD1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4605B0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3296BE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9F3DE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FC3A2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6BD8D8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5A1F7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7835F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C5E63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2CA5B794">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66DE8A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8C481C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6F2A6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A582A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A0F6E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5873A3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074A80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6734E5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AA064D8">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公共文化</w:t>
            </w:r>
            <w:r>
              <w:rPr>
                <w:rFonts w:cs="宋体" w:asciiTheme="minorEastAsia" w:hAnsiTheme="minorEastAsia" w:eastAsiaTheme="minorEastAsia"/>
                <w:sz w:val="21"/>
                <w:szCs w:val="21"/>
              </w:rPr>
              <w:t>服务对象人数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292AE6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38DD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DDD49ED">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DF96E4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C75E19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94F48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平均每村电影放映场次</w:t>
            </w:r>
          </w:p>
        </w:tc>
        <w:tc>
          <w:tcPr>
            <w:tcW w:w="1125" w:type="dxa"/>
            <w:tcBorders>
              <w:top w:val="single" w:color="000000" w:sz="4" w:space="0"/>
              <w:left w:val="single" w:color="000000" w:sz="4" w:space="0"/>
              <w:bottom w:val="single" w:color="000000" w:sz="4" w:space="0"/>
              <w:right w:val="single" w:color="000000" w:sz="4" w:space="0"/>
            </w:tcBorders>
            <w:vAlign w:val="center"/>
          </w:tcPr>
          <w:p w14:paraId="159055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B3A77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7E6115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DF3843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63BC22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5346F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农家书屋出版物补充更新</w:t>
            </w:r>
          </w:p>
        </w:tc>
        <w:tc>
          <w:tcPr>
            <w:tcW w:w="1125" w:type="dxa"/>
            <w:tcBorders>
              <w:top w:val="single" w:color="000000" w:sz="4" w:space="0"/>
              <w:left w:val="single" w:color="000000" w:sz="4" w:space="0"/>
              <w:bottom w:val="single" w:color="000000" w:sz="4" w:space="0"/>
              <w:right w:val="single" w:color="000000" w:sz="4" w:space="0"/>
            </w:tcBorders>
            <w:vAlign w:val="center"/>
          </w:tcPr>
          <w:p w14:paraId="002EED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52616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B0113F1">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718A35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41A2D0A8">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778A0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E3F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15</w:t>
            </w:r>
          </w:p>
        </w:tc>
      </w:tr>
    </w:tbl>
    <w:p w14:paraId="2624C208">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44C2D5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61709D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77E00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单位2019年决算文本及相关资料，区委宣传</w:t>
      </w:r>
      <w:r>
        <w:rPr>
          <w:rFonts w:ascii="仿宋_GB2312" w:eastAsia="仿宋_GB2312" w:cs="DengXian-Regular"/>
          <w:sz w:val="32"/>
          <w:szCs w:val="32"/>
        </w:rPr>
        <w:t>部</w:t>
      </w:r>
      <w:r>
        <w:rPr>
          <w:rFonts w:hint="eastAsia" w:ascii="仿宋_GB2312" w:eastAsia="仿宋_GB2312" w:cs="DengXian-Regular"/>
          <w:sz w:val="32"/>
          <w:szCs w:val="32"/>
        </w:rPr>
        <w:t>单位2019年结转结余资金</w:t>
      </w:r>
      <w:r>
        <w:rPr>
          <w:rFonts w:ascii="仿宋_GB2312" w:eastAsia="仿宋_GB2312" w:cs="DengXian-Regular"/>
          <w:sz w:val="32"/>
          <w:szCs w:val="32"/>
        </w:rPr>
        <w:t>181.26</w:t>
      </w:r>
      <w:r>
        <w:rPr>
          <w:rFonts w:hint="eastAsia" w:ascii="仿宋_GB2312" w:eastAsia="仿宋_GB2312" w:cs="DengXian-Regular"/>
          <w:sz w:val="32"/>
          <w:szCs w:val="32"/>
        </w:rPr>
        <w:t>万元，决算收入</w:t>
      </w:r>
      <w:r>
        <w:rPr>
          <w:rFonts w:ascii="仿宋_GB2312" w:eastAsia="仿宋_GB2312" w:cs="DengXian-Regular"/>
          <w:sz w:val="32"/>
          <w:szCs w:val="32"/>
        </w:rPr>
        <w:t>1108.74</w:t>
      </w:r>
      <w:r>
        <w:rPr>
          <w:rFonts w:hint="eastAsia" w:ascii="仿宋_GB2312" w:eastAsia="仿宋_GB2312" w:cs="DengXian-Regular"/>
          <w:sz w:val="32"/>
          <w:szCs w:val="32"/>
        </w:rPr>
        <w:t>万元，结转结余率</w:t>
      </w:r>
      <w:r>
        <w:rPr>
          <w:rFonts w:ascii="仿宋_GB2312" w:eastAsia="仿宋_GB2312" w:cs="DengXian-Regular"/>
          <w:sz w:val="32"/>
          <w:szCs w:val="32"/>
        </w:rPr>
        <w:t>16.35</w:t>
      </w:r>
      <w:r>
        <w:rPr>
          <w:rFonts w:hint="eastAsia" w:ascii="仿宋_GB2312" w:eastAsia="仿宋_GB2312" w:cs="DengXian-Regular"/>
          <w:sz w:val="32"/>
          <w:szCs w:val="32"/>
        </w:rPr>
        <w:t xml:space="preserve">%，大于5%。 </w:t>
      </w:r>
    </w:p>
    <w:p w14:paraId="0BAFDF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w:t>
      </w:r>
      <w:r>
        <w:rPr>
          <w:rFonts w:hint="eastAsia" w:ascii="仿宋_GB2312" w:eastAsia="仿宋_GB2312" w:cs="DengXian-Regular"/>
          <w:sz w:val="32"/>
          <w:szCs w:val="32"/>
        </w:rPr>
        <w:t>分。</w:t>
      </w:r>
    </w:p>
    <w:p w14:paraId="64B0CD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4FA9F1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336DEB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14:paraId="689F64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2019年实际支出项目资金总额</w:t>
      </w:r>
      <w:r>
        <w:rPr>
          <w:rFonts w:ascii="仿宋_GB2312" w:eastAsia="仿宋_GB2312" w:cs="DengXian-Regular"/>
          <w:sz w:val="32"/>
          <w:szCs w:val="32"/>
        </w:rPr>
        <w:t>670.02269</w:t>
      </w:r>
      <w:r>
        <w:rPr>
          <w:rFonts w:hint="eastAsia" w:ascii="仿宋_GB2312" w:eastAsia="仿宋_GB2312" w:cs="DengXian-Regular"/>
          <w:sz w:val="32"/>
          <w:szCs w:val="32"/>
        </w:rPr>
        <w:t>万元，年初预算共</w:t>
      </w:r>
      <w:r>
        <w:rPr>
          <w:rFonts w:ascii="仿宋_GB2312" w:eastAsia="仿宋_GB2312" w:cs="DengXian-Regular"/>
          <w:sz w:val="32"/>
          <w:szCs w:val="32"/>
        </w:rPr>
        <w:t>15</w:t>
      </w:r>
      <w:r>
        <w:rPr>
          <w:rFonts w:hint="eastAsia" w:ascii="仿宋_GB2312" w:eastAsia="仿宋_GB2312" w:cs="DengXian-Regular"/>
          <w:sz w:val="32"/>
          <w:szCs w:val="32"/>
        </w:rPr>
        <w:t>个项目，预算数</w:t>
      </w:r>
      <w:r>
        <w:rPr>
          <w:rFonts w:ascii="仿宋_GB2312" w:eastAsia="仿宋_GB2312" w:cs="DengXian-Regular"/>
          <w:sz w:val="32"/>
          <w:szCs w:val="32"/>
        </w:rPr>
        <w:t>280.86</w:t>
      </w:r>
      <w:r>
        <w:rPr>
          <w:rFonts w:hint="eastAsia" w:ascii="仿宋_GB2312" w:eastAsia="仿宋_GB2312" w:cs="DengXian-Regular"/>
          <w:sz w:val="32"/>
          <w:szCs w:val="32"/>
        </w:rPr>
        <w:t>万元，年中追加项目资金</w:t>
      </w:r>
      <w:r>
        <w:rPr>
          <w:rFonts w:ascii="仿宋_GB2312" w:eastAsia="仿宋_GB2312" w:cs="DengXian-Regular"/>
          <w:sz w:val="32"/>
          <w:szCs w:val="32"/>
        </w:rPr>
        <w:t>568.16269</w:t>
      </w:r>
      <w:r>
        <w:rPr>
          <w:rFonts w:hint="eastAsia" w:ascii="仿宋_GB2312" w:eastAsia="仿宋_GB2312" w:cs="DengXian-Regular"/>
          <w:sz w:val="32"/>
          <w:szCs w:val="32"/>
        </w:rPr>
        <w:t>万元，项目资金使用率为</w:t>
      </w:r>
      <w:r>
        <w:rPr>
          <w:rFonts w:ascii="仿宋_GB2312" w:eastAsia="仿宋_GB2312" w:cs="DengXian-Regular"/>
          <w:sz w:val="32"/>
          <w:szCs w:val="32"/>
        </w:rPr>
        <w:t>78.92</w:t>
      </w:r>
      <w:r>
        <w:rPr>
          <w:rFonts w:hint="eastAsia" w:ascii="仿宋_GB2312" w:eastAsia="仿宋_GB2312" w:cs="DengXian-Regular"/>
          <w:sz w:val="32"/>
          <w:szCs w:val="32"/>
        </w:rPr>
        <w:t>%。</w:t>
      </w:r>
    </w:p>
    <w:p w14:paraId="4A8FF4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14:paraId="367666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3.公共文化</w:t>
      </w:r>
      <w:r>
        <w:rPr>
          <w:rFonts w:ascii="仿宋_GB2312" w:eastAsia="仿宋_GB2312" w:cs="DengXian-Regular"/>
          <w:sz w:val="32"/>
          <w:szCs w:val="32"/>
        </w:rPr>
        <w:t>服务对象人数</w:t>
      </w:r>
      <w:r>
        <w:rPr>
          <w:rFonts w:hint="eastAsia" w:ascii="仿宋_GB2312" w:eastAsia="仿宋_GB2312" w:cs="DengXian-Regular"/>
          <w:sz w:val="32"/>
          <w:szCs w:val="32"/>
        </w:rPr>
        <w:t>（5分）</w:t>
      </w:r>
    </w:p>
    <w:p w14:paraId="66F63E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w:t>
      </w:r>
      <w:r>
        <w:rPr>
          <w:rFonts w:ascii="仿宋_GB2312" w:eastAsia="仿宋_GB2312" w:cs="DengXian-Regular"/>
          <w:sz w:val="32"/>
          <w:szCs w:val="32"/>
        </w:rPr>
        <w:t>际</w:t>
      </w:r>
      <w:r>
        <w:rPr>
          <w:rFonts w:hint="eastAsia" w:ascii="仿宋_GB2312" w:eastAsia="仿宋_GB2312" w:cs="DengXian-Regular"/>
          <w:sz w:val="32"/>
          <w:szCs w:val="32"/>
        </w:rPr>
        <w:t>公共文化</w:t>
      </w:r>
      <w:r>
        <w:rPr>
          <w:rFonts w:ascii="仿宋_GB2312" w:eastAsia="仿宋_GB2312" w:cs="DengXian-Regular"/>
          <w:sz w:val="32"/>
          <w:szCs w:val="32"/>
        </w:rPr>
        <w:t>服务对象人数</w:t>
      </w:r>
      <w:r>
        <w:rPr>
          <w:rFonts w:hint="eastAsia" w:ascii="仿宋_GB2312" w:eastAsia="仿宋_GB2312" w:cs="DengXian-Regular"/>
          <w:sz w:val="32"/>
          <w:szCs w:val="32"/>
        </w:rPr>
        <w:t>大</w:t>
      </w:r>
      <w:r>
        <w:rPr>
          <w:rFonts w:ascii="仿宋_GB2312" w:eastAsia="仿宋_GB2312" w:cs="DengXian-Regular"/>
          <w:sz w:val="32"/>
          <w:szCs w:val="32"/>
        </w:rPr>
        <w:t>于</w:t>
      </w:r>
      <w:r>
        <w:rPr>
          <w:rFonts w:hint="eastAsia" w:ascii="仿宋_GB2312" w:eastAsia="仿宋_GB2312" w:cs="DengXian-Regular"/>
          <w:sz w:val="32"/>
          <w:szCs w:val="32"/>
        </w:rPr>
        <w:t>5</w:t>
      </w:r>
      <w:r>
        <w:rPr>
          <w:rFonts w:ascii="仿宋_GB2312" w:eastAsia="仿宋_GB2312" w:cs="DengXian-Regular"/>
          <w:sz w:val="32"/>
          <w:szCs w:val="32"/>
        </w:rPr>
        <w:t>00000</w:t>
      </w:r>
      <w:r>
        <w:rPr>
          <w:rFonts w:hint="eastAsia" w:ascii="仿宋_GB2312" w:eastAsia="仿宋_GB2312" w:cs="DengXian-Regular"/>
          <w:sz w:val="32"/>
          <w:szCs w:val="32"/>
        </w:rPr>
        <w:t>人。</w:t>
      </w:r>
    </w:p>
    <w:p w14:paraId="7CE9E4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该指标得分5分。</w:t>
      </w:r>
    </w:p>
    <w:p w14:paraId="71F9BA4A">
      <w:pPr>
        <w:ind w:firstLine="640" w:firstLineChars="200"/>
        <w:rPr>
          <w:rFonts w:ascii="仿宋_GB2312" w:eastAsia="仿宋_GB2312" w:cs="DengXian-Regular"/>
          <w:sz w:val="32"/>
          <w:szCs w:val="32"/>
        </w:rPr>
      </w:pPr>
      <w:r>
        <w:rPr>
          <w:rFonts w:hint="eastAsia" w:ascii="仿宋_GB2312" w:eastAsia="仿宋_GB2312" w:cs="DengXian-Regular"/>
          <w:sz w:val="32"/>
          <w:szCs w:val="32"/>
        </w:rPr>
        <w:t>4. 平均每村电影放映场次（</w:t>
      </w:r>
      <w:r>
        <w:rPr>
          <w:rFonts w:ascii="仿宋_GB2312" w:eastAsia="仿宋_GB2312" w:cs="DengXian-Regular"/>
          <w:sz w:val="32"/>
          <w:szCs w:val="32"/>
        </w:rPr>
        <w:t>5</w:t>
      </w:r>
      <w:r>
        <w:rPr>
          <w:rFonts w:hint="eastAsia" w:ascii="仿宋_GB2312" w:eastAsia="仿宋_GB2312" w:cs="DengXian-Regular"/>
          <w:sz w:val="32"/>
          <w:szCs w:val="32"/>
        </w:rPr>
        <w:t>分）</w:t>
      </w:r>
    </w:p>
    <w:p w14:paraId="23849A60">
      <w:pPr>
        <w:ind w:firstLine="560"/>
        <w:rPr>
          <w:rFonts w:ascii="仿宋_GB2312" w:eastAsia="仿宋_GB2312" w:cs="DengXian-Regular"/>
          <w:sz w:val="32"/>
          <w:szCs w:val="32"/>
        </w:rPr>
      </w:pPr>
      <w:r>
        <w:rPr>
          <w:rFonts w:hint="eastAsia" w:ascii="仿宋_GB2312" w:eastAsia="仿宋_GB2312" w:cs="DengXian-Regular"/>
          <w:sz w:val="32"/>
          <w:szCs w:val="32"/>
        </w:rPr>
        <w:t>该指标主要评价项目是否达到预期制定的产出指标。</w:t>
      </w:r>
    </w:p>
    <w:p w14:paraId="6AE041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该项目绩效目标预期实现农村公益放映电影3648场，经检查，实际2018年全年共放映电影3648场。</w:t>
      </w:r>
    </w:p>
    <w:p w14:paraId="48FE34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6A034F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 农家书屋出版物补充更新（</w:t>
      </w:r>
      <w:r>
        <w:rPr>
          <w:rFonts w:ascii="仿宋_GB2312" w:eastAsia="仿宋_GB2312" w:cs="DengXian-Regular"/>
          <w:sz w:val="32"/>
          <w:szCs w:val="32"/>
        </w:rPr>
        <w:t>5</w:t>
      </w:r>
      <w:r>
        <w:rPr>
          <w:rFonts w:hint="eastAsia" w:ascii="仿宋_GB2312" w:eastAsia="仿宋_GB2312" w:cs="DengXian-Regular"/>
          <w:sz w:val="32"/>
          <w:szCs w:val="32"/>
        </w:rPr>
        <w:t>分）</w:t>
      </w:r>
    </w:p>
    <w:p w14:paraId="0C02A5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该指标主要评价全区行政村出版物补充更新率</w:t>
      </w:r>
    </w:p>
    <w:p w14:paraId="6084CA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根据政府采购合同（编号201</w:t>
      </w:r>
      <w:r>
        <w:rPr>
          <w:rFonts w:ascii="仿宋_GB2312" w:eastAsia="仿宋_GB2312" w:cs="DengXian-Regular"/>
          <w:sz w:val="32"/>
          <w:szCs w:val="32"/>
        </w:rPr>
        <w:t>9</w:t>
      </w:r>
      <w:r>
        <w:rPr>
          <w:rFonts w:hint="eastAsia" w:ascii="仿宋_GB2312" w:eastAsia="仿宋_GB2312" w:cs="DengXian-Regular"/>
          <w:sz w:val="32"/>
          <w:szCs w:val="32"/>
        </w:rPr>
        <w:t>02</w:t>
      </w:r>
      <w:r>
        <w:rPr>
          <w:rFonts w:ascii="仿宋_GB2312" w:eastAsia="仿宋_GB2312" w:cs="DengXian-Regular"/>
          <w:sz w:val="32"/>
          <w:szCs w:val="32"/>
        </w:rPr>
        <w:t>9</w:t>
      </w:r>
      <w:r>
        <w:rPr>
          <w:rFonts w:hint="eastAsia" w:ascii="仿宋_GB2312" w:eastAsia="仿宋_GB2312" w:cs="DengXian-Regular"/>
          <w:sz w:val="32"/>
          <w:szCs w:val="32"/>
        </w:rPr>
        <w:t>）的约定，2019年度农家书屋出版物补充更新采购图书数量为2</w:t>
      </w:r>
      <w:r>
        <w:rPr>
          <w:rFonts w:ascii="仿宋_GB2312" w:eastAsia="仿宋_GB2312" w:cs="DengXian-Regular"/>
          <w:sz w:val="32"/>
          <w:szCs w:val="32"/>
        </w:rPr>
        <w:t>1220</w:t>
      </w:r>
      <w:r>
        <w:rPr>
          <w:rFonts w:hint="eastAsia" w:ascii="仿宋_GB2312" w:eastAsia="仿宋_GB2312" w:cs="DengXian-Regular"/>
          <w:sz w:val="32"/>
          <w:szCs w:val="32"/>
        </w:rPr>
        <w:t>册，经我们翻阅合同、凭证等资料，到货出版物数量与合同约定一致。</w:t>
      </w:r>
    </w:p>
    <w:p w14:paraId="39A1E0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2B86E17E">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A3B7A94">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4640788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6998" w:type="dxa"/>
        <w:jc w:val="center"/>
        <w:tblLayout w:type="fixed"/>
        <w:tblCellMar>
          <w:top w:w="15" w:type="dxa"/>
          <w:left w:w="15" w:type="dxa"/>
          <w:bottom w:w="15" w:type="dxa"/>
          <w:right w:w="15" w:type="dxa"/>
        </w:tblCellMar>
      </w:tblPr>
      <w:tblGrid>
        <w:gridCol w:w="1468"/>
        <w:gridCol w:w="1155"/>
        <w:gridCol w:w="2130"/>
        <w:gridCol w:w="1200"/>
        <w:gridCol w:w="1045"/>
      </w:tblGrid>
      <w:tr w14:paraId="5D2687CD">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FEB839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EBC12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CF48A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AAE3C5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AC1F7C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95CE246">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F4C8C9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CDE701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F235BA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C30C24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7AC731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9A8A1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782A11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085A0D14">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2666D03">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5270A50">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08A8A2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34955E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5889D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21A8F19">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EB842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7971EC1A">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25899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6C2717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3B82BC68">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92652784"/>
      <w:bookmarkStart w:id="73" w:name="_Toc465149516"/>
      <w:r>
        <w:rPr>
          <w:rFonts w:hint="eastAsia" w:ascii="仿宋_GB2312" w:eastAsia="仿宋_GB2312" w:cs="DengXian-Regular"/>
          <w:sz w:val="32"/>
          <w:szCs w:val="32"/>
        </w:rPr>
        <w:t>1.部门整体效益（10分）</w:t>
      </w:r>
    </w:p>
    <w:p w14:paraId="5195BE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C1956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经查看区委宣传</w:t>
      </w:r>
      <w:r>
        <w:rPr>
          <w:rFonts w:ascii="仿宋_GB2312" w:eastAsia="仿宋_GB2312" w:cs="DengXian-Regular"/>
          <w:sz w:val="32"/>
          <w:szCs w:val="32"/>
        </w:rPr>
        <w:t>部</w:t>
      </w:r>
      <w:r>
        <w:rPr>
          <w:rFonts w:hint="eastAsia" w:ascii="仿宋_GB2312" w:eastAsia="仿宋_GB2312" w:cs="DengXian-Regular"/>
          <w:sz w:val="32"/>
          <w:szCs w:val="32"/>
        </w:rPr>
        <w:t>提供的相关资料，区委宣传</w:t>
      </w:r>
      <w:r>
        <w:rPr>
          <w:rFonts w:ascii="仿宋_GB2312" w:eastAsia="仿宋_GB2312" w:cs="DengXian-Regular"/>
          <w:sz w:val="32"/>
          <w:szCs w:val="32"/>
        </w:rPr>
        <w:t>部</w:t>
      </w:r>
      <w:r>
        <w:rPr>
          <w:rFonts w:hint="eastAsia" w:ascii="仿宋_GB2312" w:eastAsia="仿宋_GB2312" w:cs="DengXian-Regular"/>
          <w:sz w:val="32"/>
          <w:szCs w:val="32"/>
        </w:rPr>
        <w:t>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14:paraId="4F35F2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6D1363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550F49F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3F0F3A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2161F57C">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 服务对象满意度调查问卷汇总表</w:t>
      </w:r>
    </w:p>
    <w:p w14:paraId="263020B1">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67A9148">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184AFD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56EF23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4193FF5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B234B4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5989E02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F38763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561C06B">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D64B67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您对公益电影放映政策是否满意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3EDF70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14:paraId="26B1F41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14:paraId="612BBA0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E11235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1CAC03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97</w:t>
            </w:r>
          </w:p>
        </w:tc>
      </w:tr>
      <w:tr w14:paraId="6454B722">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053E539">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您对本村农家书屋开放情况是否满意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67EEFDD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0F77C52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724C2E5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39C574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1450B1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14:paraId="55EE118A">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5A64A82">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您对创建</w:t>
            </w:r>
            <w:r>
              <w:rPr>
                <w:rFonts w:cs="Times New Roman" w:asciiTheme="minorEastAsia" w:hAnsiTheme="minorEastAsia" w:eastAsiaTheme="minorEastAsia"/>
                <w:sz w:val="21"/>
                <w:szCs w:val="21"/>
                <w:u w:color="000000"/>
              </w:rPr>
              <w:t>省级文明</w:t>
            </w:r>
            <w:r>
              <w:rPr>
                <w:rFonts w:hint="eastAsia" w:cs="Times New Roman" w:asciiTheme="minorEastAsia" w:hAnsiTheme="minorEastAsia" w:eastAsiaTheme="minorEastAsia"/>
                <w:sz w:val="21"/>
                <w:szCs w:val="21"/>
                <w:u w:color="000000"/>
              </w:rPr>
              <w:t>城市</w:t>
            </w:r>
            <w:r>
              <w:rPr>
                <w:rFonts w:cs="Times New Roman" w:asciiTheme="minorEastAsia" w:hAnsiTheme="minorEastAsia" w:eastAsiaTheme="minorEastAsia"/>
                <w:sz w:val="21"/>
                <w:szCs w:val="21"/>
                <w:u w:color="000000"/>
              </w:rPr>
              <w:t>是</w:t>
            </w:r>
            <w:r>
              <w:rPr>
                <w:rFonts w:hint="eastAsia" w:cs="Times New Roman" w:asciiTheme="minorEastAsia" w:hAnsiTheme="minorEastAsia" w:eastAsiaTheme="minorEastAsia"/>
                <w:sz w:val="21"/>
                <w:szCs w:val="21"/>
                <w:u w:color="000000"/>
              </w:rPr>
              <w:t>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407E61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59B7438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1BE203E4">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5613AD3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3BB6A7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bl>
    <w:p w14:paraId="637C6543">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（1）调查问卷共分为3个单项，每个单项满分为100分。其中：每一单项满分为100分：满意为100分，一般为50分，不满意为0分。</w:t>
      </w:r>
    </w:p>
    <w:p w14:paraId="46A992B1">
      <w:pPr>
        <w:spacing w:line="360" w:lineRule="auto"/>
        <w:ind w:firstLine="640" w:firstLineChars="200"/>
        <w:rPr>
          <w:rFonts w:ascii="仿宋_GB2312" w:eastAsia="仿宋_GB2312" w:cs="Times New Roman" w:hAnsiTheme="minorEastAsia"/>
          <w:sz w:val="32"/>
          <w:szCs w:val="32"/>
          <w:u w:color="000000"/>
        </w:rPr>
      </w:pPr>
      <w:bookmarkStart w:id="74" w:name="_Toc13757"/>
      <w:r>
        <w:rPr>
          <w:rFonts w:hint="eastAsia" w:ascii="仿宋_GB2312" w:eastAsia="仿宋_GB2312" w:cs="Times New Roman" w:hAnsiTheme="minorEastAsia"/>
          <w:sz w:val="32"/>
          <w:szCs w:val="32"/>
          <w:u w:color="000000"/>
        </w:rPr>
        <w:t>（2）各单项满意度得分</w:t>
      </w:r>
    </w:p>
    <w:p w14:paraId="31A18CAC">
      <w:pPr>
        <w:spacing w:line="360" w:lineRule="auto"/>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单项满意度得分=∑单项满意度人数×相应分值</w:t>
      </w:r>
    </w:p>
    <w:p w14:paraId="261E650B">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单项满意度得分计算如下：</w:t>
      </w:r>
    </w:p>
    <w:p w14:paraId="253C78F7">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对公益电影放映政策是否满意，得分97分；</w:t>
      </w:r>
    </w:p>
    <w:p w14:paraId="691B2B60">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对本村农家书屋开放情况是否满意，得分</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w:t>
      </w:r>
    </w:p>
    <w:p w14:paraId="6C206025">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对创建</w:t>
      </w:r>
      <w:r>
        <w:rPr>
          <w:rFonts w:ascii="仿宋_GB2312" w:eastAsia="仿宋_GB2312" w:cs="Times New Roman" w:hAnsiTheme="minorEastAsia"/>
          <w:sz w:val="32"/>
          <w:szCs w:val="32"/>
          <w:u w:color="000000"/>
        </w:rPr>
        <w:t>省级文明</w:t>
      </w:r>
      <w:r>
        <w:rPr>
          <w:rFonts w:hint="eastAsia" w:ascii="仿宋_GB2312" w:eastAsia="仿宋_GB2312" w:cs="Times New Roman" w:hAnsiTheme="minorEastAsia"/>
          <w:sz w:val="32"/>
          <w:szCs w:val="32"/>
          <w:u w:color="000000"/>
        </w:rPr>
        <w:t>城市</w:t>
      </w:r>
      <w:r>
        <w:rPr>
          <w:rFonts w:ascii="仿宋_GB2312" w:eastAsia="仿宋_GB2312" w:cs="Times New Roman" w:hAnsiTheme="minorEastAsia"/>
          <w:sz w:val="32"/>
          <w:szCs w:val="32"/>
          <w:u w:color="000000"/>
        </w:rPr>
        <w:t>是</w:t>
      </w:r>
      <w:r>
        <w:rPr>
          <w:rFonts w:hint="eastAsia" w:ascii="仿宋_GB2312" w:eastAsia="仿宋_GB2312" w:cs="Times New Roman" w:hAnsiTheme="minorEastAsia"/>
          <w:sz w:val="32"/>
          <w:szCs w:val="32"/>
          <w:u w:color="000000"/>
        </w:rPr>
        <w:t>否满意，得分</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分；</w:t>
      </w:r>
    </w:p>
    <w:p w14:paraId="3159D6C3">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（3）总体得分情况</w:t>
      </w:r>
    </w:p>
    <w:p w14:paraId="1CB80B8B">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总体得分=∑各单项满意度得分，总体平</w:t>
      </w:r>
      <w:r>
        <w:rPr>
          <w:rFonts w:ascii="仿宋_GB2312" w:eastAsia="仿宋_GB2312" w:cs="Times New Roman" w:hAnsiTheme="minorEastAsia"/>
          <w:sz w:val="32"/>
          <w:szCs w:val="32"/>
          <w:u w:color="000000"/>
        </w:rPr>
        <w:t>均</w:t>
      </w:r>
      <w:r>
        <w:rPr>
          <w:rFonts w:hint="eastAsia" w:ascii="仿宋_GB2312" w:eastAsia="仿宋_GB2312" w:cs="Times New Roman" w:hAnsiTheme="minorEastAsia"/>
          <w:sz w:val="32"/>
          <w:szCs w:val="32"/>
          <w:u w:color="000000"/>
        </w:rPr>
        <w:t>得分为</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0AD071D6">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（4）服务对象总体满意度=总体得分/调查总人数，比例为9</w:t>
      </w:r>
      <w:r>
        <w:rPr>
          <w:rFonts w:ascii="仿宋_GB2312" w:eastAsia="仿宋_GB2312" w:cs="Times New Roman" w:hAnsiTheme="minorEastAsia"/>
          <w:sz w:val="32"/>
          <w:szCs w:val="32"/>
          <w:u w:color="000000"/>
        </w:rPr>
        <w:t>7%</w:t>
      </w:r>
      <w:r>
        <w:rPr>
          <w:rFonts w:hint="eastAsia" w:ascii="仿宋_GB2312" w:eastAsia="仿宋_GB2312" w:cs="Times New Roman" w:hAnsiTheme="minorEastAsia"/>
          <w:sz w:val="32"/>
          <w:szCs w:val="32"/>
          <w:u w:color="000000"/>
        </w:rPr>
        <w:t>。</w:t>
      </w:r>
    </w:p>
    <w:p w14:paraId="6C714A67">
      <w:pPr>
        <w:spacing w:line="580" w:lineRule="exact"/>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26AA6517">
      <w:pPr>
        <w:pStyle w:val="3"/>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71"/>
      <w:bookmarkEnd w:id="72"/>
      <w:bookmarkEnd w:id="73"/>
      <w:bookmarkEnd w:id="74"/>
      <w:bookmarkStart w:id="75" w:name="_Toc492652789"/>
    </w:p>
    <w:p w14:paraId="22C41E3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252EDDE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1.部分绩效指标方面：结转</w:t>
      </w:r>
      <w:r>
        <w:rPr>
          <w:rFonts w:ascii="仿宋_GB2312" w:eastAsia="仿宋_GB2312" w:cs="Times New Roman" w:hAnsiTheme="minorEastAsia"/>
          <w:sz w:val="32"/>
          <w:szCs w:val="32"/>
          <w:u w:color="000000"/>
        </w:rPr>
        <w:t>结余较多</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14:paraId="2153B0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14:paraId="798FA1F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14:paraId="0F01D21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14:paraId="543C867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，造成</w:t>
      </w:r>
      <w:r>
        <w:rPr>
          <w:rFonts w:ascii="仿宋_GB2312" w:eastAsia="仿宋_GB2312" w:cs="Times New Roman" w:hAnsiTheme="minorEastAsia"/>
          <w:sz w:val="32"/>
          <w:szCs w:val="32"/>
          <w:u w:color="000000"/>
        </w:rPr>
        <w:t>结转</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14:paraId="520E0E3E">
      <w:pPr>
        <w:pStyle w:val="3"/>
        <w:keepNext w:val="0"/>
        <w:keepLines w:val="0"/>
        <w:suppressLineNumbers/>
        <w:spacing w:before="0" w:after="0" w:line="360" w:lineRule="auto"/>
        <w:ind w:firstLine="643" w:firstLineChars="200"/>
        <w:rPr>
          <w:rFonts w:ascii="黑体"/>
        </w:rPr>
      </w:pPr>
      <w:r>
        <w:rPr>
          <w:rFonts w:hint="eastAsia" w:ascii="黑体"/>
        </w:rPr>
        <w:t>六</w:t>
      </w:r>
      <w:r>
        <w:rPr>
          <w:rFonts w:ascii="黑体"/>
        </w:rPr>
        <w:t>、绩效评价意见及建</w:t>
      </w:r>
      <w:r>
        <w:rPr>
          <w:rFonts w:hint="eastAsia" w:ascii="黑体"/>
        </w:rPr>
        <w:t>议</w:t>
      </w:r>
    </w:p>
    <w:bookmarkEnd w:id="75"/>
    <w:bookmarkEnd w:id="76"/>
    <w:p w14:paraId="7EFFB10C">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3A3EC20C">
      <w:pPr>
        <w:spacing w:after="0" w:line="360" w:lineRule="auto"/>
        <w:jc w:val="both"/>
        <w:textAlignment w:val="baseline"/>
        <w:rPr>
          <w:rFonts w:ascii="仿宋_GB2312" w:eastAsia="仿宋_GB2312" w:cs="Times New Roman" w:hAnsiTheme="minorEastAsia"/>
          <w:sz w:val="32"/>
          <w:szCs w:val="32"/>
          <w:u w:color="000000"/>
        </w:rPr>
      </w:pPr>
    </w:p>
    <w:p w14:paraId="2758D3F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部门基本情况及主要职责</w:t>
      </w:r>
    </w:p>
    <w:p w14:paraId="79A22704">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委宣传</w:t>
      </w:r>
      <w:r>
        <w:rPr>
          <w:rFonts w:ascii="仿宋_GB2312" w:eastAsia="仿宋_GB2312" w:cs="DengXian-Regular"/>
          <w:sz w:val="32"/>
          <w:szCs w:val="32"/>
        </w:rPr>
        <w:t>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收支预算及决算明细表</w:t>
      </w:r>
    </w:p>
    <w:p w14:paraId="399E4D34">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1CC96586">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委</w:t>
      </w:r>
      <w:r>
        <w:rPr>
          <w:rFonts w:ascii="仿宋_GB2312" w:eastAsia="仿宋_GB2312" w:cs="DengXian-Regular"/>
          <w:sz w:val="32"/>
          <w:szCs w:val="32"/>
        </w:rPr>
        <w:t>宣传部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bookmarkEnd w:id="77"/>
    </w:p>
    <w:p w14:paraId="0EE0D0B8">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007105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6FA853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0B2BEA0">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79A0388">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2140">
    <w:pPr>
      <w:pStyle w:val="14"/>
      <w:jc w:val="center"/>
    </w:pPr>
  </w:p>
  <w:p w14:paraId="53E3ACA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8B53">
    <w:pPr>
      <w:pStyle w:val="14"/>
      <w:jc w:val="center"/>
    </w:pPr>
    <w:r>
      <w:fldChar w:fldCharType="begin"/>
    </w:r>
    <w:r>
      <w:instrText xml:space="preserve"> PAGE   \* MERGEFORMAT </w:instrText>
    </w:r>
    <w:r>
      <w:fldChar w:fldCharType="separate"/>
    </w:r>
    <w:r>
      <w:rPr>
        <w:lang w:val="zh-CN"/>
      </w:rPr>
      <w:t>25</w:t>
    </w:r>
    <w:r>
      <w:rPr>
        <w:lang w:val="zh-CN"/>
      </w:rPr>
      <w:fldChar w:fldCharType="end"/>
    </w:r>
  </w:p>
  <w:p w14:paraId="0FAEEC6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195B"/>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24FF"/>
    <w:rsid w:val="000B3540"/>
    <w:rsid w:val="000B62FE"/>
    <w:rsid w:val="000B72BC"/>
    <w:rsid w:val="000B78D7"/>
    <w:rsid w:val="000C14EA"/>
    <w:rsid w:val="000C1EA5"/>
    <w:rsid w:val="000C52FB"/>
    <w:rsid w:val="000C55E6"/>
    <w:rsid w:val="000C6D5A"/>
    <w:rsid w:val="000D09B2"/>
    <w:rsid w:val="000D334E"/>
    <w:rsid w:val="000D4636"/>
    <w:rsid w:val="000D7C38"/>
    <w:rsid w:val="000E0902"/>
    <w:rsid w:val="000E377F"/>
    <w:rsid w:val="000E3830"/>
    <w:rsid w:val="000F070B"/>
    <w:rsid w:val="000F3158"/>
    <w:rsid w:val="000F364D"/>
    <w:rsid w:val="000F4432"/>
    <w:rsid w:val="000F465E"/>
    <w:rsid w:val="000F5E8C"/>
    <w:rsid w:val="001000B2"/>
    <w:rsid w:val="00104C6C"/>
    <w:rsid w:val="0010560E"/>
    <w:rsid w:val="0010612A"/>
    <w:rsid w:val="001064FC"/>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17E4"/>
    <w:rsid w:val="00162D19"/>
    <w:rsid w:val="00164732"/>
    <w:rsid w:val="00164FE1"/>
    <w:rsid w:val="001703D7"/>
    <w:rsid w:val="001719D0"/>
    <w:rsid w:val="00172245"/>
    <w:rsid w:val="0017403C"/>
    <w:rsid w:val="00174241"/>
    <w:rsid w:val="00176E7D"/>
    <w:rsid w:val="001804B7"/>
    <w:rsid w:val="001827F5"/>
    <w:rsid w:val="00183C43"/>
    <w:rsid w:val="00185652"/>
    <w:rsid w:val="00187750"/>
    <w:rsid w:val="00187A65"/>
    <w:rsid w:val="00190292"/>
    <w:rsid w:val="001926B8"/>
    <w:rsid w:val="0019341A"/>
    <w:rsid w:val="001952EC"/>
    <w:rsid w:val="001A0F7A"/>
    <w:rsid w:val="001A1677"/>
    <w:rsid w:val="001A39B7"/>
    <w:rsid w:val="001A5FD3"/>
    <w:rsid w:val="001B0380"/>
    <w:rsid w:val="001B04A4"/>
    <w:rsid w:val="001B30D5"/>
    <w:rsid w:val="001B382A"/>
    <w:rsid w:val="001B5C88"/>
    <w:rsid w:val="001B6CE6"/>
    <w:rsid w:val="001C046D"/>
    <w:rsid w:val="001C1412"/>
    <w:rsid w:val="001C19BB"/>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07765"/>
    <w:rsid w:val="0021307B"/>
    <w:rsid w:val="002142B8"/>
    <w:rsid w:val="002161F4"/>
    <w:rsid w:val="00216E75"/>
    <w:rsid w:val="00221907"/>
    <w:rsid w:val="00222602"/>
    <w:rsid w:val="00222FA8"/>
    <w:rsid w:val="0022532A"/>
    <w:rsid w:val="00227AFB"/>
    <w:rsid w:val="00235741"/>
    <w:rsid w:val="00236B18"/>
    <w:rsid w:val="002401EA"/>
    <w:rsid w:val="00241B9D"/>
    <w:rsid w:val="002439D4"/>
    <w:rsid w:val="00245CB2"/>
    <w:rsid w:val="00246A44"/>
    <w:rsid w:val="00250BAC"/>
    <w:rsid w:val="00252364"/>
    <w:rsid w:val="00260245"/>
    <w:rsid w:val="00261836"/>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876"/>
    <w:rsid w:val="002959A3"/>
    <w:rsid w:val="0029626E"/>
    <w:rsid w:val="00296E59"/>
    <w:rsid w:val="00297367"/>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832"/>
    <w:rsid w:val="00321CE0"/>
    <w:rsid w:val="0032231F"/>
    <w:rsid w:val="00323B43"/>
    <w:rsid w:val="00325BCC"/>
    <w:rsid w:val="003309A3"/>
    <w:rsid w:val="003345BC"/>
    <w:rsid w:val="00343662"/>
    <w:rsid w:val="00350E0A"/>
    <w:rsid w:val="0035365E"/>
    <w:rsid w:val="00355403"/>
    <w:rsid w:val="003569A8"/>
    <w:rsid w:val="00361FFF"/>
    <w:rsid w:val="00362340"/>
    <w:rsid w:val="00364829"/>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354A"/>
    <w:rsid w:val="003B6DEC"/>
    <w:rsid w:val="003B79D3"/>
    <w:rsid w:val="003C2B92"/>
    <w:rsid w:val="003D1235"/>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4F43"/>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1B40"/>
    <w:rsid w:val="004827B0"/>
    <w:rsid w:val="00486217"/>
    <w:rsid w:val="00486A56"/>
    <w:rsid w:val="00492081"/>
    <w:rsid w:val="00494D73"/>
    <w:rsid w:val="004A19C4"/>
    <w:rsid w:val="004A6EA4"/>
    <w:rsid w:val="004B146A"/>
    <w:rsid w:val="004B1E69"/>
    <w:rsid w:val="004B2787"/>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D7F14"/>
    <w:rsid w:val="004E0AA9"/>
    <w:rsid w:val="004E1AEF"/>
    <w:rsid w:val="004E3774"/>
    <w:rsid w:val="004E446B"/>
    <w:rsid w:val="004E5448"/>
    <w:rsid w:val="004E5DFC"/>
    <w:rsid w:val="004E642E"/>
    <w:rsid w:val="004E7ADC"/>
    <w:rsid w:val="004F4875"/>
    <w:rsid w:val="004F56E4"/>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0060"/>
    <w:rsid w:val="005319EE"/>
    <w:rsid w:val="00531BE2"/>
    <w:rsid w:val="005421AC"/>
    <w:rsid w:val="00544C1A"/>
    <w:rsid w:val="00545976"/>
    <w:rsid w:val="00546D1B"/>
    <w:rsid w:val="0054754F"/>
    <w:rsid w:val="0055027D"/>
    <w:rsid w:val="00554A5D"/>
    <w:rsid w:val="00554FA1"/>
    <w:rsid w:val="00556934"/>
    <w:rsid w:val="005607DF"/>
    <w:rsid w:val="00564377"/>
    <w:rsid w:val="00564538"/>
    <w:rsid w:val="00566A89"/>
    <w:rsid w:val="00567E07"/>
    <w:rsid w:val="005771F7"/>
    <w:rsid w:val="00577B7B"/>
    <w:rsid w:val="00583F7F"/>
    <w:rsid w:val="005851BD"/>
    <w:rsid w:val="0058600B"/>
    <w:rsid w:val="00587913"/>
    <w:rsid w:val="00593428"/>
    <w:rsid w:val="00593B65"/>
    <w:rsid w:val="005A15D6"/>
    <w:rsid w:val="005A1FD8"/>
    <w:rsid w:val="005A317D"/>
    <w:rsid w:val="005A4331"/>
    <w:rsid w:val="005A79F9"/>
    <w:rsid w:val="005C0E38"/>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043B7"/>
    <w:rsid w:val="006119A5"/>
    <w:rsid w:val="0061252A"/>
    <w:rsid w:val="006135B3"/>
    <w:rsid w:val="006138D4"/>
    <w:rsid w:val="00616C03"/>
    <w:rsid w:val="00616E76"/>
    <w:rsid w:val="00616F30"/>
    <w:rsid w:val="006215A2"/>
    <w:rsid w:val="00621F7D"/>
    <w:rsid w:val="00622AD1"/>
    <w:rsid w:val="00623267"/>
    <w:rsid w:val="00624A9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24D1"/>
    <w:rsid w:val="00663A42"/>
    <w:rsid w:val="0066418E"/>
    <w:rsid w:val="0066469F"/>
    <w:rsid w:val="00666F38"/>
    <w:rsid w:val="00672520"/>
    <w:rsid w:val="0067391E"/>
    <w:rsid w:val="0067780F"/>
    <w:rsid w:val="00680B0D"/>
    <w:rsid w:val="00686C30"/>
    <w:rsid w:val="00690FA3"/>
    <w:rsid w:val="0069331D"/>
    <w:rsid w:val="00696DF8"/>
    <w:rsid w:val="0069783E"/>
    <w:rsid w:val="00697E26"/>
    <w:rsid w:val="006A0330"/>
    <w:rsid w:val="006A3019"/>
    <w:rsid w:val="006A3AE1"/>
    <w:rsid w:val="006A3B57"/>
    <w:rsid w:val="006A6AB2"/>
    <w:rsid w:val="006B117D"/>
    <w:rsid w:val="006B1566"/>
    <w:rsid w:val="006B19B7"/>
    <w:rsid w:val="006B392C"/>
    <w:rsid w:val="006B4CC0"/>
    <w:rsid w:val="006B65B0"/>
    <w:rsid w:val="006C15E8"/>
    <w:rsid w:val="006C5198"/>
    <w:rsid w:val="006C6A07"/>
    <w:rsid w:val="006D0506"/>
    <w:rsid w:val="006E0A3D"/>
    <w:rsid w:val="006E27F1"/>
    <w:rsid w:val="006E5BC8"/>
    <w:rsid w:val="006E7CBA"/>
    <w:rsid w:val="006F081A"/>
    <w:rsid w:val="006F222F"/>
    <w:rsid w:val="006F7B69"/>
    <w:rsid w:val="00700F2E"/>
    <w:rsid w:val="0070241F"/>
    <w:rsid w:val="007024A9"/>
    <w:rsid w:val="00703C96"/>
    <w:rsid w:val="00704A11"/>
    <w:rsid w:val="007130D7"/>
    <w:rsid w:val="00713E98"/>
    <w:rsid w:val="00715591"/>
    <w:rsid w:val="00715AE8"/>
    <w:rsid w:val="0072516F"/>
    <w:rsid w:val="0073034D"/>
    <w:rsid w:val="0073048D"/>
    <w:rsid w:val="00731ADC"/>
    <w:rsid w:val="007330F2"/>
    <w:rsid w:val="00733DB0"/>
    <w:rsid w:val="00735043"/>
    <w:rsid w:val="00740444"/>
    <w:rsid w:val="00744577"/>
    <w:rsid w:val="007452CF"/>
    <w:rsid w:val="00746055"/>
    <w:rsid w:val="00746DA9"/>
    <w:rsid w:val="00747086"/>
    <w:rsid w:val="007515E2"/>
    <w:rsid w:val="00756D66"/>
    <w:rsid w:val="00761D80"/>
    <w:rsid w:val="00762642"/>
    <w:rsid w:val="0076364A"/>
    <w:rsid w:val="00766FC5"/>
    <w:rsid w:val="00770E5B"/>
    <w:rsid w:val="007715E9"/>
    <w:rsid w:val="00772930"/>
    <w:rsid w:val="00773127"/>
    <w:rsid w:val="00776E20"/>
    <w:rsid w:val="007775EC"/>
    <w:rsid w:val="007814AF"/>
    <w:rsid w:val="007825F0"/>
    <w:rsid w:val="00787F88"/>
    <w:rsid w:val="0079721A"/>
    <w:rsid w:val="00797EED"/>
    <w:rsid w:val="007A095C"/>
    <w:rsid w:val="007A0AF8"/>
    <w:rsid w:val="007A283A"/>
    <w:rsid w:val="007A65C8"/>
    <w:rsid w:val="007A6B16"/>
    <w:rsid w:val="007A7AC4"/>
    <w:rsid w:val="007B0BC5"/>
    <w:rsid w:val="007B639C"/>
    <w:rsid w:val="007B7036"/>
    <w:rsid w:val="007C0870"/>
    <w:rsid w:val="007C2D10"/>
    <w:rsid w:val="007C457D"/>
    <w:rsid w:val="007D02A9"/>
    <w:rsid w:val="007D166D"/>
    <w:rsid w:val="007D17C7"/>
    <w:rsid w:val="007D2766"/>
    <w:rsid w:val="007D2FF7"/>
    <w:rsid w:val="007D5F59"/>
    <w:rsid w:val="007D74D8"/>
    <w:rsid w:val="007E13A4"/>
    <w:rsid w:val="007E20CA"/>
    <w:rsid w:val="007E3988"/>
    <w:rsid w:val="007E4698"/>
    <w:rsid w:val="007E6959"/>
    <w:rsid w:val="007E6991"/>
    <w:rsid w:val="007E7A36"/>
    <w:rsid w:val="007F222D"/>
    <w:rsid w:val="007F3FB7"/>
    <w:rsid w:val="007F518D"/>
    <w:rsid w:val="007F68FE"/>
    <w:rsid w:val="007F7E7E"/>
    <w:rsid w:val="00801CA6"/>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5127"/>
    <w:rsid w:val="00857249"/>
    <w:rsid w:val="00861067"/>
    <w:rsid w:val="0086122A"/>
    <w:rsid w:val="00862AE2"/>
    <w:rsid w:val="00862C25"/>
    <w:rsid w:val="00863CA2"/>
    <w:rsid w:val="00864A80"/>
    <w:rsid w:val="008655ED"/>
    <w:rsid w:val="00866942"/>
    <w:rsid w:val="00871B0D"/>
    <w:rsid w:val="00871B14"/>
    <w:rsid w:val="008735A1"/>
    <w:rsid w:val="00875962"/>
    <w:rsid w:val="00876AED"/>
    <w:rsid w:val="00880325"/>
    <w:rsid w:val="00882ABD"/>
    <w:rsid w:val="008844A4"/>
    <w:rsid w:val="008851A9"/>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1EA5"/>
    <w:rsid w:val="008F27DB"/>
    <w:rsid w:val="008F5B6F"/>
    <w:rsid w:val="009002A3"/>
    <w:rsid w:val="0090038C"/>
    <w:rsid w:val="009007EC"/>
    <w:rsid w:val="00900EF5"/>
    <w:rsid w:val="00901EE5"/>
    <w:rsid w:val="0090421D"/>
    <w:rsid w:val="00906447"/>
    <w:rsid w:val="0091171D"/>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AB2"/>
    <w:rsid w:val="00984B1E"/>
    <w:rsid w:val="00984D41"/>
    <w:rsid w:val="009852BB"/>
    <w:rsid w:val="009853C4"/>
    <w:rsid w:val="0098547C"/>
    <w:rsid w:val="009860B4"/>
    <w:rsid w:val="00986724"/>
    <w:rsid w:val="0098718E"/>
    <w:rsid w:val="00991AA9"/>
    <w:rsid w:val="00993F34"/>
    <w:rsid w:val="00994269"/>
    <w:rsid w:val="0099439A"/>
    <w:rsid w:val="00994737"/>
    <w:rsid w:val="009A0F00"/>
    <w:rsid w:val="009A37AE"/>
    <w:rsid w:val="009A4059"/>
    <w:rsid w:val="009A47EF"/>
    <w:rsid w:val="009A5E16"/>
    <w:rsid w:val="009B1979"/>
    <w:rsid w:val="009B1E1B"/>
    <w:rsid w:val="009B2CC0"/>
    <w:rsid w:val="009B4C38"/>
    <w:rsid w:val="009C0DAB"/>
    <w:rsid w:val="009C1E20"/>
    <w:rsid w:val="009D0378"/>
    <w:rsid w:val="009D0F18"/>
    <w:rsid w:val="009D1B84"/>
    <w:rsid w:val="009D1EFB"/>
    <w:rsid w:val="009D5964"/>
    <w:rsid w:val="009D6A0C"/>
    <w:rsid w:val="009E0725"/>
    <w:rsid w:val="009E1492"/>
    <w:rsid w:val="009E4B3F"/>
    <w:rsid w:val="009E5877"/>
    <w:rsid w:val="009F69B0"/>
    <w:rsid w:val="009F7BDF"/>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341C"/>
    <w:rsid w:val="00A54D9C"/>
    <w:rsid w:val="00A57200"/>
    <w:rsid w:val="00A57865"/>
    <w:rsid w:val="00A62B31"/>
    <w:rsid w:val="00A62C6A"/>
    <w:rsid w:val="00A64850"/>
    <w:rsid w:val="00A65003"/>
    <w:rsid w:val="00A65202"/>
    <w:rsid w:val="00A73299"/>
    <w:rsid w:val="00A7536B"/>
    <w:rsid w:val="00A80356"/>
    <w:rsid w:val="00A816B6"/>
    <w:rsid w:val="00A82D81"/>
    <w:rsid w:val="00A96E79"/>
    <w:rsid w:val="00AA0BE1"/>
    <w:rsid w:val="00AA2033"/>
    <w:rsid w:val="00AA4A07"/>
    <w:rsid w:val="00AA6230"/>
    <w:rsid w:val="00AB632D"/>
    <w:rsid w:val="00AC5444"/>
    <w:rsid w:val="00AC70E1"/>
    <w:rsid w:val="00AD1D29"/>
    <w:rsid w:val="00AD328E"/>
    <w:rsid w:val="00AD5147"/>
    <w:rsid w:val="00AE0837"/>
    <w:rsid w:val="00AE11C8"/>
    <w:rsid w:val="00AE2B4C"/>
    <w:rsid w:val="00AE355C"/>
    <w:rsid w:val="00AE4EFC"/>
    <w:rsid w:val="00AE5731"/>
    <w:rsid w:val="00AE6E13"/>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0A5F"/>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B31B8"/>
    <w:rsid w:val="00BC09FC"/>
    <w:rsid w:val="00BC0DD5"/>
    <w:rsid w:val="00BC60E6"/>
    <w:rsid w:val="00BE66AA"/>
    <w:rsid w:val="00BE73B9"/>
    <w:rsid w:val="00BE77CF"/>
    <w:rsid w:val="00BF444F"/>
    <w:rsid w:val="00BF77F5"/>
    <w:rsid w:val="00C01D8A"/>
    <w:rsid w:val="00C023EF"/>
    <w:rsid w:val="00C02FF0"/>
    <w:rsid w:val="00C069B4"/>
    <w:rsid w:val="00C12F0C"/>
    <w:rsid w:val="00C1399E"/>
    <w:rsid w:val="00C15415"/>
    <w:rsid w:val="00C16FE4"/>
    <w:rsid w:val="00C172EB"/>
    <w:rsid w:val="00C20445"/>
    <w:rsid w:val="00C21883"/>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52A4"/>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A7A10"/>
    <w:rsid w:val="00CB1B1B"/>
    <w:rsid w:val="00CB3E03"/>
    <w:rsid w:val="00CB580D"/>
    <w:rsid w:val="00CB6098"/>
    <w:rsid w:val="00CB623E"/>
    <w:rsid w:val="00CC0BA5"/>
    <w:rsid w:val="00CC1F3E"/>
    <w:rsid w:val="00CC236E"/>
    <w:rsid w:val="00CC2B2A"/>
    <w:rsid w:val="00CC6216"/>
    <w:rsid w:val="00CC6A8D"/>
    <w:rsid w:val="00CC6F6D"/>
    <w:rsid w:val="00CC70FA"/>
    <w:rsid w:val="00CD37C3"/>
    <w:rsid w:val="00CD3911"/>
    <w:rsid w:val="00CD48EF"/>
    <w:rsid w:val="00CD49DB"/>
    <w:rsid w:val="00CD4BA1"/>
    <w:rsid w:val="00CD59A6"/>
    <w:rsid w:val="00CE33C1"/>
    <w:rsid w:val="00CE3834"/>
    <w:rsid w:val="00CF148C"/>
    <w:rsid w:val="00CF3D94"/>
    <w:rsid w:val="00CF48A3"/>
    <w:rsid w:val="00CF5081"/>
    <w:rsid w:val="00D02D3A"/>
    <w:rsid w:val="00D058E4"/>
    <w:rsid w:val="00D07178"/>
    <w:rsid w:val="00D11C0B"/>
    <w:rsid w:val="00D11EE9"/>
    <w:rsid w:val="00D13F47"/>
    <w:rsid w:val="00D14E66"/>
    <w:rsid w:val="00D16F18"/>
    <w:rsid w:val="00D17631"/>
    <w:rsid w:val="00D17CD3"/>
    <w:rsid w:val="00D21B22"/>
    <w:rsid w:val="00D24AEB"/>
    <w:rsid w:val="00D24AFD"/>
    <w:rsid w:val="00D27902"/>
    <w:rsid w:val="00D27984"/>
    <w:rsid w:val="00D31D50"/>
    <w:rsid w:val="00D323E9"/>
    <w:rsid w:val="00D3358F"/>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D93"/>
    <w:rsid w:val="00D85F8D"/>
    <w:rsid w:val="00D87F81"/>
    <w:rsid w:val="00D90E39"/>
    <w:rsid w:val="00D97E89"/>
    <w:rsid w:val="00DA45EE"/>
    <w:rsid w:val="00DA58A3"/>
    <w:rsid w:val="00DB2F5B"/>
    <w:rsid w:val="00DB3672"/>
    <w:rsid w:val="00DB46CB"/>
    <w:rsid w:val="00DB695F"/>
    <w:rsid w:val="00DC03E7"/>
    <w:rsid w:val="00DC3710"/>
    <w:rsid w:val="00DC3B9E"/>
    <w:rsid w:val="00DC4FB9"/>
    <w:rsid w:val="00DC545F"/>
    <w:rsid w:val="00DC54A9"/>
    <w:rsid w:val="00DC6139"/>
    <w:rsid w:val="00DC6686"/>
    <w:rsid w:val="00DC6D84"/>
    <w:rsid w:val="00DC7F68"/>
    <w:rsid w:val="00DD1D7F"/>
    <w:rsid w:val="00DD2DDA"/>
    <w:rsid w:val="00DD360A"/>
    <w:rsid w:val="00DD7F91"/>
    <w:rsid w:val="00DE0985"/>
    <w:rsid w:val="00DE42BF"/>
    <w:rsid w:val="00DE4A1A"/>
    <w:rsid w:val="00DE4E11"/>
    <w:rsid w:val="00DE53FE"/>
    <w:rsid w:val="00DE6ED8"/>
    <w:rsid w:val="00E00A5F"/>
    <w:rsid w:val="00E02E7F"/>
    <w:rsid w:val="00E05D64"/>
    <w:rsid w:val="00E07ABB"/>
    <w:rsid w:val="00E07D8F"/>
    <w:rsid w:val="00E07EBA"/>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5FCB"/>
    <w:rsid w:val="00E670CD"/>
    <w:rsid w:val="00E67EA9"/>
    <w:rsid w:val="00E7727F"/>
    <w:rsid w:val="00E8166F"/>
    <w:rsid w:val="00E83519"/>
    <w:rsid w:val="00E91889"/>
    <w:rsid w:val="00E91F0F"/>
    <w:rsid w:val="00E944E2"/>
    <w:rsid w:val="00E95C54"/>
    <w:rsid w:val="00E96103"/>
    <w:rsid w:val="00EA027D"/>
    <w:rsid w:val="00EA5FC2"/>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0413"/>
    <w:rsid w:val="00EE1C0B"/>
    <w:rsid w:val="00EE59D0"/>
    <w:rsid w:val="00EE7FF3"/>
    <w:rsid w:val="00EF26BF"/>
    <w:rsid w:val="00EF4861"/>
    <w:rsid w:val="00EF50C7"/>
    <w:rsid w:val="00EF5E19"/>
    <w:rsid w:val="00EF779D"/>
    <w:rsid w:val="00EF7E82"/>
    <w:rsid w:val="00F01970"/>
    <w:rsid w:val="00F01B91"/>
    <w:rsid w:val="00F05C72"/>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37D26"/>
    <w:rsid w:val="00F406BB"/>
    <w:rsid w:val="00F44AD0"/>
    <w:rsid w:val="00F50379"/>
    <w:rsid w:val="00F51629"/>
    <w:rsid w:val="00F55102"/>
    <w:rsid w:val="00F57115"/>
    <w:rsid w:val="00F6298B"/>
    <w:rsid w:val="00F63B02"/>
    <w:rsid w:val="00F65350"/>
    <w:rsid w:val="00F65C21"/>
    <w:rsid w:val="00F700A6"/>
    <w:rsid w:val="00F71105"/>
    <w:rsid w:val="00F760D1"/>
    <w:rsid w:val="00F8151A"/>
    <w:rsid w:val="00F83788"/>
    <w:rsid w:val="00F84D69"/>
    <w:rsid w:val="00F85054"/>
    <w:rsid w:val="00F87AEF"/>
    <w:rsid w:val="00F87C14"/>
    <w:rsid w:val="00F94F61"/>
    <w:rsid w:val="00FA17B4"/>
    <w:rsid w:val="00FA3581"/>
    <w:rsid w:val="00FA41D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A24354"/>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457387"/>
    <w:rsid w:val="1DCC5DA5"/>
    <w:rsid w:val="1E8A015B"/>
    <w:rsid w:val="1EA00E4A"/>
    <w:rsid w:val="1F464788"/>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687FBF"/>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84414A"/>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043425"/>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6E65E7"/>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C3AA-7AF7-4612-97A8-C0BF103F5C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13378</Words>
  <Characters>14345</Characters>
  <Lines>114</Lines>
  <Paragraphs>32</Paragraphs>
  <TotalTime>2</TotalTime>
  <ScaleCrop>false</ScaleCrop>
  <LinksUpToDate>false</LinksUpToDate>
  <CharactersWithSpaces>14511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荣儿13722956260</cp:lastModifiedBy>
  <cp:lastPrinted>2020-09-11T08:15:00Z</cp:lastPrinted>
  <dcterms:modified xsi:type="dcterms:W3CDTF">2025-05-12T06:06:45Z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eyJoZGlkIjoiMTUzNzEzOTdkMWI1OTI3NzNhN2QwY2Q3NGM4YjNjNmIiLCJ1c2VySWQiOiI0MjU5NjAwMDMifQ==</vt:lpwstr>
  </property>
  <property fmtid="{D5CDD505-2E9C-101B-9397-08002B2CF9AE}" pid="4" name="ICV">
    <vt:lpwstr>F967D4C9ABED43E0BDD99FD3E6D79AA4_12</vt:lpwstr>
  </property>
</Properties>
</file>