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30" w:lineRule="exac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lang w:val="en-US" w:eastAsia="zh-CN"/>
        </w:rPr>
        <w:t>保定市徐水区人力资源和社会保障局      2023</w:t>
      </w:r>
      <w:r>
        <w:rPr>
          <w:rFonts w:hint="eastAsia" w:ascii="Times New Roman" w:hAnsi="Times New Roman" w:eastAsia="方正小标宋简体" w:cs="方正小标宋简体"/>
          <w:kern w:val="0"/>
          <w:sz w:val="44"/>
          <w:szCs w:val="44"/>
        </w:rPr>
        <w:t>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方正仿宋_GBK"/>
          <w:sz w:val="32"/>
          <w:szCs w:val="32"/>
        </w:rPr>
      </w:pPr>
      <w:r>
        <w:rPr>
          <w:rFonts w:hint="eastAsia" w:ascii="仿宋" w:hAnsi="仿宋" w:eastAsia="仿宋" w:cs="Times New Roman"/>
          <w:color w:val="000000"/>
          <w:sz w:val="32"/>
          <w:szCs w:val="32"/>
        </w:rPr>
        <w:t>为确实做好</w:t>
      </w:r>
      <w:r>
        <w:rPr>
          <w:rFonts w:hint="eastAsia" w:ascii="仿宋" w:hAnsi="仿宋" w:eastAsia="仿宋" w:cs="Times New Roman"/>
          <w:color w:val="000000"/>
          <w:sz w:val="32"/>
          <w:szCs w:val="32"/>
          <w:lang w:val="en-US" w:eastAsia="zh-CN"/>
        </w:rPr>
        <w:t>2023</w:t>
      </w:r>
      <w:r>
        <w:rPr>
          <w:rFonts w:hint="eastAsia" w:ascii="仿宋" w:hAnsi="仿宋" w:eastAsia="仿宋" w:cs="Times New Roman"/>
          <w:color w:val="000000"/>
          <w:sz w:val="32"/>
          <w:szCs w:val="32"/>
        </w:rPr>
        <w:t>年度项目资金绩效自评工作，提高财政资金使用效益，根据《</w:t>
      </w:r>
      <w:r>
        <w:rPr>
          <w:rFonts w:hint="eastAsia" w:ascii="仿宋" w:hAnsi="仿宋" w:eastAsia="仿宋" w:cs="Times New Roman"/>
          <w:color w:val="000000"/>
          <w:sz w:val="32"/>
          <w:szCs w:val="32"/>
          <w:lang w:val="en-US" w:eastAsia="zh-CN"/>
        </w:rPr>
        <w:t>保定市徐水区财政局关于开展2023年度财政资金部门绩效自评及抽查工作的通知</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徐政财字〔</w:t>
      </w:r>
      <w:r>
        <w:rPr>
          <w:rFonts w:hint="default" w:ascii="仿宋" w:hAnsi="仿宋" w:eastAsia="仿宋" w:cs="Times New Roman"/>
          <w:color w:val="000000"/>
          <w:sz w:val="32"/>
          <w:szCs w:val="32"/>
          <w:lang w:val="en-US" w:eastAsia="zh-CN"/>
        </w:rPr>
        <w:t>2024〕25号</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文件精神，结合实际，我单位组织成立了绩效评价工作小组，评价小组采取座谈等方式听取情况，检查专项资金有关账目，收集整理资金支出相关资料，并根据各部门（股室）报送的绩效自评材料进行分析、总结，现将我单位专项资金绩效自评结果报告如下：</w:t>
      </w:r>
      <w:r>
        <w:rPr>
          <w:rFonts w:hint="eastAsia" w:ascii="Times New Roman" w:hAnsi="Times New Roman" w:eastAsia="仿宋_GB2312"/>
          <w:sz w:val="32"/>
          <w:szCs w:val="32"/>
        </w:rPr>
        <w:t>预算项目支出总计</w:t>
      </w:r>
      <w:r>
        <w:rPr>
          <w:rFonts w:hint="eastAsia" w:ascii="Times New Roman" w:hAnsi="Times New Roman" w:eastAsia="仿宋_GB2312"/>
          <w:sz w:val="32"/>
          <w:szCs w:val="32"/>
          <w:lang w:val="en-US" w:eastAsia="zh-CN"/>
        </w:rPr>
        <w:t>1561.147047万元</w:t>
      </w:r>
      <w:r>
        <w:rPr>
          <w:rFonts w:hint="eastAsia" w:ascii="Times New Roman" w:hAnsi="Times New Roman" w:eastAsia="仿宋_GB2312"/>
          <w:sz w:val="32"/>
          <w:szCs w:val="32"/>
        </w:rPr>
        <w:t>，自评得分 90分以上的</w:t>
      </w:r>
      <w:r>
        <w:rPr>
          <w:rFonts w:hint="eastAsia" w:ascii="Times New Roman" w:hAnsi="Times New Roman" w:eastAsia="仿宋_GB2312"/>
          <w:sz w:val="32"/>
          <w:szCs w:val="32"/>
          <w:highlight w:val="none"/>
          <w:lang w:val="en-US" w:eastAsia="zh-CN"/>
        </w:rPr>
        <w:t>23</w:t>
      </w:r>
      <w:r>
        <w:rPr>
          <w:rFonts w:hint="eastAsia" w:ascii="Times New Roman" w:hAnsi="Times New Roman" w:eastAsia="仿宋_GB2312"/>
          <w:sz w:val="32"/>
          <w:szCs w:val="32"/>
          <w:highlight w:val="none"/>
        </w:rPr>
        <w:t>个</w:t>
      </w:r>
      <w:r>
        <w:rPr>
          <w:rFonts w:hint="eastAsia" w:ascii="Times New Roman" w:hAnsi="Times New Roman" w:eastAsia="仿宋_GB2312"/>
          <w:sz w:val="32"/>
          <w:szCs w:val="32"/>
        </w:rPr>
        <w:t>，得分60至90分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个，60分以下</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项目23个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highlight w:val="none"/>
          <w:lang w:val="en-US" w:eastAsia="zh-CN"/>
        </w:rPr>
        <w:t>抽查项目3个</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分别是</w:t>
      </w:r>
      <w:r>
        <w:rPr>
          <w:rFonts w:hint="eastAsia" w:ascii="Times New Roman" w:hAnsi="Times New Roman" w:eastAsia="仿宋_GB2312"/>
          <w:sz w:val="32"/>
          <w:szCs w:val="32"/>
          <w:highlight w:val="none"/>
        </w:rPr>
        <w:t>就业补助资金</w:t>
      </w:r>
      <w:r>
        <w:rPr>
          <w:rFonts w:hint="eastAsia" w:ascii="Times New Roman" w:hAnsi="Times New Roman" w:eastAsia="仿宋_GB2312"/>
          <w:sz w:val="32"/>
          <w:szCs w:val="32"/>
          <w:lang w:eastAsia="zh-CN"/>
        </w:rPr>
        <w:t>；基层公共服务平台自助柜员机经费；社保、城居保、失业保险网络经费，</w:t>
      </w:r>
      <w:r>
        <w:rPr>
          <w:rFonts w:hint="eastAsia" w:ascii="Times New Roman" w:hAnsi="Times New Roman" w:eastAsia="仿宋_GB2312"/>
          <w:sz w:val="32"/>
          <w:szCs w:val="32"/>
          <w:lang w:val="en-US" w:eastAsia="zh-CN"/>
        </w:rPr>
        <w:t>项目一基本情况是</w:t>
      </w:r>
      <w:r>
        <w:rPr>
          <w:rFonts w:hint="eastAsia" w:ascii="Times New Roman" w:hAnsi="Times New Roman" w:eastAsia="仿宋_GB2312"/>
          <w:sz w:val="32"/>
          <w:szCs w:val="32"/>
        </w:rPr>
        <w:t>就业补助资金预算项目支出</w:t>
      </w:r>
      <w:r>
        <w:rPr>
          <w:rFonts w:hint="eastAsia" w:ascii="Times New Roman" w:hAnsi="Times New Roman" w:eastAsia="仿宋_GB2312"/>
          <w:sz w:val="32"/>
          <w:szCs w:val="32"/>
          <w:lang w:val="en-US" w:eastAsia="zh-CN"/>
        </w:rPr>
        <w:t>1328.242913万元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资金按规定用于</w:t>
      </w:r>
      <w:r>
        <w:rPr>
          <w:rFonts w:hint="eastAsia" w:ascii="仿宋" w:hAnsi="仿宋" w:eastAsia="仿宋" w:cs="Times New Roman"/>
          <w:color w:val="000000"/>
          <w:kern w:val="0"/>
          <w:sz w:val="32"/>
          <w:szCs w:val="32"/>
          <w:highlight w:val="none"/>
          <w:lang w:val="en-US" w:eastAsia="zh-CN"/>
        </w:rPr>
        <w:t>就业社会保险补贴、公益岗人员补贴及保险、见习人员补贴、孵化基地房租物业补贴保质保量发放，</w:t>
      </w:r>
      <w:r>
        <w:rPr>
          <w:rFonts w:hint="eastAsia" w:ascii="仿宋" w:hAnsi="仿宋" w:eastAsia="仿宋" w:cs="Times New Roman"/>
          <w:color w:val="000000"/>
          <w:sz w:val="32"/>
          <w:szCs w:val="32"/>
          <w:lang w:eastAsia="zh-CN"/>
        </w:rPr>
        <w:t>202</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lang w:eastAsia="zh-CN"/>
        </w:rPr>
        <w:t>年</w:t>
      </w:r>
      <w:r>
        <w:rPr>
          <w:rFonts w:hint="eastAsia" w:ascii="仿宋" w:hAnsi="仿宋" w:eastAsia="仿宋" w:cs="Times New Roman"/>
          <w:color w:val="000000"/>
          <w:sz w:val="32"/>
          <w:szCs w:val="32"/>
          <w:lang w:val="en-US" w:eastAsia="zh-CN"/>
        </w:rPr>
        <w:t>12</w:t>
      </w:r>
      <w:r>
        <w:rPr>
          <w:rFonts w:hint="eastAsia" w:ascii="仿宋" w:hAnsi="仿宋" w:eastAsia="仿宋" w:cs="Times New Roman"/>
          <w:color w:val="000000"/>
          <w:sz w:val="32"/>
          <w:szCs w:val="32"/>
          <w:lang w:eastAsia="zh-CN"/>
        </w:rPr>
        <w:t>月底</w:t>
      </w:r>
      <w:r>
        <w:rPr>
          <w:rFonts w:hint="eastAsia" w:ascii="仿宋" w:hAnsi="仿宋" w:eastAsia="仿宋" w:cs="Times New Roman"/>
          <w:color w:val="000000"/>
          <w:sz w:val="32"/>
          <w:szCs w:val="32"/>
        </w:rPr>
        <w:t>，就业率增加，失业率降低</w:t>
      </w:r>
      <w:r>
        <w:rPr>
          <w:rFonts w:hint="eastAsia" w:ascii="仿宋" w:hAnsi="仿宋" w:eastAsia="仿宋" w:cs="Times New Roman"/>
          <w:color w:val="000000"/>
          <w:sz w:val="32"/>
          <w:szCs w:val="32"/>
          <w:lang w:eastAsia="zh-CN"/>
        </w:rPr>
        <w:t>，</w:t>
      </w:r>
      <w:r>
        <w:rPr>
          <w:rFonts w:hint="eastAsia" w:ascii="Times New Roman" w:hAnsi="Times New Roman" w:eastAsia="仿宋_GB2312"/>
          <w:sz w:val="32"/>
          <w:szCs w:val="32"/>
          <w:lang w:val="en-US" w:eastAsia="zh-CN"/>
        </w:rPr>
        <w:t>截止到2023年底已全部支出完毕</w:t>
      </w:r>
      <w:r>
        <w:rPr>
          <w:rFonts w:hint="eastAsia" w:ascii="仿宋" w:hAnsi="仿宋" w:eastAsia="仿宋" w:cs="Times New Roman"/>
          <w:color w:val="000000"/>
          <w:sz w:val="32"/>
          <w:szCs w:val="32"/>
          <w:lang w:eastAsia="zh-CN"/>
        </w:rPr>
        <w:t>；</w:t>
      </w:r>
      <w:r>
        <w:rPr>
          <w:rFonts w:hint="eastAsia" w:ascii="Times New Roman" w:hAnsi="Times New Roman" w:eastAsia="仿宋_GB2312"/>
          <w:sz w:val="32"/>
          <w:szCs w:val="32"/>
          <w:lang w:val="en-US" w:eastAsia="zh-CN"/>
        </w:rPr>
        <w:t>项目二基本情况是</w:t>
      </w:r>
      <w:r>
        <w:rPr>
          <w:rFonts w:hint="eastAsia" w:ascii="Times New Roman" w:hAnsi="Times New Roman" w:eastAsia="仿宋_GB2312"/>
          <w:sz w:val="32"/>
          <w:szCs w:val="32"/>
          <w:lang w:eastAsia="zh-CN"/>
        </w:rPr>
        <w:t>基层公共服务平台自助柜员机经费</w:t>
      </w:r>
      <w:r>
        <w:rPr>
          <w:rFonts w:hint="eastAsia" w:ascii="Times New Roman" w:hAnsi="Times New Roman" w:eastAsia="仿宋_GB2312"/>
          <w:sz w:val="32"/>
          <w:szCs w:val="32"/>
        </w:rPr>
        <w:t>预算项目支出</w:t>
      </w:r>
      <w:r>
        <w:rPr>
          <w:rFonts w:hint="eastAsia" w:ascii="Times New Roman" w:hAnsi="Times New Roman" w:eastAsia="仿宋_GB2312"/>
          <w:sz w:val="32"/>
          <w:szCs w:val="32"/>
          <w:lang w:val="en-US" w:eastAsia="zh-CN"/>
        </w:rPr>
        <w:t>54.45万元，购置数量为11台，完成基层公共服务平台设备购置工作，截止到2023年底已全部支出完毕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项目三基本情</w:t>
      </w:r>
      <w:bookmarkStart w:id="0" w:name="_GoBack"/>
      <w:bookmarkEnd w:id="0"/>
      <w:r>
        <w:rPr>
          <w:rFonts w:hint="eastAsia" w:ascii="Times New Roman" w:hAnsi="Times New Roman" w:eastAsia="仿宋_GB2312"/>
          <w:sz w:val="32"/>
          <w:szCs w:val="32"/>
          <w:lang w:val="en-US" w:eastAsia="zh-CN"/>
        </w:rPr>
        <w:t>况是</w:t>
      </w:r>
      <w:r>
        <w:rPr>
          <w:rFonts w:hint="eastAsia" w:ascii="Times New Roman" w:hAnsi="Times New Roman" w:eastAsia="仿宋_GB2312"/>
          <w:sz w:val="32"/>
          <w:szCs w:val="32"/>
          <w:lang w:eastAsia="zh-CN"/>
        </w:rPr>
        <w:t>社保、城居保、失业保险网络经费</w:t>
      </w:r>
      <w:r>
        <w:rPr>
          <w:rFonts w:hint="eastAsia" w:ascii="Times New Roman" w:hAnsi="Times New Roman" w:eastAsia="仿宋_GB2312"/>
          <w:sz w:val="32"/>
          <w:szCs w:val="32"/>
          <w:lang w:val="en-US" w:eastAsia="zh-CN"/>
        </w:rPr>
        <w:t>2.7万元，完成了金保工程社保局专线、政府大院人社局到社保卡中心专线、失业保险所城居保就业局专线3条专线和新农保14个乡镇及城区办共计15个网点网络运营工作，截止到2023年底已全部支出完毕</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方正仿宋_GBK"/>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二、绩效目标实现情况</w:t>
      </w:r>
    </w:p>
    <w:p>
      <w:pPr>
        <w:pStyle w:val="7"/>
        <w:rPr>
          <w:rFonts w:ascii="Times New Roman" w:hAnsi="Times New Roman" w:cs="Times New Roman"/>
          <w:color w:val="000000"/>
          <w:sz w:val="21"/>
          <w:szCs w:val="21"/>
        </w:rPr>
      </w:pPr>
      <w:r>
        <w:rPr>
          <w:rFonts w:hint="eastAsia" w:ascii="仿宋" w:hAnsi="仿宋" w:eastAsia="仿宋" w:cs="Times New Roman"/>
          <w:color w:val="000000"/>
          <w:sz w:val="32"/>
          <w:szCs w:val="32"/>
          <w:highlight w:val="none"/>
          <w:lang w:val="en-US" w:eastAsia="zh-CN"/>
        </w:rPr>
        <w:t>2023年</w:t>
      </w:r>
      <w:r>
        <w:rPr>
          <w:rFonts w:hint="eastAsia" w:ascii="仿宋" w:hAnsi="仿宋" w:eastAsia="仿宋" w:cs="Times New Roman"/>
          <w:color w:val="000000"/>
          <w:sz w:val="32"/>
          <w:szCs w:val="32"/>
          <w:highlight w:val="none"/>
        </w:rPr>
        <w:t>我单位狠抓重点工作，较好地完成了目标任务，取得了较好的社会效益。根据我单位的工作职能和职责、按照项目资金的使用内容和用途，本单位项目资金支出主要有</w:t>
      </w:r>
      <w:r>
        <w:rPr>
          <w:rFonts w:hint="eastAsia" w:ascii="仿宋" w:hAnsi="仿宋" w:eastAsia="仿宋" w:cs="Times New Roman"/>
          <w:color w:val="000000"/>
          <w:sz w:val="32"/>
          <w:szCs w:val="32"/>
          <w:highlight w:val="none"/>
          <w:lang w:val="en-US" w:eastAsia="zh-CN"/>
        </w:rPr>
        <w:t>11</w:t>
      </w:r>
      <w:r>
        <w:rPr>
          <w:rFonts w:hint="eastAsia" w:ascii="仿宋" w:hAnsi="仿宋" w:eastAsia="仿宋" w:cs="Times New Roman"/>
          <w:color w:val="000000"/>
          <w:sz w:val="32"/>
          <w:szCs w:val="32"/>
          <w:highlight w:val="none"/>
        </w:rPr>
        <w:t>项</w:t>
      </w:r>
      <w:r>
        <w:rPr>
          <w:rFonts w:hint="eastAsia" w:ascii="仿宋" w:hAnsi="仿宋" w:eastAsia="仿宋" w:cs="Times New Roman"/>
          <w:color w:val="000000"/>
          <w:sz w:val="32"/>
          <w:szCs w:val="32"/>
          <w:highlight w:val="none"/>
          <w:lang w:eastAsia="zh-CN"/>
        </w:rPr>
        <w:t>，（</w:t>
      </w:r>
      <w:r>
        <w:rPr>
          <w:rFonts w:hint="eastAsia" w:ascii="仿宋" w:hAnsi="仿宋" w:eastAsia="仿宋" w:cs="Times New Roman"/>
          <w:color w:val="000000"/>
          <w:sz w:val="32"/>
          <w:szCs w:val="32"/>
          <w:highlight w:val="none"/>
          <w:lang w:val="en-US" w:eastAsia="zh-CN"/>
        </w:rPr>
        <w:t>一</w:t>
      </w:r>
      <w:r>
        <w:rPr>
          <w:rFonts w:hint="eastAsia" w:ascii="仿宋" w:hAnsi="仿宋" w:eastAsia="仿宋" w:cs="Times New Roman"/>
          <w:color w:val="000000"/>
          <w:sz w:val="32"/>
          <w:szCs w:val="32"/>
          <w:highlight w:val="none"/>
          <w:lang w:eastAsia="zh-CN"/>
        </w:rPr>
        <w:t>）</w:t>
      </w:r>
      <w:r>
        <w:rPr>
          <w:rFonts w:hint="eastAsia" w:ascii="仿宋" w:hAnsi="仿宋" w:eastAsia="仿宋" w:cs="Times New Roman"/>
          <w:color w:val="000000"/>
          <w:sz w:val="32"/>
          <w:szCs w:val="32"/>
          <w:highlight w:val="none"/>
          <w:lang w:val="en-US" w:eastAsia="zh-CN"/>
        </w:rPr>
        <w:t>就业补助资金目标实现情况：</w:t>
      </w:r>
      <w:r>
        <w:rPr>
          <w:rFonts w:hint="eastAsia" w:ascii="仿宋" w:hAnsi="仿宋" w:eastAsia="仿宋" w:cs="Times New Roman"/>
          <w:color w:val="000000"/>
          <w:sz w:val="32"/>
          <w:szCs w:val="32"/>
          <w:lang w:eastAsia="zh-CN"/>
        </w:rPr>
        <w:t>202</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lang w:eastAsia="zh-CN"/>
        </w:rPr>
        <w:t>年</w:t>
      </w:r>
      <w:r>
        <w:rPr>
          <w:rFonts w:hint="eastAsia" w:ascii="仿宋" w:hAnsi="仿宋" w:eastAsia="仿宋" w:cs="Times New Roman"/>
          <w:color w:val="000000"/>
          <w:sz w:val="32"/>
          <w:szCs w:val="32"/>
          <w:lang w:val="en-US" w:eastAsia="zh-CN"/>
        </w:rPr>
        <w:t>12</w:t>
      </w:r>
      <w:r>
        <w:rPr>
          <w:rFonts w:hint="eastAsia" w:ascii="仿宋" w:hAnsi="仿宋" w:eastAsia="仿宋" w:cs="Times New Roman"/>
          <w:color w:val="000000"/>
          <w:sz w:val="32"/>
          <w:szCs w:val="32"/>
          <w:lang w:eastAsia="zh-CN"/>
        </w:rPr>
        <w:t>月底</w:t>
      </w:r>
      <w:r>
        <w:rPr>
          <w:rFonts w:hint="eastAsia" w:ascii="仿宋" w:hAnsi="仿宋" w:eastAsia="仿宋" w:cs="Times New Roman"/>
          <w:color w:val="000000"/>
          <w:sz w:val="32"/>
          <w:szCs w:val="32"/>
        </w:rPr>
        <w:t>，就业率增加，失业率降低。</w:t>
      </w:r>
      <w:r>
        <w:rPr>
          <w:rFonts w:hint="eastAsia" w:ascii="仿宋" w:hAnsi="仿宋" w:eastAsia="仿宋" w:cs="Times New Roman"/>
          <w:color w:val="000000"/>
          <w:sz w:val="32"/>
          <w:szCs w:val="32"/>
          <w:lang w:eastAsia="zh-CN"/>
        </w:rPr>
        <w:t>城镇新增就业情况</w:t>
      </w:r>
      <w:r>
        <w:rPr>
          <w:rFonts w:hint="eastAsia" w:ascii="仿宋" w:hAnsi="仿宋" w:eastAsia="仿宋" w:cs="Times New Roman"/>
          <w:color w:val="000000"/>
          <w:sz w:val="32"/>
          <w:szCs w:val="32"/>
          <w:lang w:val="en-US" w:eastAsia="zh-CN"/>
        </w:rPr>
        <w:t>2023</w:t>
      </w:r>
      <w:r>
        <w:rPr>
          <w:rFonts w:hint="eastAsia" w:ascii="仿宋" w:hAnsi="仿宋" w:eastAsia="仿宋" w:cs="Times New Roman"/>
          <w:color w:val="000000"/>
          <w:sz w:val="32"/>
          <w:szCs w:val="32"/>
          <w:lang w:eastAsia="zh-CN"/>
        </w:rPr>
        <w:t>年完成城镇新增就业</w:t>
      </w:r>
      <w:r>
        <w:rPr>
          <w:rFonts w:hint="eastAsia" w:ascii="仿宋" w:hAnsi="仿宋" w:eastAsia="仿宋" w:cs="Times New Roman"/>
          <w:color w:val="000000"/>
          <w:sz w:val="32"/>
          <w:szCs w:val="32"/>
          <w:lang w:val="en-US" w:eastAsia="zh-CN"/>
        </w:rPr>
        <w:t>4195</w:t>
      </w:r>
      <w:r>
        <w:rPr>
          <w:rFonts w:hint="eastAsia" w:ascii="仿宋" w:hAnsi="仿宋" w:eastAsia="仿宋" w:cs="Times New Roman"/>
          <w:color w:val="000000"/>
          <w:sz w:val="32"/>
          <w:szCs w:val="32"/>
          <w:lang w:eastAsia="zh-CN"/>
        </w:rPr>
        <w:t>人（全年任务目标3900人），已完成全年任务的</w:t>
      </w:r>
      <w:r>
        <w:rPr>
          <w:rFonts w:hint="eastAsia" w:ascii="仿宋" w:hAnsi="仿宋" w:eastAsia="仿宋" w:cs="Times New Roman"/>
          <w:color w:val="000000"/>
          <w:sz w:val="32"/>
          <w:szCs w:val="32"/>
          <w:lang w:val="en-US" w:eastAsia="zh-CN"/>
        </w:rPr>
        <w:t>107.56</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按时间节点完成了市局要求的目标任务</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lang w:val="en-US" w:eastAsia="zh-CN"/>
        </w:rPr>
        <w:t>二</w:t>
      </w:r>
      <w:r>
        <w:rPr>
          <w:rFonts w:hint="eastAsia" w:ascii="仿宋" w:hAnsi="仿宋" w:eastAsia="仿宋" w:cs="Times New Roman"/>
          <w:color w:val="000000"/>
          <w:sz w:val="32"/>
          <w:szCs w:val="32"/>
          <w:lang w:eastAsia="zh-CN"/>
        </w:rPr>
        <w:t>）</w:t>
      </w:r>
      <w:r>
        <w:rPr>
          <w:rFonts w:hint="eastAsia" w:ascii="Times New Roman" w:hAnsi="Times New Roman" w:eastAsia="仿宋_GB2312"/>
          <w:sz w:val="32"/>
          <w:szCs w:val="32"/>
          <w:lang w:eastAsia="zh-CN"/>
        </w:rPr>
        <w:t>基层公共服务平台自助柜员机经费</w:t>
      </w:r>
      <w:r>
        <w:rPr>
          <w:rFonts w:hint="eastAsia" w:ascii="Times New Roman" w:hAnsi="Times New Roman" w:eastAsia="仿宋_GB2312"/>
          <w:sz w:val="32"/>
          <w:szCs w:val="32"/>
          <w:lang w:val="en-US" w:eastAsia="zh-CN"/>
        </w:rPr>
        <w:t>目标实现情况：共计54.45万元，购置数量为11台，完成基层公共服务平台设备购置工作，通过基层公共服务平台的建设工作，达到优化公共服务流程，提高工作效率的效果。（三）</w:t>
      </w:r>
      <w:r>
        <w:rPr>
          <w:rFonts w:hint="eastAsia" w:ascii="Times New Roman" w:hAnsi="Times New Roman" w:eastAsia="仿宋_GB2312"/>
          <w:sz w:val="32"/>
          <w:szCs w:val="32"/>
          <w:lang w:eastAsia="zh-CN"/>
        </w:rPr>
        <w:t>社保、城居保、失业保险网络经费</w:t>
      </w:r>
      <w:r>
        <w:rPr>
          <w:rFonts w:hint="eastAsia" w:ascii="Times New Roman" w:hAnsi="Times New Roman" w:eastAsia="仿宋_GB2312"/>
          <w:sz w:val="32"/>
          <w:szCs w:val="32"/>
          <w:lang w:val="en-US" w:eastAsia="zh-CN"/>
        </w:rPr>
        <w:t>目标实现情况：共计2.7万元，完成了金保工程社保局专线、政府大院人社局到社保卡中心专线、失业保险所城居保就业局专线3条专线和新农保14个乡镇及城区办共计15个网点网络运营工作，实现了网络共享，提高工作效率。</w:t>
      </w:r>
      <w:r>
        <w:rPr>
          <w:rFonts w:hint="eastAsia" w:ascii="仿宋" w:hAnsi="仿宋" w:eastAsia="仿宋" w:cs="Times New Roman"/>
          <w:color w:val="000000"/>
          <w:sz w:val="32"/>
          <w:szCs w:val="32"/>
          <w:highlight w:val="none"/>
          <w:lang w:eastAsia="zh-CN"/>
        </w:rPr>
        <w:t>（</w:t>
      </w:r>
      <w:r>
        <w:rPr>
          <w:rFonts w:hint="eastAsia" w:ascii="仿宋" w:hAnsi="仿宋" w:eastAsia="仿宋" w:cs="Times New Roman"/>
          <w:color w:val="000000"/>
          <w:sz w:val="32"/>
          <w:szCs w:val="32"/>
          <w:highlight w:val="none"/>
          <w:lang w:val="en-US" w:eastAsia="zh-CN"/>
        </w:rPr>
        <w:t>四</w:t>
      </w:r>
      <w:r>
        <w:rPr>
          <w:rFonts w:hint="eastAsia" w:ascii="仿宋" w:hAnsi="仿宋" w:eastAsia="仿宋" w:cs="Times New Roman"/>
          <w:color w:val="000000"/>
          <w:sz w:val="32"/>
          <w:szCs w:val="32"/>
          <w:highlight w:val="none"/>
          <w:lang w:eastAsia="zh-CN"/>
        </w:rPr>
        <w:t>）</w:t>
      </w:r>
      <w:r>
        <w:rPr>
          <w:rFonts w:hint="eastAsia" w:ascii="仿宋" w:hAnsi="仿宋" w:eastAsia="仿宋" w:cs="Times New Roman"/>
          <w:color w:val="000000"/>
          <w:sz w:val="32"/>
          <w:szCs w:val="32"/>
          <w:highlight w:val="none"/>
          <w:lang w:val="en-US" w:eastAsia="zh-CN"/>
        </w:rPr>
        <w:t>购房补贴、落户奖励等</w:t>
      </w:r>
      <w:r>
        <w:rPr>
          <w:rFonts w:hint="eastAsia" w:ascii="Times New Roman" w:hAnsi="Times New Roman" w:eastAsia="仿宋_GB2312"/>
          <w:sz w:val="32"/>
          <w:szCs w:val="32"/>
          <w:highlight w:val="none"/>
          <w:lang w:val="en-US" w:eastAsia="zh-CN"/>
        </w:rPr>
        <w:t>目标实现情况：</w:t>
      </w:r>
      <w:r>
        <w:rPr>
          <w:rFonts w:hint="eastAsia" w:ascii="仿宋" w:hAnsi="仿宋" w:eastAsia="仿宋" w:cs="Times New Roman"/>
          <w:color w:val="000000"/>
          <w:sz w:val="32"/>
          <w:szCs w:val="32"/>
          <w:highlight w:val="none"/>
          <w:lang w:val="en-US" w:eastAsia="zh-CN"/>
        </w:rPr>
        <w:t>已全部发放到位，其中</w:t>
      </w:r>
      <w:r>
        <w:rPr>
          <w:rFonts w:hint="eastAsia" w:ascii="Times New Roman" w:hAnsi="Times New Roman" w:eastAsia="仿宋_GB2312"/>
          <w:sz w:val="32"/>
          <w:szCs w:val="32"/>
          <w:highlight w:val="none"/>
          <w:lang w:val="en-US" w:eastAsia="zh-CN"/>
        </w:rPr>
        <w:t>下达2023年上半年市级燕赵英才购房补贴资金项目当年未拨付，结转下年。（五）2023年公开招聘中小学教师费用目标实现情况：报名人数小于等于3359人，公开招</w:t>
      </w:r>
      <w:r>
        <w:rPr>
          <w:rFonts w:hint="eastAsia" w:ascii="Times New Roman" w:hAnsi="Times New Roman" w:eastAsia="仿宋_GB2312"/>
          <w:sz w:val="32"/>
          <w:szCs w:val="32"/>
          <w:lang w:val="en-US" w:eastAsia="zh-CN"/>
        </w:rPr>
        <w:t>聘150人，实际招聘人数144人，已按时支付平台使用费、报名手续费及公开招聘费用，通过事业单位招聘工作，保证了事业单位新进人员的素质，优化了人才资源配置。（六）保定市徐水区城乡居民基本养老保险村（居）代办员财政补助资金目标实现情况：补助人数为326人，已全部按时发放到位，有效提升了参保率。（七）化解重点疑难信访案件专项经费目标实现情况：信访人数1人，所欠薪资已全部发放到位，保障了信访人员的合法权益。（八）劳动监察工作经费目标实现情况：处理各类属实欠薪问题144起，设计农民工1178人，金额约2200万元；国家欠薪平台接受线索881条，保定市12345政府服务热线1887个，已全部处理完毕，办结率100%。加强了劳动保障监察执法装备建设，提高劳动保障监察办案质量和效率。（九）下达2022年国有企业退休人员社会化管理省级财政补助资金预算目标实现情况：劳务人员2名，劳务费已发放到位，完成了国有企业退休人员社会化管理工作。（十）养老保险、城居保、仲裁工作经费</w:t>
      </w:r>
      <w:r>
        <w:rPr>
          <w:rFonts w:hint="eastAsia" w:ascii="Times New Roman" w:hAnsi="Times New Roman" w:eastAsia="仿宋_GB2312"/>
          <w:sz w:val="32"/>
          <w:szCs w:val="32"/>
          <w:lang w:val="en-US" w:eastAsia="zh-CN"/>
        </w:rPr>
        <w:tab/>
      </w:r>
      <w:r>
        <w:rPr>
          <w:rFonts w:hint="eastAsia" w:ascii="Times New Roman" w:hAnsi="Times New Roman" w:eastAsia="仿宋_GB2312"/>
          <w:sz w:val="32"/>
          <w:szCs w:val="32"/>
          <w:lang w:val="en-US" w:eastAsia="zh-CN"/>
        </w:rPr>
        <w:t>目标实现情况：落实基本养老保险政策、城乡居民养老保险政策和机关事业单位人员养老保险制度改革配套政策。办公设备安装数量4件，服务购买数量1项，劳动仲裁到期结案率及及时率达到100%。（十一）政法委专项稳定经费目标实现情况：上访保洁员167名，所欠薪资已全部发放到位，已解决保洁员上访事项，保障上访人员的合法权益。</w:t>
      </w:r>
      <w:r>
        <w:rPr>
          <w:rFonts w:hint="eastAsia" w:ascii="仿宋" w:hAnsi="仿宋" w:eastAsia="仿宋" w:cs="Times New Roman"/>
          <w:color w:val="000000"/>
          <w:sz w:val="32"/>
          <w:szCs w:val="32"/>
          <w:lang w:val="en-US" w:eastAsia="zh-CN"/>
        </w:rPr>
        <w:t>项目资金总体评价是：项目科学合理，项目管理规范，项目</w:t>
      </w:r>
      <w:r>
        <w:rPr>
          <w:rFonts w:hint="eastAsia" w:ascii="仿宋" w:hAnsi="仿宋" w:eastAsia="仿宋" w:cs="Times New Roman"/>
          <w:color w:val="000000"/>
          <w:sz w:val="32"/>
          <w:szCs w:val="32"/>
        </w:rPr>
        <w:t>监管到位，项目完成较好，项目质量较高，</w:t>
      </w:r>
      <w:r>
        <w:rPr>
          <w:rFonts w:hint="eastAsia" w:ascii="仿宋" w:hAnsi="仿宋" w:eastAsia="仿宋" w:cs="Times New Roman"/>
          <w:color w:val="000000"/>
          <w:sz w:val="32"/>
          <w:szCs w:val="32"/>
          <w:lang w:val="en-US" w:eastAsia="zh-CN"/>
        </w:rPr>
        <w:t>基本</w:t>
      </w:r>
      <w:r>
        <w:rPr>
          <w:rFonts w:hint="eastAsia" w:ascii="仿宋" w:hAnsi="仿宋" w:eastAsia="仿宋" w:cs="Times New Roman"/>
          <w:color w:val="000000"/>
          <w:sz w:val="32"/>
          <w:szCs w:val="32"/>
        </w:rPr>
        <w:t>实现了预期制定的目标。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三、绩效目标设定质量情况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Times New Roman"/>
          <w:color w:val="000000"/>
          <w:kern w:val="0"/>
          <w:sz w:val="32"/>
          <w:szCs w:val="32"/>
          <w:highlight w:val="none"/>
        </w:rPr>
      </w:pPr>
      <w:r>
        <w:rPr>
          <w:rFonts w:hint="eastAsia" w:ascii="仿宋" w:hAnsi="仿宋" w:eastAsia="仿宋" w:cs="Times New Roman"/>
          <w:color w:val="000000"/>
          <w:kern w:val="0"/>
          <w:sz w:val="32"/>
          <w:szCs w:val="32"/>
          <w:highlight w:val="none"/>
        </w:rPr>
        <w:t>设备验收合格率</w:t>
      </w:r>
      <w:r>
        <w:rPr>
          <w:rFonts w:hint="eastAsia" w:ascii="仿宋" w:hAnsi="仿宋" w:eastAsia="仿宋" w:cs="Times New Roman"/>
          <w:color w:val="000000"/>
          <w:kern w:val="0"/>
          <w:sz w:val="32"/>
          <w:szCs w:val="32"/>
          <w:highlight w:val="none"/>
          <w:lang w:val="en-US" w:eastAsia="zh-CN"/>
        </w:rPr>
        <w:t>为100%；网络安全建设合格率100%；就业社会保险补贴、公益岗人员补贴及保险、见习人员补贴、孵化基地房租物业补贴保质保量发放。教师招聘合格率100%，数量指标中指标说明体现的是公开招聘数量情况，但预期值填写为报名人数，两者不相符，导致数据差异较大。以后年度中做项目应该准确把我数据的准确性，避免相同情况的出现；各项补贴已全部发放到位，发放准确率100%。</w:t>
      </w:r>
      <w:r>
        <w:rPr>
          <w:rFonts w:hint="eastAsia" w:ascii="仿宋" w:hAnsi="仿宋" w:eastAsia="仿宋" w:cs="Times New Roman"/>
          <w:color w:val="000000"/>
          <w:kern w:val="0"/>
          <w:sz w:val="32"/>
          <w:szCs w:val="32"/>
          <w:highlight w:val="none"/>
        </w:rPr>
        <w:t>在项目资金组织管理上，我们严格按照国家和省市规定的项目资金相关法律、法规的规定和要求使用，内部实现了专项资金统一归口管理，坚持专款专用，量入为出的原则，使项目资金按规定的用途使用并达到预期目的，严禁截留、挪用和不合理支出。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四、整改措施及结果应用</w:t>
      </w:r>
    </w:p>
    <w:p>
      <w:pPr>
        <w:pStyle w:val="4"/>
        <w:shd w:val="clear" w:color="auto" w:fill="FFFFFF"/>
        <w:spacing w:before="0" w:beforeAutospacing="0" w:after="0" w:afterAutospacing="0" w:line="540" w:lineRule="atLeast"/>
        <w:ind w:firstLine="585"/>
        <w:jc w:val="both"/>
        <w:rPr>
          <w:rFonts w:ascii="Times New Roman" w:hAnsi="Times New Roman" w:cs="Times New Roman"/>
          <w:color w:val="000000"/>
          <w:sz w:val="21"/>
          <w:szCs w:val="21"/>
          <w:highlight w:val="none"/>
        </w:rPr>
      </w:pPr>
      <w:r>
        <w:rPr>
          <w:rFonts w:hint="eastAsia" w:ascii="仿宋" w:hAnsi="仿宋" w:eastAsia="仿宋" w:cs="Times New Roman"/>
          <w:color w:val="000000"/>
          <w:sz w:val="32"/>
          <w:szCs w:val="32"/>
          <w:highlight w:val="none"/>
        </w:rPr>
        <w:t>为做好项目实施的跟踪检查工作。我局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pStyle w:val="4"/>
        <w:shd w:val="clear" w:color="auto" w:fill="FFFFFF"/>
        <w:spacing w:before="0" w:beforeAutospacing="0" w:after="0" w:afterAutospacing="0" w:line="540" w:lineRule="atLeast"/>
        <w:ind w:firstLine="585"/>
        <w:jc w:val="both"/>
        <w:rPr>
          <w:rFonts w:ascii="Times New Roman" w:hAnsi="Times New Roman" w:cs="Times New Roman"/>
          <w:color w:val="000000"/>
          <w:sz w:val="21"/>
          <w:szCs w:val="21"/>
          <w:highlight w:val="none"/>
        </w:rPr>
      </w:pPr>
      <w:r>
        <w:rPr>
          <w:rFonts w:hint="eastAsia" w:ascii="仿宋" w:hAnsi="仿宋" w:eastAsia="仿宋" w:cs="Times New Roman"/>
          <w:color w:val="000000"/>
          <w:sz w:val="32"/>
          <w:szCs w:val="32"/>
          <w:highlight w:val="none"/>
        </w:rPr>
        <w:t>1、进一步健全和完善财务管理制度及内部控制制度，创新管理手段，用新思路、新方法，改进完善财务管理方法。</w:t>
      </w:r>
    </w:p>
    <w:p>
      <w:pPr>
        <w:pStyle w:val="4"/>
        <w:shd w:val="clear" w:color="auto" w:fill="FFFFFF"/>
        <w:spacing w:before="0" w:beforeAutospacing="0" w:after="0" w:afterAutospacing="0" w:line="540" w:lineRule="atLeast"/>
        <w:ind w:firstLine="585"/>
        <w:jc w:val="both"/>
        <w:rPr>
          <w:rFonts w:ascii="Times New Roman" w:hAnsi="Times New Roman" w:cs="Times New Roman"/>
          <w:color w:val="000000"/>
          <w:sz w:val="21"/>
          <w:szCs w:val="21"/>
          <w:highlight w:val="none"/>
        </w:rPr>
      </w:pPr>
      <w:r>
        <w:rPr>
          <w:rFonts w:hint="eastAsia" w:ascii="仿宋" w:hAnsi="仿宋" w:eastAsia="仿宋" w:cs="Times New Roman"/>
          <w:color w:val="000000"/>
          <w:sz w:val="32"/>
          <w:szCs w:val="32"/>
          <w:highlight w:val="none"/>
        </w:rPr>
        <w:t>2、按照财政支出绩效管理的要求，建立科学的财政资金效益考评制度体系，不断提高财政资金使用管理的水平和效率。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highlight w:val="none"/>
        </w:rPr>
      </w:pPr>
    </w:p>
    <w:p>
      <w:pPr>
        <w:rPr>
          <w:highlight w:val="none"/>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54B3E8A"/>
    <w:rsid w:val="07EB25CB"/>
    <w:rsid w:val="13DB69F9"/>
    <w:rsid w:val="1A122E68"/>
    <w:rsid w:val="1DBF2AC0"/>
    <w:rsid w:val="1DE82398"/>
    <w:rsid w:val="217D43EC"/>
    <w:rsid w:val="2481222B"/>
    <w:rsid w:val="31EC173C"/>
    <w:rsid w:val="328352FE"/>
    <w:rsid w:val="38EE5902"/>
    <w:rsid w:val="4BA7386B"/>
    <w:rsid w:val="4D8A4F4B"/>
    <w:rsid w:val="500304FF"/>
    <w:rsid w:val="52382CC0"/>
    <w:rsid w:val="531E581F"/>
    <w:rsid w:val="5DED148A"/>
    <w:rsid w:val="66E35E79"/>
    <w:rsid w:val="67097161"/>
    <w:rsid w:val="68BB55D2"/>
    <w:rsid w:val="701254E4"/>
    <w:rsid w:val="72E255B1"/>
    <w:rsid w:val="758C6CA4"/>
    <w:rsid w:val="7A7A7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插入文本样式-插入职责分类绩效目标文件"/>
    <w:basedOn w:val="1"/>
    <w:qFormat/>
    <w:uiPriority w:val="0"/>
    <w:pPr>
      <w:widowControl/>
      <w:spacing w:line="500" w:lineRule="exact"/>
      <w:ind w:firstLine="560"/>
      <w:jc w:val="left"/>
    </w:pPr>
    <w:rPr>
      <w:rFonts w:eastAsia="方正仿宋_GBK"/>
      <w:kern w:val="0"/>
      <w:sz w:val="28"/>
      <w:lang w:eastAsia="uk-U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user</cp:lastModifiedBy>
  <cp:lastPrinted>2024-03-27T08:29:24Z</cp:lastPrinted>
  <dcterms:modified xsi:type="dcterms:W3CDTF">2024-03-27T08:31:14Z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64026F99A471439AB0E39574986DC591</vt:lpwstr>
  </property>
</Properties>
</file>