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204" w:rsidRDefault="002B0B98" w:rsidP="002B0B98">
      <w:pPr>
        <w:jc w:val="center"/>
        <w:outlineLvl w:val="0"/>
        <w:rPr>
          <w:rFonts w:ascii="宋体" w:hAnsi="宋体"/>
          <w:b/>
          <w:w w:val="90"/>
          <w:sz w:val="44"/>
          <w:szCs w:val="44"/>
        </w:rPr>
      </w:pPr>
      <w:r w:rsidRPr="0092513E">
        <w:rPr>
          <w:rFonts w:ascii="宋体" w:hAnsi="宋体" w:hint="eastAsia"/>
          <w:b/>
          <w:w w:val="90"/>
          <w:sz w:val="44"/>
          <w:szCs w:val="44"/>
        </w:rPr>
        <w:t>中共保定市徐水区委机构编制委员会办公室</w:t>
      </w:r>
    </w:p>
    <w:p w:rsidR="002B0B98" w:rsidRDefault="00BC1693" w:rsidP="002B0B98">
      <w:pPr>
        <w:jc w:val="center"/>
        <w:outlineLvl w:val="0"/>
        <w:rPr>
          <w:rFonts w:ascii="宋体" w:hAnsi="宋体"/>
          <w:b/>
          <w:sz w:val="44"/>
          <w:szCs w:val="44"/>
        </w:rPr>
      </w:pPr>
      <w:r>
        <w:rPr>
          <w:rFonts w:ascii="宋体" w:hAnsi="宋体" w:hint="eastAsia"/>
          <w:b/>
          <w:sz w:val="44"/>
          <w:szCs w:val="44"/>
        </w:rPr>
        <w:t>2022年度</w:t>
      </w:r>
      <w:r w:rsidR="002B0B98">
        <w:rPr>
          <w:rFonts w:ascii="宋体" w:hAnsi="宋体" w:hint="eastAsia"/>
          <w:b/>
          <w:sz w:val="44"/>
          <w:szCs w:val="44"/>
        </w:rPr>
        <w:t>整体绩效监控报告</w:t>
      </w:r>
    </w:p>
    <w:p w:rsidR="002B0B98" w:rsidRDefault="002B0B98" w:rsidP="002B0B98">
      <w:pPr>
        <w:tabs>
          <w:tab w:val="left" w:pos="924"/>
          <w:tab w:val="center" w:pos="4422"/>
        </w:tabs>
        <w:jc w:val="left"/>
        <w:outlineLvl w:val="0"/>
        <w:rPr>
          <w:rFonts w:ascii="仿宋" w:eastAsia="仿宋" w:hAnsi="仿宋"/>
          <w:sz w:val="44"/>
          <w:szCs w:val="44"/>
        </w:rPr>
      </w:pPr>
      <w:r>
        <w:rPr>
          <w:rFonts w:ascii="仿宋" w:eastAsia="仿宋" w:hAnsi="仿宋" w:hint="eastAsia"/>
          <w:sz w:val="32"/>
          <w:szCs w:val="32"/>
        </w:rPr>
        <w:tab/>
      </w:r>
      <w:r>
        <w:rPr>
          <w:rFonts w:ascii="仿宋" w:eastAsia="仿宋" w:hAnsi="仿宋" w:hint="eastAsia"/>
          <w:sz w:val="32"/>
          <w:szCs w:val="32"/>
        </w:rPr>
        <w:tab/>
      </w:r>
    </w:p>
    <w:p w:rsidR="002B0B98" w:rsidRPr="00A3719E" w:rsidRDefault="002B0B98" w:rsidP="002B0B98">
      <w:pPr>
        <w:ind w:firstLineChars="200" w:firstLine="640"/>
        <w:rPr>
          <w:rFonts w:ascii="黑体" w:eastAsia="黑体" w:hAnsi="黑体"/>
          <w:sz w:val="32"/>
          <w:szCs w:val="32"/>
          <w:vertAlign w:val="subscript"/>
        </w:rPr>
      </w:pPr>
      <w:r>
        <w:rPr>
          <w:rFonts w:ascii="黑体" w:eastAsia="黑体" w:hAnsi="黑体" w:hint="eastAsia"/>
          <w:sz w:val="32"/>
          <w:szCs w:val="32"/>
        </w:rPr>
        <w:t>一、总体绩效目标监控情况</w:t>
      </w:r>
    </w:p>
    <w:p w:rsidR="002B0B98" w:rsidRDefault="007A1E1D" w:rsidP="007A1E1D">
      <w:pPr>
        <w:spacing w:line="560" w:lineRule="exact"/>
        <w:ind w:firstLineChars="200" w:firstLine="640"/>
        <w:jc w:val="left"/>
        <w:rPr>
          <w:rFonts w:ascii="仿宋" w:eastAsia="仿宋" w:hAnsi="仿宋"/>
          <w:sz w:val="32"/>
          <w:szCs w:val="32"/>
        </w:rPr>
      </w:pPr>
      <w:r w:rsidRPr="007A1E1D">
        <w:rPr>
          <w:rFonts w:ascii="仿宋" w:eastAsia="仿宋" w:hAnsi="仿宋" w:hint="eastAsia"/>
          <w:sz w:val="32"/>
          <w:szCs w:val="32"/>
        </w:rPr>
        <w:t>坚持以习近平新时代中国特色社会主义思想为指导，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建立一条快速、准确访问政务部门和公益机构网站的绿色通道，推动政务公开和电子政务的发展。</w:t>
      </w:r>
      <w:r w:rsidR="002B0B98">
        <w:rPr>
          <w:rFonts w:ascii="仿宋" w:eastAsia="仿宋" w:hAnsi="仿宋" w:hint="eastAsia"/>
          <w:sz w:val="32"/>
          <w:szCs w:val="32"/>
        </w:rPr>
        <w:t>截</w:t>
      </w:r>
      <w:r w:rsidR="00CA729C">
        <w:rPr>
          <w:rFonts w:ascii="仿宋" w:eastAsia="仿宋" w:hAnsi="仿宋" w:hint="eastAsia"/>
          <w:sz w:val="32"/>
          <w:szCs w:val="32"/>
        </w:rPr>
        <w:t>至</w:t>
      </w:r>
      <w:r w:rsidR="007A40EC">
        <w:rPr>
          <w:rFonts w:ascii="仿宋" w:eastAsia="仿宋" w:hAnsi="仿宋" w:hint="eastAsia"/>
          <w:sz w:val="32"/>
          <w:szCs w:val="32"/>
        </w:rPr>
        <w:t>12</w:t>
      </w:r>
      <w:r w:rsidR="002B0B98">
        <w:rPr>
          <w:rFonts w:ascii="仿宋" w:eastAsia="仿宋" w:hAnsi="仿宋" w:hint="eastAsia"/>
          <w:sz w:val="32"/>
          <w:szCs w:val="32"/>
        </w:rPr>
        <w:t>月底，</w:t>
      </w:r>
      <w:r w:rsidR="002B0B98" w:rsidRPr="007A1E1D">
        <w:rPr>
          <w:rFonts w:ascii="仿宋" w:eastAsia="仿宋" w:hAnsi="仿宋" w:hint="eastAsia"/>
          <w:sz w:val="32"/>
          <w:szCs w:val="32"/>
        </w:rPr>
        <w:t>安排</w:t>
      </w:r>
      <w:r w:rsidR="007A40EC">
        <w:rPr>
          <w:rFonts w:ascii="仿宋" w:eastAsia="仿宋" w:hAnsi="仿宋" w:hint="eastAsia"/>
          <w:sz w:val="32"/>
          <w:szCs w:val="32"/>
        </w:rPr>
        <w:t>3</w:t>
      </w:r>
      <w:r w:rsidR="002B0B98" w:rsidRPr="007A1E1D">
        <w:rPr>
          <w:rFonts w:ascii="仿宋" w:eastAsia="仿宋" w:hAnsi="仿宋" w:hint="eastAsia"/>
          <w:sz w:val="32"/>
          <w:szCs w:val="32"/>
        </w:rPr>
        <w:t xml:space="preserve">个项目，预算金额 </w:t>
      </w:r>
      <w:r w:rsidR="00BA0E52">
        <w:rPr>
          <w:rFonts w:ascii="仿宋" w:eastAsia="仿宋" w:hAnsi="仿宋" w:hint="eastAsia"/>
          <w:sz w:val="32"/>
          <w:szCs w:val="32"/>
        </w:rPr>
        <w:t>9.2万元，</w:t>
      </w:r>
      <w:r w:rsidR="002B0B98" w:rsidRPr="007A1E1D">
        <w:rPr>
          <w:rFonts w:ascii="仿宋" w:eastAsia="仿宋" w:hAnsi="仿宋" w:hint="eastAsia"/>
          <w:sz w:val="32"/>
          <w:szCs w:val="32"/>
        </w:rPr>
        <w:t>支出</w:t>
      </w:r>
      <w:r w:rsidR="00BA0E52">
        <w:rPr>
          <w:rFonts w:ascii="仿宋" w:eastAsia="仿宋" w:hAnsi="仿宋" w:hint="eastAsia"/>
          <w:sz w:val="32"/>
          <w:szCs w:val="32"/>
        </w:rPr>
        <w:t>9.2</w:t>
      </w:r>
      <w:r w:rsidR="002B0B98" w:rsidRPr="007A1E1D">
        <w:rPr>
          <w:rFonts w:ascii="仿宋" w:eastAsia="仿宋" w:hAnsi="仿宋" w:hint="eastAsia"/>
          <w:sz w:val="32"/>
          <w:szCs w:val="32"/>
        </w:rPr>
        <w:t>万</w:t>
      </w:r>
      <w:r w:rsidR="00BA0E52">
        <w:rPr>
          <w:rFonts w:ascii="仿宋" w:eastAsia="仿宋" w:hAnsi="仿宋" w:hint="eastAsia"/>
          <w:sz w:val="32"/>
          <w:szCs w:val="32"/>
        </w:rPr>
        <w:t>元，预算执行率100</w:t>
      </w:r>
      <w:r w:rsidR="002B0B98" w:rsidRPr="007A1E1D">
        <w:rPr>
          <w:rFonts w:ascii="仿宋" w:eastAsia="仿宋" w:hAnsi="仿宋" w:hint="eastAsia"/>
          <w:sz w:val="32"/>
          <w:szCs w:val="32"/>
        </w:rPr>
        <w:t>%</w:t>
      </w:r>
      <w:r w:rsidR="002B0B98">
        <w:rPr>
          <w:rFonts w:ascii="仿宋" w:eastAsia="仿宋" w:hAnsi="仿宋" w:hint="eastAsia"/>
          <w:sz w:val="32"/>
          <w:szCs w:val="32"/>
        </w:rPr>
        <w:t>，各项目标的完成情况良好。</w:t>
      </w:r>
    </w:p>
    <w:p w:rsidR="002B0B98" w:rsidRDefault="002B0B98" w:rsidP="002B0B98">
      <w:pPr>
        <w:ind w:firstLineChars="200" w:firstLine="640"/>
        <w:rPr>
          <w:rFonts w:ascii="黑体" w:eastAsia="黑体" w:hAnsi="黑体"/>
          <w:sz w:val="32"/>
          <w:szCs w:val="32"/>
        </w:rPr>
      </w:pPr>
      <w:r>
        <w:rPr>
          <w:rFonts w:ascii="黑体" w:eastAsia="黑体" w:hAnsi="黑体" w:hint="eastAsia"/>
          <w:sz w:val="32"/>
          <w:szCs w:val="32"/>
        </w:rPr>
        <w:t>二、分项绩效目标监控情况</w:t>
      </w:r>
    </w:p>
    <w:p w:rsidR="002B0B98" w:rsidRDefault="002B0B98" w:rsidP="002B0B98">
      <w:pPr>
        <w:ind w:firstLineChars="200" w:firstLine="643"/>
        <w:rPr>
          <w:rFonts w:ascii="楷体" w:eastAsia="楷体" w:hAnsi="楷体"/>
          <w:b/>
          <w:sz w:val="32"/>
          <w:szCs w:val="32"/>
        </w:rPr>
      </w:pPr>
      <w:r>
        <w:rPr>
          <w:rFonts w:ascii="楷体" w:eastAsia="楷体" w:hAnsi="楷体" w:hint="eastAsia"/>
          <w:b/>
          <w:sz w:val="32"/>
          <w:szCs w:val="32"/>
        </w:rPr>
        <w:t>（一）监控情况</w:t>
      </w:r>
    </w:p>
    <w:p w:rsidR="000921A8" w:rsidRPr="000921A8" w:rsidRDefault="000921A8" w:rsidP="000921A8">
      <w:pPr>
        <w:ind w:firstLineChars="200" w:firstLine="640"/>
        <w:rPr>
          <w:rFonts w:ascii="仿宋" w:eastAsia="仿宋" w:hAnsi="仿宋"/>
          <w:sz w:val="32"/>
          <w:szCs w:val="32"/>
        </w:rPr>
      </w:pPr>
      <w:r w:rsidRPr="000921A8">
        <w:rPr>
          <w:rFonts w:ascii="楷体" w:eastAsia="楷体" w:hAnsi="楷体" w:hint="eastAsia"/>
          <w:sz w:val="32"/>
          <w:szCs w:val="32"/>
        </w:rPr>
        <w:t>截止</w:t>
      </w:r>
      <w:r w:rsidR="00555A40">
        <w:rPr>
          <w:rFonts w:ascii="楷体" w:eastAsia="楷体" w:hAnsi="楷体" w:hint="eastAsia"/>
          <w:sz w:val="32"/>
          <w:szCs w:val="32"/>
        </w:rPr>
        <w:t>到</w:t>
      </w:r>
      <w:r w:rsidRPr="000921A8">
        <w:rPr>
          <w:rFonts w:ascii="楷体" w:eastAsia="楷体" w:hAnsi="楷体" w:hint="eastAsia"/>
          <w:sz w:val="32"/>
          <w:szCs w:val="32"/>
        </w:rPr>
        <w:t>月底</w:t>
      </w:r>
      <w:r>
        <w:rPr>
          <w:rFonts w:ascii="楷体" w:eastAsia="楷体" w:hAnsi="楷体" w:hint="eastAsia"/>
          <w:sz w:val="32"/>
          <w:szCs w:val="32"/>
        </w:rPr>
        <w:t>各项绩效目标指标的完成情况</w:t>
      </w:r>
    </w:p>
    <w:p w:rsidR="007A1E1D" w:rsidRPr="007A1E1D" w:rsidRDefault="007A1E1D" w:rsidP="007A1E1D">
      <w:pPr>
        <w:widowControl/>
        <w:spacing w:line="560" w:lineRule="exact"/>
        <w:ind w:firstLineChars="200" w:firstLine="640"/>
        <w:jc w:val="left"/>
        <w:rPr>
          <w:rFonts w:ascii="仿宋" w:eastAsia="仿宋" w:hAnsi="仿宋"/>
          <w:sz w:val="32"/>
          <w:szCs w:val="32"/>
        </w:rPr>
      </w:pPr>
      <w:r w:rsidRPr="007A1E1D">
        <w:rPr>
          <w:rFonts w:ascii="仿宋" w:eastAsia="仿宋" w:hAnsi="仿宋"/>
          <w:sz w:val="32"/>
          <w:szCs w:val="32"/>
        </w:rPr>
        <w:t>1.电子政务建设更加规范</w:t>
      </w:r>
    </w:p>
    <w:p w:rsidR="007A1E1D" w:rsidRDefault="007A1E1D" w:rsidP="007A1E1D">
      <w:pPr>
        <w:widowControl/>
        <w:spacing w:line="560" w:lineRule="exact"/>
        <w:ind w:firstLineChars="200" w:firstLine="640"/>
        <w:jc w:val="left"/>
        <w:rPr>
          <w:rFonts w:ascii="仿宋" w:eastAsia="仿宋" w:hAnsi="仿宋"/>
          <w:sz w:val="32"/>
          <w:szCs w:val="32"/>
        </w:rPr>
      </w:pPr>
      <w:r w:rsidRPr="007A1E1D">
        <w:rPr>
          <w:rFonts w:ascii="仿宋" w:eastAsia="仿宋" w:hAnsi="仿宋"/>
          <w:sz w:val="32"/>
          <w:szCs w:val="32"/>
        </w:rPr>
        <w:t>绩效目标：</w:t>
      </w:r>
      <w:r w:rsidR="000921A8" w:rsidRPr="000921A8">
        <w:rPr>
          <w:rFonts w:ascii="仿宋" w:eastAsia="仿宋" w:hAnsi="仿宋" w:hint="eastAsia"/>
          <w:sz w:val="32"/>
          <w:szCs w:val="32"/>
        </w:rPr>
        <w:t>指导、协调电子政务和信息化建设、机关电子政务和信息化建设日常工作、机构编制实名制和政务公开技术保障、承担党政机关、事业单位和社会组织网上名称管理以及事业单位登记管理相关技术保障和服务性等工作</w:t>
      </w:r>
      <w:r w:rsidRPr="007A1E1D">
        <w:rPr>
          <w:rFonts w:ascii="仿宋" w:eastAsia="仿宋" w:hAnsi="仿宋"/>
          <w:sz w:val="32"/>
          <w:szCs w:val="32"/>
        </w:rPr>
        <w:t>。</w:t>
      </w:r>
    </w:p>
    <w:p w:rsidR="000921A8" w:rsidRDefault="000921A8" w:rsidP="007A1E1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绩效指标：</w:t>
      </w:r>
      <w:r w:rsidR="00AA0E39">
        <w:rPr>
          <w:rFonts w:ascii="仿宋" w:eastAsia="仿宋" w:hAnsi="仿宋" w:hint="eastAsia"/>
          <w:sz w:val="32"/>
          <w:szCs w:val="32"/>
        </w:rPr>
        <w:t>上半年持续推进区级各部门、街道乡（镇）电子政务外网工作，优化技术架构，推动部门应用系统融合互联，</w:t>
      </w:r>
      <w:r w:rsidR="00AA0E39">
        <w:rPr>
          <w:rFonts w:ascii="仿宋" w:eastAsia="仿宋" w:hAnsi="仿宋" w:hint="eastAsia"/>
          <w:sz w:val="32"/>
          <w:szCs w:val="32"/>
        </w:rPr>
        <w:lastRenderedPageBreak/>
        <w:t>提高智能管理水平和安全服务能力，做好互联网支撑能力，及时清理未按规定报备运行账号，积极完成上级交给的各项任务和年度工作任务，网上实名制数量新增20个，完善信息化单位合格率和信息化建设均达到95%以上，社会服务效率明显提高，群众满意度达90%以上。</w:t>
      </w:r>
    </w:p>
    <w:p w:rsidR="002E285F" w:rsidRDefault="00AA0E39" w:rsidP="007A1E1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2、</w:t>
      </w:r>
      <w:r w:rsidR="005D3A02">
        <w:rPr>
          <w:rFonts w:ascii="仿宋" w:eastAsia="仿宋" w:hAnsi="仿宋" w:hint="eastAsia"/>
          <w:sz w:val="32"/>
          <w:szCs w:val="32"/>
        </w:rPr>
        <w:t>中文域名管理更加及时、方便，规范。</w:t>
      </w:r>
    </w:p>
    <w:p w:rsidR="00AA0E39" w:rsidRPr="007A1E1D" w:rsidRDefault="002E285F" w:rsidP="007A1E1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绩效目标：</w:t>
      </w:r>
      <w:r w:rsidRPr="002E285F">
        <w:rPr>
          <w:rFonts w:ascii="仿宋" w:eastAsia="仿宋" w:hAnsi="仿宋" w:hint="eastAsia"/>
          <w:sz w:val="32"/>
          <w:szCs w:val="32"/>
        </w:rPr>
        <w:t>通过开展中文域名工作，进一步加强党政机关网上名称管理，规范网站域名和网站名称，提高网站的权威性、严肃性、规范性，提高社会管理和公共服务水平，保障群众知情权、参与权和监督权，建立一条快速、准确访问政务部门和公益机构网站的绿色通道，推动政务公开和电子政务的发展。</w:t>
      </w:r>
    </w:p>
    <w:p w:rsidR="007A1E1D" w:rsidRPr="007A1E1D" w:rsidRDefault="007A1E1D" w:rsidP="0090438A">
      <w:pPr>
        <w:widowControl/>
        <w:spacing w:line="560" w:lineRule="exact"/>
        <w:ind w:firstLineChars="200" w:firstLine="640"/>
        <w:jc w:val="left"/>
        <w:rPr>
          <w:rFonts w:ascii="仿宋" w:eastAsia="仿宋" w:hAnsi="仿宋"/>
          <w:sz w:val="32"/>
          <w:szCs w:val="32"/>
        </w:rPr>
      </w:pPr>
      <w:r w:rsidRPr="007A1E1D">
        <w:rPr>
          <w:rFonts w:ascii="仿宋" w:eastAsia="仿宋" w:hAnsi="仿宋"/>
          <w:sz w:val="32"/>
          <w:szCs w:val="32"/>
        </w:rPr>
        <w:t>绩效指标：深入推进网络信息安全和电子政务建设，</w:t>
      </w:r>
      <w:r w:rsidR="002E285F">
        <w:rPr>
          <w:rFonts w:ascii="仿宋" w:eastAsia="仿宋" w:hAnsi="仿宋" w:hint="eastAsia"/>
          <w:sz w:val="32"/>
          <w:szCs w:val="32"/>
        </w:rPr>
        <w:t>4月份之前完成</w:t>
      </w:r>
      <w:r w:rsidR="002E285F">
        <w:rPr>
          <w:rFonts w:ascii="仿宋" w:eastAsia="仿宋" w:hAnsi="仿宋"/>
          <w:sz w:val="32"/>
          <w:szCs w:val="32"/>
        </w:rPr>
        <w:t>党政群机关和事业单位</w:t>
      </w:r>
      <w:r w:rsidR="002E285F">
        <w:rPr>
          <w:rFonts w:ascii="仿宋" w:eastAsia="仿宋" w:hAnsi="仿宋" w:hint="eastAsia"/>
          <w:sz w:val="32"/>
          <w:szCs w:val="32"/>
        </w:rPr>
        <w:t>300个</w:t>
      </w:r>
      <w:r w:rsidR="002E285F">
        <w:rPr>
          <w:rFonts w:ascii="仿宋" w:eastAsia="仿宋" w:hAnsi="仿宋"/>
          <w:sz w:val="32"/>
          <w:szCs w:val="32"/>
        </w:rPr>
        <w:t>以单位名称注册中文域</w:t>
      </w:r>
      <w:r w:rsidR="002E285F">
        <w:rPr>
          <w:rFonts w:ascii="仿宋" w:eastAsia="仿宋" w:hAnsi="仿宋" w:hint="eastAsia"/>
          <w:sz w:val="32"/>
          <w:szCs w:val="32"/>
        </w:rPr>
        <w:t>名及维护工作，平台有效运行率和维护及时率均达到了95%以上；</w:t>
      </w:r>
      <w:r w:rsidR="002E285F" w:rsidRPr="002E285F">
        <w:rPr>
          <w:rFonts w:ascii="仿宋" w:eastAsia="仿宋" w:hAnsi="仿宋" w:hint="eastAsia"/>
          <w:sz w:val="32"/>
          <w:szCs w:val="32"/>
        </w:rPr>
        <w:t>政务信息便利、提高公共服务水平提升情况</w:t>
      </w:r>
      <w:r w:rsidR="002E285F">
        <w:rPr>
          <w:rFonts w:ascii="仿宋" w:eastAsia="仿宋" w:hAnsi="仿宋" w:hint="eastAsia"/>
          <w:sz w:val="32"/>
          <w:szCs w:val="32"/>
        </w:rPr>
        <w:t>均达到了100%，服务群众满意程度也到了90以上，</w:t>
      </w:r>
      <w:r w:rsidR="005D3A02">
        <w:rPr>
          <w:rFonts w:ascii="仿宋" w:eastAsia="仿宋" w:hAnsi="仿宋" w:hint="eastAsia"/>
          <w:sz w:val="32"/>
          <w:szCs w:val="32"/>
        </w:rPr>
        <w:t>受</w:t>
      </w:r>
      <w:r w:rsidR="002E285F">
        <w:rPr>
          <w:rFonts w:ascii="仿宋" w:eastAsia="仿宋" w:hAnsi="仿宋" w:hint="eastAsia"/>
          <w:sz w:val="32"/>
          <w:szCs w:val="32"/>
        </w:rPr>
        <w:t>到了一致好评</w:t>
      </w:r>
      <w:r w:rsidRPr="007A1E1D">
        <w:rPr>
          <w:rFonts w:ascii="仿宋" w:eastAsia="仿宋" w:hAnsi="仿宋"/>
          <w:sz w:val="32"/>
          <w:szCs w:val="32"/>
        </w:rPr>
        <w:t>。</w:t>
      </w:r>
    </w:p>
    <w:p w:rsidR="007A1E1D" w:rsidRPr="007A1E1D" w:rsidRDefault="002E285F" w:rsidP="007A1E1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3</w:t>
      </w:r>
      <w:r w:rsidR="007A1E1D" w:rsidRPr="007A1E1D">
        <w:rPr>
          <w:rFonts w:ascii="仿宋" w:eastAsia="仿宋" w:hAnsi="仿宋"/>
          <w:sz w:val="32"/>
          <w:szCs w:val="32"/>
        </w:rPr>
        <w:t>.机构编制管理更加规范高效</w:t>
      </w:r>
    </w:p>
    <w:p w:rsidR="007A1E1D" w:rsidRPr="007A1E1D" w:rsidRDefault="007A1E1D" w:rsidP="007A1E1D">
      <w:pPr>
        <w:widowControl/>
        <w:spacing w:line="560" w:lineRule="exact"/>
        <w:ind w:firstLineChars="200" w:firstLine="640"/>
        <w:jc w:val="left"/>
        <w:rPr>
          <w:rFonts w:ascii="仿宋" w:eastAsia="仿宋" w:hAnsi="仿宋"/>
          <w:sz w:val="32"/>
          <w:szCs w:val="32"/>
        </w:rPr>
      </w:pPr>
      <w:r w:rsidRPr="007A1E1D">
        <w:rPr>
          <w:rFonts w:ascii="仿宋" w:eastAsia="仿宋" w:hAnsi="仿宋"/>
          <w:sz w:val="32"/>
          <w:szCs w:val="32"/>
        </w:rPr>
        <w:t>绩效目标：完成全区机构编制信息管理系统，做好机构编制统计，数据分析。实现区本级部门用编申请、出入编业务网上办理。机构编制信息管理平台建设逐步完善，落实实名制数据月报制度。</w:t>
      </w:r>
    </w:p>
    <w:p w:rsidR="007A1E1D" w:rsidRPr="007A1E1D" w:rsidRDefault="007A1E1D" w:rsidP="007A1E1D">
      <w:pPr>
        <w:widowControl/>
        <w:spacing w:line="560" w:lineRule="exact"/>
        <w:ind w:firstLineChars="200" w:firstLine="640"/>
        <w:jc w:val="left"/>
        <w:rPr>
          <w:rFonts w:ascii="仿宋" w:eastAsia="仿宋" w:hAnsi="仿宋"/>
          <w:sz w:val="32"/>
          <w:szCs w:val="32"/>
        </w:rPr>
      </w:pPr>
      <w:r w:rsidRPr="007A1E1D">
        <w:rPr>
          <w:rFonts w:ascii="仿宋" w:eastAsia="仿宋" w:hAnsi="仿宋"/>
          <w:sz w:val="32"/>
          <w:szCs w:val="32"/>
        </w:rPr>
        <w:t>绩效指标：完成各项综合事务完成占年度工作总量的比例达到100%。接受服务的各行政、事业单位对服务质量的满意度达到95%。区直有关部门职能配置、内设机构和人员编制得到</w:t>
      </w:r>
      <w:r w:rsidRPr="007A1E1D">
        <w:rPr>
          <w:rFonts w:ascii="仿宋" w:eastAsia="仿宋" w:hAnsi="仿宋"/>
          <w:sz w:val="32"/>
          <w:szCs w:val="32"/>
        </w:rPr>
        <w:lastRenderedPageBreak/>
        <w:t>优化，区直部门领导职数配备进一步规范。按时完成机构改革任务。综合行政执法队伍种类和层级减少、执法力量下沉，基层社会治理体系逐步健全完善，开发区各项自主权得到有效落实。</w:t>
      </w:r>
    </w:p>
    <w:p w:rsidR="002B0B98" w:rsidRDefault="002B0B98" w:rsidP="002B0B98">
      <w:pPr>
        <w:ind w:firstLineChars="200" w:firstLine="643"/>
        <w:rPr>
          <w:rFonts w:ascii="楷体" w:eastAsia="楷体" w:hAnsi="楷体"/>
          <w:b/>
          <w:sz w:val="32"/>
          <w:szCs w:val="32"/>
        </w:rPr>
      </w:pPr>
      <w:r>
        <w:rPr>
          <w:rFonts w:ascii="楷体" w:eastAsia="楷体" w:hAnsi="楷体" w:hint="eastAsia"/>
          <w:b/>
          <w:sz w:val="32"/>
          <w:szCs w:val="32"/>
        </w:rPr>
        <w:t>（二）执行差异分析</w:t>
      </w:r>
    </w:p>
    <w:p w:rsidR="002B0B98" w:rsidRDefault="002B0B98" w:rsidP="00AE75E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截</w:t>
      </w:r>
      <w:r w:rsidR="00CA729C">
        <w:rPr>
          <w:rFonts w:ascii="仿宋" w:eastAsia="仿宋" w:hAnsi="仿宋" w:hint="eastAsia"/>
          <w:sz w:val="32"/>
          <w:szCs w:val="32"/>
        </w:rPr>
        <w:t>至</w:t>
      </w:r>
      <w:r w:rsidR="007A40EC">
        <w:rPr>
          <w:rFonts w:ascii="仿宋" w:eastAsia="仿宋" w:hAnsi="仿宋" w:hint="eastAsia"/>
          <w:sz w:val="32"/>
          <w:szCs w:val="32"/>
        </w:rPr>
        <w:t>12</w:t>
      </w:r>
      <w:r>
        <w:rPr>
          <w:rFonts w:ascii="仿宋" w:eastAsia="仿宋" w:hAnsi="仿宋" w:hint="eastAsia"/>
          <w:sz w:val="32"/>
          <w:szCs w:val="32"/>
        </w:rPr>
        <w:t>月底，目标指标实现程度与年初预算指标之间无差异。</w:t>
      </w:r>
    </w:p>
    <w:p w:rsidR="002B0B98" w:rsidRDefault="002B0B98" w:rsidP="002B0B98">
      <w:pPr>
        <w:ind w:firstLineChars="200" w:firstLine="640"/>
        <w:rPr>
          <w:rFonts w:ascii="楷体" w:eastAsia="楷体" w:hAnsi="楷体"/>
          <w:sz w:val="32"/>
          <w:szCs w:val="32"/>
        </w:rPr>
      </w:pPr>
      <w:r>
        <w:rPr>
          <w:rFonts w:ascii="黑体" w:eastAsia="黑体" w:hAnsi="黑体" w:hint="eastAsia"/>
          <w:sz w:val="32"/>
          <w:szCs w:val="32"/>
        </w:rPr>
        <w:t>三、工作保障措施执行监控情况</w:t>
      </w:r>
    </w:p>
    <w:p w:rsidR="002B0B98" w:rsidRDefault="002B0B98" w:rsidP="00AE75E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1.加强组织领导，完善绩效制度。成立由编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rsidR="002B0B98" w:rsidRDefault="002B0B98" w:rsidP="00AE75E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rsidR="002B0B98" w:rsidRDefault="002B0B98" w:rsidP="00AE75E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3.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rsidR="002B0B98" w:rsidRDefault="002B0B98" w:rsidP="00AE75E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rsidR="002B0B98" w:rsidRDefault="002B0B98" w:rsidP="00AE75ED">
      <w:pPr>
        <w:widowControl/>
        <w:spacing w:line="560" w:lineRule="exact"/>
        <w:ind w:firstLineChars="200" w:firstLine="640"/>
        <w:jc w:val="left"/>
        <w:rPr>
          <w:rFonts w:ascii="仿宋" w:eastAsia="仿宋" w:hAnsi="仿宋"/>
          <w:sz w:val="32"/>
          <w:szCs w:val="32"/>
        </w:rPr>
      </w:pPr>
      <w:r>
        <w:rPr>
          <w:rFonts w:ascii="仿宋" w:eastAsia="仿宋" w:hAnsi="仿宋" w:hint="eastAsia"/>
          <w:sz w:val="32"/>
          <w:szCs w:val="32"/>
        </w:rPr>
        <w:t>5.强化培训宣传，提升绩效水平。积极参加绩效管理业务培训，提高全办人员业务素质。通过网络、会议等方式加大宣传力度，强化预算绩效管理意识，营造良好的舆论氛围，提升预算绩效管理科学化水平。</w:t>
      </w:r>
    </w:p>
    <w:p w:rsidR="002B0B98" w:rsidRDefault="002B0B98" w:rsidP="002B0B98">
      <w:pPr>
        <w:ind w:firstLineChars="200" w:firstLine="640"/>
        <w:rPr>
          <w:rFonts w:ascii="黑体" w:eastAsia="黑体" w:hAnsi="黑体"/>
          <w:sz w:val="32"/>
          <w:szCs w:val="32"/>
        </w:rPr>
      </w:pPr>
      <w:r>
        <w:rPr>
          <w:rFonts w:ascii="黑体" w:eastAsia="黑体" w:hAnsi="黑体" w:hint="eastAsia"/>
          <w:sz w:val="32"/>
          <w:szCs w:val="32"/>
        </w:rPr>
        <w:t>四、部门整体支出绩效情况分析</w:t>
      </w:r>
    </w:p>
    <w:p w:rsidR="002B0B98" w:rsidRDefault="002B0B98" w:rsidP="002B0B98">
      <w:pPr>
        <w:ind w:firstLineChars="200" w:firstLine="643"/>
        <w:rPr>
          <w:rFonts w:ascii="楷体" w:eastAsia="楷体" w:hAnsi="楷体"/>
          <w:b/>
          <w:sz w:val="32"/>
          <w:szCs w:val="32"/>
        </w:rPr>
      </w:pPr>
      <w:r>
        <w:rPr>
          <w:rFonts w:ascii="楷体" w:eastAsia="楷体" w:hAnsi="楷体" w:hint="eastAsia"/>
          <w:b/>
          <w:sz w:val="32"/>
          <w:szCs w:val="32"/>
        </w:rPr>
        <w:t>（一）预算执行情况分析</w:t>
      </w:r>
    </w:p>
    <w:p w:rsidR="002B0B98" w:rsidRDefault="002B0B98" w:rsidP="002B0B98">
      <w:pPr>
        <w:ind w:firstLineChars="200" w:firstLine="640"/>
        <w:rPr>
          <w:rFonts w:ascii="仿宋" w:eastAsia="仿宋" w:hAnsi="仿宋"/>
          <w:sz w:val="32"/>
          <w:szCs w:val="32"/>
        </w:rPr>
      </w:pPr>
      <w:r>
        <w:rPr>
          <w:rFonts w:ascii="仿宋" w:eastAsia="仿宋" w:hAnsi="仿宋" w:hint="eastAsia"/>
          <w:sz w:val="32"/>
          <w:szCs w:val="32"/>
        </w:rPr>
        <w:t>部门整体资金指标下达</w:t>
      </w:r>
      <w:r w:rsidR="007A40EC">
        <w:rPr>
          <w:rFonts w:ascii="仿宋" w:eastAsia="仿宋" w:hAnsi="仿宋" w:hint="eastAsia"/>
          <w:sz w:val="32"/>
          <w:szCs w:val="32"/>
        </w:rPr>
        <w:t>196.47</w:t>
      </w:r>
      <w:r>
        <w:rPr>
          <w:rFonts w:ascii="仿宋" w:eastAsia="仿宋" w:hAnsi="仿宋" w:hint="eastAsia"/>
          <w:sz w:val="32"/>
          <w:szCs w:val="32"/>
        </w:rPr>
        <w:t>万元、实际支出情况</w:t>
      </w:r>
      <w:r w:rsidR="007A40EC">
        <w:rPr>
          <w:rFonts w:ascii="仿宋" w:eastAsia="仿宋" w:hAnsi="仿宋" w:hint="eastAsia"/>
          <w:sz w:val="32"/>
          <w:szCs w:val="32"/>
        </w:rPr>
        <w:t>196.47万元，年底</w:t>
      </w:r>
      <w:r>
        <w:rPr>
          <w:rFonts w:ascii="仿宋" w:eastAsia="仿宋" w:hAnsi="仿宋" w:hint="eastAsia"/>
          <w:sz w:val="32"/>
          <w:szCs w:val="32"/>
        </w:rPr>
        <w:t>无结转结余。</w:t>
      </w:r>
    </w:p>
    <w:p w:rsidR="002B0B98" w:rsidRDefault="002B0B98" w:rsidP="002B0B98">
      <w:pPr>
        <w:ind w:firstLineChars="200" w:firstLine="643"/>
        <w:rPr>
          <w:rFonts w:ascii="楷体" w:eastAsia="楷体" w:hAnsi="楷体"/>
          <w:b/>
          <w:sz w:val="32"/>
          <w:szCs w:val="32"/>
        </w:rPr>
      </w:pPr>
      <w:r>
        <w:rPr>
          <w:rFonts w:ascii="楷体" w:eastAsia="楷体" w:hAnsi="楷体" w:hint="eastAsia"/>
          <w:b/>
          <w:sz w:val="32"/>
          <w:szCs w:val="32"/>
        </w:rPr>
        <w:t>（二）目标实现情况分析</w:t>
      </w:r>
    </w:p>
    <w:p w:rsidR="002B0B98" w:rsidRDefault="002B0B98" w:rsidP="002B0B98">
      <w:pPr>
        <w:ind w:firstLineChars="200" w:firstLine="643"/>
        <w:rPr>
          <w:rFonts w:ascii="仿宋" w:eastAsia="仿宋" w:hAnsi="仿宋"/>
          <w:sz w:val="32"/>
          <w:szCs w:val="32"/>
        </w:rPr>
      </w:pPr>
      <w:r>
        <w:rPr>
          <w:rFonts w:ascii="楷体" w:eastAsia="楷体" w:hAnsi="楷体" w:hint="eastAsia"/>
          <w:b/>
          <w:sz w:val="32"/>
          <w:szCs w:val="32"/>
        </w:rPr>
        <w:t>1、监控得分情况：</w:t>
      </w:r>
      <w:r>
        <w:rPr>
          <w:rFonts w:ascii="仿宋" w:eastAsia="仿宋" w:hAnsi="仿宋" w:hint="eastAsia"/>
          <w:sz w:val="32"/>
          <w:szCs w:val="32"/>
        </w:rPr>
        <w:t>我部门</w:t>
      </w:r>
      <w:bookmarkStart w:id="0" w:name="_GoBack"/>
      <w:r>
        <w:rPr>
          <w:rFonts w:ascii="仿宋" w:eastAsia="仿宋" w:hAnsi="仿宋" w:hint="eastAsia"/>
          <w:sz w:val="32"/>
          <w:szCs w:val="32"/>
        </w:rPr>
        <w:t>截</w:t>
      </w:r>
      <w:bookmarkEnd w:id="0"/>
      <w:r w:rsidR="00CA729C">
        <w:rPr>
          <w:rFonts w:ascii="仿宋" w:eastAsia="仿宋" w:hAnsi="仿宋" w:hint="eastAsia"/>
          <w:sz w:val="32"/>
          <w:szCs w:val="32"/>
        </w:rPr>
        <w:t>至</w:t>
      </w:r>
      <w:r w:rsidR="007A40EC">
        <w:rPr>
          <w:rFonts w:ascii="仿宋" w:eastAsia="仿宋" w:hAnsi="仿宋" w:hint="eastAsia"/>
          <w:sz w:val="32"/>
          <w:szCs w:val="32"/>
        </w:rPr>
        <w:t>12</w:t>
      </w:r>
      <w:r>
        <w:rPr>
          <w:rFonts w:ascii="仿宋" w:eastAsia="仿宋" w:hAnsi="仿宋" w:hint="eastAsia"/>
          <w:sz w:val="32"/>
          <w:szCs w:val="32"/>
        </w:rPr>
        <w:t>月底部门整体支出绩效监控得分为</w:t>
      </w:r>
      <w:r>
        <w:rPr>
          <w:rFonts w:ascii="仿宋" w:eastAsia="仿宋" w:hAnsi="仿宋" w:hint="eastAsia"/>
          <w:sz w:val="32"/>
          <w:szCs w:val="32"/>
          <w:u w:val="single"/>
        </w:rPr>
        <w:t xml:space="preserve">  </w:t>
      </w:r>
      <w:r w:rsidR="00224005">
        <w:rPr>
          <w:rFonts w:ascii="仿宋" w:eastAsia="仿宋" w:hAnsi="仿宋" w:hint="eastAsia"/>
          <w:sz w:val="32"/>
          <w:szCs w:val="32"/>
          <w:u w:val="single"/>
        </w:rPr>
        <w:t>9</w:t>
      </w:r>
      <w:r w:rsidR="007A40EC">
        <w:rPr>
          <w:rFonts w:ascii="仿宋" w:eastAsia="仿宋" w:hAnsi="仿宋" w:hint="eastAsia"/>
          <w:sz w:val="32"/>
          <w:szCs w:val="32"/>
          <w:u w:val="single"/>
        </w:rPr>
        <w:t>0</w:t>
      </w:r>
      <w:r>
        <w:rPr>
          <w:rFonts w:ascii="仿宋" w:eastAsia="仿宋" w:hAnsi="仿宋" w:hint="eastAsia"/>
          <w:sz w:val="32"/>
          <w:szCs w:val="32"/>
          <w:u w:val="single"/>
        </w:rPr>
        <w:t xml:space="preserve">   </w:t>
      </w:r>
      <w:r>
        <w:rPr>
          <w:rFonts w:ascii="仿宋" w:eastAsia="仿宋" w:hAnsi="仿宋" w:hint="eastAsia"/>
          <w:sz w:val="32"/>
          <w:szCs w:val="32"/>
        </w:rPr>
        <w:t>分，具体情况见附表：</w:t>
      </w:r>
    </w:p>
    <w:p w:rsidR="007A40EC" w:rsidRDefault="007A40EC" w:rsidP="007A40EC">
      <w:pPr>
        <w:ind w:firstLineChars="200" w:firstLine="640"/>
        <w:rPr>
          <w:rFonts w:ascii="仿宋" w:eastAsia="仿宋" w:hAnsi="仿宋"/>
          <w:sz w:val="32"/>
          <w:szCs w:val="32"/>
        </w:rPr>
      </w:pPr>
    </w:p>
    <w:tbl>
      <w:tblPr>
        <w:tblW w:w="9513" w:type="dxa"/>
        <w:tblInd w:w="93" w:type="dxa"/>
        <w:tblLook w:val="04A0" w:firstRow="1" w:lastRow="0" w:firstColumn="1" w:lastColumn="0" w:noHBand="0" w:noVBand="1"/>
      </w:tblPr>
      <w:tblGrid>
        <w:gridCol w:w="610"/>
        <w:gridCol w:w="564"/>
        <w:gridCol w:w="607"/>
        <w:gridCol w:w="622"/>
        <w:gridCol w:w="837"/>
        <w:gridCol w:w="1878"/>
        <w:gridCol w:w="567"/>
        <w:gridCol w:w="709"/>
        <w:gridCol w:w="992"/>
        <w:gridCol w:w="709"/>
        <w:gridCol w:w="851"/>
        <w:gridCol w:w="567"/>
      </w:tblGrid>
      <w:tr w:rsidR="004204B5" w:rsidRPr="000D6D8D" w:rsidTr="007A40EC">
        <w:trPr>
          <w:trHeight w:val="854"/>
        </w:trPr>
        <w:tc>
          <w:tcPr>
            <w:tcW w:w="951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b/>
                <w:bCs/>
                <w:color w:val="000000"/>
                <w:kern w:val="0"/>
                <w:sz w:val="34"/>
                <w:szCs w:val="34"/>
              </w:rPr>
            </w:pPr>
            <w:r w:rsidRPr="000D6D8D">
              <w:rPr>
                <w:rFonts w:ascii="宋体" w:hAnsi="宋体" w:cs="宋体" w:hint="eastAsia"/>
                <w:b/>
                <w:bCs/>
                <w:color w:val="000000"/>
                <w:kern w:val="0"/>
                <w:sz w:val="34"/>
                <w:szCs w:val="34"/>
              </w:rPr>
              <w:lastRenderedPageBreak/>
              <w:t>部门整体支出绩效指标情况</w:t>
            </w:r>
          </w:p>
        </w:tc>
      </w:tr>
      <w:tr w:rsidR="00D47426" w:rsidRPr="000D6D8D" w:rsidTr="007A40EC">
        <w:trPr>
          <w:trHeight w:val="382"/>
        </w:trPr>
        <w:tc>
          <w:tcPr>
            <w:tcW w:w="610"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序号</w:t>
            </w:r>
          </w:p>
        </w:tc>
        <w:tc>
          <w:tcPr>
            <w:tcW w:w="564"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一级指标</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二级指标</w:t>
            </w:r>
          </w:p>
        </w:tc>
        <w:tc>
          <w:tcPr>
            <w:tcW w:w="622"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三级指标</w:t>
            </w:r>
          </w:p>
        </w:tc>
        <w:tc>
          <w:tcPr>
            <w:tcW w:w="837"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绩效指标描述</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评（扣）分标准</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指标值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指标值确定依据</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完成情况</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监控得分</w:t>
            </w:r>
          </w:p>
        </w:tc>
      </w:tr>
      <w:tr w:rsidR="004204B5" w:rsidRPr="000D6D8D" w:rsidTr="007A40EC">
        <w:trPr>
          <w:trHeight w:val="1141"/>
        </w:trPr>
        <w:tc>
          <w:tcPr>
            <w:tcW w:w="610"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564"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607"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622"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837"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1878"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符号</w:t>
            </w:r>
          </w:p>
        </w:tc>
        <w:tc>
          <w:tcPr>
            <w:tcW w:w="709"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值</w:t>
            </w:r>
          </w:p>
        </w:tc>
        <w:tc>
          <w:tcPr>
            <w:tcW w:w="992"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单位（文字描述）</w:t>
            </w:r>
          </w:p>
        </w:tc>
        <w:tc>
          <w:tcPr>
            <w:tcW w:w="709"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rsidR="000D6D8D" w:rsidRPr="000D6D8D" w:rsidRDefault="000D6D8D" w:rsidP="000D6D8D">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000000"/>
              <w:right w:val="single" w:sz="4" w:space="0" w:color="auto"/>
            </w:tcBorders>
            <w:vAlign w:val="center"/>
            <w:hideMark/>
          </w:tcPr>
          <w:p w:rsidR="000D6D8D" w:rsidRPr="000D6D8D" w:rsidRDefault="000D6D8D" w:rsidP="000D6D8D">
            <w:pPr>
              <w:widowControl/>
              <w:jc w:val="left"/>
              <w:rPr>
                <w:rFonts w:ascii="Calibri" w:hAnsi="Calibri" w:cs="Calibri"/>
                <w:color w:val="000000"/>
                <w:kern w:val="0"/>
                <w:sz w:val="22"/>
                <w:szCs w:val="22"/>
              </w:rPr>
            </w:pPr>
          </w:p>
        </w:tc>
      </w:tr>
      <w:tr w:rsidR="004204B5" w:rsidRPr="000D6D8D" w:rsidTr="007A40EC">
        <w:trPr>
          <w:trHeight w:val="382"/>
        </w:trPr>
        <w:tc>
          <w:tcPr>
            <w:tcW w:w="610" w:type="dxa"/>
            <w:tcBorders>
              <w:top w:val="nil"/>
              <w:left w:val="single" w:sz="4" w:space="0" w:color="auto"/>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栏次</w:t>
            </w:r>
          </w:p>
        </w:tc>
        <w:tc>
          <w:tcPr>
            <w:tcW w:w="564"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1</w:t>
            </w:r>
          </w:p>
        </w:tc>
        <w:tc>
          <w:tcPr>
            <w:tcW w:w="60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2</w:t>
            </w:r>
          </w:p>
        </w:tc>
        <w:tc>
          <w:tcPr>
            <w:tcW w:w="622"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3</w:t>
            </w:r>
          </w:p>
        </w:tc>
        <w:tc>
          <w:tcPr>
            <w:tcW w:w="83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4</w:t>
            </w:r>
          </w:p>
        </w:tc>
        <w:tc>
          <w:tcPr>
            <w:tcW w:w="1878"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5</w:t>
            </w:r>
          </w:p>
        </w:tc>
        <w:tc>
          <w:tcPr>
            <w:tcW w:w="56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6</w:t>
            </w:r>
          </w:p>
        </w:tc>
        <w:tc>
          <w:tcPr>
            <w:tcW w:w="709"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7</w:t>
            </w:r>
          </w:p>
        </w:tc>
        <w:tc>
          <w:tcPr>
            <w:tcW w:w="992"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8</w:t>
            </w:r>
          </w:p>
        </w:tc>
        <w:tc>
          <w:tcPr>
            <w:tcW w:w="709"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宋体" w:hAnsi="宋体" w:cs="宋体"/>
                <w:color w:val="000000"/>
                <w:kern w:val="0"/>
                <w:sz w:val="22"/>
                <w:szCs w:val="22"/>
              </w:rPr>
            </w:pPr>
            <w:r w:rsidRPr="000D6D8D">
              <w:rPr>
                <w:rFonts w:ascii="宋体" w:hAnsi="宋体" w:cs="宋体" w:hint="eastAsia"/>
                <w:color w:val="000000"/>
                <w:kern w:val="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10</w:t>
            </w:r>
          </w:p>
        </w:tc>
        <w:tc>
          <w:tcPr>
            <w:tcW w:w="56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11</w:t>
            </w:r>
          </w:p>
        </w:tc>
      </w:tr>
      <w:tr w:rsidR="004204B5" w:rsidRPr="000D6D8D" w:rsidTr="007A40EC">
        <w:trPr>
          <w:trHeight w:val="634"/>
        </w:trPr>
        <w:tc>
          <w:tcPr>
            <w:tcW w:w="610" w:type="dxa"/>
            <w:tcBorders>
              <w:top w:val="nil"/>
              <w:left w:val="single" w:sz="4" w:space="0" w:color="auto"/>
              <w:bottom w:val="single" w:sz="4" w:space="0" w:color="auto"/>
              <w:right w:val="single" w:sz="4" w:space="0" w:color="auto"/>
            </w:tcBorders>
            <w:shd w:val="clear" w:color="auto" w:fill="auto"/>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1</w:t>
            </w:r>
          </w:p>
        </w:tc>
        <w:tc>
          <w:tcPr>
            <w:tcW w:w="564" w:type="dxa"/>
            <w:vMerge w:val="restart"/>
            <w:tcBorders>
              <w:top w:val="nil"/>
              <w:left w:val="single" w:sz="4" w:space="0" w:color="auto"/>
              <w:bottom w:val="single" w:sz="4" w:space="0" w:color="000000"/>
              <w:right w:val="single" w:sz="4" w:space="0" w:color="auto"/>
            </w:tcBorders>
            <w:shd w:val="clear" w:color="auto" w:fill="auto"/>
            <w:vAlign w:val="center"/>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产出指标</w:t>
            </w:r>
          </w:p>
        </w:tc>
        <w:tc>
          <w:tcPr>
            <w:tcW w:w="60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left"/>
              <w:rPr>
                <w:rFonts w:ascii="宋体" w:hAnsi="宋体" w:cs="宋体"/>
                <w:kern w:val="0"/>
                <w:sz w:val="22"/>
                <w:szCs w:val="22"/>
              </w:rPr>
            </w:pPr>
            <w:r w:rsidRPr="000D6D8D">
              <w:rPr>
                <w:rFonts w:ascii="宋体" w:hAnsi="宋体" w:cs="宋体" w:hint="eastAsia"/>
                <w:kern w:val="0"/>
                <w:sz w:val="22"/>
                <w:szCs w:val="22"/>
              </w:rPr>
              <w:t>数量指标</w:t>
            </w:r>
          </w:p>
        </w:tc>
        <w:tc>
          <w:tcPr>
            <w:tcW w:w="622"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完成数量</w:t>
            </w:r>
          </w:p>
        </w:tc>
        <w:tc>
          <w:tcPr>
            <w:tcW w:w="83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完成数量</w:t>
            </w:r>
          </w:p>
        </w:tc>
        <w:tc>
          <w:tcPr>
            <w:tcW w:w="1878"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r w:rsidRPr="000D6D8D">
              <w:rPr>
                <w:rFonts w:ascii="Calibri" w:hAnsi="Calibri" w:cs="Calibri"/>
                <w:color w:val="000000"/>
                <w:kern w:val="0"/>
                <w:sz w:val="22"/>
                <w:szCs w:val="22"/>
              </w:rPr>
              <w:t>分按计划完成得满分，少完成，不得分。</w:t>
            </w:r>
          </w:p>
        </w:tc>
        <w:tc>
          <w:tcPr>
            <w:tcW w:w="56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300</w:t>
            </w:r>
          </w:p>
        </w:tc>
        <w:tc>
          <w:tcPr>
            <w:tcW w:w="992"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个</w:t>
            </w:r>
          </w:p>
        </w:tc>
        <w:tc>
          <w:tcPr>
            <w:tcW w:w="709"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宋体" w:hAnsi="宋体" w:cs="Calibri" w:hint="eastAsia"/>
                <w:color w:val="000000"/>
                <w:kern w:val="0"/>
                <w:sz w:val="22"/>
                <w:szCs w:val="22"/>
              </w:rPr>
              <w:t>完成</w:t>
            </w:r>
            <w:r w:rsidRPr="000D6D8D">
              <w:rPr>
                <w:rFonts w:ascii="Calibri" w:hAnsi="Calibri" w:cs="Calibri"/>
                <w:color w:val="000000"/>
                <w:kern w:val="0"/>
                <w:sz w:val="22"/>
                <w:szCs w:val="22"/>
              </w:rPr>
              <w:t>310</w:t>
            </w:r>
            <w:r w:rsidRPr="000D6D8D">
              <w:rPr>
                <w:rFonts w:ascii="宋体" w:hAnsi="宋体" w:cs="Calibri" w:hint="eastAsia"/>
                <w:color w:val="000000"/>
                <w:kern w:val="0"/>
                <w:sz w:val="22"/>
                <w:szCs w:val="22"/>
              </w:rPr>
              <w:t>个单位</w:t>
            </w:r>
          </w:p>
        </w:tc>
        <w:tc>
          <w:tcPr>
            <w:tcW w:w="56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p>
        </w:tc>
      </w:tr>
      <w:tr w:rsidR="004204B5" w:rsidRPr="000D6D8D" w:rsidTr="007A40EC">
        <w:trPr>
          <w:trHeight w:val="649"/>
        </w:trPr>
        <w:tc>
          <w:tcPr>
            <w:tcW w:w="610" w:type="dxa"/>
            <w:tcBorders>
              <w:top w:val="nil"/>
              <w:left w:val="single" w:sz="4" w:space="0" w:color="auto"/>
              <w:bottom w:val="single" w:sz="4" w:space="0" w:color="auto"/>
              <w:right w:val="single" w:sz="4" w:space="0" w:color="auto"/>
            </w:tcBorders>
            <w:shd w:val="clear" w:color="auto" w:fill="auto"/>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2</w:t>
            </w:r>
          </w:p>
        </w:tc>
        <w:tc>
          <w:tcPr>
            <w:tcW w:w="564" w:type="dxa"/>
            <w:vMerge/>
            <w:tcBorders>
              <w:top w:val="nil"/>
              <w:left w:val="single" w:sz="4" w:space="0" w:color="auto"/>
              <w:bottom w:val="single" w:sz="4" w:space="0" w:color="000000"/>
              <w:right w:val="single" w:sz="4" w:space="0" w:color="auto"/>
            </w:tcBorders>
            <w:vAlign w:val="center"/>
            <w:hideMark/>
          </w:tcPr>
          <w:p w:rsidR="000D6D8D" w:rsidRPr="000D6D8D" w:rsidRDefault="000D6D8D" w:rsidP="000D6D8D">
            <w:pPr>
              <w:widowControl/>
              <w:jc w:val="left"/>
              <w:rPr>
                <w:rFonts w:ascii="Calibri" w:hAnsi="Calibri" w:cs="Calibri"/>
                <w:color w:val="000000"/>
                <w:kern w:val="0"/>
                <w:sz w:val="22"/>
                <w:szCs w:val="22"/>
              </w:rPr>
            </w:pPr>
          </w:p>
        </w:tc>
        <w:tc>
          <w:tcPr>
            <w:tcW w:w="60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left"/>
              <w:rPr>
                <w:rFonts w:ascii="宋体" w:hAnsi="宋体" w:cs="宋体"/>
                <w:kern w:val="0"/>
                <w:sz w:val="22"/>
                <w:szCs w:val="22"/>
              </w:rPr>
            </w:pPr>
            <w:r w:rsidRPr="000D6D8D">
              <w:rPr>
                <w:rFonts w:ascii="宋体" w:hAnsi="宋体" w:cs="宋体" w:hint="eastAsia"/>
                <w:kern w:val="0"/>
                <w:sz w:val="22"/>
                <w:szCs w:val="22"/>
              </w:rPr>
              <w:t>质量指标</w:t>
            </w:r>
          </w:p>
        </w:tc>
        <w:tc>
          <w:tcPr>
            <w:tcW w:w="622"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合格率</w:t>
            </w:r>
          </w:p>
        </w:tc>
        <w:tc>
          <w:tcPr>
            <w:tcW w:w="83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合格率</w:t>
            </w:r>
          </w:p>
        </w:tc>
        <w:tc>
          <w:tcPr>
            <w:tcW w:w="1878"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r w:rsidRPr="000D6D8D">
              <w:rPr>
                <w:rFonts w:ascii="宋体" w:hAnsi="宋体" w:cs="Calibri" w:hint="eastAsia"/>
                <w:color w:val="000000"/>
                <w:kern w:val="0"/>
                <w:sz w:val="22"/>
                <w:szCs w:val="22"/>
              </w:rPr>
              <w:t>分质量合格率大于等于</w:t>
            </w:r>
            <w:r w:rsidRPr="000D6D8D">
              <w:rPr>
                <w:rFonts w:ascii="Calibri" w:hAnsi="Calibri" w:cs="Calibri"/>
                <w:color w:val="000000"/>
                <w:kern w:val="0"/>
                <w:sz w:val="22"/>
                <w:szCs w:val="22"/>
              </w:rPr>
              <w:t>90%</w:t>
            </w:r>
            <w:r w:rsidRPr="000D6D8D">
              <w:rPr>
                <w:rFonts w:ascii="宋体" w:hAnsi="宋体" w:cs="Calibri" w:hint="eastAsia"/>
                <w:color w:val="000000"/>
                <w:kern w:val="0"/>
                <w:sz w:val="22"/>
                <w:szCs w:val="22"/>
              </w:rPr>
              <w:t>得满分，每降低一个百分点扣一分。</w:t>
            </w:r>
          </w:p>
        </w:tc>
        <w:tc>
          <w:tcPr>
            <w:tcW w:w="56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90</w:t>
            </w:r>
          </w:p>
        </w:tc>
        <w:tc>
          <w:tcPr>
            <w:tcW w:w="992"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按照历史标准</w:t>
            </w:r>
          </w:p>
        </w:tc>
        <w:tc>
          <w:tcPr>
            <w:tcW w:w="851"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质量合格率≥88%</w:t>
            </w:r>
          </w:p>
        </w:tc>
        <w:tc>
          <w:tcPr>
            <w:tcW w:w="567" w:type="dxa"/>
            <w:tcBorders>
              <w:top w:val="nil"/>
              <w:left w:val="nil"/>
              <w:bottom w:val="single" w:sz="4" w:space="0" w:color="auto"/>
              <w:right w:val="single" w:sz="4" w:space="0" w:color="auto"/>
            </w:tcBorders>
            <w:shd w:val="clear" w:color="auto" w:fill="auto"/>
            <w:hideMark/>
          </w:tcPr>
          <w:p w:rsidR="000D6D8D" w:rsidRPr="000D6D8D" w:rsidRDefault="007A40EC" w:rsidP="000D6D8D">
            <w:pPr>
              <w:widowControl/>
              <w:jc w:val="left"/>
              <w:rPr>
                <w:rFonts w:ascii="Calibri" w:hAnsi="Calibri" w:cs="Calibri"/>
                <w:color w:val="000000"/>
                <w:kern w:val="0"/>
                <w:sz w:val="22"/>
                <w:szCs w:val="22"/>
              </w:rPr>
            </w:pPr>
            <w:r>
              <w:rPr>
                <w:rFonts w:ascii="Calibri" w:hAnsi="Calibri" w:cs="Calibri" w:hint="eastAsia"/>
                <w:color w:val="000000"/>
                <w:kern w:val="0"/>
                <w:sz w:val="22"/>
                <w:szCs w:val="22"/>
              </w:rPr>
              <w:t>8</w:t>
            </w:r>
          </w:p>
        </w:tc>
      </w:tr>
      <w:tr w:rsidR="004204B5" w:rsidRPr="000D6D8D" w:rsidTr="007A40EC">
        <w:trPr>
          <w:trHeight w:val="649"/>
        </w:trPr>
        <w:tc>
          <w:tcPr>
            <w:tcW w:w="610" w:type="dxa"/>
            <w:tcBorders>
              <w:top w:val="nil"/>
              <w:left w:val="single" w:sz="4" w:space="0" w:color="auto"/>
              <w:bottom w:val="single" w:sz="4" w:space="0" w:color="auto"/>
              <w:right w:val="single" w:sz="4" w:space="0" w:color="auto"/>
            </w:tcBorders>
            <w:shd w:val="clear" w:color="auto" w:fill="auto"/>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3</w:t>
            </w:r>
          </w:p>
        </w:tc>
        <w:tc>
          <w:tcPr>
            <w:tcW w:w="564" w:type="dxa"/>
            <w:vMerge/>
            <w:tcBorders>
              <w:top w:val="nil"/>
              <w:left w:val="single" w:sz="4" w:space="0" w:color="auto"/>
              <w:bottom w:val="single" w:sz="4" w:space="0" w:color="auto"/>
              <w:right w:val="single" w:sz="4" w:space="0" w:color="auto"/>
            </w:tcBorders>
            <w:vAlign w:val="center"/>
            <w:hideMark/>
          </w:tcPr>
          <w:p w:rsidR="000D6D8D" w:rsidRPr="000D6D8D" w:rsidRDefault="000D6D8D" w:rsidP="000D6D8D">
            <w:pPr>
              <w:widowControl/>
              <w:jc w:val="left"/>
              <w:rPr>
                <w:rFonts w:ascii="Calibri" w:hAnsi="Calibri" w:cs="Calibri"/>
                <w:color w:val="000000"/>
                <w:kern w:val="0"/>
                <w:sz w:val="22"/>
                <w:szCs w:val="22"/>
              </w:rPr>
            </w:pPr>
          </w:p>
        </w:tc>
        <w:tc>
          <w:tcPr>
            <w:tcW w:w="607" w:type="dxa"/>
            <w:tcBorders>
              <w:top w:val="nil"/>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left"/>
              <w:rPr>
                <w:rFonts w:ascii="宋体" w:hAnsi="宋体" w:cs="宋体"/>
                <w:kern w:val="0"/>
                <w:sz w:val="22"/>
                <w:szCs w:val="22"/>
              </w:rPr>
            </w:pPr>
            <w:r w:rsidRPr="000D6D8D">
              <w:rPr>
                <w:rFonts w:ascii="宋体" w:hAnsi="宋体" w:cs="宋体" w:hint="eastAsia"/>
                <w:kern w:val="0"/>
                <w:sz w:val="22"/>
                <w:szCs w:val="22"/>
              </w:rPr>
              <w:t>质量指标</w:t>
            </w:r>
          </w:p>
        </w:tc>
        <w:tc>
          <w:tcPr>
            <w:tcW w:w="622"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运行率</w:t>
            </w:r>
          </w:p>
        </w:tc>
        <w:tc>
          <w:tcPr>
            <w:tcW w:w="83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运行率</w:t>
            </w:r>
          </w:p>
        </w:tc>
        <w:tc>
          <w:tcPr>
            <w:tcW w:w="1878"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r w:rsidRPr="000D6D8D">
              <w:rPr>
                <w:rFonts w:ascii="Calibri" w:hAnsi="Calibri" w:cs="Calibri"/>
                <w:color w:val="000000"/>
                <w:kern w:val="0"/>
                <w:sz w:val="22"/>
                <w:szCs w:val="22"/>
              </w:rPr>
              <w:t>分有效运行率大于等于</w:t>
            </w:r>
            <w:r w:rsidRPr="000D6D8D">
              <w:rPr>
                <w:rFonts w:ascii="Calibri" w:hAnsi="Calibri" w:cs="Calibri"/>
                <w:color w:val="000000"/>
                <w:kern w:val="0"/>
                <w:sz w:val="22"/>
                <w:szCs w:val="22"/>
              </w:rPr>
              <w:t>90%</w:t>
            </w:r>
            <w:r w:rsidRPr="000D6D8D">
              <w:rPr>
                <w:rFonts w:ascii="Calibri" w:hAnsi="Calibri" w:cs="Calibri"/>
                <w:color w:val="000000"/>
                <w:kern w:val="0"/>
                <w:sz w:val="22"/>
                <w:szCs w:val="22"/>
              </w:rPr>
              <w:t>得满分，每减少一个百分点扣一分。</w:t>
            </w:r>
          </w:p>
        </w:tc>
        <w:tc>
          <w:tcPr>
            <w:tcW w:w="567"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90</w:t>
            </w:r>
          </w:p>
        </w:tc>
        <w:tc>
          <w:tcPr>
            <w:tcW w:w="992"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nil"/>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有效运行率≥87%</w:t>
            </w:r>
          </w:p>
        </w:tc>
        <w:tc>
          <w:tcPr>
            <w:tcW w:w="567" w:type="dxa"/>
            <w:tcBorders>
              <w:top w:val="nil"/>
              <w:left w:val="nil"/>
              <w:bottom w:val="single" w:sz="4" w:space="0" w:color="auto"/>
              <w:right w:val="single" w:sz="4" w:space="0" w:color="auto"/>
            </w:tcBorders>
            <w:shd w:val="clear" w:color="auto" w:fill="auto"/>
            <w:hideMark/>
          </w:tcPr>
          <w:p w:rsidR="000D6D8D" w:rsidRPr="000D6D8D" w:rsidRDefault="007A40EC" w:rsidP="000D6D8D">
            <w:pPr>
              <w:widowControl/>
              <w:jc w:val="left"/>
              <w:rPr>
                <w:rFonts w:ascii="Calibri" w:hAnsi="Calibri" w:cs="Calibri"/>
                <w:color w:val="000000"/>
                <w:kern w:val="0"/>
                <w:sz w:val="22"/>
                <w:szCs w:val="22"/>
              </w:rPr>
            </w:pPr>
            <w:r>
              <w:rPr>
                <w:rFonts w:ascii="Calibri" w:hAnsi="Calibri" w:cs="Calibri" w:hint="eastAsia"/>
                <w:color w:val="000000"/>
                <w:kern w:val="0"/>
                <w:sz w:val="22"/>
                <w:szCs w:val="22"/>
              </w:rPr>
              <w:t>7</w:t>
            </w:r>
          </w:p>
        </w:tc>
      </w:tr>
      <w:tr w:rsidR="004204B5" w:rsidRPr="000D6D8D" w:rsidTr="007A40EC">
        <w:trPr>
          <w:trHeight w:val="649"/>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rsidR="000D6D8D" w:rsidRPr="000D6D8D" w:rsidRDefault="000D6D8D"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4</w:t>
            </w: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0D6D8D" w:rsidRPr="000D6D8D" w:rsidRDefault="000D6D8D" w:rsidP="000D6D8D">
            <w:pPr>
              <w:widowControl/>
              <w:jc w:val="left"/>
              <w:rPr>
                <w:rFonts w:ascii="Calibri" w:hAnsi="Calibri" w:cs="Calibri"/>
                <w:color w:val="000000"/>
                <w:kern w:val="0"/>
                <w:sz w:val="22"/>
                <w:szCs w:val="22"/>
              </w:rPr>
            </w:pPr>
          </w:p>
        </w:tc>
        <w:tc>
          <w:tcPr>
            <w:tcW w:w="607" w:type="dxa"/>
            <w:tcBorders>
              <w:top w:val="single" w:sz="4" w:space="0" w:color="auto"/>
              <w:left w:val="nil"/>
              <w:bottom w:val="single" w:sz="4" w:space="0" w:color="auto"/>
              <w:right w:val="single" w:sz="4" w:space="0" w:color="auto"/>
            </w:tcBorders>
            <w:shd w:val="clear" w:color="auto" w:fill="auto"/>
            <w:vAlign w:val="center"/>
            <w:hideMark/>
          </w:tcPr>
          <w:p w:rsidR="000D6D8D" w:rsidRPr="000D6D8D" w:rsidRDefault="000D6D8D" w:rsidP="000D6D8D">
            <w:pPr>
              <w:widowControl/>
              <w:jc w:val="left"/>
              <w:rPr>
                <w:rFonts w:ascii="宋体" w:hAnsi="宋体" w:cs="宋体"/>
                <w:kern w:val="0"/>
                <w:sz w:val="22"/>
                <w:szCs w:val="22"/>
              </w:rPr>
            </w:pPr>
            <w:r w:rsidRPr="000D6D8D">
              <w:rPr>
                <w:rFonts w:ascii="宋体" w:hAnsi="宋体" w:cs="宋体" w:hint="eastAsia"/>
                <w:kern w:val="0"/>
                <w:sz w:val="22"/>
                <w:szCs w:val="22"/>
              </w:rPr>
              <w:t>时效指标</w:t>
            </w:r>
          </w:p>
        </w:tc>
        <w:tc>
          <w:tcPr>
            <w:tcW w:w="622"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完成时间</w:t>
            </w:r>
          </w:p>
        </w:tc>
        <w:tc>
          <w:tcPr>
            <w:tcW w:w="837"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完成时间</w:t>
            </w:r>
          </w:p>
        </w:tc>
        <w:tc>
          <w:tcPr>
            <w:tcW w:w="1878"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r w:rsidRPr="000D6D8D">
              <w:rPr>
                <w:rFonts w:ascii="宋体" w:hAnsi="宋体" w:cs="Calibri" w:hint="eastAsia"/>
                <w:color w:val="000000"/>
                <w:kern w:val="0"/>
                <w:sz w:val="22"/>
                <w:szCs w:val="22"/>
              </w:rPr>
              <w:t>分按计划完成</w:t>
            </w:r>
            <w:r w:rsidRPr="000D6D8D">
              <w:rPr>
                <w:rFonts w:ascii="Calibri" w:hAnsi="Calibri" w:cs="Calibri"/>
                <w:color w:val="000000"/>
                <w:kern w:val="0"/>
                <w:sz w:val="22"/>
                <w:szCs w:val="22"/>
              </w:rPr>
              <w:t>95%</w:t>
            </w:r>
            <w:r w:rsidRPr="000D6D8D">
              <w:rPr>
                <w:rFonts w:ascii="宋体" w:hAnsi="宋体" w:cs="Calibri" w:hint="eastAsia"/>
                <w:color w:val="000000"/>
                <w:kern w:val="0"/>
                <w:sz w:val="22"/>
                <w:szCs w:val="22"/>
              </w:rPr>
              <w:t>得满分，每降低一个百分点扣一分。</w:t>
            </w:r>
          </w:p>
        </w:tc>
        <w:tc>
          <w:tcPr>
            <w:tcW w:w="567"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95</w:t>
            </w:r>
          </w:p>
        </w:tc>
        <w:tc>
          <w:tcPr>
            <w:tcW w:w="992"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按照计划完成的实现</w:t>
            </w:r>
          </w:p>
        </w:tc>
        <w:tc>
          <w:tcPr>
            <w:tcW w:w="567" w:type="dxa"/>
            <w:tcBorders>
              <w:top w:val="single" w:sz="4" w:space="0" w:color="auto"/>
              <w:left w:val="nil"/>
              <w:bottom w:val="single" w:sz="4" w:space="0" w:color="auto"/>
              <w:right w:val="single" w:sz="4" w:space="0" w:color="auto"/>
            </w:tcBorders>
            <w:shd w:val="clear" w:color="auto" w:fill="auto"/>
            <w:hideMark/>
          </w:tcPr>
          <w:p w:rsidR="000D6D8D" w:rsidRPr="000D6D8D" w:rsidRDefault="000D6D8D"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p>
        </w:tc>
      </w:tr>
      <w:tr w:rsidR="00E042DF" w:rsidRPr="000D6D8D" w:rsidTr="007A40EC">
        <w:trPr>
          <w:trHeight w:val="649"/>
        </w:trPr>
        <w:tc>
          <w:tcPr>
            <w:tcW w:w="610" w:type="dxa"/>
            <w:tcBorders>
              <w:top w:val="nil"/>
              <w:left w:val="single" w:sz="4" w:space="0" w:color="auto"/>
              <w:bottom w:val="single" w:sz="4" w:space="0" w:color="auto"/>
              <w:right w:val="single" w:sz="4" w:space="0" w:color="auto"/>
            </w:tcBorders>
            <w:shd w:val="clear" w:color="auto" w:fill="auto"/>
            <w:hideMark/>
          </w:tcPr>
          <w:p w:rsidR="00E042DF" w:rsidRPr="000D6D8D" w:rsidRDefault="00E042DF"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5</w:t>
            </w:r>
          </w:p>
        </w:tc>
        <w:tc>
          <w:tcPr>
            <w:tcW w:w="564" w:type="dxa"/>
            <w:vMerge/>
            <w:tcBorders>
              <w:top w:val="nil"/>
              <w:left w:val="single" w:sz="4" w:space="0" w:color="auto"/>
              <w:bottom w:val="single" w:sz="4" w:space="0" w:color="000000"/>
              <w:right w:val="single" w:sz="4" w:space="0" w:color="auto"/>
            </w:tcBorders>
            <w:vAlign w:val="center"/>
            <w:hideMark/>
          </w:tcPr>
          <w:p w:rsidR="00E042DF" w:rsidRPr="000D6D8D" w:rsidRDefault="00E042DF" w:rsidP="000D6D8D">
            <w:pPr>
              <w:widowControl/>
              <w:jc w:val="left"/>
              <w:rPr>
                <w:rFonts w:ascii="Calibri" w:hAnsi="Calibri" w:cs="Calibri"/>
                <w:color w:val="000000"/>
                <w:kern w:val="0"/>
                <w:sz w:val="22"/>
                <w:szCs w:val="22"/>
              </w:rPr>
            </w:pPr>
          </w:p>
        </w:tc>
        <w:tc>
          <w:tcPr>
            <w:tcW w:w="607" w:type="dxa"/>
            <w:tcBorders>
              <w:top w:val="nil"/>
              <w:left w:val="nil"/>
              <w:bottom w:val="single" w:sz="4" w:space="0" w:color="auto"/>
              <w:right w:val="single" w:sz="4" w:space="0" w:color="auto"/>
            </w:tcBorders>
            <w:shd w:val="clear" w:color="auto" w:fill="auto"/>
            <w:vAlign w:val="center"/>
            <w:hideMark/>
          </w:tcPr>
          <w:p w:rsidR="00E042DF" w:rsidRPr="000D6D8D" w:rsidRDefault="00E042DF" w:rsidP="000D6D8D">
            <w:pPr>
              <w:widowControl/>
              <w:jc w:val="left"/>
              <w:rPr>
                <w:rFonts w:ascii="宋体" w:hAnsi="宋体" w:cs="宋体"/>
                <w:kern w:val="0"/>
                <w:sz w:val="22"/>
                <w:szCs w:val="22"/>
              </w:rPr>
            </w:pPr>
            <w:r w:rsidRPr="000D6D8D">
              <w:rPr>
                <w:rFonts w:ascii="宋体" w:hAnsi="宋体" w:cs="宋体" w:hint="eastAsia"/>
                <w:kern w:val="0"/>
                <w:sz w:val="22"/>
                <w:szCs w:val="22"/>
              </w:rPr>
              <w:t>时效指标</w:t>
            </w:r>
          </w:p>
        </w:tc>
        <w:tc>
          <w:tcPr>
            <w:tcW w:w="622"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及时性</w:t>
            </w:r>
          </w:p>
        </w:tc>
        <w:tc>
          <w:tcPr>
            <w:tcW w:w="83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及时性</w:t>
            </w:r>
          </w:p>
        </w:tc>
        <w:tc>
          <w:tcPr>
            <w:tcW w:w="1878" w:type="dxa"/>
            <w:tcBorders>
              <w:top w:val="nil"/>
              <w:left w:val="nil"/>
              <w:bottom w:val="single" w:sz="4" w:space="0" w:color="auto"/>
              <w:right w:val="single" w:sz="4" w:space="0" w:color="auto"/>
            </w:tcBorders>
            <w:shd w:val="clear" w:color="auto" w:fill="auto"/>
            <w:hideMark/>
          </w:tcPr>
          <w:p w:rsidR="00E042DF" w:rsidRPr="000D6D8D" w:rsidRDefault="00E042DF" w:rsidP="00023CE4">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r w:rsidRPr="000D6D8D">
              <w:rPr>
                <w:rFonts w:ascii="宋体" w:hAnsi="宋体" w:cs="Calibri" w:hint="eastAsia"/>
                <w:color w:val="000000"/>
                <w:kern w:val="0"/>
                <w:sz w:val="22"/>
                <w:szCs w:val="22"/>
              </w:rPr>
              <w:t>分按计划完成</w:t>
            </w:r>
            <w:r w:rsidRPr="000D6D8D">
              <w:rPr>
                <w:rFonts w:ascii="Calibri" w:hAnsi="Calibri" w:cs="Calibri"/>
                <w:color w:val="000000"/>
                <w:kern w:val="0"/>
                <w:sz w:val="22"/>
                <w:szCs w:val="22"/>
              </w:rPr>
              <w:t>95%</w:t>
            </w:r>
            <w:r w:rsidRPr="000D6D8D">
              <w:rPr>
                <w:rFonts w:ascii="宋体" w:hAnsi="宋体" w:cs="Calibri" w:hint="eastAsia"/>
                <w:color w:val="000000"/>
                <w:kern w:val="0"/>
                <w:sz w:val="22"/>
                <w:szCs w:val="22"/>
              </w:rPr>
              <w:t>得满分，每降低一个百分点扣一分。</w:t>
            </w:r>
          </w:p>
        </w:tc>
        <w:tc>
          <w:tcPr>
            <w:tcW w:w="56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r>
              <w:rPr>
                <w:rFonts w:ascii="Calibri" w:hAnsi="Calibri" w:cs="Calibri" w:hint="eastAsia"/>
                <w:color w:val="000000"/>
                <w:kern w:val="0"/>
                <w:sz w:val="22"/>
                <w:szCs w:val="22"/>
              </w:rPr>
              <w:t>95</w:t>
            </w:r>
          </w:p>
        </w:tc>
        <w:tc>
          <w:tcPr>
            <w:tcW w:w="992"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Pr>
                <w:rFonts w:ascii="Calibri" w:hAnsi="Calibri" w:cs="Calibri" w:hint="eastAsia"/>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已完成</w:t>
            </w:r>
          </w:p>
        </w:tc>
        <w:tc>
          <w:tcPr>
            <w:tcW w:w="56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p>
        </w:tc>
      </w:tr>
      <w:tr w:rsidR="00E042DF" w:rsidRPr="000D6D8D" w:rsidTr="007A40EC">
        <w:trPr>
          <w:trHeight w:val="649"/>
        </w:trPr>
        <w:tc>
          <w:tcPr>
            <w:tcW w:w="610" w:type="dxa"/>
            <w:tcBorders>
              <w:top w:val="nil"/>
              <w:left w:val="single" w:sz="4" w:space="0" w:color="auto"/>
              <w:bottom w:val="single" w:sz="4" w:space="0" w:color="auto"/>
              <w:right w:val="single" w:sz="4" w:space="0" w:color="auto"/>
            </w:tcBorders>
            <w:shd w:val="clear" w:color="auto" w:fill="auto"/>
            <w:hideMark/>
          </w:tcPr>
          <w:p w:rsidR="00E042DF" w:rsidRPr="000D6D8D" w:rsidRDefault="00E042DF"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6</w:t>
            </w:r>
          </w:p>
        </w:tc>
        <w:tc>
          <w:tcPr>
            <w:tcW w:w="564" w:type="dxa"/>
            <w:vMerge/>
            <w:tcBorders>
              <w:top w:val="nil"/>
              <w:left w:val="single" w:sz="4" w:space="0" w:color="auto"/>
              <w:bottom w:val="single" w:sz="4" w:space="0" w:color="000000"/>
              <w:right w:val="single" w:sz="4" w:space="0" w:color="auto"/>
            </w:tcBorders>
            <w:vAlign w:val="center"/>
            <w:hideMark/>
          </w:tcPr>
          <w:p w:rsidR="00E042DF" w:rsidRPr="000D6D8D" w:rsidRDefault="00E042DF" w:rsidP="000D6D8D">
            <w:pPr>
              <w:widowControl/>
              <w:jc w:val="left"/>
              <w:rPr>
                <w:rFonts w:ascii="Calibri" w:hAnsi="Calibri" w:cs="Calibri"/>
                <w:color w:val="000000"/>
                <w:kern w:val="0"/>
                <w:sz w:val="22"/>
                <w:szCs w:val="22"/>
              </w:rPr>
            </w:pPr>
          </w:p>
        </w:tc>
        <w:tc>
          <w:tcPr>
            <w:tcW w:w="607" w:type="dxa"/>
            <w:tcBorders>
              <w:top w:val="nil"/>
              <w:left w:val="nil"/>
              <w:bottom w:val="single" w:sz="4" w:space="0" w:color="auto"/>
              <w:right w:val="single" w:sz="4" w:space="0" w:color="auto"/>
            </w:tcBorders>
            <w:shd w:val="clear" w:color="auto" w:fill="auto"/>
            <w:vAlign w:val="center"/>
            <w:hideMark/>
          </w:tcPr>
          <w:p w:rsidR="00E042DF" w:rsidRPr="000D6D8D" w:rsidRDefault="00E042DF" w:rsidP="000D6D8D">
            <w:pPr>
              <w:widowControl/>
              <w:jc w:val="left"/>
              <w:rPr>
                <w:rFonts w:ascii="宋体" w:hAnsi="宋体" w:cs="宋体"/>
                <w:kern w:val="0"/>
                <w:sz w:val="22"/>
                <w:szCs w:val="22"/>
              </w:rPr>
            </w:pPr>
            <w:r w:rsidRPr="000D6D8D">
              <w:rPr>
                <w:rFonts w:ascii="宋体" w:hAnsi="宋体" w:cs="宋体" w:hint="eastAsia"/>
                <w:kern w:val="0"/>
                <w:sz w:val="22"/>
                <w:szCs w:val="22"/>
              </w:rPr>
              <w:t>成本指标</w:t>
            </w:r>
          </w:p>
        </w:tc>
        <w:tc>
          <w:tcPr>
            <w:tcW w:w="622"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资金成本</w:t>
            </w:r>
          </w:p>
        </w:tc>
        <w:tc>
          <w:tcPr>
            <w:tcW w:w="83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资金成本</w:t>
            </w:r>
          </w:p>
        </w:tc>
        <w:tc>
          <w:tcPr>
            <w:tcW w:w="1878"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r w:rsidRPr="000D6D8D">
              <w:rPr>
                <w:rFonts w:ascii="Calibri" w:hAnsi="Calibri" w:cs="Calibri"/>
                <w:color w:val="000000"/>
                <w:kern w:val="0"/>
                <w:sz w:val="22"/>
                <w:szCs w:val="22"/>
              </w:rPr>
              <w:t>分资金成本等于小于预算成本得满分，大于不得分。</w:t>
            </w:r>
          </w:p>
        </w:tc>
        <w:tc>
          <w:tcPr>
            <w:tcW w:w="56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90</w:t>
            </w:r>
          </w:p>
        </w:tc>
        <w:tc>
          <w:tcPr>
            <w:tcW w:w="992"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资金成本等于预算成本</w:t>
            </w:r>
          </w:p>
        </w:tc>
        <w:tc>
          <w:tcPr>
            <w:tcW w:w="56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p>
        </w:tc>
      </w:tr>
      <w:tr w:rsidR="00E042DF" w:rsidRPr="000D6D8D" w:rsidTr="007A40EC">
        <w:trPr>
          <w:trHeight w:val="903"/>
        </w:trPr>
        <w:tc>
          <w:tcPr>
            <w:tcW w:w="610" w:type="dxa"/>
            <w:tcBorders>
              <w:top w:val="nil"/>
              <w:left w:val="single" w:sz="4" w:space="0" w:color="auto"/>
              <w:bottom w:val="single" w:sz="4" w:space="0" w:color="auto"/>
              <w:right w:val="single" w:sz="4" w:space="0" w:color="auto"/>
            </w:tcBorders>
            <w:shd w:val="clear" w:color="auto" w:fill="auto"/>
            <w:hideMark/>
          </w:tcPr>
          <w:p w:rsidR="00E042DF" w:rsidRPr="000D6D8D" w:rsidRDefault="00E042DF"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7</w:t>
            </w:r>
          </w:p>
        </w:tc>
        <w:tc>
          <w:tcPr>
            <w:tcW w:w="564" w:type="dxa"/>
            <w:tcBorders>
              <w:top w:val="nil"/>
              <w:left w:val="nil"/>
              <w:bottom w:val="single" w:sz="4" w:space="0" w:color="auto"/>
              <w:right w:val="single" w:sz="4" w:space="0" w:color="auto"/>
            </w:tcBorders>
            <w:shd w:val="clear" w:color="auto" w:fill="auto"/>
            <w:vAlign w:val="center"/>
            <w:hideMark/>
          </w:tcPr>
          <w:p w:rsidR="00E042DF" w:rsidRPr="000D6D8D" w:rsidRDefault="00E042DF"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效益指标</w:t>
            </w:r>
          </w:p>
        </w:tc>
        <w:tc>
          <w:tcPr>
            <w:tcW w:w="607" w:type="dxa"/>
            <w:tcBorders>
              <w:top w:val="nil"/>
              <w:left w:val="nil"/>
              <w:bottom w:val="single" w:sz="4" w:space="0" w:color="auto"/>
              <w:right w:val="single" w:sz="4" w:space="0" w:color="auto"/>
            </w:tcBorders>
            <w:shd w:val="clear" w:color="auto" w:fill="auto"/>
            <w:vAlign w:val="center"/>
            <w:hideMark/>
          </w:tcPr>
          <w:p w:rsidR="00E042DF" w:rsidRPr="000D6D8D" w:rsidRDefault="00E042DF" w:rsidP="000D6D8D">
            <w:pPr>
              <w:widowControl/>
              <w:jc w:val="left"/>
              <w:rPr>
                <w:rFonts w:ascii="宋体" w:hAnsi="宋体" w:cs="宋体"/>
                <w:kern w:val="0"/>
                <w:sz w:val="22"/>
                <w:szCs w:val="22"/>
              </w:rPr>
            </w:pPr>
            <w:r w:rsidRPr="000D6D8D">
              <w:rPr>
                <w:rFonts w:ascii="宋体" w:hAnsi="宋体" w:cs="宋体" w:hint="eastAsia"/>
                <w:kern w:val="0"/>
                <w:sz w:val="22"/>
                <w:szCs w:val="22"/>
              </w:rPr>
              <w:t>经济效益指标</w:t>
            </w:r>
          </w:p>
        </w:tc>
        <w:tc>
          <w:tcPr>
            <w:tcW w:w="622"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提升率</w:t>
            </w:r>
          </w:p>
        </w:tc>
        <w:tc>
          <w:tcPr>
            <w:tcW w:w="83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提升率</w:t>
            </w:r>
          </w:p>
        </w:tc>
        <w:tc>
          <w:tcPr>
            <w:tcW w:w="1878" w:type="dxa"/>
            <w:tcBorders>
              <w:top w:val="nil"/>
              <w:left w:val="nil"/>
              <w:bottom w:val="single" w:sz="4" w:space="0" w:color="auto"/>
              <w:right w:val="single" w:sz="4" w:space="0" w:color="auto"/>
            </w:tcBorders>
            <w:shd w:val="clear" w:color="auto" w:fill="auto"/>
            <w:hideMark/>
          </w:tcPr>
          <w:p w:rsidR="00E042DF" w:rsidRPr="000D6D8D" w:rsidRDefault="00E042DF" w:rsidP="00E042DF">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r w:rsidRPr="000D6D8D">
              <w:rPr>
                <w:rFonts w:ascii="Calibri" w:hAnsi="Calibri" w:cs="Calibri"/>
                <w:color w:val="000000"/>
                <w:kern w:val="0"/>
                <w:sz w:val="22"/>
                <w:szCs w:val="22"/>
              </w:rPr>
              <w:t>分明显提升</w:t>
            </w:r>
            <w:r>
              <w:rPr>
                <w:rFonts w:ascii="Calibri" w:hAnsi="Calibri" w:cs="Calibri" w:hint="eastAsia"/>
                <w:color w:val="000000"/>
                <w:kern w:val="0"/>
                <w:sz w:val="22"/>
                <w:szCs w:val="22"/>
              </w:rPr>
              <w:t>到底</w:t>
            </w:r>
            <w:r>
              <w:rPr>
                <w:rFonts w:ascii="Calibri" w:hAnsi="Calibri" w:cs="Calibri" w:hint="eastAsia"/>
                <w:color w:val="000000"/>
                <w:kern w:val="0"/>
                <w:sz w:val="22"/>
                <w:szCs w:val="22"/>
              </w:rPr>
              <w:t>90%</w:t>
            </w:r>
            <w:r>
              <w:rPr>
                <w:rFonts w:ascii="Calibri" w:hAnsi="Calibri" w:cs="Calibri" w:hint="eastAsia"/>
                <w:color w:val="000000"/>
                <w:kern w:val="0"/>
                <w:sz w:val="22"/>
                <w:szCs w:val="22"/>
              </w:rPr>
              <w:t>以上</w:t>
            </w:r>
            <w:r>
              <w:rPr>
                <w:rFonts w:ascii="Calibri" w:hAnsi="Calibri" w:cs="Calibri"/>
                <w:color w:val="000000"/>
                <w:kern w:val="0"/>
                <w:sz w:val="22"/>
                <w:szCs w:val="22"/>
              </w:rPr>
              <w:t>满分，</w:t>
            </w:r>
            <w:r>
              <w:rPr>
                <w:rFonts w:ascii="Calibri" w:hAnsi="Calibri" w:cs="Calibri" w:hint="eastAsia"/>
                <w:color w:val="000000"/>
                <w:kern w:val="0"/>
                <w:sz w:val="22"/>
                <w:szCs w:val="22"/>
              </w:rPr>
              <w:t>将第一个百分点扣一分，扣完为止</w:t>
            </w:r>
          </w:p>
        </w:tc>
        <w:tc>
          <w:tcPr>
            <w:tcW w:w="56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宋体" w:hAnsi="宋体" w:cs="宋体"/>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r>
              <w:rPr>
                <w:rFonts w:ascii="Calibri" w:hAnsi="Calibri" w:cs="Calibri" w:hint="eastAsia"/>
                <w:color w:val="000000"/>
                <w:kern w:val="0"/>
                <w:sz w:val="22"/>
                <w:szCs w:val="22"/>
              </w:rPr>
              <w:t>90</w:t>
            </w:r>
          </w:p>
        </w:tc>
        <w:tc>
          <w:tcPr>
            <w:tcW w:w="992"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Pr>
                <w:rFonts w:ascii="Calibri" w:hAnsi="Calibri" w:cs="Calibri" w:hint="eastAsia"/>
                <w:color w:val="000000"/>
                <w:kern w:val="0"/>
                <w:sz w:val="22"/>
                <w:szCs w:val="22"/>
              </w:rPr>
              <w:t>%</w:t>
            </w:r>
          </w:p>
        </w:tc>
        <w:tc>
          <w:tcPr>
            <w:tcW w:w="709"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宋体" w:hAnsi="宋体" w:cs="宋体"/>
                <w:color w:val="000000"/>
                <w:kern w:val="0"/>
                <w:sz w:val="22"/>
                <w:szCs w:val="22"/>
              </w:rPr>
            </w:pPr>
            <w:r w:rsidRPr="000D6D8D">
              <w:rPr>
                <w:rFonts w:ascii="宋体" w:hAnsi="宋体" w:cs="宋体" w:hint="eastAsia"/>
                <w:color w:val="000000"/>
                <w:kern w:val="0"/>
                <w:sz w:val="22"/>
                <w:szCs w:val="22"/>
              </w:rPr>
              <w:t>明显提升</w:t>
            </w:r>
          </w:p>
        </w:tc>
        <w:tc>
          <w:tcPr>
            <w:tcW w:w="567" w:type="dxa"/>
            <w:tcBorders>
              <w:top w:val="nil"/>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p>
        </w:tc>
      </w:tr>
      <w:tr w:rsidR="00E042DF" w:rsidRPr="000D6D8D" w:rsidTr="007A40EC">
        <w:trPr>
          <w:trHeight w:val="1445"/>
        </w:trPr>
        <w:tc>
          <w:tcPr>
            <w:tcW w:w="610" w:type="dxa"/>
            <w:tcBorders>
              <w:top w:val="nil"/>
              <w:left w:val="single" w:sz="4" w:space="0" w:color="auto"/>
              <w:bottom w:val="nil"/>
              <w:right w:val="single" w:sz="4" w:space="0" w:color="auto"/>
            </w:tcBorders>
            <w:shd w:val="clear" w:color="auto" w:fill="auto"/>
            <w:hideMark/>
          </w:tcPr>
          <w:p w:rsidR="00E042DF" w:rsidRPr="000D6D8D" w:rsidRDefault="00E042DF"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lastRenderedPageBreak/>
              <w:t>10</w:t>
            </w:r>
          </w:p>
        </w:tc>
        <w:tc>
          <w:tcPr>
            <w:tcW w:w="564" w:type="dxa"/>
            <w:tcBorders>
              <w:top w:val="nil"/>
              <w:left w:val="nil"/>
              <w:bottom w:val="nil"/>
              <w:right w:val="single" w:sz="4" w:space="0" w:color="auto"/>
            </w:tcBorders>
            <w:shd w:val="clear" w:color="auto" w:fill="auto"/>
            <w:vAlign w:val="center"/>
            <w:hideMark/>
          </w:tcPr>
          <w:p w:rsidR="00E042DF" w:rsidRPr="000D6D8D" w:rsidRDefault="00E042DF" w:rsidP="000D6D8D">
            <w:pPr>
              <w:widowControl/>
              <w:jc w:val="center"/>
              <w:rPr>
                <w:rFonts w:ascii="Calibri" w:hAnsi="Calibri" w:cs="Calibri"/>
                <w:color w:val="000000"/>
                <w:kern w:val="0"/>
                <w:sz w:val="22"/>
                <w:szCs w:val="22"/>
              </w:rPr>
            </w:pPr>
            <w:r w:rsidRPr="000D6D8D">
              <w:rPr>
                <w:rFonts w:ascii="Calibri" w:hAnsi="Calibri" w:cs="Calibri"/>
                <w:color w:val="000000"/>
                <w:kern w:val="0"/>
                <w:sz w:val="22"/>
                <w:szCs w:val="22"/>
              </w:rPr>
              <w:t>满意度指标</w:t>
            </w:r>
          </w:p>
        </w:tc>
        <w:tc>
          <w:tcPr>
            <w:tcW w:w="607" w:type="dxa"/>
            <w:tcBorders>
              <w:top w:val="nil"/>
              <w:left w:val="nil"/>
              <w:bottom w:val="nil"/>
              <w:right w:val="single" w:sz="4" w:space="0" w:color="auto"/>
            </w:tcBorders>
            <w:shd w:val="clear" w:color="auto" w:fill="auto"/>
            <w:vAlign w:val="center"/>
            <w:hideMark/>
          </w:tcPr>
          <w:p w:rsidR="00E042DF" w:rsidRPr="000D6D8D" w:rsidRDefault="00E042DF" w:rsidP="000D6D8D">
            <w:pPr>
              <w:widowControl/>
              <w:jc w:val="left"/>
              <w:rPr>
                <w:rFonts w:ascii="宋体" w:hAnsi="宋体" w:cs="宋体"/>
                <w:kern w:val="0"/>
                <w:sz w:val="22"/>
                <w:szCs w:val="22"/>
              </w:rPr>
            </w:pPr>
            <w:r w:rsidRPr="000D6D8D">
              <w:rPr>
                <w:rFonts w:ascii="宋体" w:hAnsi="宋体" w:cs="宋体" w:hint="eastAsia"/>
                <w:kern w:val="0"/>
                <w:sz w:val="22"/>
                <w:szCs w:val="22"/>
              </w:rPr>
              <w:t>服务对象满意度指标</w:t>
            </w:r>
          </w:p>
        </w:tc>
        <w:tc>
          <w:tcPr>
            <w:tcW w:w="622"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服务对象满意度</w:t>
            </w:r>
          </w:p>
        </w:tc>
        <w:tc>
          <w:tcPr>
            <w:tcW w:w="837"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服务对象满意度</w:t>
            </w:r>
          </w:p>
        </w:tc>
        <w:tc>
          <w:tcPr>
            <w:tcW w:w="1878"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15</w:t>
            </w:r>
            <w:r w:rsidRPr="000D6D8D">
              <w:rPr>
                <w:rFonts w:ascii="Calibri" w:hAnsi="Calibri" w:cs="Calibri"/>
                <w:color w:val="000000"/>
                <w:kern w:val="0"/>
                <w:sz w:val="22"/>
                <w:szCs w:val="22"/>
              </w:rPr>
              <w:t>分服务对象超</w:t>
            </w:r>
            <w:r w:rsidRPr="000D6D8D">
              <w:rPr>
                <w:rFonts w:ascii="Calibri" w:hAnsi="Calibri" w:cs="Calibri"/>
                <w:color w:val="000000"/>
                <w:kern w:val="0"/>
                <w:sz w:val="22"/>
                <w:szCs w:val="22"/>
              </w:rPr>
              <w:t>95%</w:t>
            </w:r>
            <w:r w:rsidRPr="000D6D8D">
              <w:rPr>
                <w:rFonts w:ascii="Calibri" w:hAnsi="Calibri" w:cs="Calibri"/>
                <w:color w:val="000000"/>
                <w:kern w:val="0"/>
                <w:sz w:val="22"/>
                <w:szCs w:val="22"/>
              </w:rPr>
              <w:t>满意得满分每降低一个百分点减一分</w:t>
            </w:r>
          </w:p>
        </w:tc>
        <w:tc>
          <w:tcPr>
            <w:tcW w:w="567"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90</w:t>
            </w:r>
          </w:p>
        </w:tc>
        <w:tc>
          <w:tcPr>
            <w:tcW w:w="992"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w:t>
            </w:r>
          </w:p>
        </w:tc>
        <w:tc>
          <w:tcPr>
            <w:tcW w:w="709"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按照历史标准</w:t>
            </w:r>
          </w:p>
        </w:tc>
        <w:tc>
          <w:tcPr>
            <w:tcW w:w="851"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宋体" w:hAnsi="宋体" w:cs="Calibri" w:hint="eastAsia"/>
                <w:color w:val="000000"/>
                <w:kern w:val="0"/>
                <w:sz w:val="22"/>
                <w:szCs w:val="22"/>
              </w:rPr>
              <w:t>满意度≥</w:t>
            </w:r>
            <w:r w:rsidRPr="000D6D8D">
              <w:rPr>
                <w:rFonts w:ascii="Calibri" w:hAnsi="Calibri" w:cs="Calibri"/>
                <w:color w:val="000000"/>
                <w:kern w:val="0"/>
                <w:sz w:val="22"/>
                <w:szCs w:val="22"/>
              </w:rPr>
              <w:t>90%</w:t>
            </w:r>
          </w:p>
        </w:tc>
        <w:tc>
          <w:tcPr>
            <w:tcW w:w="567" w:type="dxa"/>
            <w:tcBorders>
              <w:top w:val="nil"/>
              <w:left w:val="nil"/>
              <w:bottom w:val="nil"/>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10</w:t>
            </w:r>
          </w:p>
        </w:tc>
      </w:tr>
      <w:tr w:rsidR="00E042DF" w:rsidRPr="000D6D8D" w:rsidTr="007A40EC">
        <w:trPr>
          <w:trHeight w:val="868"/>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2DF" w:rsidRPr="000D6D8D" w:rsidRDefault="00E042DF" w:rsidP="000D6D8D">
            <w:pPr>
              <w:widowControl/>
              <w:jc w:val="left"/>
              <w:rPr>
                <w:rFonts w:ascii="宋体" w:hAnsi="宋体" w:cs="宋体"/>
                <w:kern w:val="0"/>
                <w:sz w:val="22"/>
                <w:szCs w:val="22"/>
              </w:rPr>
            </w:pPr>
            <w:r w:rsidRPr="000D6D8D">
              <w:rPr>
                <w:rFonts w:ascii="宋体" w:hAnsi="宋体" w:cs="宋体" w:hint="eastAsia"/>
                <w:kern w:val="0"/>
                <w:sz w:val="22"/>
                <w:szCs w:val="22"/>
              </w:rPr>
              <w:t>总分</w:t>
            </w:r>
          </w:p>
        </w:tc>
        <w:tc>
          <w:tcPr>
            <w:tcW w:w="564" w:type="dxa"/>
            <w:tcBorders>
              <w:top w:val="single" w:sz="4" w:space="0" w:color="auto"/>
              <w:left w:val="nil"/>
              <w:bottom w:val="single" w:sz="4" w:space="0" w:color="auto"/>
              <w:right w:val="single" w:sz="4" w:space="0" w:color="auto"/>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607"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622"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837"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1878"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567"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709"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992"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709"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851" w:type="dxa"/>
            <w:tcBorders>
              <w:top w:val="single" w:sz="4" w:space="0" w:color="auto"/>
              <w:left w:val="nil"/>
              <w:bottom w:val="single" w:sz="4" w:space="0" w:color="auto"/>
              <w:right w:val="nil"/>
            </w:tcBorders>
            <w:shd w:val="clear" w:color="auto" w:fill="auto"/>
            <w:hideMark/>
          </w:tcPr>
          <w:p w:rsidR="00E042DF" w:rsidRPr="000D6D8D" w:rsidRDefault="00E042DF" w:rsidP="000D6D8D">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 xml:space="preserve">　</w:t>
            </w:r>
          </w:p>
        </w:tc>
        <w:tc>
          <w:tcPr>
            <w:tcW w:w="567" w:type="dxa"/>
            <w:tcBorders>
              <w:top w:val="single" w:sz="4" w:space="0" w:color="auto"/>
              <w:left w:val="nil"/>
              <w:bottom w:val="single" w:sz="4" w:space="0" w:color="auto"/>
              <w:right w:val="single" w:sz="4" w:space="0" w:color="auto"/>
            </w:tcBorders>
            <w:shd w:val="clear" w:color="auto" w:fill="auto"/>
            <w:hideMark/>
          </w:tcPr>
          <w:p w:rsidR="00E042DF" w:rsidRPr="000D6D8D" w:rsidRDefault="00E042DF" w:rsidP="00E042DF">
            <w:pPr>
              <w:widowControl/>
              <w:jc w:val="left"/>
              <w:rPr>
                <w:rFonts w:ascii="Calibri" w:hAnsi="Calibri" w:cs="Calibri"/>
                <w:color w:val="000000"/>
                <w:kern w:val="0"/>
                <w:sz w:val="22"/>
                <w:szCs w:val="22"/>
              </w:rPr>
            </w:pPr>
            <w:r w:rsidRPr="000D6D8D">
              <w:rPr>
                <w:rFonts w:ascii="Calibri" w:hAnsi="Calibri" w:cs="Calibri"/>
                <w:color w:val="000000"/>
                <w:kern w:val="0"/>
                <w:sz w:val="22"/>
                <w:szCs w:val="22"/>
              </w:rPr>
              <w:t>9</w:t>
            </w:r>
            <w:r w:rsidR="007A40EC">
              <w:rPr>
                <w:rFonts w:ascii="Calibri" w:hAnsi="Calibri" w:cs="Calibri" w:hint="eastAsia"/>
                <w:color w:val="000000"/>
                <w:kern w:val="0"/>
                <w:sz w:val="22"/>
                <w:szCs w:val="22"/>
              </w:rPr>
              <w:t>0</w:t>
            </w:r>
          </w:p>
        </w:tc>
      </w:tr>
    </w:tbl>
    <w:p w:rsidR="002B0B98" w:rsidRDefault="002B0B98" w:rsidP="004204B5">
      <w:pPr>
        <w:ind w:firstLineChars="200" w:firstLine="643"/>
        <w:jc w:val="left"/>
        <w:rPr>
          <w:rFonts w:ascii="楷体" w:eastAsia="楷体" w:hAnsi="楷体"/>
          <w:b/>
          <w:sz w:val="32"/>
          <w:szCs w:val="32"/>
        </w:rPr>
      </w:pPr>
      <w:r>
        <w:rPr>
          <w:rFonts w:ascii="楷体" w:eastAsia="楷体" w:hAnsi="楷体" w:hint="eastAsia"/>
          <w:b/>
          <w:sz w:val="32"/>
          <w:szCs w:val="32"/>
        </w:rPr>
        <w:t>2、执行差异分析</w:t>
      </w:r>
    </w:p>
    <w:p w:rsidR="002B0B98" w:rsidRDefault="002B0B98" w:rsidP="002B0B98">
      <w:pPr>
        <w:ind w:firstLineChars="200" w:firstLine="640"/>
        <w:jc w:val="left"/>
        <w:rPr>
          <w:rFonts w:ascii="仿宋" w:eastAsia="仿宋" w:hAnsi="仿宋"/>
          <w:sz w:val="32"/>
          <w:szCs w:val="32"/>
        </w:rPr>
      </w:pPr>
      <w:r>
        <w:rPr>
          <w:rFonts w:ascii="仿宋" w:eastAsia="仿宋" w:hAnsi="仿宋" w:hint="eastAsia"/>
          <w:sz w:val="32"/>
          <w:szCs w:val="32"/>
        </w:rPr>
        <w:t>指标的完成情况根据年初设定情况分析无差异。</w:t>
      </w:r>
    </w:p>
    <w:p w:rsidR="002B0B98" w:rsidRDefault="002B0B98" w:rsidP="002B0B98">
      <w:pPr>
        <w:ind w:firstLineChars="200" w:firstLine="640"/>
        <w:jc w:val="left"/>
        <w:rPr>
          <w:rFonts w:ascii="黑体" w:eastAsia="黑体" w:hAnsi="黑体"/>
          <w:sz w:val="32"/>
          <w:szCs w:val="32"/>
        </w:rPr>
      </w:pPr>
      <w:r>
        <w:rPr>
          <w:rFonts w:ascii="黑体" w:eastAsia="黑体" w:hAnsi="黑体" w:hint="eastAsia"/>
          <w:sz w:val="32"/>
          <w:szCs w:val="32"/>
        </w:rPr>
        <w:t>五、下一步改进措施</w:t>
      </w:r>
    </w:p>
    <w:p w:rsidR="002B0B98" w:rsidRDefault="002B0B98" w:rsidP="002B0B98">
      <w:pPr>
        <w:pStyle w:val="a3"/>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（一） 进一步健全和完善财务管理制度及内部控制制度，创新管理手段，用新思路、新方法，改进完善财务管理方法。</w:t>
      </w:r>
    </w:p>
    <w:p w:rsidR="002B0B98" w:rsidRDefault="002B0B98" w:rsidP="002B0B98">
      <w:pPr>
        <w:pStyle w:val="a3"/>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t>（二） 按照财政支出绩效管理的要求，建立科学的财政资金绩效考评体系，提高财政资金使用管理的水平和效率。</w:t>
      </w:r>
    </w:p>
    <w:p w:rsidR="002B0B98" w:rsidRDefault="002B0B98" w:rsidP="002B0B98">
      <w:pPr>
        <w:spacing w:line="580" w:lineRule="exact"/>
        <w:ind w:firstLineChars="100" w:firstLine="280"/>
        <w:rPr>
          <w:rFonts w:ascii="仿宋_GB2312" w:eastAsia="仿宋_GB2312"/>
          <w:sz w:val="28"/>
          <w:szCs w:val="28"/>
        </w:rPr>
      </w:pPr>
    </w:p>
    <w:p w:rsidR="002B0B98" w:rsidRDefault="002B0B98" w:rsidP="002B0B98">
      <w:pPr>
        <w:spacing w:line="580" w:lineRule="exact"/>
        <w:ind w:firstLineChars="100" w:firstLine="280"/>
        <w:rPr>
          <w:rFonts w:ascii="仿宋_GB2312" w:eastAsia="仿宋_GB2312"/>
          <w:sz w:val="28"/>
          <w:szCs w:val="28"/>
        </w:rPr>
      </w:pPr>
    </w:p>
    <w:p w:rsidR="00BD0D1C" w:rsidRPr="00693238" w:rsidRDefault="002B0B98" w:rsidP="00693238">
      <w:pPr>
        <w:spacing w:line="580" w:lineRule="exact"/>
        <w:ind w:firstLineChars="100" w:firstLine="280"/>
        <w:rPr>
          <w:rFonts w:ascii="仿宋_GB2312" w:eastAsia="仿宋_GB2312"/>
          <w:sz w:val="28"/>
          <w:szCs w:val="28"/>
        </w:rPr>
      </w:pPr>
      <w:r>
        <w:rPr>
          <w:rFonts w:ascii="仿宋_GB2312" w:eastAsia="仿宋_GB2312" w:hint="eastAsia"/>
          <w:sz w:val="28"/>
          <w:szCs w:val="28"/>
        </w:rPr>
        <w:t xml:space="preserve">                               </w:t>
      </w:r>
      <w:r>
        <w:rPr>
          <w:rFonts w:ascii="仿宋" w:eastAsia="仿宋" w:hAnsi="仿宋" w:hint="eastAsia"/>
          <w:sz w:val="32"/>
          <w:szCs w:val="32"/>
        </w:rPr>
        <w:t xml:space="preserve">       202</w:t>
      </w:r>
      <w:r w:rsidR="00E042DF">
        <w:rPr>
          <w:rFonts w:ascii="仿宋" w:eastAsia="仿宋" w:hAnsi="仿宋" w:hint="eastAsia"/>
          <w:sz w:val="32"/>
          <w:szCs w:val="32"/>
        </w:rPr>
        <w:t>3</w:t>
      </w:r>
      <w:r>
        <w:rPr>
          <w:rFonts w:ascii="仿宋" w:eastAsia="仿宋" w:hAnsi="仿宋" w:hint="eastAsia"/>
          <w:sz w:val="32"/>
          <w:szCs w:val="32"/>
        </w:rPr>
        <w:t>年8月</w:t>
      </w:r>
      <w:r w:rsidR="00E042DF">
        <w:rPr>
          <w:rFonts w:ascii="仿宋" w:eastAsia="仿宋" w:hAnsi="仿宋" w:hint="eastAsia"/>
          <w:sz w:val="32"/>
          <w:szCs w:val="32"/>
        </w:rPr>
        <w:t>1</w:t>
      </w:r>
      <w:r w:rsidR="007A40EC">
        <w:rPr>
          <w:rFonts w:ascii="仿宋" w:eastAsia="仿宋" w:hAnsi="仿宋" w:hint="eastAsia"/>
          <w:sz w:val="32"/>
          <w:szCs w:val="32"/>
        </w:rPr>
        <w:t>8</w:t>
      </w:r>
      <w:r>
        <w:rPr>
          <w:rFonts w:ascii="仿宋" w:eastAsia="仿宋" w:hAnsi="仿宋" w:hint="eastAsia"/>
          <w:sz w:val="32"/>
          <w:szCs w:val="32"/>
        </w:rPr>
        <w:t>日</w:t>
      </w:r>
    </w:p>
    <w:sectPr w:rsidR="00BD0D1C" w:rsidRPr="00693238" w:rsidSect="00D47426">
      <w:pgSz w:w="11906" w:h="16838"/>
      <w:pgMar w:top="1440" w:right="1797"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4B" w:rsidRDefault="0096384B" w:rsidP="0092513E">
      <w:r>
        <w:separator/>
      </w:r>
    </w:p>
  </w:endnote>
  <w:endnote w:type="continuationSeparator" w:id="0">
    <w:p w:rsidR="0096384B" w:rsidRDefault="0096384B" w:rsidP="0092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4B" w:rsidRDefault="0096384B" w:rsidP="0092513E">
      <w:r>
        <w:separator/>
      </w:r>
    </w:p>
  </w:footnote>
  <w:footnote w:type="continuationSeparator" w:id="0">
    <w:p w:rsidR="0096384B" w:rsidRDefault="0096384B" w:rsidP="00925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1E"/>
    <w:rsid w:val="000921A8"/>
    <w:rsid w:val="000D6D8D"/>
    <w:rsid w:val="00211428"/>
    <w:rsid w:val="00224005"/>
    <w:rsid w:val="002B0B98"/>
    <w:rsid w:val="002E285F"/>
    <w:rsid w:val="00307B1E"/>
    <w:rsid w:val="003457C8"/>
    <w:rsid w:val="00366E0C"/>
    <w:rsid w:val="00382204"/>
    <w:rsid w:val="004204B5"/>
    <w:rsid w:val="004E245E"/>
    <w:rsid w:val="00555A40"/>
    <w:rsid w:val="005D3A02"/>
    <w:rsid w:val="00600512"/>
    <w:rsid w:val="00693238"/>
    <w:rsid w:val="006A184F"/>
    <w:rsid w:val="006B49D7"/>
    <w:rsid w:val="0071499A"/>
    <w:rsid w:val="007A1E1D"/>
    <w:rsid w:val="007A40EC"/>
    <w:rsid w:val="008C4E97"/>
    <w:rsid w:val="0090438A"/>
    <w:rsid w:val="0092513E"/>
    <w:rsid w:val="0096384B"/>
    <w:rsid w:val="00990AA2"/>
    <w:rsid w:val="00A3719E"/>
    <w:rsid w:val="00AA0E39"/>
    <w:rsid w:val="00AC25FA"/>
    <w:rsid w:val="00AE75ED"/>
    <w:rsid w:val="00BA0E52"/>
    <w:rsid w:val="00BC1693"/>
    <w:rsid w:val="00BD0D1C"/>
    <w:rsid w:val="00BD693D"/>
    <w:rsid w:val="00CA729C"/>
    <w:rsid w:val="00D47426"/>
    <w:rsid w:val="00E042DF"/>
    <w:rsid w:val="00EA7EFF"/>
    <w:rsid w:val="00F025EB"/>
    <w:rsid w:val="00F87288"/>
    <w:rsid w:val="00F97FDB"/>
    <w:rsid w:val="00FE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70E29"/>
  <w15:docId w15:val="{0AF009E6-471C-499C-8F34-BE316996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B98"/>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unhideWhenUsed/>
    <w:rsid w:val="009251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2513E"/>
    <w:rPr>
      <w:rFonts w:ascii="Times New Roman" w:eastAsia="宋体" w:hAnsi="Times New Roman" w:cs="Times New Roman"/>
      <w:sz w:val="18"/>
      <w:szCs w:val="18"/>
    </w:rPr>
  </w:style>
  <w:style w:type="paragraph" w:styleId="a6">
    <w:name w:val="footer"/>
    <w:basedOn w:val="a"/>
    <w:link w:val="a7"/>
    <w:uiPriority w:val="99"/>
    <w:unhideWhenUsed/>
    <w:rsid w:val="0092513E"/>
    <w:pPr>
      <w:tabs>
        <w:tab w:val="center" w:pos="4153"/>
        <w:tab w:val="right" w:pos="8306"/>
      </w:tabs>
      <w:snapToGrid w:val="0"/>
      <w:jc w:val="left"/>
    </w:pPr>
    <w:rPr>
      <w:sz w:val="18"/>
      <w:szCs w:val="18"/>
    </w:rPr>
  </w:style>
  <w:style w:type="character" w:customStyle="1" w:styleId="a7">
    <w:name w:val="页脚 字符"/>
    <w:basedOn w:val="a0"/>
    <w:link w:val="a6"/>
    <w:uiPriority w:val="99"/>
    <w:rsid w:val="0092513E"/>
    <w:rPr>
      <w:rFonts w:ascii="Times New Roman" w:eastAsia="宋体" w:hAnsi="Times New Roman" w:cs="Times New Roman"/>
      <w:sz w:val="18"/>
      <w:szCs w:val="18"/>
    </w:rPr>
  </w:style>
  <w:style w:type="paragraph" w:styleId="a8">
    <w:name w:val="Balloon Text"/>
    <w:basedOn w:val="a"/>
    <w:link w:val="a9"/>
    <w:uiPriority w:val="99"/>
    <w:semiHidden/>
    <w:unhideWhenUsed/>
    <w:rsid w:val="00382204"/>
    <w:rPr>
      <w:sz w:val="18"/>
      <w:szCs w:val="18"/>
    </w:rPr>
  </w:style>
  <w:style w:type="character" w:customStyle="1" w:styleId="a9">
    <w:name w:val="批注框文本 字符"/>
    <w:basedOn w:val="a0"/>
    <w:link w:val="a8"/>
    <w:uiPriority w:val="99"/>
    <w:semiHidden/>
    <w:rsid w:val="003822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3979">
      <w:bodyDiv w:val="1"/>
      <w:marLeft w:val="0"/>
      <w:marRight w:val="0"/>
      <w:marTop w:val="0"/>
      <w:marBottom w:val="0"/>
      <w:divBdr>
        <w:top w:val="none" w:sz="0" w:space="0" w:color="auto"/>
        <w:left w:val="none" w:sz="0" w:space="0" w:color="auto"/>
        <w:bottom w:val="none" w:sz="0" w:space="0" w:color="auto"/>
        <w:right w:val="none" w:sz="0" w:space="0" w:color="auto"/>
      </w:divBdr>
    </w:div>
    <w:div w:id="958027267">
      <w:bodyDiv w:val="1"/>
      <w:marLeft w:val="0"/>
      <w:marRight w:val="0"/>
      <w:marTop w:val="0"/>
      <w:marBottom w:val="0"/>
      <w:divBdr>
        <w:top w:val="none" w:sz="0" w:space="0" w:color="auto"/>
        <w:left w:val="none" w:sz="0" w:space="0" w:color="auto"/>
        <w:bottom w:val="none" w:sz="0" w:space="0" w:color="auto"/>
        <w:right w:val="none" w:sz="0" w:space="0" w:color="auto"/>
      </w:divBdr>
    </w:div>
    <w:div w:id="1172835101">
      <w:bodyDiv w:val="1"/>
      <w:marLeft w:val="0"/>
      <w:marRight w:val="0"/>
      <w:marTop w:val="0"/>
      <w:marBottom w:val="0"/>
      <w:divBdr>
        <w:top w:val="none" w:sz="0" w:space="0" w:color="auto"/>
        <w:left w:val="none" w:sz="0" w:space="0" w:color="auto"/>
        <w:bottom w:val="none" w:sz="0" w:space="0" w:color="auto"/>
        <w:right w:val="none" w:sz="0" w:space="0" w:color="auto"/>
      </w:divBdr>
    </w:div>
    <w:div w:id="11745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4132</TotalTime>
  <Pages>6</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29</cp:revision>
  <cp:lastPrinted>2022-08-29T02:49:00Z</cp:lastPrinted>
  <dcterms:created xsi:type="dcterms:W3CDTF">2021-08-27T07:31:00Z</dcterms:created>
  <dcterms:modified xsi:type="dcterms:W3CDTF">2025-05-12T06:29:00Z</dcterms:modified>
</cp:coreProperties>
</file>