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A9874">
      <w:pPr>
        <w:widowControl/>
        <w:spacing w:line="578" w:lineRule="exact"/>
        <w:jc w:val="left"/>
        <w:rPr>
          <w:rFonts w:ascii="仿宋_GB2312" w:hAnsi="宋体" w:cs="宋体"/>
          <w:color w:val="000000"/>
          <w:sz w:val="32"/>
          <w:szCs w:val="32"/>
        </w:rPr>
      </w:pPr>
    </w:p>
    <w:p w14:paraId="28775051">
      <w:pPr>
        <w:spacing w:line="360" w:lineRule="auto"/>
        <w:jc w:val="center"/>
        <w:rPr>
          <w:rFonts w:ascii="宋体" w:hAnsi="宋体" w:eastAsia="宋体"/>
          <w:b/>
          <w:sz w:val="44"/>
          <w:szCs w:val="44"/>
        </w:rPr>
      </w:pPr>
      <w:r>
        <w:rPr>
          <w:rFonts w:hint="eastAsia" w:ascii="宋体" w:hAnsi="宋体" w:eastAsia="宋体"/>
          <w:b/>
          <w:sz w:val="44"/>
          <w:szCs w:val="44"/>
        </w:rPr>
        <w:t>保定市徐水区高</w:t>
      </w:r>
      <w:r>
        <w:rPr>
          <w:rFonts w:ascii="宋体" w:hAnsi="宋体" w:eastAsia="宋体"/>
          <w:b/>
          <w:sz w:val="44"/>
          <w:szCs w:val="44"/>
        </w:rPr>
        <w:t>林村镇人民政府</w:t>
      </w:r>
    </w:p>
    <w:p w14:paraId="0450F36B">
      <w:pPr>
        <w:spacing w:line="360" w:lineRule="auto"/>
        <w:jc w:val="center"/>
        <w:rPr>
          <w:rFonts w:ascii="宋体" w:hAnsi="宋体" w:eastAsia="宋体"/>
          <w:b/>
          <w:sz w:val="44"/>
          <w:szCs w:val="44"/>
        </w:rPr>
      </w:pPr>
      <w:r>
        <w:rPr>
          <w:rFonts w:ascii="宋体" w:hAnsi="宋体" w:eastAsia="宋体"/>
          <w:b/>
          <w:sz w:val="44"/>
          <w:szCs w:val="44"/>
        </w:rPr>
        <w:t>(</w:t>
      </w:r>
      <w:r>
        <w:rPr>
          <w:rFonts w:hint="eastAsia" w:ascii="宋体" w:hAnsi="宋体" w:eastAsia="宋体"/>
          <w:b/>
          <w:sz w:val="44"/>
          <w:szCs w:val="44"/>
        </w:rPr>
        <w:t>事</w:t>
      </w:r>
      <w:r>
        <w:rPr>
          <w:rFonts w:ascii="宋体" w:hAnsi="宋体" w:eastAsia="宋体"/>
          <w:b/>
          <w:sz w:val="44"/>
          <w:szCs w:val="44"/>
        </w:rPr>
        <w:t>业</w:t>
      </w:r>
      <w:r>
        <w:rPr>
          <w:rFonts w:hint="eastAsia" w:ascii="宋体" w:hAnsi="宋体" w:eastAsia="宋体"/>
          <w:b/>
          <w:sz w:val="44"/>
          <w:szCs w:val="44"/>
        </w:rPr>
        <w:t>)</w:t>
      </w:r>
      <w:r>
        <w:rPr>
          <w:rFonts w:ascii="宋体" w:hAnsi="宋体" w:eastAsia="宋体"/>
          <w:b/>
          <w:sz w:val="44"/>
          <w:szCs w:val="44"/>
        </w:rPr>
        <w:t>2021年预算公开说明</w:t>
      </w:r>
    </w:p>
    <w:p w14:paraId="309707FE">
      <w:pPr>
        <w:tabs>
          <w:tab w:val="left" w:pos="5274"/>
        </w:tabs>
        <w:spacing w:line="360" w:lineRule="auto"/>
        <w:rPr>
          <w:rFonts w:ascii="仿宋" w:hAnsi="仿宋" w:eastAsia="仿宋"/>
          <w:sz w:val="32"/>
          <w:szCs w:val="32"/>
        </w:rPr>
      </w:pPr>
      <w:r>
        <w:rPr>
          <w:rFonts w:ascii="仿宋" w:hAnsi="仿宋" w:eastAsia="仿宋"/>
          <w:sz w:val="32"/>
          <w:szCs w:val="32"/>
        </w:rPr>
        <w:tab/>
      </w:r>
    </w:p>
    <w:p w14:paraId="2D1A76FD">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按照《中华人民共和国预算法》、《地方预决算公开操作规程》等文件规定，现将我单位预算信息公开如下：</w:t>
      </w:r>
    </w:p>
    <w:p w14:paraId="6B5387F9">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7E9440E8">
      <w:pPr>
        <w:spacing w:line="360" w:lineRule="auto"/>
        <w:rPr>
          <w:rFonts w:ascii="仿宋" w:hAnsi="仿宋" w:eastAsia="仿宋"/>
          <w:b/>
          <w:sz w:val="32"/>
          <w:szCs w:val="32"/>
        </w:rPr>
      </w:pPr>
      <w:r>
        <w:rPr>
          <w:rFonts w:hint="eastAsia" w:ascii="仿宋" w:hAnsi="仿宋" w:eastAsia="仿宋"/>
          <w:b/>
          <w:sz w:val="32"/>
          <w:szCs w:val="32"/>
        </w:rPr>
        <w:t>一、单位职责</w:t>
      </w:r>
    </w:p>
    <w:p w14:paraId="188B0263">
      <w:pPr>
        <w:spacing w:line="500" w:lineRule="exact"/>
        <w:jc w:val="left"/>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27E75E6B">
      <w:pPr>
        <w:spacing w:line="500" w:lineRule="exact"/>
        <w:jc w:val="left"/>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721DE92A">
      <w:pPr>
        <w:spacing w:line="500" w:lineRule="exact"/>
        <w:jc w:val="left"/>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0086D63D">
      <w:pPr>
        <w:spacing w:line="500" w:lineRule="exact"/>
        <w:jc w:val="left"/>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4FD59DE1">
      <w:pPr>
        <w:spacing w:line="500" w:lineRule="exact"/>
        <w:jc w:val="left"/>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11691A9">
      <w:pPr>
        <w:spacing w:line="500" w:lineRule="exact"/>
        <w:jc w:val="left"/>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规划。</w:t>
      </w:r>
    </w:p>
    <w:p w14:paraId="69DEEC4A">
      <w:pPr>
        <w:spacing w:line="500" w:lineRule="exact"/>
        <w:jc w:val="left"/>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81BC24E">
      <w:pPr>
        <w:spacing w:line="500" w:lineRule="exact"/>
        <w:jc w:val="left"/>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4BF9E1A2">
      <w:pPr>
        <w:spacing w:line="500" w:lineRule="exact"/>
        <w:jc w:val="left"/>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4C51DFA3">
      <w:pPr>
        <w:spacing w:line="500" w:lineRule="exact"/>
        <w:jc w:val="left"/>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BFD5D9B">
      <w:pPr>
        <w:spacing w:line="500" w:lineRule="exact"/>
        <w:jc w:val="left"/>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1FD0B01">
      <w:pPr>
        <w:spacing w:line="500" w:lineRule="exact"/>
        <w:jc w:val="left"/>
        <w:rPr>
          <w:rFonts w:ascii="仿宋" w:hAnsi="仿宋" w:eastAsia="仿宋"/>
          <w:b/>
          <w:sz w:val="32"/>
          <w:szCs w:val="32"/>
        </w:rPr>
      </w:pPr>
      <w:r>
        <w:rPr>
          <w:rFonts w:ascii="仿宋" w:hAnsi="仿宋" w:eastAsia="仿宋"/>
          <w:sz w:val="32"/>
          <w:szCs w:val="32"/>
        </w:rPr>
        <w:t>（十二）承办上级党委、人大、政府交办的其他事项</w:t>
      </w:r>
      <w:r>
        <w:rPr>
          <w:rFonts w:ascii="仿宋" w:hAnsi="仿宋" w:eastAsia="仿宋"/>
          <w:b/>
          <w:sz w:val="32"/>
          <w:szCs w:val="32"/>
        </w:rPr>
        <w:t>。</w:t>
      </w:r>
    </w:p>
    <w:p w14:paraId="239BFD68">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17B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25542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0BEB635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04E52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7C9634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3F3226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4D1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E04F28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ED898FB">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事</w:t>
            </w:r>
            <w:r>
              <w:rPr>
                <w:rFonts w:ascii="仿宋_GB2312" w:hAnsi="仿宋" w:eastAsia="仿宋_GB2312"/>
                <w:bCs/>
                <w:sz w:val="24"/>
                <w:szCs w:val="24"/>
              </w:rPr>
              <w:t>业）</w:t>
            </w:r>
          </w:p>
        </w:tc>
        <w:tc>
          <w:tcPr>
            <w:tcW w:w="1701" w:type="dxa"/>
            <w:vAlign w:val="center"/>
          </w:tcPr>
          <w:p w14:paraId="4671A5A8">
            <w:pPr>
              <w:jc w:val="center"/>
              <w:rPr>
                <w:rFonts w:ascii="仿宋_GB2312" w:hAnsi="仿宋" w:eastAsia="仿宋_GB2312"/>
                <w:bCs/>
                <w:sz w:val="24"/>
                <w:szCs w:val="24"/>
              </w:rPr>
            </w:pPr>
            <w:r>
              <w:rPr>
                <w:rFonts w:hint="eastAsia" w:ascii="仿宋_GB2312" w:hAnsi="仿宋" w:eastAsia="仿宋_GB2312"/>
                <w:bCs/>
                <w:sz w:val="24"/>
                <w:szCs w:val="24"/>
              </w:rPr>
              <w:t>事</w:t>
            </w:r>
            <w:r>
              <w:rPr>
                <w:rFonts w:ascii="仿宋_GB2312" w:hAnsi="仿宋" w:eastAsia="仿宋_GB2312"/>
                <w:bCs/>
                <w:sz w:val="24"/>
                <w:szCs w:val="24"/>
              </w:rPr>
              <w:t>业</w:t>
            </w:r>
          </w:p>
        </w:tc>
        <w:tc>
          <w:tcPr>
            <w:tcW w:w="1418" w:type="dxa"/>
            <w:vAlign w:val="center"/>
          </w:tcPr>
          <w:p w14:paraId="10ECFB05">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6E66B240">
            <w:pPr>
              <w:jc w:val="center"/>
              <w:rPr>
                <w:rFonts w:ascii="仿宋_GB2312" w:hAnsi="仿宋" w:eastAsia="仿宋_GB2312"/>
                <w:bCs/>
                <w:sz w:val="24"/>
                <w:szCs w:val="24"/>
              </w:rPr>
            </w:pPr>
            <w:r>
              <w:rPr>
                <w:rFonts w:hint="eastAsia" w:ascii="仿宋_GB2312" w:hAnsi="仿宋" w:eastAsia="仿宋_GB2312"/>
                <w:bCs/>
                <w:sz w:val="24"/>
                <w:szCs w:val="24"/>
              </w:rPr>
              <w:t>财政性</w:t>
            </w:r>
            <w:r>
              <w:rPr>
                <w:rFonts w:ascii="仿宋_GB2312" w:hAnsi="仿宋" w:eastAsia="仿宋_GB2312"/>
                <w:bCs/>
                <w:sz w:val="24"/>
                <w:szCs w:val="24"/>
              </w:rPr>
              <w:t>资金基本保障</w:t>
            </w:r>
          </w:p>
        </w:tc>
      </w:tr>
    </w:tbl>
    <w:p w14:paraId="17C6738D">
      <w:pPr>
        <w:spacing w:line="360" w:lineRule="auto"/>
        <w:rPr>
          <w:rFonts w:ascii="仿宋" w:hAnsi="仿宋" w:eastAsia="仿宋"/>
          <w:b/>
          <w:sz w:val="32"/>
          <w:szCs w:val="32"/>
        </w:rPr>
      </w:pPr>
    </w:p>
    <w:p w14:paraId="334B9A33">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76677648">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预算中。我单位的收支包含在预算中。</w:t>
      </w:r>
    </w:p>
    <w:p w14:paraId="7A31AD9A">
      <w:pPr>
        <w:spacing w:line="360" w:lineRule="auto"/>
        <w:rPr>
          <w:rFonts w:ascii="仿宋" w:hAnsi="仿宋" w:eastAsia="仿宋"/>
          <w:b/>
          <w:sz w:val="32"/>
          <w:szCs w:val="32"/>
        </w:rPr>
      </w:pPr>
      <w:r>
        <w:rPr>
          <w:rFonts w:hint="eastAsia" w:ascii="仿宋" w:hAnsi="仿宋" w:eastAsia="仿宋"/>
          <w:b/>
          <w:sz w:val="32"/>
          <w:szCs w:val="32"/>
        </w:rPr>
        <w:t>一、收入说明</w:t>
      </w:r>
    </w:p>
    <w:p w14:paraId="5EDDDA1D">
      <w:pPr>
        <w:spacing w:line="360" w:lineRule="auto"/>
        <w:rPr>
          <w:rFonts w:ascii="仿宋" w:hAnsi="仿宋" w:eastAsia="仿宋"/>
          <w:sz w:val="32"/>
          <w:szCs w:val="32"/>
        </w:rPr>
      </w:pPr>
      <w:r>
        <w:rPr>
          <w:rFonts w:ascii="仿宋" w:hAnsi="仿宋" w:eastAsia="仿宋"/>
          <w:sz w:val="32"/>
          <w:szCs w:val="32"/>
        </w:rPr>
        <w:t>2021年预算收入为931.02万元,其中：一般公共预算收入931.02万元，基金预算收入0万元，财政专户收入0万元，其他来源收入0万元。</w:t>
      </w:r>
    </w:p>
    <w:p w14:paraId="00057D68">
      <w:pPr>
        <w:spacing w:line="360" w:lineRule="auto"/>
        <w:rPr>
          <w:rFonts w:ascii="仿宋" w:hAnsi="仿宋" w:eastAsia="仿宋"/>
          <w:b/>
          <w:sz w:val="32"/>
          <w:szCs w:val="32"/>
        </w:rPr>
      </w:pPr>
      <w:r>
        <w:rPr>
          <w:rFonts w:hint="eastAsia" w:ascii="仿宋" w:hAnsi="仿宋" w:eastAsia="仿宋"/>
          <w:b/>
          <w:sz w:val="32"/>
          <w:szCs w:val="32"/>
        </w:rPr>
        <w:t>二、支出说明</w:t>
      </w:r>
    </w:p>
    <w:p w14:paraId="6DA89D59">
      <w:pPr>
        <w:spacing w:line="360" w:lineRule="auto"/>
        <w:rPr>
          <w:rFonts w:ascii="仿宋" w:hAnsi="仿宋" w:eastAsia="仿宋"/>
          <w:sz w:val="32"/>
          <w:szCs w:val="32"/>
        </w:rPr>
      </w:pPr>
      <w:r>
        <w:rPr>
          <w:rFonts w:ascii="仿宋" w:hAnsi="仿宋" w:eastAsia="仿宋"/>
          <w:sz w:val="32"/>
          <w:szCs w:val="32"/>
        </w:rPr>
        <w:t>2021年部门支出预算：931.02万元</w:t>
      </w:r>
    </w:p>
    <w:p w14:paraId="78A963BB">
      <w:pPr>
        <w:spacing w:line="360" w:lineRule="auto"/>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931.02</w:t>
      </w:r>
      <w:r>
        <w:rPr>
          <w:rFonts w:hint="eastAsia" w:ascii="仿宋" w:hAnsi="仿宋" w:eastAsia="仿宋"/>
          <w:sz w:val="32"/>
          <w:szCs w:val="32"/>
        </w:rPr>
        <w:t>万元</w:t>
      </w:r>
    </w:p>
    <w:p w14:paraId="1563E310">
      <w:pPr>
        <w:spacing w:line="360" w:lineRule="auto"/>
        <w:rPr>
          <w:rFonts w:ascii="仿宋" w:hAnsi="仿宋" w:eastAsia="仿宋"/>
          <w:sz w:val="32"/>
          <w:szCs w:val="32"/>
        </w:rPr>
      </w:pPr>
      <w:r>
        <w:rPr>
          <w:rFonts w:ascii="仿宋" w:hAnsi="仿宋" w:eastAsia="仿宋"/>
          <w:sz w:val="32"/>
          <w:szCs w:val="32"/>
        </w:rPr>
        <w:t xml:space="preserve">    其中：人员经费884.71万元</w:t>
      </w:r>
    </w:p>
    <w:p w14:paraId="340AA678">
      <w:pPr>
        <w:spacing w:line="360" w:lineRule="auto"/>
        <w:rPr>
          <w:rFonts w:ascii="仿宋" w:hAnsi="仿宋" w:eastAsia="仿宋"/>
          <w:sz w:val="32"/>
          <w:szCs w:val="32"/>
        </w:rPr>
      </w:pPr>
      <w:r>
        <w:rPr>
          <w:rFonts w:ascii="仿宋" w:hAnsi="仿宋" w:eastAsia="仿宋"/>
          <w:sz w:val="32"/>
          <w:szCs w:val="32"/>
        </w:rPr>
        <w:t xml:space="preserve">          日常公用经费46.31万元</w:t>
      </w:r>
    </w:p>
    <w:p w14:paraId="17A11247">
      <w:pPr>
        <w:spacing w:line="360" w:lineRule="auto"/>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0万元</w:t>
      </w:r>
    </w:p>
    <w:p w14:paraId="1946E89D">
      <w:pPr>
        <w:spacing w:line="360" w:lineRule="auto"/>
        <w:rPr>
          <w:rFonts w:ascii="仿宋" w:hAnsi="仿宋" w:eastAsia="仿宋"/>
          <w:sz w:val="32"/>
          <w:szCs w:val="32"/>
        </w:rPr>
      </w:pPr>
      <w:r>
        <w:rPr>
          <w:rFonts w:ascii="仿宋" w:hAnsi="仿宋" w:eastAsia="仿宋"/>
          <w:sz w:val="32"/>
          <w:szCs w:val="32"/>
        </w:rPr>
        <w:t xml:space="preserve">    其中：本级支出0万元</w:t>
      </w:r>
    </w:p>
    <w:p w14:paraId="50569910">
      <w:pPr>
        <w:spacing w:line="360" w:lineRule="auto"/>
        <w:rPr>
          <w:rFonts w:ascii="仿宋" w:hAnsi="仿宋" w:eastAsia="仿宋"/>
          <w:b/>
          <w:sz w:val="32"/>
          <w:szCs w:val="32"/>
        </w:rPr>
      </w:pPr>
      <w:r>
        <w:rPr>
          <w:rFonts w:hint="eastAsia" w:ascii="仿宋" w:hAnsi="仿宋" w:eastAsia="仿宋"/>
          <w:b/>
          <w:sz w:val="32"/>
          <w:szCs w:val="32"/>
        </w:rPr>
        <w:t>三、比上年增减情况</w:t>
      </w:r>
    </w:p>
    <w:p w14:paraId="253AE656">
      <w:pPr>
        <w:spacing w:line="360" w:lineRule="auto"/>
        <w:rPr>
          <w:rFonts w:ascii="仿宋" w:hAnsi="仿宋" w:eastAsia="仿宋"/>
          <w:sz w:val="32"/>
          <w:szCs w:val="32"/>
        </w:rPr>
      </w:pPr>
      <w:r>
        <w:rPr>
          <w:rFonts w:hint="eastAsia" w:ascii="仿宋" w:hAnsi="仿宋" w:eastAsia="仿宋"/>
          <w:sz w:val="32"/>
          <w:szCs w:val="32"/>
        </w:rPr>
        <w:t>本年度预算收支安排931.02万元，较上年增</w:t>
      </w:r>
      <w:r>
        <w:rPr>
          <w:rFonts w:ascii="仿宋" w:hAnsi="仿宋" w:eastAsia="仿宋"/>
          <w:sz w:val="32"/>
          <w:szCs w:val="32"/>
        </w:rPr>
        <w:t>加</w:t>
      </w:r>
      <w:r>
        <w:rPr>
          <w:rFonts w:hint="eastAsia" w:ascii="仿宋" w:hAnsi="仿宋" w:eastAsia="仿宋"/>
          <w:sz w:val="32"/>
          <w:szCs w:val="32"/>
        </w:rPr>
        <w:t>41.36</w:t>
      </w:r>
      <w:r>
        <w:rPr>
          <w:rFonts w:ascii="仿宋" w:hAnsi="仿宋" w:eastAsia="仿宋"/>
          <w:sz w:val="32"/>
          <w:szCs w:val="32"/>
        </w:rPr>
        <w:t>万元。其中:基本支出</w:t>
      </w:r>
      <w:r>
        <w:rPr>
          <w:rFonts w:hint="eastAsia" w:ascii="仿宋" w:hAnsi="仿宋" w:eastAsia="仿宋"/>
          <w:sz w:val="32"/>
          <w:szCs w:val="32"/>
        </w:rPr>
        <w:t>减</w:t>
      </w:r>
      <w:r>
        <w:rPr>
          <w:rFonts w:ascii="仿宋" w:hAnsi="仿宋" w:eastAsia="仿宋"/>
          <w:sz w:val="32"/>
          <w:szCs w:val="32"/>
        </w:rPr>
        <w:t>少</w:t>
      </w:r>
      <w:r>
        <w:rPr>
          <w:rFonts w:hint="eastAsia" w:ascii="仿宋" w:hAnsi="仿宋" w:eastAsia="仿宋"/>
          <w:sz w:val="32"/>
          <w:szCs w:val="32"/>
        </w:rPr>
        <w:t>4.76</w:t>
      </w:r>
      <w:r>
        <w:rPr>
          <w:rFonts w:ascii="仿宋" w:hAnsi="仿宋" w:eastAsia="仿宋"/>
          <w:sz w:val="32"/>
          <w:szCs w:val="32"/>
        </w:rPr>
        <w:t>万元，主要原因是</w:t>
      </w:r>
      <w:r>
        <w:rPr>
          <w:rFonts w:hint="eastAsia" w:ascii="仿宋" w:hAnsi="仿宋" w:eastAsia="仿宋"/>
          <w:sz w:val="32"/>
          <w:szCs w:val="32"/>
        </w:rPr>
        <w:t>人员、</w:t>
      </w:r>
      <w:r>
        <w:rPr>
          <w:rFonts w:ascii="仿宋" w:hAnsi="仿宋" w:eastAsia="仿宋"/>
          <w:sz w:val="32"/>
          <w:szCs w:val="32"/>
        </w:rPr>
        <w:t>日常公用经费</w:t>
      </w:r>
      <w:r>
        <w:rPr>
          <w:rFonts w:hint="eastAsia" w:ascii="仿宋" w:hAnsi="仿宋" w:eastAsia="仿宋"/>
          <w:sz w:val="32"/>
          <w:szCs w:val="32"/>
        </w:rPr>
        <w:t>减</w:t>
      </w:r>
      <w:r>
        <w:rPr>
          <w:rFonts w:ascii="仿宋" w:hAnsi="仿宋" w:eastAsia="仿宋"/>
          <w:sz w:val="32"/>
          <w:szCs w:val="32"/>
        </w:rPr>
        <w:t>少。</w:t>
      </w:r>
    </w:p>
    <w:p w14:paraId="5FA33DD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4876D32">
      <w:pPr>
        <w:spacing w:line="360" w:lineRule="auto"/>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机关运行经费安排46.31万元，其中办公费9.72万元，邮电费1.12万元，</w:t>
      </w:r>
      <w:r>
        <w:rPr>
          <w:rFonts w:hint="eastAsia" w:ascii="仿宋" w:hAnsi="仿宋" w:eastAsia="仿宋"/>
          <w:sz w:val="32"/>
          <w:szCs w:val="32"/>
        </w:rPr>
        <w:t>离</w:t>
      </w:r>
      <w:r>
        <w:rPr>
          <w:rFonts w:ascii="仿宋" w:hAnsi="仿宋" w:eastAsia="仿宋"/>
          <w:sz w:val="32"/>
          <w:szCs w:val="32"/>
        </w:rPr>
        <w:t>退休干部经费</w:t>
      </w:r>
      <w:r>
        <w:rPr>
          <w:rFonts w:hint="eastAsia" w:ascii="仿宋" w:hAnsi="仿宋" w:eastAsia="仿宋"/>
          <w:sz w:val="32"/>
          <w:szCs w:val="32"/>
        </w:rPr>
        <w:t>0.65万</w:t>
      </w:r>
      <w:r>
        <w:rPr>
          <w:rFonts w:ascii="仿宋" w:hAnsi="仿宋" w:eastAsia="仿宋"/>
          <w:sz w:val="32"/>
          <w:szCs w:val="32"/>
        </w:rPr>
        <w:t>元，工会经费</w:t>
      </w:r>
      <w:r>
        <w:rPr>
          <w:rFonts w:hint="eastAsia" w:ascii="仿宋" w:hAnsi="仿宋" w:eastAsia="仿宋"/>
          <w:sz w:val="32"/>
          <w:szCs w:val="32"/>
        </w:rPr>
        <w:t>10.12万</w:t>
      </w:r>
      <w:r>
        <w:rPr>
          <w:rFonts w:ascii="仿宋" w:hAnsi="仿宋" w:eastAsia="仿宋"/>
          <w:sz w:val="32"/>
          <w:szCs w:val="32"/>
        </w:rPr>
        <w:t>元、福利费</w:t>
      </w:r>
      <w:r>
        <w:rPr>
          <w:rFonts w:hint="eastAsia" w:ascii="仿宋" w:hAnsi="仿宋" w:eastAsia="仿宋"/>
          <w:sz w:val="32"/>
          <w:szCs w:val="32"/>
        </w:rPr>
        <w:t>6.7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公</w:t>
      </w:r>
      <w:r>
        <w:rPr>
          <w:rFonts w:ascii="仿宋" w:hAnsi="仿宋" w:eastAsia="仿宋"/>
          <w:sz w:val="32"/>
          <w:szCs w:val="32"/>
        </w:rPr>
        <w:t>用经费18万元。</w:t>
      </w:r>
    </w:p>
    <w:p w14:paraId="2A74CAB7">
      <w:pPr>
        <w:spacing w:line="360" w:lineRule="auto"/>
        <w:jc w:val="center"/>
        <w:rPr>
          <w:rFonts w:ascii="黑体" w:hAnsi="黑体" w:eastAsia="黑体" w:cs="Times New Roman"/>
          <w:sz w:val="32"/>
          <w:szCs w:val="32"/>
        </w:rPr>
      </w:pPr>
    </w:p>
    <w:p w14:paraId="5D91A71F">
      <w:pPr>
        <w:jc w:val="center"/>
        <w:outlineLvl w:val="0"/>
        <w:rPr>
          <w:rFonts w:hint="eastAsia" w:ascii="方正小标宋_GBK" w:eastAsia="方正小标宋_GBK"/>
          <w:sz w:val="44"/>
          <w:lang w:val="en-US" w:eastAsia="zh-CN"/>
        </w:rPr>
      </w:pPr>
      <w:bookmarkStart w:id="2" w:name="_GoBack"/>
      <w:r>
        <w:rPr>
          <w:rFonts w:hint="eastAsia" w:ascii="方正小标宋_GBK" w:eastAsia="方正小标宋_GBK"/>
          <w:sz w:val="44"/>
        </w:rPr>
        <w:t>第四部分：财政拨款“三公”经费预算情况及增</w:t>
      </w:r>
      <w:bookmarkEnd w:id="2"/>
      <w:r>
        <w:rPr>
          <w:rFonts w:hint="eastAsia" w:ascii="方正小标宋_GBK" w:eastAsia="方正小标宋_GBK"/>
          <w:sz w:val="44"/>
        </w:rPr>
        <w:t>减变化原因</w:t>
      </w:r>
      <w:r>
        <w:rPr>
          <w:rFonts w:hint="eastAsia" w:ascii="方正小标宋_GBK" w:eastAsia="方正小标宋_GBK"/>
          <w:sz w:val="44"/>
          <w:lang w:val="en-US" w:eastAsia="zh-CN"/>
        </w:rPr>
        <w:t>情况</w:t>
      </w:r>
    </w:p>
    <w:tbl>
      <w:tblPr>
        <w:tblStyle w:val="7"/>
        <w:tblW w:w="5000" w:type="pct"/>
        <w:tblInd w:w="0" w:type="dxa"/>
        <w:tblLayout w:type="autofit"/>
        <w:tblCellMar>
          <w:top w:w="0" w:type="dxa"/>
          <w:left w:w="108" w:type="dxa"/>
          <w:bottom w:w="0" w:type="dxa"/>
          <w:right w:w="108" w:type="dxa"/>
        </w:tblCellMar>
      </w:tblPr>
      <w:tblGrid>
        <w:gridCol w:w="9515"/>
      </w:tblGrid>
      <w:tr w14:paraId="10A9ADA0">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13DA10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7C52588">
                  <w:pPr>
                    <w:spacing w:line="360" w:lineRule="auto"/>
                    <w:rPr>
                      <w:rFonts w:ascii="黑体" w:hAnsi="黑体" w:eastAsia="黑体" w:cs="宋体"/>
                      <w:kern w:val="0"/>
                      <w:sz w:val="32"/>
                      <w:szCs w:val="32"/>
                    </w:rPr>
                  </w:pPr>
                </w:p>
              </w:tc>
            </w:tr>
            <w:tr w14:paraId="195E733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45691F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82A41B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828D26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11D15C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3D97B5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558C4B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7776D1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BA19A6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1AC082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FC096C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A644FD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0E58D7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980D0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DBDDF8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836025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5B04561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0686B3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14:paraId="01F5699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1711DC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B90CF7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3D74A09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E42755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69C36F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14:paraId="6D1CC2AE">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EE080C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5B816C0">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24D9BCA">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65E7EA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22CD60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14:paraId="63589B5D">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36587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8FD781E">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EF5F827">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D3DE78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AE80D7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14:paraId="36251B05">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594D2D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0DB5F97">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AEED3E2">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7436F8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119642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14:paraId="5634A35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88A4E4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CE9F43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64B274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C2E3F9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54A15D7">
                  <w:pPr>
                    <w:widowControl/>
                    <w:jc w:val="left"/>
                    <w:rPr>
                      <w:rFonts w:ascii="宋体" w:hAnsi="宋体" w:cs="宋体"/>
                      <w:kern w:val="0"/>
                      <w:sz w:val="24"/>
                      <w:szCs w:val="24"/>
                    </w:rPr>
                  </w:pPr>
                </w:p>
              </w:tc>
            </w:tr>
          </w:tbl>
          <w:p w14:paraId="3C6BDA7C">
            <w:pPr>
              <w:widowControl/>
              <w:spacing w:line="520" w:lineRule="exact"/>
              <w:ind w:right="480"/>
              <w:rPr>
                <w:rFonts w:ascii="仿宋" w:hAnsi="仿宋" w:eastAsia="仿宋" w:cs="宋体"/>
                <w:kern w:val="0"/>
                <w:sz w:val="24"/>
                <w:szCs w:val="24"/>
              </w:rPr>
            </w:pPr>
          </w:p>
        </w:tc>
      </w:tr>
    </w:tbl>
    <w:p w14:paraId="5876A026">
      <w:pPr>
        <w:spacing w:line="360" w:lineRule="auto"/>
        <w:rPr>
          <w:rFonts w:ascii="黑体" w:hAnsi="黑体" w:eastAsia="黑体" w:cs="Times New Roman"/>
          <w:sz w:val="32"/>
          <w:szCs w:val="32"/>
        </w:rPr>
      </w:pPr>
    </w:p>
    <w:p w14:paraId="59EAC784">
      <w:pPr>
        <w:spacing w:line="360" w:lineRule="auto"/>
        <w:rPr>
          <w:rFonts w:ascii="黑体" w:hAnsi="黑体" w:eastAsia="黑体" w:cs="Times New Roman"/>
          <w:sz w:val="32"/>
          <w:szCs w:val="32"/>
        </w:rPr>
      </w:pPr>
    </w:p>
    <w:p w14:paraId="1EF4FA82">
      <w:pPr>
        <w:jc w:val="center"/>
        <w:outlineLvl w:val="0"/>
        <w:rPr>
          <w:rFonts w:ascii="方正小标宋_GBK" w:eastAsia="方正小标宋_GBK"/>
          <w:sz w:val="44"/>
        </w:rPr>
      </w:pPr>
    </w:p>
    <w:p w14:paraId="373B01C1">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DBF0940">
      <w:pPr>
        <w:spacing w:line="360" w:lineRule="auto"/>
        <w:jc w:val="center"/>
        <w:rPr>
          <w:rFonts w:ascii="黑体" w:hAnsi="黑体" w:eastAsia="黑体" w:cs="Times New Roman"/>
          <w:sz w:val="32"/>
          <w:szCs w:val="32"/>
        </w:rPr>
      </w:pPr>
    </w:p>
    <w:p w14:paraId="54D2C8AC">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3569420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紧紧围绕区委、区政府的重要部署，深入贯彻落实党的十九届五中全会精神和习近平新时代中国特色社会主义思想，全面提升党建工作，加强党风廉政建设；推进规模化农业生产</w:t>
      </w:r>
      <w:r>
        <w:rPr>
          <w:rFonts w:ascii="仿宋" w:hAnsi="仿宋" w:eastAsia="仿宋"/>
          <w:sz w:val="32"/>
          <w:szCs w:val="32"/>
        </w:rPr>
        <w:t xml:space="preserve">, </w:t>
      </w:r>
      <w:r>
        <w:rPr>
          <w:rFonts w:hint="eastAsia" w:ascii="仿宋" w:hAnsi="仿宋" w:eastAsia="仿宋"/>
          <w:sz w:val="32"/>
          <w:szCs w:val="32"/>
        </w:rPr>
        <w:t>着力改善农业生产条件，加快结构调整，因地制宜，科学规划，不断壮大产业规模；健全信访综治网络平台，全面推进</w:t>
      </w:r>
      <w:r>
        <w:rPr>
          <w:rFonts w:ascii="仿宋" w:hAnsi="仿宋" w:eastAsia="仿宋"/>
          <w:sz w:val="32"/>
          <w:szCs w:val="32"/>
        </w:rPr>
        <w:t>“</w:t>
      </w:r>
      <w:r>
        <w:rPr>
          <w:rFonts w:hint="eastAsia" w:ascii="仿宋" w:hAnsi="仿宋" w:eastAsia="仿宋"/>
          <w:sz w:val="32"/>
          <w:szCs w:val="32"/>
        </w:rPr>
        <w:t>四个覆盖</w:t>
      </w:r>
      <w:r>
        <w:rPr>
          <w:rFonts w:ascii="仿宋" w:hAnsi="仿宋" w:eastAsia="仿宋"/>
          <w:sz w:val="32"/>
          <w:szCs w:val="32"/>
        </w:rPr>
        <w:t>”</w:t>
      </w:r>
      <w:r>
        <w:rPr>
          <w:rFonts w:hint="eastAsia" w:ascii="仿宋" w:hAnsi="仿宋" w:eastAsia="仿宋"/>
          <w:sz w:val="32"/>
          <w:szCs w:val="32"/>
        </w:rPr>
        <w:t>，充分发挥综治平台作用，强化矛盾纠纷排查化解工作，打造和谐稳定的社会环境；积极服务保障雄安新区建设，全力做好容易线建设的配合工作；扎实推进大气污染防治工作，统筹安排扬尘治理、秸秆焚烧，排查污染企业，加强管控与治理，改善人居环境。加强对企业和社会安全的管理，确保辖区内生产安全、社会和谐统筹安排</w:t>
      </w:r>
      <w:r>
        <w:rPr>
          <w:rFonts w:ascii="仿宋" w:hAnsi="仿宋" w:eastAsia="仿宋"/>
          <w:sz w:val="32"/>
          <w:szCs w:val="32"/>
        </w:rPr>
        <w:t xml:space="preserve">; </w:t>
      </w:r>
      <w:r>
        <w:rPr>
          <w:rFonts w:hint="eastAsia" w:ascii="仿宋" w:hAnsi="仿宋" w:eastAsia="仿宋"/>
          <w:sz w:val="32"/>
          <w:szCs w:val="32"/>
        </w:rPr>
        <w:t>扎实推动建档立卡扶贫工作，保证建档立卡户脱贫不脱政策，防止返贫。扎实做好人大、政协、工会、共青团、武装、环保、土地、教育、卫生等各项工作，努力实现全乡各项事业持续发展。</w:t>
      </w:r>
    </w:p>
    <w:p w14:paraId="2216F4B1">
      <w:pPr>
        <w:spacing w:line="500" w:lineRule="exact"/>
        <w:ind w:firstLine="640" w:firstLineChars="200"/>
        <w:jc w:val="left"/>
        <w:outlineLvl w:val="1"/>
        <w:rPr>
          <w:rFonts w:ascii="仿宋" w:hAnsi="仿宋" w:eastAsia="仿宋"/>
          <w:sz w:val="32"/>
          <w:szCs w:val="32"/>
        </w:rPr>
      </w:pPr>
    </w:p>
    <w:p w14:paraId="65B5DE39">
      <w:pPr>
        <w:spacing w:line="500" w:lineRule="exact"/>
        <w:ind w:firstLine="640" w:firstLineChars="200"/>
        <w:jc w:val="left"/>
        <w:outlineLvl w:val="1"/>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0" w:name="_Toc31368857"/>
      <w:r>
        <w:rPr>
          <w:rFonts w:ascii="仿宋" w:hAnsi="仿宋" w:eastAsia="仿宋"/>
          <w:sz w:val="32"/>
          <w:szCs w:val="32"/>
        </w:rPr>
        <w:instrText xml:space="preserve">工作保障措施</w:instrText>
      </w:r>
      <w:bookmarkEnd w:id="0"/>
      <w:r>
        <w:rPr>
          <w:rFonts w:ascii="仿宋" w:hAnsi="仿宋" w:eastAsia="仿宋"/>
          <w:sz w:val="32"/>
          <w:szCs w:val="32"/>
        </w:rPr>
        <w:instrText xml:space="preserve"> \f A \l 1 </w:instrText>
      </w:r>
      <w:r>
        <w:rPr>
          <w:rFonts w:ascii="仿宋" w:hAnsi="仿宋" w:eastAsia="仿宋"/>
          <w:sz w:val="32"/>
          <w:szCs w:val="32"/>
        </w:rPr>
        <w:fldChar w:fldCharType="end"/>
      </w:r>
    </w:p>
    <w:p w14:paraId="0D1B2C3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667B147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1ACCE9B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422E7B6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C3FFBA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0DA6E19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5629D54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1DE7895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568D91B2">
      <w:pPr>
        <w:spacing w:line="500" w:lineRule="exact"/>
        <w:ind w:firstLine="640" w:firstLineChars="200"/>
        <w:jc w:val="left"/>
        <w:rPr>
          <w:rFonts w:ascii="仿宋" w:hAnsi="仿宋" w:eastAsia="仿宋"/>
          <w:sz w:val="32"/>
          <w:szCs w:val="32"/>
        </w:rPr>
      </w:pPr>
    </w:p>
    <w:p w14:paraId="101B3C7F">
      <w:pPr>
        <w:ind w:firstLine="640" w:firstLineChars="200"/>
        <w:jc w:val="center"/>
        <w:rPr>
          <w:rFonts w:ascii="仿宋" w:hAnsi="仿宋" w:eastAsia="仿宋"/>
          <w:sz w:val="32"/>
          <w:szCs w:val="32"/>
        </w:rPr>
      </w:pPr>
      <w:r>
        <w:rPr>
          <w:rFonts w:ascii="仿宋" w:hAnsi="仿宋" w:eastAsia="仿宋"/>
          <w:sz w:val="32"/>
          <w:szCs w:val="32"/>
        </w:rPr>
        <w:t xml:space="preserve"> </w:t>
      </w:r>
    </w:p>
    <w:p w14:paraId="7FEC9E03">
      <w:pPr>
        <w:ind w:firstLine="640" w:firstLineChars="200"/>
        <w:jc w:val="center"/>
        <w:rPr>
          <w:rFonts w:ascii="仿宋" w:hAnsi="仿宋" w:eastAsia="仿宋"/>
          <w:sz w:val="32"/>
          <w:szCs w:val="32"/>
        </w:rPr>
        <w:sectPr>
          <w:footerReference r:id="rId3" w:type="default"/>
          <w:pgSz w:w="11907" w:h="16839"/>
          <w:pgMar w:top="1984" w:right="1304" w:bottom="1134" w:left="1304" w:header="851" w:footer="992" w:gutter="0"/>
          <w:pgNumType w:start="1"/>
          <w:cols w:space="425" w:num="1"/>
          <w:docGrid w:type="lines" w:linePitch="312" w:charSpace="0"/>
        </w:sectPr>
      </w:pPr>
    </w:p>
    <w:p w14:paraId="3376DD0A">
      <w:pPr>
        <w:outlineLvl w:val="0"/>
        <w:rPr>
          <w:rFonts w:ascii="方正小标宋_GBK" w:eastAsia="方正小标宋_GBK"/>
          <w:sz w:val="44"/>
        </w:rPr>
      </w:pPr>
    </w:p>
    <w:p w14:paraId="720A9D86">
      <w:pPr>
        <w:jc w:val="center"/>
        <w:outlineLvl w:val="0"/>
        <w:rPr>
          <w:rFonts w:ascii="方正小标宋_GBK" w:eastAsia="方正小标宋_GBK"/>
          <w:sz w:val="44"/>
        </w:rPr>
      </w:pPr>
    </w:p>
    <w:p w14:paraId="1C4A162B">
      <w:pPr>
        <w:jc w:val="center"/>
        <w:outlineLvl w:val="0"/>
        <w:rPr>
          <w:rFonts w:ascii="方正小标宋_GBK" w:eastAsia="方正小标宋_GBK"/>
          <w:sz w:val="44"/>
        </w:rPr>
      </w:pPr>
    </w:p>
    <w:p w14:paraId="61412618">
      <w:pPr>
        <w:jc w:val="center"/>
        <w:outlineLvl w:val="0"/>
        <w:rPr>
          <w:rFonts w:ascii="方正小标宋_GBK" w:eastAsia="方正小标宋_GBK"/>
          <w:sz w:val="44"/>
        </w:rPr>
      </w:pPr>
    </w:p>
    <w:p w14:paraId="1B5F4295">
      <w:pPr>
        <w:jc w:val="center"/>
        <w:outlineLvl w:val="0"/>
        <w:rPr>
          <w:rFonts w:ascii="方正小标宋_GBK" w:eastAsia="方正小标宋_GBK"/>
          <w:sz w:val="44"/>
        </w:rPr>
      </w:pPr>
    </w:p>
    <w:p w14:paraId="308A1C21">
      <w:pPr>
        <w:jc w:val="center"/>
        <w:outlineLvl w:val="0"/>
        <w:rPr>
          <w:rFonts w:ascii="方正小标宋_GBK" w:eastAsia="方正小标宋_GBK"/>
          <w:sz w:val="44"/>
        </w:rPr>
      </w:pPr>
    </w:p>
    <w:p w14:paraId="3D65FB33">
      <w:pPr>
        <w:jc w:val="center"/>
        <w:outlineLvl w:val="0"/>
        <w:rPr>
          <w:rFonts w:ascii="方正小标宋_GBK" w:eastAsia="方正小标宋_GBK"/>
          <w:sz w:val="44"/>
        </w:rPr>
      </w:pPr>
    </w:p>
    <w:p w14:paraId="0C62ABDF"/>
    <w:p w14:paraId="40684368">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AEECBDD">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无政府采购预算，空表列示。</w:t>
      </w:r>
    </w:p>
    <w:p w14:paraId="360FCA62">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16D3D710">
      <w:pPr>
        <w:spacing w:line="360" w:lineRule="auto"/>
        <w:ind w:firstLine="640" w:firstLineChars="200"/>
        <w:rPr>
          <w:rFonts w:ascii="仿宋" w:hAnsi="仿宋" w:eastAsia="仿宋"/>
          <w:sz w:val="32"/>
          <w:szCs w:val="32"/>
        </w:rPr>
      </w:pPr>
    </w:p>
    <w:p w14:paraId="57EE42E6">
      <w:pPr>
        <w:spacing w:line="360" w:lineRule="auto"/>
        <w:ind w:firstLine="643" w:firstLineChars="200"/>
        <w:rPr>
          <w:rFonts w:ascii="仿宋" w:hAnsi="仿宋" w:eastAsia="仿宋"/>
          <w:b/>
          <w:sz w:val="32"/>
          <w:szCs w:val="32"/>
        </w:rPr>
      </w:pPr>
    </w:p>
    <w:p w14:paraId="6A895355">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314EE5A8">
      <w:pPr>
        <w:jc w:val="center"/>
        <w:outlineLvl w:val="1"/>
        <w:rPr>
          <w:rFonts w:ascii="Times New Roman" w:hAnsi="宋体" w:eastAsia="宋体" w:cs="Times New Roman"/>
          <w:sz w:val="32"/>
        </w:rPr>
      </w:pPr>
      <w:bookmarkStart w:id="1" w:name="_Toc69809617"/>
      <w:r>
        <w:rPr>
          <w:rFonts w:ascii="方正小标宋_GBK" w:hAnsi="等线" w:eastAsia="方正小标宋_GBK" w:cs="Times New Roman"/>
          <w:sz w:val="32"/>
        </w:rPr>
        <w:t>部门政府采购预算</w:t>
      </w:r>
      <w:bookmarkEnd w:id="1"/>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2D79A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3ACD2896">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w:t>
            </w:r>
            <w:r>
              <w:rPr>
                <w:rFonts w:ascii="方正小标宋_GBK" w:hAnsi="等线" w:eastAsia="方正小标宋_GBK" w:cs="Times New Roman"/>
                <w:sz w:val="24"/>
              </w:rPr>
              <w:t>定市徐水区</w:t>
            </w:r>
            <w:r>
              <w:rPr>
                <w:rFonts w:hint="eastAsia" w:ascii="方正小标宋_GBK" w:hAnsi="等线" w:eastAsia="方正小标宋_GBK" w:cs="Times New Roman"/>
                <w:sz w:val="24"/>
              </w:rPr>
              <w:t>高</w:t>
            </w:r>
            <w:r>
              <w:rPr>
                <w:rFonts w:ascii="方正小标宋_GBK" w:hAnsi="等线" w:eastAsia="方正小标宋_GBK" w:cs="Times New Roman"/>
                <w:sz w:val="24"/>
              </w:rPr>
              <w:t>林村镇人民政府</w:t>
            </w:r>
            <w:r>
              <w:rPr>
                <w:rFonts w:hint="eastAsia" w:ascii="方正小标宋_GBK" w:hAnsi="等线" w:eastAsia="方正小标宋_GBK" w:cs="Times New Roman"/>
                <w:sz w:val="24"/>
              </w:rPr>
              <w:t>（事</w:t>
            </w:r>
            <w:r>
              <w:rPr>
                <w:rFonts w:ascii="方正小标宋_GBK" w:hAnsi="等线" w:eastAsia="方正小标宋_GBK" w:cs="Times New Roman"/>
                <w:sz w:val="24"/>
              </w:rPr>
              <w:t>业</w:t>
            </w:r>
            <w:r>
              <w:rPr>
                <w:rFonts w:hint="eastAsia" w:ascii="方正小标宋_GBK" w:hAnsi="等线" w:eastAsia="方正小标宋_GBK" w:cs="Times New Roman"/>
                <w:sz w:val="24"/>
              </w:rPr>
              <w:t>）</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B9AD210">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6A64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2FD2A1AB">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3E90E55A">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57BB8B6E">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50E0DDB7">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5DA69EC1">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5C2533D2">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1A41D3BC">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1A45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31A69CA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5FD4B2A5">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7DD64711">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2071634B">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38FB017F">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10754965">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7E8D5C83">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10230FF8">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2C2852AB">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21F83F18">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4B992E72">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4E97A421">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2A80623A">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0B321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8" w:hRule="atLeast"/>
          <w:jc w:val="center"/>
        </w:trPr>
        <w:tc>
          <w:tcPr>
            <w:tcW w:w="1984" w:type="dxa"/>
            <w:shd w:val="clear" w:color="auto" w:fill="auto"/>
            <w:vAlign w:val="center"/>
          </w:tcPr>
          <w:p w14:paraId="67588AD3">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4AD2C13B">
            <w:pPr>
              <w:spacing w:line="300" w:lineRule="exact"/>
              <w:jc w:val="right"/>
              <w:rPr>
                <w:rFonts w:ascii="方正书宋_GBK" w:hAnsi="等线" w:eastAsia="方正书宋_GBK" w:cs="Times New Roman"/>
                <w:b/>
              </w:rPr>
            </w:pPr>
          </w:p>
        </w:tc>
        <w:tc>
          <w:tcPr>
            <w:tcW w:w="1531" w:type="dxa"/>
            <w:shd w:val="clear" w:color="auto" w:fill="auto"/>
            <w:vAlign w:val="center"/>
          </w:tcPr>
          <w:p w14:paraId="124BC296">
            <w:pPr>
              <w:spacing w:line="300" w:lineRule="exact"/>
              <w:jc w:val="left"/>
              <w:rPr>
                <w:rFonts w:ascii="方正书宋_GBK" w:hAnsi="等线" w:eastAsia="方正书宋_GBK" w:cs="Times New Roman"/>
                <w:b/>
              </w:rPr>
            </w:pPr>
          </w:p>
        </w:tc>
        <w:tc>
          <w:tcPr>
            <w:tcW w:w="1531" w:type="dxa"/>
            <w:shd w:val="clear" w:color="auto" w:fill="auto"/>
            <w:vAlign w:val="center"/>
          </w:tcPr>
          <w:p w14:paraId="7F74B946">
            <w:pPr>
              <w:spacing w:line="300" w:lineRule="exact"/>
              <w:jc w:val="left"/>
              <w:rPr>
                <w:rFonts w:ascii="方正书宋_GBK" w:hAnsi="等线" w:eastAsia="方正书宋_GBK" w:cs="Times New Roman"/>
                <w:b/>
              </w:rPr>
            </w:pPr>
          </w:p>
        </w:tc>
        <w:tc>
          <w:tcPr>
            <w:tcW w:w="709" w:type="dxa"/>
            <w:shd w:val="clear" w:color="auto" w:fill="auto"/>
            <w:vAlign w:val="center"/>
          </w:tcPr>
          <w:p w14:paraId="3BF4A8E4">
            <w:pPr>
              <w:spacing w:line="300" w:lineRule="exact"/>
              <w:jc w:val="center"/>
              <w:rPr>
                <w:rFonts w:ascii="方正书宋_GBK" w:hAnsi="等线" w:eastAsia="方正书宋_GBK" w:cs="Times New Roman"/>
                <w:b/>
              </w:rPr>
            </w:pPr>
          </w:p>
        </w:tc>
        <w:tc>
          <w:tcPr>
            <w:tcW w:w="907" w:type="dxa"/>
            <w:shd w:val="clear" w:color="auto" w:fill="auto"/>
            <w:vAlign w:val="center"/>
          </w:tcPr>
          <w:p w14:paraId="34001369">
            <w:pPr>
              <w:spacing w:line="300" w:lineRule="exact"/>
              <w:jc w:val="right"/>
              <w:rPr>
                <w:rFonts w:ascii="方正书宋_GBK" w:hAnsi="等线" w:eastAsia="方正书宋_GBK" w:cs="Times New Roman"/>
                <w:b/>
              </w:rPr>
            </w:pPr>
          </w:p>
        </w:tc>
        <w:tc>
          <w:tcPr>
            <w:tcW w:w="907" w:type="dxa"/>
            <w:shd w:val="clear" w:color="auto" w:fill="auto"/>
            <w:vAlign w:val="center"/>
          </w:tcPr>
          <w:p w14:paraId="01F58228">
            <w:pPr>
              <w:spacing w:line="300" w:lineRule="exact"/>
              <w:jc w:val="right"/>
              <w:rPr>
                <w:rFonts w:ascii="方正书宋_GBK" w:hAnsi="等线" w:eastAsia="方正书宋_GBK" w:cs="Times New Roman"/>
                <w:b/>
              </w:rPr>
            </w:pPr>
          </w:p>
        </w:tc>
        <w:tc>
          <w:tcPr>
            <w:tcW w:w="1134" w:type="dxa"/>
            <w:shd w:val="clear" w:color="auto" w:fill="auto"/>
            <w:vAlign w:val="center"/>
          </w:tcPr>
          <w:p w14:paraId="428EF84C">
            <w:pPr>
              <w:spacing w:line="300" w:lineRule="exact"/>
              <w:jc w:val="right"/>
              <w:rPr>
                <w:rFonts w:ascii="方正书宋_GBK" w:hAnsi="等线" w:eastAsia="方正书宋_GBK" w:cs="Times New Roman"/>
                <w:b/>
              </w:rPr>
            </w:pPr>
          </w:p>
        </w:tc>
        <w:tc>
          <w:tcPr>
            <w:tcW w:w="1134" w:type="dxa"/>
            <w:shd w:val="clear" w:color="auto" w:fill="auto"/>
            <w:vAlign w:val="center"/>
          </w:tcPr>
          <w:p w14:paraId="01D84532">
            <w:pPr>
              <w:spacing w:line="300" w:lineRule="exact"/>
              <w:jc w:val="right"/>
              <w:rPr>
                <w:rFonts w:ascii="方正书宋_GBK" w:hAnsi="等线" w:eastAsia="方正书宋_GBK" w:cs="Times New Roman"/>
                <w:b/>
              </w:rPr>
            </w:pPr>
          </w:p>
        </w:tc>
        <w:tc>
          <w:tcPr>
            <w:tcW w:w="1134" w:type="dxa"/>
            <w:shd w:val="clear" w:color="auto" w:fill="auto"/>
            <w:vAlign w:val="center"/>
          </w:tcPr>
          <w:p w14:paraId="60E34184">
            <w:pPr>
              <w:spacing w:line="300" w:lineRule="exact"/>
              <w:jc w:val="right"/>
              <w:rPr>
                <w:rFonts w:ascii="方正书宋_GBK" w:hAnsi="等线" w:eastAsia="方正书宋_GBK" w:cs="Times New Roman"/>
                <w:b/>
              </w:rPr>
            </w:pPr>
          </w:p>
        </w:tc>
        <w:tc>
          <w:tcPr>
            <w:tcW w:w="1134" w:type="dxa"/>
            <w:shd w:val="clear" w:color="auto" w:fill="auto"/>
            <w:vAlign w:val="center"/>
          </w:tcPr>
          <w:p w14:paraId="09554132">
            <w:pPr>
              <w:spacing w:line="300" w:lineRule="exact"/>
              <w:jc w:val="right"/>
              <w:rPr>
                <w:rFonts w:ascii="方正书宋_GBK" w:hAnsi="等线" w:eastAsia="方正书宋_GBK" w:cs="Times New Roman"/>
                <w:b/>
              </w:rPr>
            </w:pPr>
          </w:p>
        </w:tc>
        <w:tc>
          <w:tcPr>
            <w:tcW w:w="1134" w:type="dxa"/>
            <w:shd w:val="clear" w:color="auto" w:fill="auto"/>
            <w:vAlign w:val="center"/>
          </w:tcPr>
          <w:p w14:paraId="26B2D649">
            <w:pPr>
              <w:spacing w:line="300" w:lineRule="exact"/>
              <w:jc w:val="right"/>
              <w:rPr>
                <w:rFonts w:ascii="方正书宋_GBK" w:hAnsi="等线" w:eastAsia="方正书宋_GBK" w:cs="Times New Roman"/>
                <w:b/>
              </w:rPr>
            </w:pPr>
          </w:p>
        </w:tc>
        <w:tc>
          <w:tcPr>
            <w:tcW w:w="1134" w:type="dxa"/>
            <w:shd w:val="clear" w:color="auto" w:fill="auto"/>
            <w:vAlign w:val="center"/>
          </w:tcPr>
          <w:p w14:paraId="35D36E0F">
            <w:pPr>
              <w:spacing w:line="300" w:lineRule="exact"/>
              <w:jc w:val="right"/>
              <w:rPr>
                <w:rFonts w:ascii="方正书宋_GBK" w:hAnsi="等线" w:eastAsia="方正书宋_GBK" w:cs="Times New Roman"/>
                <w:b/>
              </w:rPr>
            </w:pPr>
          </w:p>
        </w:tc>
      </w:tr>
      <w:tr w14:paraId="0B6B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0" w:hRule="atLeast"/>
          <w:jc w:val="center"/>
        </w:trPr>
        <w:tc>
          <w:tcPr>
            <w:tcW w:w="1984" w:type="dxa"/>
            <w:shd w:val="clear" w:color="auto" w:fill="auto"/>
            <w:vAlign w:val="center"/>
          </w:tcPr>
          <w:p w14:paraId="1AAF597D">
            <w:pPr>
              <w:spacing w:line="300" w:lineRule="exact"/>
              <w:jc w:val="left"/>
              <w:rPr>
                <w:rFonts w:ascii="方正书宋_GBK" w:hAnsi="等线" w:eastAsia="方正书宋_GBK" w:cs="Times New Roman"/>
                <w:b/>
              </w:rPr>
            </w:pPr>
          </w:p>
        </w:tc>
        <w:tc>
          <w:tcPr>
            <w:tcW w:w="1134" w:type="dxa"/>
            <w:shd w:val="clear" w:color="auto" w:fill="auto"/>
            <w:vAlign w:val="center"/>
          </w:tcPr>
          <w:p w14:paraId="5408CE3A">
            <w:pPr>
              <w:spacing w:line="300" w:lineRule="exact"/>
              <w:jc w:val="right"/>
              <w:rPr>
                <w:rFonts w:ascii="方正书宋_GBK" w:hAnsi="等线" w:eastAsia="方正书宋_GBK" w:cs="Times New Roman"/>
                <w:b/>
              </w:rPr>
            </w:pPr>
          </w:p>
        </w:tc>
        <w:tc>
          <w:tcPr>
            <w:tcW w:w="1531" w:type="dxa"/>
            <w:shd w:val="clear" w:color="auto" w:fill="auto"/>
            <w:vAlign w:val="center"/>
          </w:tcPr>
          <w:p w14:paraId="70DC5B49">
            <w:pPr>
              <w:spacing w:line="300" w:lineRule="exact"/>
              <w:jc w:val="left"/>
              <w:rPr>
                <w:rFonts w:ascii="方正书宋_GBK" w:hAnsi="等线" w:eastAsia="方正书宋_GBK" w:cs="Times New Roman"/>
                <w:b/>
              </w:rPr>
            </w:pPr>
          </w:p>
        </w:tc>
        <w:tc>
          <w:tcPr>
            <w:tcW w:w="1531" w:type="dxa"/>
            <w:shd w:val="clear" w:color="auto" w:fill="auto"/>
            <w:vAlign w:val="center"/>
          </w:tcPr>
          <w:p w14:paraId="50A70604">
            <w:pPr>
              <w:spacing w:line="300" w:lineRule="exact"/>
              <w:jc w:val="left"/>
              <w:rPr>
                <w:rFonts w:ascii="方正书宋_GBK" w:hAnsi="等线" w:eastAsia="方正书宋_GBK" w:cs="Times New Roman"/>
                <w:b/>
              </w:rPr>
            </w:pPr>
          </w:p>
        </w:tc>
        <w:tc>
          <w:tcPr>
            <w:tcW w:w="709" w:type="dxa"/>
            <w:shd w:val="clear" w:color="auto" w:fill="auto"/>
            <w:vAlign w:val="center"/>
          </w:tcPr>
          <w:p w14:paraId="329EA317">
            <w:pPr>
              <w:spacing w:line="300" w:lineRule="exact"/>
              <w:jc w:val="center"/>
              <w:rPr>
                <w:rFonts w:ascii="方正书宋_GBK" w:hAnsi="等线" w:eastAsia="方正书宋_GBK" w:cs="Times New Roman"/>
                <w:b/>
              </w:rPr>
            </w:pPr>
          </w:p>
        </w:tc>
        <w:tc>
          <w:tcPr>
            <w:tcW w:w="907" w:type="dxa"/>
            <w:shd w:val="clear" w:color="auto" w:fill="auto"/>
            <w:vAlign w:val="center"/>
          </w:tcPr>
          <w:p w14:paraId="0AE388D1">
            <w:pPr>
              <w:spacing w:line="300" w:lineRule="exact"/>
              <w:jc w:val="right"/>
              <w:rPr>
                <w:rFonts w:ascii="方正书宋_GBK" w:hAnsi="等线" w:eastAsia="方正书宋_GBK" w:cs="Times New Roman"/>
                <w:b/>
              </w:rPr>
            </w:pPr>
          </w:p>
        </w:tc>
        <w:tc>
          <w:tcPr>
            <w:tcW w:w="907" w:type="dxa"/>
            <w:shd w:val="clear" w:color="auto" w:fill="auto"/>
            <w:vAlign w:val="center"/>
          </w:tcPr>
          <w:p w14:paraId="56047D23">
            <w:pPr>
              <w:spacing w:line="300" w:lineRule="exact"/>
              <w:jc w:val="right"/>
              <w:rPr>
                <w:rFonts w:ascii="方正书宋_GBK" w:hAnsi="等线" w:eastAsia="方正书宋_GBK" w:cs="Times New Roman"/>
                <w:b/>
              </w:rPr>
            </w:pPr>
          </w:p>
        </w:tc>
        <w:tc>
          <w:tcPr>
            <w:tcW w:w="1134" w:type="dxa"/>
            <w:shd w:val="clear" w:color="auto" w:fill="auto"/>
            <w:vAlign w:val="center"/>
          </w:tcPr>
          <w:p w14:paraId="05417EEF">
            <w:pPr>
              <w:spacing w:line="300" w:lineRule="exact"/>
              <w:jc w:val="right"/>
              <w:rPr>
                <w:rFonts w:ascii="方正书宋_GBK" w:hAnsi="等线" w:eastAsia="方正书宋_GBK" w:cs="Times New Roman"/>
                <w:b/>
              </w:rPr>
            </w:pPr>
          </w:p>
        </w:tc>
        <w:tc>
          <w:tcPr>
            <w:tcW w:w="1134" w:type="dxa"/>
            <w:shd w:val="clear" w:color="auto" w:fill="auto"/>
            <w:vAlign w:val="center"/>
          </w:tcPr>
          <w:p w14:paraId="3CAF5AC9">
            <w:pPr>
              <w:spacing w:line="300" w:lineRule="exact"/>
              <w:jc w:val="right"/>
              <w:rPr>
                <w:rFonts w:ascii="方正书宋_GBK" w:hAnsi="等线" w:eastAsia="方正书宋_GBK" w:cs="Times New Roman"/>
                <w:b/>
              </w:rPr>
            </w:pPr>
          </w:p>
        </w:tc>
        <w:tc>
          <w:tcPr>
            <w:tcW w:w="1134" w:type="dxa"/>
            <w:shd w:val="clear" w:color="auto" w:fill="auto"/>
            <w:vAlign w:val="center"/>
          </w:tcPr>
          <w:p w14:paraId="2E3AA132">
            <w:pPr>
              <w:spacing w:line="300" w:lineRule="exact"/>
              <w:jc w:val="right"/>
              <w:rPr>
                <w:rFonts w:ascii="方正书宋_GBK" w:hAnsi="等线" w:eastAsia="方正书宋_GBK" w:cs="Times New Roman"/>
                <w:b/>
              </w:rPr>
            </w:pPr>
          </w:p>
        </w:tc>
        <w:tc>
          <w:tcPr>
            <w:tcW w:w="1134" w:type="dxa"/>
            <w:shd w:val="clear" w:color="auto" w:fill="auto"/>
            <w:vAlign w:val="center"/>
          </w:tcPr>
          <w:p w14:paraId="1A46BC48">
            <w:pPr>
              <w:spacing w:line="300" w:lineRule="exact"/>
              <w:jc w:val="right"/>
              <w:rPr>
                <w:rFonts w:ascii="方正书宋_GBK" w:hAnsi="等线" w:eastAsia="方正书宋_GBK" w:cs="Times New Roman"/>
                <w:b/>
              </w:rPr>
            </w:pPr>
          </w:p>
        </w:tc>
        <w:tc>
          <w:tcPr>
            <w:tcW w:w="1134" w:type="dxa"/>
            <w:shd w:val="clear" w:color="auto" w:fill="auto"/>
            <w:vAlign w:val="center"/>
          </w:tcPr>
          <w:p w14:paraId="26B1C3B7">
            <w:pPr>
              <w:spacing w:line="300" w:lineRule="exact"/>
              <w:jc w:val="right"/>
              <w:rPr>
                <w:rFonts w:ascii="方正书宋_GBK" w:hAnsi="等线" w:eastAsia="方正书宋_GBK" w:cs="Times New Roman"/>
                <w:b/>
              </w:rPr>
            </w:pPr>
          </w:p>
        </w:tc>
        <w:tc>
          <w:tcPr>
            <w:tcW w:w="1134" w:type="dxa"/>
            <w:shd w:val="clear" w:color="auto" w:fill="auto"/>
            <w:vAlign w:val="center"/>
          </w:tcPr>
          <w:p w14:paraId="0CAE07BE">
            <w:pPr>
              <w:spacing w:line="300" w:lineRule="exact"/>
              <w:jc w:val="right"/>
              <w:rPr>
                <w:rFonts w:ascii="方正书宋_GBK" w:hAnsi="等线" w:eastAsia="方正书宋_GBK" w:cs="Times New Roman"/>
                <w:b/>
              </w:rPr>
            </w:pPr>
          </w:p>
        </w:tc>
      </w:tr>
      <w:tr w14:paraId="2A745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8" w:hRule="atLeast"/>
          <w:jc w:val="center"/>
        </w:trPr>
        <w:tc>
          <w:tcPr>
            <w:tcW w:w="1984" w:type="dxa"/>
            <w:shd w:val="clear" w:color="auto" w:fill="auto"/>
            <w:vAlign w:val="center"/>
          </w:tcPr>
          <w:p w14:paraId="4125FBBF">
            <w:pPr>
              <w:spacing w:line="300" w:lineRule="exact"/>
              <w:jc w:val="left"/>
              <w:rPr>
                <w:rFonts w:ascii="方正书宋_GBK" w:hAnsi="等线" w:eastAsia="方正书宋_GBK" w:cs="Times New Roman"/>
              </w:rPr>
            </w:pPr>
          </w:p>
        </w:tc>
        <w:tc>
          <w:tcPr>
            <w:tcW w:w="1134" w:type="dxa"/>
            <w:shd w:val="clear" w:color="auto" w:fill="auto"/>
            <w:vAlign w:val="center"/>
          </w:tcPr>
          <w:p w14:paraId="6937A3CE">
            <w:pPr>
              <w:spacing w:line="300" w:lineRule="exact"/>
              <w:jc w:val="right"/>
              <w:rPr>
                <w:rFonts w:ascii="方正书宋_GBK" w:hAnsi="等线" w:eastAsia="方正书宋_GBK" w:cs="Times New Roman"/>
              </w:rPr>
            </w:pPr>
          </w:p>
        </w:tc>
        <w:tc>
          <w:tcPr>
            <w:tcW w:w="1531" w:type="dxa"/>
            <w:shd w:val="clear" w:color="auto" w:fill="auto"/>
            <w:vAlign w:val="center"/>
          </w:tcPr>
          <w:p w14:paraId="1693F260">
            <w:pPr>
              <w:spacing w:line="300" w:lineRule="exact"/>
              <w:jc w:val="left"/>
              <w:rPr>
                <w:rFonts w:ascii="方正书宋_GBK" w:hAnsi="等线" w:eastAsia="方正书宋_GBK" w:cs="Times New Roman"/>
              </w:rPr>
            </w:pPr>
          </w:p>
        </w:tc>
        <w:tc>
          <w:tcPr>
            <w:tcW w:w="1531" w:type="dxa"/>
            <w:shd w:val="clear" w:color="auto" w:fill="auto"/>
            <w:vAlign w:val="center"/>
          </w:tcPr>
          <w:p w14:paraId="44C60CDD">
            <w:pPr>
              <w:spacing w:line="300" w:lineRule="exact"/>
              <w:jc w:val="left"/>
              <w:rPr>
                <w:rFonts w:ascii="方正书宋_GBK" w:hAnsi="等线" w:eastAsia="方正书宋_GBK" w:cs="Times New Roman"/>
              </w:rPr>
            </w:pPr>
          </w:p>
        </w:tc>
        <w:tc>
          <w:tcPr>
            <w:tcW w:w="709" w:type="dxa"/>
            <w:shd w:val="clear" w:color="auto" w:fill="auto"/>
            <w:vAlign w:val="center"/>
          </w:tcPr>
          <w:p w14:paraId="7CE858C4">
            <w:pPr>
              <w:spacing w:line="300" w:lineRule="exact"/>
              <w:jc w:val="center"/>
              <w:rPr>
                <w:rFonts w:ascii="方正书宋_GBK" w:hAnsi="等线" w:eastAsia="方正书宋_GBK" w:cs="Times New Roman"/>
              </w:rPr>
            </w:pPr>
          </w:p>
        </w:tc>
        <w:tc>
          <w:tcPr>
            <w:tcW w:w="907" w:type="dxa"/>
            <w:shd w:val="clear" w:color="auto" w:fill="auto"/>
            <w:vAlign w:val="center"/>
          </w:tcPr>
          <w:p w14:paraId="78A25947">
            <w:pPr>
              <w:spacing w:line="300" w:lineRule="exact"/>
              <w:jc w:val="right"/>
              <w:rPr>
                <w:rFonts w:ascii="方正书宋_GBK" w:hAnsi="等线" w:eastAsia="方正书宋_GBK" w:cs="Times New Roman"/>
              </w:rPr>
            </w:pPr>
          </w:p>
        </w:tc>
        <w:tc>
          <w:tcPr>
            <w:tcW w:w="907" w:type="dxa"/>
            <w:shd w:val="clear" w:color="auto" w:fill="auto"/>
            <w:vAlign w:val="center"/>
          </w:tcPr>
          <w:p w14:paraId="0747DF39">
            <w:pPr>
              <w:spacing w:line="300" w:lineRule="exact"/>
              <w:jc w:val="right"/>
              <w:rPr>
                <w:rFonts w:ascii="方正书宋_GBK" w:hAnsi="等线" w:eastAsia="方正书宋_GBK" w:cs="Times New Roman"/>
              </w:rPr>
            </w:pPr>
          </w:p>
        </w:tc>
        <w:tc>
          <w:tcPr>
            <w:tcW w:w="1134" w:type="dxa"/>
            <w:shd w:val="clear" w:color="auto" w:fill="auto"/>
            <w:vAlign w:val="center"/>
          </w:tcPr>
          <w:p w14:paraId="6B4B4CDF">
            <w:pPr>
              <w:spacing w:line="300" w:lineRule="exact"/>
              <w:jc w:val="right"/>
              <w:rPr>
                <w:rFonts w:ascii="方正书宋_GBK" w:hAnsi="等线" w:eastAsia="方正书宋_GBK" w:cs="Times New Roman"/>
              </w:rPr>
            </w:pPr>
          </w:p>
        </w:tc>
        <w:tc>
          <w:tcPr>
            <w:tcW w:w="1134" w:type="dxa"/>
            <w:shd w:val="clear" w:color="auto" w:fill="auto"/>
            <w:vAlign w:val="center"/>
          </w:tcPr>
          <w:p w14:paraId="42D0E592">
            <w:pPr>
              <w:spacing w:line="300" w:lineRule="exact"/>
              <w:jc w:val="right"/>
              <w:rPr>
                <w:rFonts w:ascii="方正书宋_GBK" w:hAnsi="等线" w:eastAsia="方正书宋_GBK" w:cs="Times New Roman"/>
              </w:rPr>
            </w:pPr>
          </w:p>
        </w:tc>
        <w:tc>
          <w:tcPr>
            <w:tcW w:w="1134" w:type="dxa"/>
            <w:shd w:val="clear" w:color="auto" w:fill="auto"/>
            <w:vAlign w:val="center"/>
          </w:tcPr>
          <w:p w14:paraId="6303F4DE">
            <w:pPr>
              <w:spacing w:line="300" w:lineRule="exact"/>
              <w:jc w:val="right"/>
              <w:rPr>
                <w:rFonts w:ascii="方正书宋_GBK" w:hAnsi="等线" w:eastAsia="方正书宋_GBK" w:cs="Times New Roman"/>
              </w:rPr>
            </w:pPr>
          </w:p>
        </w:tc>
        <w:tc>
          <w:tcPr>
            <w:tcW w:w="1134" w:type="dxa"/>
            <w:shd w:val="clear" w:color="auto" w:fill="auto"/>
            <w:vAlign w:val="center"/>
          </w:tcPr>
          <w:p w14:paraId="29D5D8E5">
            <w:pPr>
              <w:spacing w:line="300" w:lineRule="exact"/>
              <w:jc w:val="right"/>
              <w:rPr>
                <w:rFonts w:ascii="方正书宋_GBK" w:hAnsi="等线" w:eastAsia="方正书宋_GBK" w:cs="Times New Roman"/>
              </w:rPr>
            </w:pPr>
          </w:p>
        </w:tc>
        <w:tc>
          <w:tcPr>
            <w:tcW w:w="1134" w:type="dxa"/>
            <w:shd w:val="clear" w:color="auto" w:fill="auto"/>
            <w:vAlign w:val="center"/>
          </w:tcPr>
          <w:p w14:paraId="0BEE806B">
            <w:pPr>
              <w:spacing w:line="300" w:lineRule="exact"/>
              <w:jc w:val="right"/>
              <w:rPr>
                <w:rFonts w:ascii="方正书宋_GBK" w:hAnsi="等线" w:eastAsia="方正书宋_GBK" w:cs="Times New Roman"/>
              </w:rPr>
            </w:pPr>
          </w:p>
        </w:tc>
        <w:tc>
          <w:tcPr>
            <w:tcW w:w="1134" w:type="dxa"/>
            <w:shd w:val="clear" w:color="auto" w:fill="auto"/>
            <w:vAlign w:val="center"/>
          </w:tcPr>
          <w:p w14:paraId="57C13753">
            <w:pPr>
              <w:spacing w:line="300" w:lineRule="exact"/>
              <w:jc w:val="right"/>
              <w:rPr>
                <w:rFonts w:ascii="方正书宋_GBK" w:hAnsi="等线" w:eastAsia="方正书宋_GBK" w:cs="Times New Roman"/>
              </w:rPr>
            </w:pPr>
          </w:p>
        </w:tc>
      </w:tr>
      <w:tr w14:paraId="5EC3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984" w:type="dxa"/>
            <w:shd w:val="clear" w:color="auto" w:fill="auto"/>
            <w:vAlign w:val="center"/>
          </w:tcPr>
          <w:p w14:paraId="4D13ED14">
            <w:pPr>
              <w:spacing w:line="300" w:lineRule="exact"/>
              <w:jc w:val="left"/>
              <w:rPr>
                <w:rFonts w:ascii="方正书宋_GBK" w:hAnsi="等线" w:eastAsia="方正书宋_GBK" w:cs="Times New Roman"/>
              </w:rPr>
            </w:pPr>
          </w:p>
        </w:tc>
        <w:tc>
          <w:tcPr>
            <w:tcW w:w="1134" w:type="dxa"/>
            <w:shd w:val="clear" w:color="auto" w:fill="auto"/>
            <w:vAlign w:val="center"/>
          </w:tcPr>
          <w:p w14:paraId="107AF3C2">
            <w:pPr>
              <w:spacing w:line="300" w:lineRule="exact"/>
              <w:jc w:val="right"/>
              <w:rPr>
                <w:rFonts w:ascii="方正书宋_GBK" w:hAnsi="等线" w:eastAsia="方正书宋_GBK" w:cs="Times New Roman"/>
              </w:rPr>
            </w:pPr>
          </w:p>
        </w:tc>
        <w:tc>
          <w:tcPr>
            <w:tcW w:w="1531" w:type="dxa"/>
            <w:shd w:val="clear" w:color="auto" w:fill="auto"/>
            <w:vAlign w:val="center"/>
          </w:tcPr>
          <w:p w14:paraId="57E604A2">
            <w:pPr>
              <w:spacing w:line="300" w:lineRule="exact"/>
              <w:jc w:val="left"/>
              <w:rPr>
                <w:rFonts w:ascii="方正书宋_GBK" w:hAnsi="等线" w:cs="Times New Roman"/>
              </w:rPr>
            </w:pPr>
          </w:p>
        </w:tc>
        <w:tc>
          <w:tcPr>
            <w:tcW w:w="1531" w:type="dxa"/>
            <w:shd w:val="clear" w:color="auto" w:fill="auto"/>
            <w:vAlign w:val="center"/>
          </w:tcPr>
          <w:p w14:paraId="2E4CACAB">
            <w:pPr>
              <w:spacing w:line="300" w:lineRule="exact"/>
              <w:jc w:val="left"/>
              <w:rPr>
                <w:rFonts w:ascii="方正书宋_GBK" w:hAnsi="等线" w:eastAsia="方正书宋_GBK" w:cs="Times New Roman"/>
              </w:rPr>
            </w:pPr>
          </w:p>
        </w:tc>
        <w:tc>
          <w:tcPr>
            <w:tcW w:w="709" w:type="dxa"/>
            <w:shd w:val="clear" w:color="auto" w:fill="auto"/>
            <w:vAlign w:val="center"/>
          </w:tcPr>
          <w:p w14:paraId="4E88F296">
            <w:pPr>
              <w:spacing w:line="300" w:lineRule="exact"/>
              <w:jc w:val="center"/>
              <w:rPr>
                <w:rFonts w:ascii="方正书宋_GBK" w:hAnsi="等线" w:cs="Times New Roman"/>
              </w:rPr>
            </w:pPr>
          </w:p>
        </w:tc>
        <w:tc>
          <w:tcPr>
            <w:tcW w:w="907" w:type="dxa"/>
            <w:shd w:val="clear" w:color="auto" w:fill="auto"/>
            <w:vAlign w:val="center"/>
          </w:tcPr>
          <w:p w14:paraId="76CF55DB">
            <w:pPr>
              <w:spacing w:line="300" w:lineRule="exact"/>
              <w:jc w:val="right"/>
              <w:rPr>
                <w:rFonts w:ascii="方正书宋_GBK" w:hAnsi="等线" w:eastAsia="方正书宋_GBK" w:cs="Times New Roman"/>
              </w:rPr>
            </w:pPr>
          </w:p>
        </w:tc>
        <w:tc>
          <w:tcPr>
            <w:tcW w:w="907" w:type="dxa"/>
            <w:shd w:val="clear" w:color="auto" w:fill="auto"/>
            <w:vAlign w:val="center"/>
          </w:tcPr>
          <w:p w14:paraId="0B1DABF2">
            <w:pPr>
              <w:spacing w:line="300" w:lineRule="exact"/>
              <w:jc w:val="right"/>
              <w:rPr>
                <w:rFonts w:ascii="方正书宋_GBK" w:hAnsi="等线" w:eastAsia="方正书宋_GBK" w:cs="Times New Roman"/>
              </w:rPr>
            </w:pPr>
          </w:p>
        </w:tc>
        <w:tc>
          <w:tcPr>
            <w:tcW w:w="1134" w:type="dxa"/>
            <w:shd w:val="clear" w:color="auto" w:fill="auto"/>
            <w:vAlign w:val="center"/>
          </w:tcPr>
          <w:p w14:paraId="0C5A2049">
            <w:pPr>
              <w:spacing w:line="300" w:lineRule="exact"/>
              <w:jc w:val="right"/>
              <w:rPr>
                <w:rFonts w:ascii="方正书宋_GBK" w:hAnsi="等线" w:eastAsia="方正书宋_GBK" w:cs="Times New Roman"/>
              </w:rPr>
            </w:pPr>
          </w:p>
        </w:tc>
        <w:tc>
          <w:tcPr>
            <w:tcW w:w="1134" w:type="dxa"/>
            <w:shd w:val="clear" w:color="auto" w:fill="auto"/>
            <w:vAlign w:val="center"/>
          </w:tcPr>
          <w:p w14:paraId="78953AED">
            <w:pPr>
              <w:spacing w:line="300" w:lineRule="exact"/>
              <w:jc w:val="right"/>
              <w:rPr>
                <w:rFonts w:ascii="方正书宋_GBK" w:hAnsi="等线" w:eastAsia="方正书宋_GBK" w:cs="Times New Roman"/>
              </w:rPr>
            </w:pPr>
          </w:p>
        </w:tc>
        <w:tc>
          <w:tcPr>
            <w:tcW w:w="1134" w:type="dxa"/>
            <w:shd w:val="clear" w:color="auto" w:fill="auto"/>
            <w:vAlign w:val="center"/>
          </w:tcPr>
          <w:p w14:paraId="10028EF6">
            <w:pPr>
              <w:spacing w:line="300" w:lineRule="exact"/>
              <w:jc w:val="right"/>
              <w:rPr>
                <w:rFonts w:ascii="方正书宋_GBK" w:hAnsi="等线" w:eastAsia="方正书宋_GBK" w:cs="Times New Roman"/>
              </w:rPr>
            </w:pPr>
          </w:p>
        </w:tc>
        <w:tc>
          <w:tcPr>
            <w:tcW w:w="1134" w:type="dxa"/>
            <w:shd w:val="clear" w:color="auto" w:fill="auto"/>
            <w:vAlign w:val="center"/>
          </w:tcPr>
          <w:p w14:paraId="4D332665">
            <w:pPr>
              <w:spacing w:line="300" w:lineRule="exact"/>
              <w:jc w:val="right"/>
              <w:rPr>
                <w:rFonts w:ascii="方正书宋_GBK" w:hAnsi="等线" w:eastAsia="方正书宋_GBK" w:cs="Times New Roman"/>
              </w:rPr>
            </w:pPr>
          </w:p>
        </w:tc>
        <w:tc>
          <w:tcPr>
            <w:tcW w:w="1134" w:type="dxa"/>
            <w:shd w:val="clear" w:color="auto" w:fill="auto"/>
            <w:vAlign w:val="center"/>
          </w:tcPr>
          <w:p w14:paraId="3E54BEEB">
            <w:pPr>
              <w:spacing w:line="300" w:lineRule="exact"/>
              <w:jc w:val="right"/>
              <w:rPr>
                <w:rFonts w:ascii="方正书宋_GBK" w:hAnsi="等线" w:eastAsia="方正书宋_GBK" w:cs="Times New Roman"/>
              </w:rPr>
            </w:pPr>
          </w:p>
        </w:tc>
        <w:tc>
          <w:tcPr>
            <w:tcW w:w="1134" w:type="dxa"/>
            <w:shd w:val="clear" w:color="auto" w:fill="auto"/>
            <w:vAlign w:val="center"/>
          </w:tcPr>
          <w:p w14:paraId="542D091F">
            <w:pPr>
              <w:spacing w:line="300" w:lineRule="exact"/>
              <w:jc w:val="right"/>
              <w:rPr>
                <w:rFonts w:ascii="方正书宋_GBK" w:hAnsi="等线" w:eastAsia="方正书宋_GBK" w:cs="Times New Roman"/>
              </w:rPr>
            </w:pPr>
          </w:p>
        </w:tc>
      </w:tr>
    </w:tbl>
    <w:p w14:paraId="1AF2E0D5">
      <w:pPr>
        <w:rPr>
          <w:rFonts w:ascii="等线" w:hAnsi="等线" w:eastAsia="等线" w:cs="Times New Roman"/>
        </w:rPr>
      </w:pPr>
    </w:p>
    <w:p w14:paraId="72A7F988">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11CD26A">
      <w:pPr>
        <w:spacing w:line="360" w:lineRule="auto"/>
        <w:rPr>
          <w:rFonts w:ascii="仿宋" w:hAnsi="仿宋" w:eastAsia="仿宋"/>
          <w:sz w:val="32"/>
          <w:szCs w:val="32"/>
        </w:rPr>
      </w:pPr>
    </w:p>
    <w:p w14:paraId="39C0F7A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AE9EF5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w:t>
      </w:r>
      <w:r>
        <w:rPr>
          <w:rFonts w:ascii="仿宋" w:hAnsi="仿宋" w:eastAsia="仿宋"/>
          <w:sz w:val="32"/>
          <w:szCs w:val="32"/>
        </w:rPr>
        <w:t>0</w:t>
      </w:r>
      <w:r>
        <w:rPr>
          <w:rFonts w:hint="eastAsia" w:ascii="仿宋" w:hAnsi="仿宋" w:eastAsia="仿宋"/>
          <w:sz w:val="32"/>
          <w:szCs w:val="32"/>
        </w:rPr>
        <w:t>万元（详见下表）。我单位本年度无国有资产购置计划，拟购置金额为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24D57B9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B902B2F">
            <w:pPr>
              <w:widowControl/>
              <w:jc w:val="center"/>
              <w:rPr>
                <w:rFonts w:ascii="宋体" w:hAnsi="宋体" w:cs="宋体"/>
                <w:kern w:val="0"/>
                <w:sz w:val="28"/>
                <w:szCs w:val="28"/>
              </w:rPr>
            </w:pPr>
            <w:r>
              <w:rPr>
                <w:rFonts w:hint="eastAsia" w:ascii="宋体" w:hAnsi="宋体"/>
                <w:sz w:val="32"/>
                <w:szCs w:val="32"/>
              </w:rPr>
              <w:t>固定资产占用情况表</w:t>
            </w:r>
          </w:p>
        </w:tc>
      </w:tr>
      <w:tr w14:paraId="10EAF7B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CF3680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626DB8F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12ED8A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D3AC4C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729BEA0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4B28C8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5D3B4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1B846C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57FD8F1">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0</w:t>
            </w:r>
          </w:p>
        </w:tc>
      </w:tr>
      <w:tr w14:paraId="11B9BDE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0C64EB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2C5BDDC">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1711676F">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0B2C61C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62F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13D2518">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1C4EFB2">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7948D29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0AEAD4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83B9023">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015396C">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06CD3E5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9C44D3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AD306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0CB7EB5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F5ED27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DEE4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B86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EE18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8C2A16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9BD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C0F60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4EED08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3ED266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809B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59D55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95A9AB0">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bl>
    <w:p w14:paraId="0BE64C48">
      <w:pPr>
        <w:spacing w:line="360" w:lineRule="auto"/>
        <w:rPr>
          <w:rFonts w:ascii="黑体" w:hAnsi="黑体" w:eastAsia="黑体" w:cs="Times New Roman"/>
          <w:sz w:val="32"/>
          <w:szCs w:val="32"/>
        </w:rPr>
      </w:pPr>
    </w:p>
    <w:p w14:paraId="1D090EFF">
      <w:pPr>
        <w:jc w:val="center"/>
        <w:outlineLvl w:val="0"/>
        <w:rPr>
          <w:rFonts w:ascii="方正小标宋_GBK" w:eastAsia="方正小标宋_GBK"/>
          <w:sz w:val="44"/>
        </w:rPr>
      </w:pPr>
    </w:p>
    <w:p w14:paraId="7F90FFE2">
      <w:pPr>
        <w:jc w:val="center"/>
        <w:outlineLvl w:val="0"/>
        <w:rPr>
          <w:rFonts w:ascii="方正小标宋_GBK" w:eastAsia="方正小标宋_GBK"/>
          <w:sz w:val="44"/>
        </w:rPr>
      </w:pPr>
    </w:p>
    <w:p w14:paraId="78B58A98">
      <w:pPr>
        <w:jc w:val="center"/>
        <w:outlineLvl w:val="0"/>
        <w:rPr>
          <w:rFonts w:ascii="方正小标宋_GBK" w:eastAsia="方正小标宋_GBK"/>
          <w:sz w:val="44"/>
        </w:rPr>
      </w:pPr>
      <w:r>
        <w:rPr>
          <w:rFonts w:hint="eastAsia" w:ascii="方正小标宋_GBK" w:eastAsia="方正小标宋_GBK"/>
          <w:sz w:val="44"/>
        </w:rPr>
        <w:t>第八部分：名词解释</w:t>
      </w:r>
    </w:p>
    <w:p w14:paraId="6792CF0B">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61DD38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147D507">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BC44D39">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4D3823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136364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CDA055">
      <w:pPr>
        <w:spacing w:line="360" w:lineRule="auto"/>
        <w:jc w:val="center"/>
        <w:rPr>
          <w:rFonts w:ascii="黑体" w:hAnsi="黑体" w:eastAsia="黑体" w:cs="Times New Roman"/>
          <w:sz w:val="32"/>
          <w:szCs w:val="32"/>
        </w:rPr>
      </w:pPr>
    </w:p>
    <w:p w14:paraId="768CA27C">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C426570">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0F4F">
    <w:pPr>
      <w:pStyle w:val="3"/>
      <w:framePr w:wrap="around" w:vAnchor="text" w:hAnchor="margin" w:xAlign="outside" w:y="1"/>
      <w:rPr>
        <w:rStyle w:val="9"/>
      </w:rPr>
    </w:pPr>
    <w:r>
      <w:rPr>
        <w:rStyle w:val="9"/>
      </w:rPr>
      <w:fldChar w:fldCharType="begin"/>
    </w:r>
    <w:r>
      <w:rPr>
        <w:rStyle w:val="9"/>
      </w:rPr>
      <w:instrText xml:space="preserve"> PAGE </w:instrText>
    </w:r>
    <w:r>
      <w:rPr>
        <w:rStyle w:val="9"/>
      </w:rPr>
      <w:fldChar w:fldCharType="separate"/>
    </w:r>
    <w:r>
      <w:rPr>
        <w:rStyle w:val="9"/>
      </w:rPr>
      <w:t>6</w:t>
    </w:r>
    <w:r>
      <w:rPr>
        <w:rStyle w:val="9"/>
      </w:rPr>
      <w:fldChar w:fldCharType="end"/>
    </w:r>
  </w:p>
  <w:p w14:paraId="57A2027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1708EC72">
        <w:pPr>
          <w:pStyle w:val="3"/>
          <w:jc w:val="center"/>
        </w:pPr>
        <w:r>
          <w:fldChar w:fldCharType="begin"/>
        </w:r>
        <w:r>
          <w:instrText xml:space="preserve">PAGE   \* MERGEFORMAT</w:instrText>
        </w:r>
        <w:r>
          <w:fldChar w:fldCharType="separate"/>
        </w:r>
        <w:r>
          <w:rPr>
            <w:lang w:val="zh-CN"/>
          </w:rPr>
          <w:t>10</w:t>
        </w:r>
        <w:r>
          <w:fldChar w:fldCharType="end"/>
        </w:r>
      </w:p>
    </w:sdtContent>
  </w:sdt>
  <w:p w14:paraId="4C6393E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DNjN2UzNTcwMzU4M2E2MDUwYWI2OTZlMDAxZWEifQ=="/>
  </w:docVars>
  <w:rsids>
    <w:rsidRoot w:val="00055F1F"/>
    <w:rsid w:val="00013B8A"/>
    <w:rsid w:val="00044FBC"/>
    <w:rsid w:val="0005297C"/>
    <w:rsid w:val="00055F1F"/>
    <w:rsid w:val="000577EF"/>
    <w:rsid w:val="00057F18"/>
    <w:rsid w:val="00062FEE"/>
    <w:rsid w:val="00082DF7"/>
    <w:rsid w:val="00093189"/>
    <w:rsid w:val="000A445D"/>
    <w:rsid w:val="000C178B"/>
    <w:rsid w:val="00107340"/>
    <w:rsid w:val="00117386"/>
    <w:rsid w:val="0012133B"/>
    <w:rsid w:val="00131DEC"/>
    <w:rsid w:val="00136AB3"/>
    <w:rsid w:val="001462BD"/>
    <w:rsid w:val="00152380"/>
    <w:rsid w:val="001638BE"/>
    <w:rsid w:val="00164810"/>
    <w:rsid w:val="00172C7A"/>
    <w:rsid w:val="00181777"/>
    <w:rsid w:val="0019011F"/>
    <w:rsid w:val="001B1924"/>
    <w:rsid w:val="001B4688"/>
    <w:rsid w:val="001B6235"/>
    <w:rsid w:val="001D22F5"/>
    <w:rsid w:val="001F4875"/>
    <w:rsid w:val="002025E1"/>
    <w:rsid w:val="00212335"/>
    <w:rsid w:val="00265BBB"/>
    <w:rsid w:val="002918C6"/>
    <w:rsid w:val="00291EF3"/>
    <w:rsid w:val="0029227E"/>
    <w:rsid w:val="00296524"/>
    <w:rsid w:val="002A5211"/>
    <w:rsid w:val="002A55BF"/>
    <w:rsid w:val="002A64F7"/>
    <w:rsid w:val="002A6C53"/>
    <w:rsid w:val="002C23BD"/>
    <w:rsid w:val="002C5361"/>
    <w:rsid w:val="002E01F6"/>
    <w:rsid w:val="002F1ACB"/>
    <w:rsid w:val="002F530F"/>
    <w:rsid w:val="003029A9"/>
    <w:rsid w:val="00305E97"/>
    <w:rsid w:val="00310532"/>
    <w:rsid w:val="00322233"/>
    <w:rsid w:val="0032782B"/>
    <w:rsid w:val="00340B3D"/>
    <w:rsid w:val="0034253A"/>
    <w:rsid w:val="00347705"/>
    <w:rsid w:val="003669CF"/>
    <w:rsid w:val="00367A30"/>
    <w:rsid w:val="003A06D2"/>
    <w:rsid w:val="003A4557"/>
    <w:rsid w:val="003A6366"/>
    <w:rsid w:val="003C2317"/>
    <w:rsid w:val="003C442E"/>
    <w:rsid w:val="003D1092"/>
    <w:rsid w:val="003D3532"/>
    <w:rsid w:val="003D37CD"/>
    <w:rsid w:val="003E5531"/>
    <w:rsid w:val="003E555C"/>
    <w:rsid w:val="003E6AF3"/>
    <w:rsid w:val="0040243C"/>
    <w:rsid w:val="00406BD1"/>
    <w:rsid w:val="00426C19"/>
    <w:rsid w:val="00435A23"/>
    <w:rsid w:val="00450FD9"/>
    <w:rsid w:val="0045155C"/>
    <w:rsid w:val="00453CE0"/>
    <w:rsid w:val="004547C1"/>
    <w:rsid w:val="00470736"/>
    <w:rsid w:val="00470BBB"/>
    <w:rsid w:val="0048611E"/>
    <w:rsid w:val="004B6929"/>
    <w:rsid w:val="004B74BF"/>
    <w:rsid w:val="004E1DCA"/>
    <w:rsid w:val="004E2F43"/>
    <w:rsid w:val="004E3572"/>
    <w:rsid w:val="004E7302"/>
    <w:rsid w:val="004F3C52"/>
    <w:rsid w:val="00510A1E"/>
    <w:rsid w:val="005158E2"/>
    <w:rsid w:val="0051717B"/>
    <w:rsid w:val="00524204"/>
    <w:rsid w:val="00550049"/>
    <w:rsid w:val="00553F7E"/>
    <w:rsid w:val="00570142"/>
    <w:rsid w:val="00586C35"/>
    <w:rsid w:val="00590092"/>
    <w:rsid w:val="005924F1"/>
    <w:rsid w:val="005B1B6F"/>
    <w:rsid w:val="005B6CCB"/>
    <w:rsid w:val="005C54AA"/>
    <w:rsid w:val="005C7B89"/>
    <w:rsid w:val="005E7B2E"/>
    <w:rsid w:val="0062788A"/>
    <w:rsid w:val="00641F8A"/>
    <w:rsid w:val="0066383B"/>
    <w:rsid w:val="0069662C"/>
    <w:rsid w:val="006A6FA2"/>
    <w:rsid w:val="006B5117"/>
    <w:rsid w:val="006C0524"/>
    <w:rsid w:val="006C62DF"/>
    <w:rsid w:val="006F5104"/>
    <w:rsid w:val="006F6549"/>
    <w:rsid w:val="00735B02"/>
    <w:rsid w:val="007368C3"/>
    <w:rsid w:val="007657C8"/>
    <w:rsid w:val="00767A77"/>
    <w:rsid w:val="00771E49"/>
    <w:rsid w:val="00782208"/>
    <w:rsid w:val="00791938"/>
    <w:rsid w:val="007A5999"/>
    <w:rsid w:val="007C7FD7"/>
    <w:rsid w:val="007F3746"/>
    <w:rsid w:val="00833132"/>
    <w:rsid w:val="00836C94"/>
    <w:rsid w:val="00845C67"/>
    <w:rsid w:val="00847D6A"/>
    <w:rsid w:val="0085661B"/>
    <w:rsid w:val="00857BE5"/>
    <w:rsid w:val="0086454E"/>
    <w:rsid w:val="008672EA"/>
    <w:rsid w:val="00891680"/>
    <w:rsid w:val="008A0099"/>
    <w:rsid w:val="008A0B5F"/>
    <w:rsid w:val="008B5402"/>
    <w:rsid w:val="008D11BC"/>
    <w:rsid w:val="008E7AF7"/>
    <w:rsid w:val="0090527E"/>
    <w:rsid w:val="00905BB7"/>
    <w:rsid w:val="0090620C"/>
    <w:rsid w:val="00912DA4"/>
    <w:rsid w:val="00914004"/>
    <w:rsid w:val="009302B8"/>
    <w:rsid w:val="009305C6"/>
    <w:rsid w:val="00953FDC"/>
    <w:rsid w:val="009555A1"/>
    <w:rsid w:val="009752AE"/>
    <w:rsid w:val="00982F3D"/>
    <w:rsid w:val="00983232"/>
    <w:rsid w:val="009A2578"/>
    <w:rsid w:val="009A278A"/>
    <w:rsid w:val="009B6368"/>
    <w:rsid w:val="009D2F57"/>
    <w:rsid w:val="009F63C4"/>
    <w:rsid w:val="00A1215F"/>
    <w:rsid w:val="00A16957"/>
    <w:rsid w:val="00A26DF7"/>
    <w:rsid w:val="00A5449C"/>
    <w:rsid w:val="00A6155C"/>
    <w:rsid w:val="00A8079E"/>
    <w:rsid w:val="00A866F9"/>
    <w:rsid w:val="00A90328"/>
    <w:rsid w:val="00A92D66"/>
    <w:rsid w:val="00AA4262"/>
    <w:rsid w:val="00AB5A90"/>
    <w:rsid w:val="00AB7449"/>
    <w:rsid w:val="00AE4AA5"/>
    <w:rsid w:val="00AE7FA9"/>
    <w:rsid w:val="00B147EB"/>
    <w:rsid w:val="00B22155"/>
    <w:rsid w:val="00B323FB"/>
    <w:rsid w:val="00B76AA9"/>
    <w:rsid w:val="00B80FAB"/>
    <w:rsid w:val="00B81C88"/>
    <w:rsid w:val="00BA0396"/>
    <w:rsid w:val="00BA361C"/>
    <w:rsid w:val="00BA5C83"/>
    <w:rsid w:val="00BA7953"/>
    <w:rsid w:val="00BC139C"/>
    <w:rsid w:val="00BC2F7B"/>
    <w:rsid w:val="00BC5381"/>
    <w:rsid w:val="00BC6A7D"/>
    <w:rsid w:val="00BD4829"/>
    <w:rsid w:val="00BD6002"/>
    <w:rsid w:val="00BD719F"/>
    <w:rsid w:val="00BF5442"/>
    <w:rsid w:val="00C035F6"/>
    <w:rsid w:val="00C177A5"/>
    <w:rsid w:val="00C35FEE"/>
    <w:rsid w:val="00C50535"/>
    <w:rsid w:val="00C6153C"/>
    <w:rsid w:val="00C906EF"/>
    <w:rsid w:val="00C959BF"/>
    <w:rsid w:val="00CC7D74"/>
    <w:rsid w:val="00CD5956"/>
    <w:rsid w:val="00CF70B3"/>
    <w:rsid w:val="00D02F97"/>
    <w:rsid w:val="00D266FD"/>
    <w:rsid w:val="00D45530"/>
    <w:rsid w:val="00D45A0E"/>
    <w:rsid w:val="00D45D23"/>
    <w:rsid w:val="00D723D1"/>
    <w:rsid w:val="00D80C60"/>
    <w:rsid w:val="00D8525F"/>
    <w:rsid w:val="00DA0C4D"/>
    <w:rsid w:val="00DA5DA7"/>
    <w:rsid w:val="00DD2BA8"/>
    <w:rsid w:val="00DE3935"/>
    <w:rsid w:val="00DE6B32"/>
    <w:rsid w:val="00DF26B8"/>
    <w:rsid w:val="00E12C68"/>
    <w:rsid w:val="00E2325B"/>
    <w:rsid w:val="00E24075"/>
    <w:rsid w:val="00E270C9"/>
    <w:rsid w:val="00E35F38"/>
    <w:rsid w:val="00E45754"/>
    <w:rsid w:val="00E46F27"/>
    <w:rsid w:val="00E509CC"/>
    <w:rsid w:val="00E56DC0"/>
    <w:rsid w:val="00E71A04"/>
    <w:rsid w:val="00E90DA6"/>
    <w:rsid w:val="00E96342"/>
    <w:rsid w:val="00EA2FEA"/>
    <w:rsid w:val="00EA56CB"/>
    <w:rsid w:val="00EA7853"/>
    <w:rsid w:val="00EC6B0A"/>
    <w:rsid w:val="00F000B1"/>
    <w:rsid w:val="00F012D3"/>
    <w:rsid w:val="00F044C3"/>
    <w:rsid w:val="00F10D04"/>
    <w:rsid w:val="00F169E3"/>
    <w:rsid w:val="00F35D4B"/>
    <w:rsid w:val="00F3746B"/>
    <w:rsid w:val="00F47629"/>
    <w:rsid w:val="00F572CB"/>
    <w:rsid w:val="00F62001"/>
    <w:rsid w:val="00F621AF"/>
    <w:rsid w:val="00F65283"/>
    <w:rsid w:val="00F8024E"/>
    <w:rsid w:val="00F82447"/>
    <w:rsid w:val="00F868E5"/>
    <w:rsid w:val="00FB2F32"/>
    <w:rsid w:val="00FC3191"/>
    <w:rsid w:val="00FE0F1F"/>
    <w:rsid w:val="00FF2784"/>
    <w:rsid w:val="00FF61F3"/>
    <w:rsid w:val="2595618B"/>
    <w:rsid w:val="7189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字符"/>
    <w:basedOn w:val="8"/>
    <w:link w:val="4"/>
    <w:qFormat/>
    <w:uiPriority w:val="99"/>
    <w:rPr>
      <w:sz w:val="18"/>
      <w:szCs w:val="18"/>
    </w:rPr>
  </w:style>
  <w:style w:type="character" w:customStyle="1" w:styleId="12">
    <w:name w:val="页脚 字符1"/>
    <w:basedOn w:val="8"/>
    <w:link w:val="3"/>
    <w:qFormat/>
    <w:uiPriority w:val="99"/>
    <w:rPr>
      <w:sz w:val="18"/>
      <w:szCs w:val="18"/>
    </w:rPr>
  </w:style>
  <w:style w:type="character" w:customStyle="1" w:styleId="13">
    <w:name w:val="批注框文本 字符"/>
    <w:basedOn w:val="8"/>
    <w:link w:val="2"/>
    <w:semiHidden/>
    <w:uiPriority w:val="99"/>
    <w:rPr>
      <w:sz w:val="18"/>
      <w:szCs w:val="18"/>
    </w:rPr>
  </w:style>
  <w:style w:type="character" w:customStyle="1" w:styleId="14">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0637-2A32-48E0-BFA1-98367104DAC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3824</Words>
  <Characters>3917</Characters>
  <Lines>30</Lines>
  <Paragraphs>8</Paragraphs>
  <TotalTime>1</TotalTime>
  <ScaleCrop>false</ScaleCrop>
  <LinksUpToDate>false</LinksUpToDate>
  <CharactersWithSpaces>3990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2024-03-14T07:22:00Z</dcterms:created>
  <dc:creator>Windows 用户</dc:creator>
  <cp:lastModifiedBy>Administrator</cp:lastModifiedBy>
  <cp:lastPrinted>2021-04-14T02:06:00Z</cp:lastPrinted>
  <dcterms:modified xsi:type="dcterms:W3CDTF">2025-05-12T02:46:11Z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97456346D4764246A64F904DB09E23BA_12</vt:lpwstr>
  </property>
  <property fmtid="{D5CDD505-2E9C-101B-9397-08002B2CF9AE}" pid="4" name="KSOTemplateDocerSaveRecord">
    <vt:lpwstr>eyJoZGlkIjoiYWVmNTAxY2I3MDZlODM2ZThjMTA0NzYwMjQ2ZGI2OGEifQ==</vt:lpwstr>
  </property>
</Properties>
</file>