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A82D5">
      <w:pPr>
        <w:autoSpaceDE/>
        <w:autoSpaceDN/>
        <w:snapToGrid w:val="0"/>
        <w:spacing w:line="500" w:lineRule="exact"/>
        <w:jc w:val="center"/>
        <w:rPr>
          <w:rFonts w:ascii="Times New Roman" w:hAnsi="Times New Roman" w:eastAsia="方正小标宋_GBK" w:cs="Tahoma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保定市徐水区人民代表大会常务委员会办公室2023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年度预算项目绩效自评工作报告</w:t>
      </w:r>
    </w:p>
    <w:p w14:paraId="7053406A">
      <w:pPr>
        <w:autoSpaceDE/>
        <w:autoSpaceDN/>
        <w:snapToGrid w:val="0"/>
        <w:spacing w:line="500" w:lineRule="exact"/>
        <w:jc w:val="center"/>
        <w:rPr>
          <w:rFonts w:ascii="Times New Roman" w:hAnsi="Times New Roman" w:eastAsia="仿宋_GB2312" w:cs="仿宋_GB2312"/>
          <w:sz w:val="32"/>
          <w:szCs w:val="32"/>
        </w:rPr>
      </w:pPr>
    </w:p>
    <w:p w14:paraId="6AEB4AC9">
      <w:pPr>
        <w:autoSpaceDE/>
        <w:autoSpaceDN/>
        <w:snapToGrid w:val="0"/>
        <w:spacing w:line="500" w:lineRule="exact"/>
        <w:ind w:firstLine="643" w:firstLineChars="200"/>
        <w:rPr>
          <w:rFonts w:ascii="Times New Roman" w:hAnsi="Times New Roman" w:eastAsia="仿宋_GB2312"/>
          <w:b/>
          <w:sz w:val="32"/>
          <w:szCs w:val="32"/>
        </w:rPr>
      </w:pPr>
    </w:p>
    <w:p w14:paraId="3C3778B1">
      <w:pPr>
        <w:autoSpaceDE/>
        <w:autoSpaceDN/>
        <w:snapToGrid w:val="0"/>
        <w:spacing w:line="500" w:lineRule="exact"/>
        <w:ind w:firstLine="640" w:firstLineChars="200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一、绩效自评工作组织开展情况</w:t>
      </w:r>
    </w:p>
    <w:p w14:paraId="3D0A625A">
      <w:pPr>
        <w:autoSpaceDE/>
        <w:autoSpaceDN/>
        <w:snapToGrid w:val="0"/>
        <w:spacing w:line="50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为切实做好202</w:t>
      </w: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年度项目资金绩效自评工作，提高财政资金使用效益，根据《保定市徐水区财政局关于开展2023年度财政资金部门绩效自评及抽查工作的通知》（徐政财字〔202</w:t>
      </w: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〕</w:t>
      </w:r>
      <w:r>
        <w:rPr>
          <w:rFonts w:ascii="Times New Roman" w:hAnsi="Times New Roman" w:eastAsia="仿宋_GB2312"/>
          <w:sz w:val="32"/>
          <w:szCs w:val="32"/>
        </w:rPr>
        <w:t>25</w:t>
      </w:r>
      <w:r>
        <w:rPr>
          <w:rFonts w:hint="eastAsia" w:ascii="Times New Roman" w:hAnsi="Times New Roman" w:eastAsia="仿宋_GB2312"/>
          <w:sz w:val="32"/>
          <w:szCs w:val="32"/>
        </w:rPr>
        <w:t>号）文件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要求</w:t>
      </w:r>
      <w:r>
        <w:rPr>
          <w:rFonts w:hint="eastAsia" w:ascii="Times New Roman" w:hAnsi="Times New Roman" w:eastAsia="仿宋_GB2312"/>
          <w:sz w:val="32"/>
          <w:szCs w:val="32"/>
        </w:rPr>
        <w:t>，结合实际，我单位组织成立了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办公室副主任</w:t>
      </w:r>
      <w:r>
        <w:rPr>
          <w:rFonts w:hint="eastAsia" w:ascii="Times New Roman" w:hAnsi="Times New Roman" w:eastAsia="仿宋_GB2312"/>
          <w:sz w:val="32"/>
          <w:szCs w:val="32"/>
        </w:rPr>
        <w:t>为组长的绩效评价工作小组，评价小组采取座谈等方式听取情况，检查项目资金有关账目，收集整理项目资金支出相关资料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我单位预算项目支出总计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56</w:t>
      </w:r>
      <w:r>
        <w:rPr>
          <w:rFonts w:ascii="Times New Roman" w:hAnsi="Times New Roman" w:eastAsia="仿宋_GB2312"/>
          <w:sz w:val="32"/>
          <w:szCs w:val="32"/>
          <w:lang w:eastAsia="zh-CN"/>
        </w:rPr>
        <w:t>.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4630</w:t>
      </w:r>
      <w:r>
        <w:rPr>
          <w:rFonts w:hint="eastAsia" w:ascii="Times New Roman" w:hAnsi="Times New Roman" w:eastAsia="仿宋_GB2312"/>
          <w:sz w:val="32"/>
          <w:szCs w:val="32"/>
        </w:rPr>
        <w:t>万元，自评得分 90分以上的</w:t>
      </w: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个，得分60至90分</w:t>
      </w:r>
      <w:r>
        <w:rPr>
          <w:rFonts w:ascii="Times New Roman" w:hAnsi="Times New Roman" w:eastAsia="仿宋_GB2312"/>
          <w:sz w:val="32"/>
          <w:szCs w:val="32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个，60分以下</w:t>
      </w:r>
      <w:r>
        <w:rPr>
          <w:rFonts w:ascii="Times New Roman" w:hAnsi="Times New Roman" w:eastAsia="仿宋_GB2312"/>
          <w:sz w:val="32"/>
          <w:szCs w:val="32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个。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其中，抽查项目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个，为人大会议</w:t>
      </w:r>
      <w:r>
        <w:rPr>
          <w:rFonts w:ascii="Times New Roman" w:hAnsi="Times New Roman" w:eastAsia="仿宋_GB2312"/>
          <w:sz w:val="32"/>
          <w:szCs w:val="32"/>
          <w:lang w:eastAsia="zh-CN"/>
        </w:rPr>
        <w:t>项目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，项目基本情况是项目科学合理，项目管理规范，项目监管到位、完成较好，项目质量较高，实现了预期制定的绩效目标。</w:t>
      </w:r>
    </w:p>
    <w:p w14:paraId="37D5FFE0">
      <w:pPr>
        <w:autoSpaceDE/>
        <w:autoSpaceDN/>
        <w:snapToGrid w:val="0"/>
        <w:spacing w:line="500" w:lineRule="exact"/>
        <w:ind w:firstLine="640" w:firstLineChars="200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二、绩效目标实现情况</w:t>
      </w:r>
    </w:p>
    <w:p w14:paraId="061FC64E">
      <w:pPr>
        <w:pStyle w:val="6"/>
        <w:shd w:val="clear" w:color="auto" w:fill="FFFFFF"/>
        <w:spacing w:before="0" w:beforeAutospacing="0" w:after="0" w:afterAutospacing="0" w:line="50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202</w:t>
      </w:r>
      <w:r>
        <w:rPr>
          <w:rFonts w:ascii="仿宋" w:hAnsi="仿宋" w:eastAsia="仿宋" w:cs="仿宋"/>
          <w:color w:val="000000"/>
          <w:sz w:val="32"/>
          <w:szCs w:val="32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年我单位狠抓重点工作，较好地完成了各项目标任务，取得了较好的社会效益。根据我单位的工作职能和职责、按照项目资金的使用内容和用途，本单位项目资金支出主要有</w:t>
      </w:r>
      <w:r>
        <w:rPr>
          <w:rFonts w:ascii="仿宋" w:hAnsi="仿宋" w:eastAsia="仿宋" w:cs="仿宋"/>
          <w:color w:val="000000"/>
          <w:sz w:val="32"/>
          <w:szCs w:val="32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项，资金</w:t>
      </w:r>
      <w:r>
        <w:rPr>
          <w:rFonts w:ascii="仿宋" w:hAnsi="仿宋" w:eastAsia="仿宋" w:cs="仿宋"/>
          <w:color w:val="000000"/>
          <w:sz w:val="32"/>
          <w:szCs w:val="32"/>
        </w:rPr>
        <w:t>56.46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万元, 项目资金总体评价是：项目科学合理，项目管理规范，项目监管到位、完成较好，项目质量较高，实现了预期制定的绩效目标。</w:t>
      </w:r>
    </w:p>
    <w:p w14:paraId="5A95C862">
      <w:pPr>
        <w:pStyle w:val="6"/>
        <w:shd w:val="clear" w:color="auto" w:fill="FFFFFF"/>
        <w:spacing w:before="0" w:beforeAutospacing="0" w:after="0" w:afterAutospacing="0" w:line="500" w:lineRule="exact"/>
        <w:ind w:firstLine="643" w:firstLineChars="200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1、人大会议。</w:t>
      </w:r>
      <w:r>
        <w:rPr>
          <w:rFonts w:hint="eastAsia" w:ascii="仿宋" w:hAnsi="仿宋" w:eastAsia="仿宋"/>
          <w:sz w:val="32"/>
          <w:szCs w:val="32"/>
        </w:rPr>
        <w:t>区三届</w:t>
      </w:r>
      <w:r>
        <w:rPr>
          <w:rFonts w:ascii="仿宋" w:hAnsi="仿宋" w:eastAsia="仿宋"/>
          <w:sz w:val="32"/>
          <w:szCs w:val="32"/>
        </w:rPr>
        <w:t>二次</w:t>
      </w:r>
      <w:r>
        <w:rPr>
          <w:rFonts w:hint="eastAsia" w:ascii="仿宋" w:hAnsi="仿宋" w:eastAsia="仿宋"/>
          <w:sz w:val="32"/>
          <w:szCs w:val="32"/>
        </w:rPr>
        <w:t>人民代表大会和常务委员会各种会议的筹备、会务工作，负责常委会文件起草、审核把关，常委会会议、主任会议及常委会党组会议决定事项、工作部署、重要文件及领导批示的传达和督办；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完善各项会议制度，规范会议程序，提高会议质量，提高人大代表及常委会审议水平。财政预算</w:t>
      </w:r>
      <w:r>
        <w:rPr>
          <w:rFonts w:ascii="仿宋" w:hAnsi="仿宋" w:eastAsia="仿宋" w:cs="Times New Roman"/>
          <w:color w:val="000000"/>
          <w:sz w:val="32"/>
          <w:szCs w:val="32"/>
        </w:rPr>
        <w:t>资金40.98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万元</w:t>
      </w:r>
      <w:r>
        <w:rPr>
          <w:rFonts w:ascii="仿宋" w:hAnsi="仿宋" w:eastAsia="仿宋" w:cs="Times New Roman"/>
          <w:color w:val="000000"/>
          <w:sz w:val="32"/>
          <w:szCs w:val="32"/>
        </w:rPr>
        <w:t>，产出指标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：</w:t>
      </w:r>
      <w:r>
        <w:rPr>
          <w:rFonts w:ascii="仿宋" w:hAnsi="仿宋" w:eastAsia="仿宋" w:cs="Times New Roman"/>
          <w:color w:val="000000"/>
          <w:sz w:val="32"/>
          <w:szCs w:val="32"/>
        </w:rPr>
        <w:t>会议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圆满</w:t>
      </w:r>
      <w:r>
        <w:rPr>
          <w:rFonts w:ascii="仿宋" w:hAnsi="仿宋" w:eastAsia="仿宋" w:cs="Times New Roman"/>
          <w:color w:val="000000"/>
          <w:sz w:val="32"/>
          <w:szCs w:val="32"/>
        </w:rPr>
        <w:t>完成率为90%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以上</w:t>
      </w:r>
      <w:r>
        <w:rPr>
          <w:rFonts w:ascii="仿宋" w:hAnsi="仿宋" w:eastAsia="仿宋" w:cs="Times New Roman"/>
          <w:color w:val="000000"/>
          <w:sz w:val="32"/>
          <w:szCs w:val="32"/>
        </w:rPr>
        <w:t>，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效益</w:t>
      </w:r>
      <w:r>
        <w:rPr>
          <w:rFonts w:ascii="仿宋" w:hAnsi="仿宋" w:eastAsia="仿宋" w:cs="Times New Roman"/>
          <w:color w:val="000000"/>
          <w:sz w:val="32"/>
          <w:szCs w:val="32"/>
        </w:rPr>
        <w:t>指标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：代表履职</w:t>
      </w:r>
      <w:r>
        <w:rPr>
          <w:rFonts w:ascii="仿宋" w:hAnsi="仿宋" w:eastAsia="仿宋" w:cs="Times New Roman"/>
          <w:color w:val="000000"/>
          <w:sz w:val="32"/>
          <w:szCs w:val="32"/>
        </w:rPr>
        <w:t>提升度90%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以上。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绩效指标完成良好。</w:t>
      </w:r>
    </w:p>
    <w:p w14:paraId="1639BAE7">
      <w:pPr>
        <w:pStyle w:val="6"/>
        <w:shd w:val="clear" w:color="auto" w:fill="FFFFFF"/>
        <w:spacing w:line="500" w:lineRule="exact"/>
        <w:ind w:firstLine="640" w:firstLineChars="200"/>
        <w:jc w:val="both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</w:t>
      </w:r>
      <w:r>
        <w:rPr>
          <w:rFonts w:hint="eastAsia" w:ascii="仿宋" w:hAnsi="仿宋" w:eastAsia="仿宋"/>
          <w:b/>
          <w:sz w:val="32"/>
          <w:szCs w:val="32"/>
        </w:rPr>
        <w:t>人大监督（</w:t>
      </w:r>
      <w:r>
        <w:rPr>
          <w:rFonts w:ascii="仿宋" w:hAnsi="仿宋" w:eastAsia="仿宋"/>
          <w:b/>
          <w:sz w:val="32"/>
          <w:szCs w:val="32"/>
        </w:rPr>
        <w:t>运转保障）</w:t>
      </w:r>
      <w:r>
        <w:rPr>
          <w:rFonts w:hint="eastAsia" w:ascii="仿宋" w:hAnsi="仿宋" w:eastAsia="仿宋"/>
          <w:b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</w:rPr>
        <w:t>组织开展人大</w:t>
      </w:r>
      <w:r>
        <w:rPr>
          <w:rFonts w:ascii="仿宋" w:hAnsi="仿宋" w:eastAsia="仿宋"/>
          <w:sz w:val="32"/>
          <w:szCs w:val="32"/>
        </w:rPr>
        <w:t>代表视察、</w:t>
      </w:r>
      <w:r>
        <w:rPr>
          <w:rFonts w:hint="eastAsia" w:ascii="仿宋" w:hAnsi="仿宋" w:eastAsia="仿宋"/>
          <w:sz w:val="32"/>
          <w:szCs w:val="32"/>
        </w:rPr>
        <w:t>调研、执法检查等6次</w:t>
      </w:r>
      <w:r>
        <w:rPr>
          <w:rFonts w:ascii="仿宋" w:hAnsi="仿宋" w:eastAsia="仿宋"/>
          <w:sz w:val="32"/>
          <w:szCs w:val="32"/>
        </w:rPr>
        <w:t>人大代表活动</w:t>
      </w:r>
      <w:r>
        <w:rPr>
          <w:rFonts w:hint="eastAsia" w:ascii="仿宋" w:hAnsi="仿宋" w:eastAsia="仿宋"/>
          <w:sz w:val="32"/>
          <w:szCs w:val="32"/>
        </w:rPr>
        <w:t>；围绕政府工作报告和</w:t>
      </w:r>
      <w:r>
        <w:rPr>
          <w:rFonts w:ascii="仿宋" w:hAnsi="仿宋" w:eastAsia="仿宋"/>
          <w:sz w:val="32"/>
          <w:szCs w:val="32"/>
        </w:rPr>
        <w:t>“</w:t>
      </w:r>
      <w:r>
        <w:rPr>
          <w:rFonts w:hint="eastAsia" w:ascii="仿宋" w:hAnsi="仿宋" w:eastAsia="仿宋"/>
          <w:sz w:val="32"/>
          <w:szCs w:val="32"/>
        </w:rPr>
        <w:t>一府两院</w:t>
      </w:r>
      <w:r>
        <w:rPr>
          <w:rFonts w:ascii="仿宋" w:hAnsi="仿宋" w:eastAsia="仿宋"/>
          <w:sz w:val="32"/>
          <w:szCs w:val="32"/>
        </w:rPr>
        <w:t>”</w:t>
      </w:r>
      <w:r>
        <w:rPr>
          <w:rFonts w:hint="eastAsia" w:ascii="仿宋" w:hAnsi="仿宋" w:eastAsia="仿宋"/>
          <w:sz w:val="32"/>
          <w:szCs w:val="32"/>
        </w:rPr>
        <w:t>专项工作报告涉及内容开展调查研究，开展专题询问和工作评议；对</w:t>
      </w:r>
      <w:r>
        <w:rPr>
          <w:rFonts w:ascii="仿宋" w:hAnsi="仿宋" w:eastAsia="仿宋"/>
          <w:sz w:val="32"/>
          <w:szCs w:val="32"/>
        </w:rPr>
        <w:t>“</w:t>
      </w:r>
      <w:r>
        <w:rPr>
          <w:rFonts w:hint="eastAsia" w:ascii="仿宋" w:hAnsi="仿宋" w:eastAsia="仿宋"/>
          <w:sz w:val="32"/>
          <w:szCs w:val="32"/>
        </w:rPr>
        <w:t>一府两院</w:t>
      </w:r>
      <w:r>
        <w:rPr>
          <w:rFonts w:ascii="仿宋" w:hAnsi="仿宋" w:eastAsia="仿宋"/>
          <w:sz w:val="32"/>
          <w:szCs w:val="32"/>
        </w:rPr>
        <w:t>”</w:t>
      </w:r>
      <w:r>
        <w:rPr>
          <w:rFonts w:hint="eastAsia" w:ascii="仿宋" w:hAnsi="仿宋" w:eastAsia="仿宋"/>
          <w:sz w:val="32"/>
          <w:szCs w:val="32"/>
        </w:rPr>
        <w:t>进行监督。</w:t>
      </w:r>
      <w:r>
        <w:rPr>
          <w:rFonts w:hint="eastAsia" w:ascii="仿宋" w:hAnsi="仿宋" w:eastAsia="仿宋"/>
          <w:b/>
          <w:sz w:val="32"/>
          <w:szCs w:val="32"/>
        </w:rPr>
        <w:t>专门委员会、常委及代表活动。</w:t>
      </w:r>
      <w:r>
        <w:rPr>
          <w:rFonts w:hint="eastAsia" w:ascii="仿宋" w:hAnsi="仿宋" w:eastAsia="仿宋"/>
          <w:sz w:val="32"/>
          <w:szCs w:val="32"/>
        </w:rPr>
        <w:t>组织专门委员会委员、各工作委员会及特聘专家进行对法律实施情况进行执法检查；组织区人大常委及区人大代表进行执法检查和集中视察；开展代表建议督办；组织对常委及代表培训。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保障法律法规有效实施，发挥常委会组成人员及代表的桥梁纽带作用，集中反映民意，促进依法履职。财政</w:t>
      </w:r>
      <w:r>
        <w:rPr>
          <w:rFonts w:ascii="仿宋" w:hAnsi="仿宋" w:eastAsia="仿宋" w:cs="Times New Roman"/>
          <w:color w:val="000000"/>
          <w:sz w:val="32"/>
          <w:szCs w:val="32"/>
        </w:rPr>
        <w:t>预算资金11.88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万元</w:t>
      </w:r>
      <w:r>
        <w:rPr>
          <w:rFonts w:ascii="仿宋" w:hAnsi="仿宋" w:eastAsia="仿宋" w:cs="Times New Roman"/>
          <w:color w:val="000000"/>
          <w:sz w:val="32"/>
          <w:szCs w:val="32"/>
        </w:rPr>
        <w:t>，产出指标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：人大代表</w:t>
      </w:r>
      <w:r>
        <w:rPr>
          <w:rFonts w:ascii="仿宋" w:hAnsi="仿宋" w:eastAsia="仿宋" w:cs="Times New Roman"/>
          <w:color w:val="000000"/>
          <w:sz w:val="32"/>
          <w:szCs w:val="32"/>
        </w:rPr>
        <w:t>参与活动比率达到90%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以上</w:t>
      </w:r>
      <w:r>
        <w:rPr>
          <w:rFonts w:ascii="仿宋" w:hAnsi="仿宋" w:eastAsia="仿宋" w:cs="Times New Roman"/>
          <w:color w:val="000000"/>
          <w:sz w:val="32"/>
          <w:szCs w:val="32"/>
        </w:rPr>
        <w:t>，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效益</w:t>
      </w:r>
      <w:r>
        <w:rPr>
          <w:rFonts w:ascii="仿宋" w:hAnsi="仿宋" w:eastAsia="仿宋" w:cs="Times New Roman"/>
          <w:color w:val="000000"/>
          <w:sz w:val="32"/>
          <w:szCs w:val="32"/>
        </w:rPr>
        <w:t>指标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：代表活动</w:t>
      </w:r>
      <w:r>
        <w:rPr>
          <w:rFonts w:ascii="仿宋" w:hAnsi="仿宋" w:eastAsia="仿宋" w:cs="Times New Roman"/>
          <w:color w:val="000000"/>
          <w:sz w:val="32"/>
          <w:szCs w:val="32"/>
        </w:rPr>
        <w:t>影响提升率达到90%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以上。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绩效指标完成良好。</w:t>
      </w:r>
    </w:p>
    <w:p w14:paraId="7DFC936E">
      <w:pPr>
        <w:pStyle w:val="6"/>
        <w:shd w:val="clear" w:color="auto" w:fill="FFFFFF"/>
        <w:spacing w:line="500" w:lineRule="exact"/>
        <w:ind w:firstLine="640" w:firstLineChars="200"/>
        <w:jc w:val="both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3、</w:t>
      </w: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>保洁</w:t>
      </w:r>
      <w:r>
        <w:rPr>
          <w:rFonts w:ascii="仿宋" w:hAnsi="仿宋" w:eastAsia="仿宋" w:cs="Times New Roman"/>
          <w:b/>
          <w:color w:val="000000"/>
          <w:sz w:val="32"/>
          <w:szCs w:val="32"/>
        </w:rPr>
        <w:t>经费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：为了人大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常委会</w:t>
      </w:r>
      <w:bookmarkStart w:id="0" w:name="_GoBack"/>
      <w:bookmarkEnd w:id="0"/>
      <w:r>
        <w:rPr>
          <w:rFonts w:hint="eastAsia" w:ascii="仿宋" w:hAnsi="仿宋" w:eastAsia="仿宋" w:cs="Times New Roman"/>
          <w:color w:val="000000"/>
          <w:sz w:val="32"/>
          <w:szCs w:val="32"/>
        </w:rPr>
        <w:t>机关环境卫生更加干净漂亮，提高工作质量和效率为职工提供更加舒适的工作环境。财政</w:t>
      </w:r>
      <w:r>
        <w:rPr>
          <w:rFonts w:ascii="仿宋" w:hAnsi="仿宋" w:eastAsia="仿宋" w:cs="Times New Roman"/>
          <w:color w:val="000000"/>
          <w:sz w:val="32"/>
          <w:szCs w:val="32"/>
        </w:rPr>
        <w:t>预算资金3.00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万元</w:t>
      </w:r>
      <w:r>
        <w:rPr>
          <w:rFonts w:ascii="仿宋" w:hAnsi="仿宋" w:eastAsia="仿宋" w:cs="Times New Roman"/>
          <w:color w:val="000000"/>
          <w:sz w:val="32"/>
          <w:szCs w:val="32"/>
        </w:rPr>
        <w:t>，产出指标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：环境卫生</w:t>
      </w:r>
      <w:r>
        <w:rPr>
          <w:rFonts w:ascii="仿宋" w:hAnsi="仿宋" w:eastAsia="仿宋" w:cs="Times New Roman"/>
          <w:color w:val="000000"/>
          <w:sz w:val="32"/>
          <w:szCs w:val="32"/>
        </w:rPr>
        <w:t>达标率为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9</w:t>
      </w:r>
      <w:r>
        <w:rPr>
          <w:rFonts w:ascii="仿宋" w:hAnsi="仿宋" w:eastAsia="仿宋" w:cs="Times New Roman"/>
          <w:color w:val="000000"/>
          <w:sz w:val="32"/>
          <w:szCs w:val="32"/>
        </w:rPr>
        <w:t>0%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以上</w:t>
      </w:r>
      <w:r>
        <w:rPr>
          <w:rFonts w:ascii="仿宋" w:hAnsi="仿宋" w:eastAsia="仿宋" w:cs="Times New Roman"/>
          <w:color w:val="000000"/>
          <w:sz w:val="32"/>
          <w:szCs w:val="32"/>
        </w:rPr>
        <w:t>，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效益</w:t>
      </w:r>
      <w:r>
        <w:rPr>
          <w:rFonts w:ascii="仿宋" w:hAnsi="仿宋" w:eastAsia="仿宋" w:cs="Times New Roman"/>
          <w:color w:val="000000"/>
          <w:sz w:val="32"/>
          <w:szCs w:val="32"/>
        </w:rPr>
        <w:t>指标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：环境整体</w:t>
      </w:r>
      <w:r>
        <w:rPr>
          <w:rFonts w:ascii="仿宋" w:hAnsi="仿宋" w:eastAsia="仿宋" w:cs="Times New Roman"/>
          <w:color w:val="000000"/>
          <w:sz w:val="32"/>
          <w:szCs w:val="32"/>
        </w:rPr>
        <w:t>完成率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为9</w:t>
      </w:r>
      <w:r>
        <w:rPr>
          <w:rFonts w:ascii="仿宋" w:hAnsi="仿宋" w:eastAsia="仿宋" w:cs="Times New Roman"/>
          <w:color w:val="000000"/>
          <w:sz w:val="32"/>
          <w:szCs w:val="32"/>
        </w:rPr>
        <w:t>0%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以上。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绩效指标完成良好。</w:t>
      </w:r>
    </w:p>
    <w:p w14:paraId="2E95C652">
      <w:pPr>
        <w:pStyle w:val="6"/>
        <w:shd w:val="clear" w:color="auto" w:fill="FFFFFF"/>
        <w:spacing w:line="500" w:lineRule="exact"/>
        <w:ind w:firstLine="640" w:firstLineChars="200"/>
        <w:jc w:val="both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4、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2022年</w:t>
      </w:r>
      <w:r>
        <w:rPr>
          <w:rFonts w:ascii="仿宋" w:hAnsi="仿宋" w:eastAsia="仿宋" w:cs="仿宋"/>
          <w:b/>
          <w:color w:val="000000"/>
          <w:sz w:val="32"/>
          <w:szCs w:val="32"/>
        </w:rPr>
        <w:t>财政建设补助经费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（</w:t>
      </w:r>
      <w:r>
        <w:rPr>
          <w:rFonts w:ascii="仿宋" w:hAnsi="仿宋" w:eastAsia="仿宋" w:cs="仿宋"/>
          <w:b/>
          <w:color w:val="000000"/>
          <w:sz w:val="32"/>
          <w:szCs w:val="32"/>
        </w:rPr>
        <w:t>数字财政）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0.06万元</w:t>
      </w:r>
      <w:r>
        <w:rPr>
          <w:rFonts w:ascii="仿宋" w:hAnsi="仿宋" w:eastAsia="仿宋" w:cs="仿宋"/>
          <w:b/>
          <w:color w:val="000000"/>
          <w:sz w:val="32"/>
          <w:szCs w:val="32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一是满足了“数字财政”系统建设需要，系统能够正常运行。二是按要求购置电脑笔记本</w:t>
      </w:r>
      <w:r>
        <w:rPr>
          <w:rFonts w:ascii="仿宋" w:hAnsi="仿宋" w:eastAsia="仿宋" w:cs="仿宋"/>
          <w:color w:val="000000"/>
          <w:sz w:val="32"/>
          <w:szCs w:val="32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台并正常使用。绩效指标完成良好。</w:t>
      </w:r>
    </w:p>
    <w:p w14:paraId="029221C4">
      <w:pPr>
        <w:autoSpaceDE/>
        <w:autoSpaceDN/>
        <w:snapToGrid w:val="0"/>
        <w:spacing w:line="500" w:lineRule="exact"/>
        <w:ind w:firstLine="640" w:firstLineChars="200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三、绩效目标设定质量情况</w:t>
      </w:r>
    </w:p>
    <w:p w14:paraId="324F3C86">
      <w:pPr>
        <w:spacing w:line="500" w:lineRule="exact"/>
        <w:ind w:firstLine="640" w:firstLineChars="200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在项目资金组织管理上，我们严格按照国家和省市规定的项目资金相关法律、法规的规定和要求使用，内部实现了项目资金统一归口管理，坚持专款专用，量入为出的原则，使项目资金按规定的用途使用并达到预期目的，严禁截留、挪用和不合理支出。制订完善财务审批制度、出差审批制度、项目资金使用制度等各项管理制度，项目资金使用情况接受财政、审计部门的监督检查，在项目实施过程中和项目完成后，定期或不定期对项目资金的使用进行监督检查，厉行节俭，强化监管，确保项目资金管理规范，促进项目顺利实施。</w:t>
      </w:r>
    </w:p>
    <w:p w14:paraId="402B5B89">
      <w:pPr>
        <w:autoSpaceDE/>
        <w:autoSpaceDN/>
        <w:snapToGrid w:val="0"/>
        <w:spacing w:line="500" w:lineRule="exact"/>
        <w:ind w:firstLine="640" w:firstLineChars="200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四、整改措施及结果应用</w:t>
      </w:r>
    </w:p>
    <w:p w14:paraId="44036253">
      <w:pPr>
        <w:pStyle w:val="6"/>
        <w:shd w:val="clear" w:color="auto" w:fill="FFFFFF"/>
        <w:spacing w:before="0" w:beforeAutospacing="0" w:after="0" w:afterAutospacing="0" w:line="500" w:lineRule="exact"/>
        <w:ind w:firstLine="585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为做好项目实施的跟踪检查工作。我单位不定期地对项目实施情况和经费使用情况进行跟踪检查，对能实现预期绩效目标的项目予以充分肯定，对进展缓慢，预期绩效目标较差的项目，及时进行协调和提出整改措施，确保项目实施工作正常运行，达到预期绩效目标。</w:t>
      </w:r>
    </w:p>
    <w:p w14:paraId="6624F6D3">
      <w:pPr>
        <w:pStyle w:val="6"/>
        <w:shd w:val="clear" w:color="auto" w:fill="FFFFFF"/>
        <w:spacing w:before="0" w:beforeAutospacing="0" w:after="0" w:afterAutospacing="0" w:line="500" w:lineRule="exact"/>
        <w:ind w:firstLine="640" w:firstLineChars="20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1、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进一步健全和完善财务管理制度及内部控制制度，创新管理手段，用新思路、新方法，改进完善财务管理方法。</w:t>
      </w:r>
    </w:p>
    <w:p w14:paraId="238156FC">
      <w:pPr>
        <w:pStyle w:val="6"/>
        <w:shd w:val="clear" w:color="auto" w:fill="FFFFFF"/>
        <w:spacing w:before="0" w:beforeAutospacing="0" w:after="0" w:afterAutospacing="0" w:line="500" w:lineRule="exact"/>
        <w:ind w:firstLine="640" w:firstLineChars="200"/>
        <w:jc w:val="both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2、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在编制预算与执行中，我单位将尽可能的用有限的经费平衡每年的工作任务，尽量做到科学、合理的分配。</w:t>
      </w:r>
    </w:p>
    <w:p w14:paraId="712E9E8F">
      <w:pPr>
        <w:pStyle w:val="6"/>
        <w:shd w:val="clear" w:color="auto" w:fill="FFFFFF"/>
        <w:spacing w:before="0" w:beforeAutospacing="0" w:after="0" w:afterAutospacing="0" w:line="500" w:lineRule="exact"/>
        <w:ind w:firstLine="640" w:firstLineChars="200"/>
        <w:jc w:val="both"/>
        <w:rPr>
          <w:rFonts w:ascii="仿宋" w:hAnsi="仿宋" w:eastAsia="仿宋" w:cs="Times New Roman"/>
          <w:color w:val="000000"/>
          <w:sz w:val="32"/>
          <w:szCs w:val="32"/>
        </w:rPr>
      </w:pPr>
    </w:p>
    <w:p w14:paraId="02DC85B4">
      <w:pPr>
        <w:pStyle w:val="6"/>
        <w:shd w:val="clear" w:color="auto" w:fill="FFFFFF"/>
        <w:spacing w:before="0" w:beforeAutospacing="0" w:after="0" w:afterAutospacing="0" w:line="500" w:lineRule="exact"/>
        <w:ind w:firstLine="640" w:firstLineChars="200"/>
        <w:jc w:val="both"/>
        <w:rPr>
          <w:rFonts w:ascii="仿宋" w:hAnsi="仿宋" w:eastAsia="仿宋" w:cs="Times New Roman"/>
          <w:color w:val="000000"/>
          <w:sz w:val="32"/>
          <w:szCs w:val="32"/>
        </w:rPr>
      </w:pPr>
    </w:p>
    <w:p w14:paraId="42222E2E">
      <w:pPr>
        <w:pStyle w:val="6"/>
        <w:shd w:val="clear" w:color="auto" w:fill="FFFFFF"/>
        <w:spacing w:before="0" w:beforeAutospacing="0" w:after="0" w:afterAutospacing="0" w:line="500" w:lineRule="exact"/>
        <w:ind w:firstLine="5600" w:firstLineChars="1750"/>
        <w:jc w:val="both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2024年03月18日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27321955"/>
      <w:docPartObj>
        <w:docPartGallery w:val="AutoText"/>
      </w:docPartObj>
    </w:sdtPr>
    <w:sdtContent>
      <w:p w14:paraId="2EA69921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1</w:t>
        </w:r>
        <w:r>
          <w:fldChar w:fldCharType="end"/>
        </w:r>
      </w:p>
    </w:sdtContent>
  </w:sdt>
  <w:p w14:paraId="36E5E277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8A4F4B"/>
    <w:rsid w:val="00155899"/>
    <w:rsid w:val="001C3A2A"/>
    <w:rsid w:val="00311AB2"/>
    <w:rsid w:val="00336D83"/>
    <w:rsid w:val="00562F86"/>
    <w:rsid w:val="005F2DEB"/>
    <w:rsid w:val="00670407"/>
    <w:rsid w:val="00721A8F"/>
    <w:rsid w:val="00775064"/>
    <w:rsid w:val="00802DA7"/>
    <w:rsid w:val="008B1E1B"/>
    <w:rsid w:val="00964542"/>
    <w:rsid w:val="00A95E9F"/>
    <w:rsid w:val="00B03A78"/>
    <w:rsid w:val="00B364DB"/>
    <w:rsid w:val="00B73B3F"/>
    <w:rsid w:val="00C46D37"/>
    <w:rsid w:val="00CF255D"/>
    <w:rsid w:val="00D36290"/>
    <w:rsid w:val="00E03AC1"/>
    <w:rsid w:val="2481222B"/>
    <w:rsid w:val="4D8A4F4B"/>
    <w:rsid w:val="6484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qFormat/>
    <w:uiPriority w:val="0"/>
    <w:pPr>
      <w:spacing w:line="560" w:lineRule="exact"/>
      <w:jc w:val="center"/>
    </w:pPr>
    <w:rPr>
      <w:rFonts w:ascii="仿宋_GB2312" w:hAnsi="黑体" w:eastAsia="仿宋_GB2312"/>
      <w:sz w:val="32"/>
      <w:szCs w:val="32"/>
    </w:rPr>
  </w:style>
  <w:style w:type="paragraph" w:styleId="3">
    <w:name w:val="Body Text"/>
    <w:basedOn w:val="1"/>
    <w:qFormat/>
    <w:uiPriority w:val="1"/>
    <w:rPr>
      <w:sz w:val="90"/>
      <w:szCs w:val="90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  <w:style w:type="character" w:customStyle="1" w:styleId="9">
    <w:name w:val="页眉 字符"/>
    <w:basedOn w:val="8"/>
    <w:link w:val="5"/>
    <w:qFormat/>
    <w:uiPriority w:val="0"/>
    <w:rPr>
      <w:rFonts w:ascii="宋体" w:hAnsi="宋体" w:eastAsia="宋体" w:cs="宋体"/>
      <w:sz w:val="18"/>
      <w:szCs w:val="18"/>
      <w:lang w:eastAsia="en-US"/>
    </w:rPr>
  </w:style>
  <w:style w:type="character" w:customStyle="1" w:styleId="10">
    <w:name w:val="页脚 字符"/>
    <w:basedOn w:val="8"/>
    <w:link w:val="4"/>
    <w:qFormat/>
    <w:uiPriority w:val="99"/>
    <w:rPr>
      <w:rFonts w:ascii="宋体" w:hAnsi="宋体" w:eastAsia="宋体" w:cs="宋体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1616</Words>
  <Characters>1680</Characters>
  <Lines>12</Lines>
  <Paragraphs>3</Paragraphs>
  <TotalTime>247</TotalTime>
  <ScaleCrop>false</ScaleCrop>
  <LinksUpToDate>false</LinksUpToDate>
  <CharactersWithSpaces>1682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2024-03-05T08:15:00Z</dcterms:created>
  <dc:creator>user</dc:creator>
  <cp:lastModifiedBy>风声</cp:lastModifiedBy>
  <dcterms:modified xsi:type="dcterms:W3CDTF">2025-05-12T04:41:57Z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64026F99A471439AB0E39574986DC591</vt:lpwstr>
  </property>
  <property fmtid="{D5CDD505-2E9C-101B-9397-08002B2CF9AE}" pid="4" name="KSOTemplateDocerSaveRecord">
    <vt:lpwstr>eyJoZGlkIjoiMTA4YzI5MGM1ODUyZmI4NDU2YWJiYjE0OTEzYzdjYjciLCJ1c2VySWQiOiIxMDE3NDE3MDU0In0=</vt:lpwstr>
  </property>
</Properties>
</file>