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7CEE0">
      <w:pPr>
        <w:jc w:val="center"/>
        <w:rPr>
          <w:b/>
          <w:sz w:val="44"/>
          <w:szCs w:val="44"/>
        </w:rPr>
      </w:pPr>
      <w:bookmarkStart w:id="0" w:name="_GoBack"/>
      <w:bookmarkEnd w:id="0"/>
      <w:r>
        <w:rPr>
          <w:rFonts w:hint="eastAsia"/>
          <w:b/>
          <w:sz w:val="44"/>
          <w:szCs w:val="44"/>
        </w:rPr>
        <w:t>第一部分  崔庄镇部门</w:t>
      </w:r>
      <w:r>
        <w:rPr>
          <w:b/>
          <w:sz w:val="44"/>
          <w:szCs w:val="44"/>
        </w:rPr>
        <w:t>概况</w:t>
      </w:r>
    </w:p>
    <w:p w14:paraId="5D90F311">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14:paraId="377C7A5C">
      <w:pPr>
        <w:ind w:firstLine="560" w:firstLineChars="200"/>
        <w:jc w:val="left"/>
        <w:rPr>
          <w:snapToGrid w:val="0"/>
          <w:kern w:val="0"/>
          <w:sz w:val="28"/>
          <w:szCs w:val="28"/>
        </w:rPr>
      </w:pPr>
      <w:r>
        <w:rPr>
          <w:rFonts w:hint="eastAsia"/>
          <w:snapToGrid w:val="0"/>
          <w:kern w:val="0"/>
          <w:sz w:val="28"/>
          <w:szCs w:val="28"/>
        </w:rPr>
        <w:t>（一）执行本级代表大会的决议和上级国家行政机关的决定和命令，发布决定和命令。</w:t>
      </w:r>
    </w:p>
    <w:p w14:paraId="7BAE4A56">
      <w:pPr>
        <w:ind w:firstLine="560" w:firstLineChars="200"/>
        <w:jc w:val="left"/>
        <w:rPr>
          <w:snapToGrid w:val="0"/>
          <w:kern w:val="0"/>
          <w:sz w:val="28"/>
          <w:szCs w:val="28"/>
        </w:rPr>
      </w:pPr>
      <w:r>
        <w:rPr>
          <w:rFonts w:hint="eastAsia"/>
          <w:snapToGrid w:val="0"/>
          <w:kern w:val="0"/>
          <w:sz w:val="28"/>
          <w:szCs w:val="28"/>
        </w:rPr>
        <w:t>（二）制定并落实本行政区域内的经济发展计划，加强公共设施的建设和管理，发展各项服务事业。</w:t>
      </w:r>
    </w:p>
    <w:p w14:paraId="502C2ACA">
      <w:pPr>
        <w:ind w:firstLine="560" w:firstLineChars="200"/>
        <w:jc w:val="left"/>
        <w:rPr>
          <w:snapToGrid w:val="0"/>
          <w:kern w:val="0"/>
          <w:sz w:val="28"/>
          <w:szCs w:val="28"/>
        </w:rPr>
      </w:pPr>
      <w:r>
        <w:rPr>
          <w:rFonts w:hint="eastAsia"/>
          <w:snapToGrid w:val="0"/>
          <w:kern w:val="0"/>
          <w:sz w:val="28"/>
          <w:szCs w:val="28"/>
        </w:rPr>
        <w:t>（三）加强水利建设、土地使用管理和环境综合整治，合理利用自然资源，保护、改善生态和生活环境。</w:t>
      </w:r>
    </w:p>
    <w:p w14:paraId="440138D3">
      <w:pPr>
        <w:ind w:firstLine="560" w:firstLineChars="200"/>
        <w:jc w:val="left"/>
        <w:rPr>
          <w:snapToGrid w:val="0"/>
          <w:kern w:val="0"/>
          <w:sz w:val="28"/>
          <w:szCs w:val="28"/>
        </w:rPr>
      </w:pPr>
      <w:r>
        <w:rPr>
          <w:rFonts w:hint="eastAsia"/>
          <w:snapToGrid w:val="0"/>
          <w:kern w:val="0"/>
          <w:sz w:val="28"/>
          <w:szCs w:val="28"/>
        </w:rPr>
        <w:t>（四）依法管理镇财政，执行本级预算。</w:t>
      </w:r>
    </w:p>
    <w:p w14:paraId="0349513A">
      <w:pPr>
        <w:ind w:firstLine="560" w:firstLineChars="200"/>
        <w:jc w:val="left"/>
        <w:rPr>
          <w:snapToGrid w:val="0"/>
          <w:kern w:val="0"/>
          <w:sz w:val="28"/>
          <w:szCs w:val="28"/>
        </w:rPr>
      </w:pPr>
      <w:r>
        <w:rPr>
          <w:rFonts w:hint="eastAsia"/>
          <w:snapToGrid w:val="0"/>
          <w:kern w:val="0"/>
          <w:sz w:val="28"/>
          <w:szCs w:val="28"/>
        </w:rPr>
        <w:t>（五）管理和发展文化、教育、科学、广播、体育、卫生等事业。</w:t>
      </w:r>
    </w:p>
    <w:p w14:paraId="2CE00A45">
      <w:pPr>
        <w:ind w:firstLine="560" w:firstLineChars="200"/>
        <w:jc w:val="left"/>
        <w:rPr>
          <w:snapToGrid w:val="0"/>
          <w:kern w:val="0"/>
          <w:sz w:val="28"/>
          <w:szCs w:val="28"/>
        </w:rPr>
      </w:pPr>
      <w:r>
        <w:rPr>
          <w:rFonts w:hint="eastAsia"/>
          <w:snapToGrid w:val="0"/>
          <w:kern w:val="0"/>
          <w:sz w:val="28"/>
          <w:szCs w:val="28"/>
        </w:rPr>
        <w:t>（六）保护社会主义的全民所有财产和劳动群众的集体所有财产，保护公民个人所有的合法财产，保护公民的人身权利、民主</w:t>
      </w:r>
      <w:r>
        <w:rPr>
          <w:rFonts w:hint="eastAsia"/>
          <w:snapToGrid w:val="0"/>
          <w:kern w:val="0"/>
          <w:sz w:val="28"/>
          <w:szCs w:val="28"/>
          <w:lang w:eastAsia="zh-CN"/>
        </w:rPr>
        <w:t>权利</w:t>
      </w:r>
      <w:r>
        <w:rPr>
          <w:rFonts w:hint="eastAsia"/>
          <w:snapToGrid w:val="0"/>
          <w:kern w:val="0"/>
          <w:sz w:val="28"/>
          <w:szCs w:val="28"/>
        </w:rPr>
        <w:t>和其他权利，保护各种经济的合法权益。</w:t>
      </w:r>
    </w:p>
    <w:p w14:paraId="3099114E">
      <w:pPr>
        <w:ind w:firstLine="560" w:firstLineChars="200"/>
        <w:jc w:val="left"/>
        <w:rPr>
          <w:snapToGrid w:val="0"/>
          <w:kern w:val="0"/>
          <w:sz w:val="28"/>
          <w:szCs w:val="28"/>
        </w:rPr>
      </w:pPr>
      <w:r>
        <w:rPr>
          <w:rFonts w:hint="eastAsia"/>
          <w:snapToGrid w:val="0"/>
          <w:kern w:val="0"/>
          <w:sz w:val="28"/>
          <w:szCs w:val="28"/>
        </w:rPr>
        <w:t>（七）组织实施社会主义与民主法制教育，协调公安、司法行政工作，调解民事纠纷，维护社会秩序。</w:t>
      </w:r>
    </w:p>
    <w:p w14:paraId="70D31D25">
      <w:pPr>
        <w:ind w:firstLine="560" w:firstLineChars="200"/>
        <w:jc w:val="left"/>
        <w:rPr>
          <w:snapToGrid w:val="0"/>
          <w:kern w:val="0"/>
          <w:sz w:val="28"/>
          <w:szCs w:val="28"/>
        </w:rPr>
      </w:pPr>
      <w:r>
        <w:rPr>
          <w:rFonts w:hint="eastAsia"/>
          <w:snapToGrid w:val="0"/>
          <w:kern w:val="0"/>
          <w:sz w:val="28"/>
          <w:szCs w:val="28"/>
        </w:rPr>
        <w:t>（八）推行计划生育政策，控制人口增长，保护妇女、儿童和老人的合法权益。</w:t>
      </w:r>
    </w:p>
    <w:p w14:paraId="1965EA83">
      <w:pPr>
        <w:ind w:firstLine="560" w:firstLineChars="200"/>
        <w:jc w:val="left"/>
        <w:rPr>
          <w:snapToGrid w:val="0"/>
          <w:kern w:val="0"/>
          <w:sz w:val="28"/>
          <w:szCs w:val="28"/>
        </w:rPr>
      </w:pPr>
      <w:r>
        <w:rPr>
          <w:rFonts w:hint="eastAsia"/>
          <w:snapToGrid w:val="0"/>
          <w:kern w:val="0"/>
          <w:sz w:val="28"/>
          <w:szCs w:val="28"/>
        </w:rPr>
        <w:t>（九）管理民政事务工作，发展社会福利事业，做好社会保障工作，办理兵役事项。</w:t>
      </w:r>
    </w:p>
    <w:p w14:paraId="4D9A6A9A">
      <w:pPr>
        <w:ind w:firstLine="560" w:firstLineChars="200"/>
        <w:jc w:val="left"/>
        <w:rPr>
          <w:snapToGrid w:val="0"/>
          <w:kern w:val="0"/>
          <w:sz w:val="28"/>
          <w:szCs w:val="28"/>
        </w:rPr>
      </w:pPr>
      <w:r>
        <w:rPr>
          <w:rFonts w:hint="eastAsia"/>
          <w:snapToGrid w:val="0"/>
          <w:kern w:val="0"/>
          <w:sz w:val="28"/>
          <w:szCs w:val="28"/>
        </w:rPr>
        <w:t>（十）办理上级人民政府交办的其他事项。</w:t>
      </w:r>
    </w:p>
    <w:p w14:paraId="317D8015">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14:paraId="7E4C7BC5">
      <w:pPr>
        <w:adjustRightInd w:val="0"/>
        <w:snapToGrid w:val="0"/>
        <w:spacing w:line="600" w:lineRule="exact"/>
        <w:ind w:firstLine="560" w:firstLineChars="20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Pr>
          <w:rFonts w:hint="eastAsia"/>
          <w:snapToGrid w:val="0"/>
          <w:kern w:val="0"/>
          <w:sz w:val="28"/>
          <w:szCs w:val="28"/>
        </w:rPr>
        <w:t>1个，本单位设5个</w:t>
      </w:r>
      <w:r>
        <w:rPr>
          <w:snapToGrid w:val="0"/>
          <w:kern w:val="0"/>
          <w:sz w:val="28"/>
          <w:szCs w:val="28"/>
        </w:rPr>
        <w:t>内设机构：</w:t>
      </w:r>
      <w:r>
        <w:rPr>
          <w:rFonts w:hint="eastAsia"/>
          <w:snapToGrid w:val="0"/>
          <w:kern w:val="0"/>
          <w:sz w:val="28"/>
          <w:szCs w:val="28"/>
        </w:rPr>
        <w:t>党政办公室、经济发展办公室（财政所）、社会事务管理办公室、社会治安综合治理办公室（司法所）、计划生育办公室 。</w:t>
      </w:r>
      <w:r>
        <w:rPr>
          <w:snapToGrid w:val="0"/>
          <w:kern w:val="0"/>
          <w:sz w:val="28"/>
          <w:szCs w:val="28"/>
        </w:rPr>
        <w:t>有</w:t>
      </w:r>
      <w:r>
        <w:rPr>
          <w:rFonts w:hint="eastAsia"/>
          <w:snapToGrid w:val="0"/>
          <w:kern w:val="0"/>
          <w:sz w:val="28"/>
          <w:szCs w:val="28"/>
        </w:rPr>
        <w:t>下属</w:t>
      </w:r>
      <w:r>
        <w:rPr>
          <w:snapToGrid w:val="0"/>
          <w:kern w:val="0"/>
          <w:sz w:val="28"/>
          <w:szCs w:val="28"/>
        </w:rPr>
        <w:t>事业单位。</w:t>
      </w:r>
    </w:p>
    <w:p w14:paraId="6699DE1F">
      <w:pPr>
        <w:adjustRightInd w:val="0"/>
        <w:snapToGrid w:val="0"/>
        <w:spacing w:line="600" w:lineRule="exact"/>
        <w:ind w:firstLine="560" w:firstLineChars="200"/>
        <w:rPr>
          <w:snapToGrid w:val="0"/>
          <w:kern w:val="0"/>
          <w:sz w:val="28"/>
          <w:szCs w:val="28"/>
        </w:rPr>
      </w:pP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116人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100人</w:t>
      </w:r>
      <w:r>
        <w:rPr>
          <w:snapToGrid w:val="0"/>
          <w:kern w:val="0"/>
          <w:sz w:val="28"/>
          <w:szCs w:val="28"/>
        </w:rPr>
        <w:t>，离休人员</w:t>
      </w:r>
      <w:r>
        <w:rPr>
          <w:rFonts w:hint="eastAsia"/>
          <w:snapToGrid w:val="0"/>
          <w:kern w:val="0"/>
          <w:sz w:val="28"/>
          <w:szCs w:val="28"/>
        </w:rPr>
        <w:t>0人</w:t>
      </w:r>
      <w:r>
        <w:rPr>
          <w:snapToGrid w:val="0"/>
          <w:kern w:val="0"/>
          <w:sz w:val="28"/>
          <w:szCs w:val="28"/>
        </w:rPr>
        <w:t>，退休人员</w:t>
      </w:r>
      <w:r>
        <w:rPr>
          <w:rFonts w:hint="eastAsia"/>
          <w:snapToGrid w:val="0"/>
          <w:kern w:val="0"/>
          <w:sz w:val="28"/>
          <w:szCs w:val="28"/>
        </w:rPr>
        <w:t>16人</w:t>
      </w:r>
      <w:r>
        <w:rPr>
          <w:snapToGrid w:val="0"/>
          <w:kern w:val="0"/>
          <w:sz w:val="28"/>
          <w:szCs w:val="28"/>
        </w:rPr>
        <w:t>。</w:t>
      </w:r>
    </w:p>
    <w:p w14:paraId="663A6009">
      <w:pPr>
        <w:jc w:val="center"/>
        <w:rPr>
          <w:b/>
          <w:sz w:val="44"/>
          <w:szCs w:val="44"/>
        </w:rPr>
      </w:pPr>
      <w:r>
        <w:rPr>
          <w:rFonts w:hint="eastAsia"/>
          <w:b/>
          <w:sz w:val="44"/>
          <w:szCs w:val="44"/>
        </w:rPr>
        <w:t>第二部分  崔庄镇部门2017年</w:t>
      </w:r>
      <w:r>
        <w:rPr>
          <w:b/>
          <w:sz w:val="44"/>
          <w:szCs w:val="44"/>
        </w:rPr>
        <w:t>部门决算</w:t>
      </w:r>
    </w:p>
    <w:p w14:paraId="3E214A4C">
      <w:pPr>
        <w:jc w:val="center"/>
        <w:rPr>
          <w:b/>
          <w:sz w:val="44"/>
          <w:szCs w:val="44"/>
        </w:rPr>
      </w:pPr>
      <w:r>
        <w:rPr>
          <w:rFonts w:hint="eastAsia"/>
          <w:b/>
          <w:sz w:val="44"/>
          <w:szCs w:val="44"/>
        </w:rPr>
        <w:t xml:space="preserve">       </w:t>
      </w:r>
      <w:r>
        <w:rPr>
          <w:b/>
          <w:sz w:val="44"/>
          <w:szCs w:val="44"/>
        </w:rPr>
        <w:t>情况说明</w:t>
      </w:r>
    </w:p>
    <w:p w14:paraId="6DFA9113">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14:paraId="5D07650E">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本部门2017年本年收入总计3244.93万元，较上年增长118.41 %，增收 1759.25  万元,原因：人员工资普调增长，我区紧邻雄安新区，我区加大了气代煤等大气污染防治及白洋淀上游治理等专项工作投入；本年支出总计2892.58万元，较上年增长46.46 %，增支917.55万元，原因：人员工资普调增长，我区紧邻雄安新区，我区加大了气代煤等大气污染防治及白洋淀上游治理等专项工作投入。</w:t>
      </w:r>
    </w:p>
    <w:p w14:paraId="3D94FC07">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本部门2017年年末结转结余352.35万元。</w:t>
      </w:r>
    </w:p>
    <w:p w14:paraId="38EA4813">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14:paraId="602741CF">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本部门2017年度收入总计3244.93万元，其中财政拨款收入3242.59万元，较上年增长118.92 %，增收1761.41万元，主要原因2017年气代煤工程、型煤推广、白洋淀河道清理、农业普查等专项资金，收入增多；上级补助收入 0万元，较上年增长0%，增收0万元，主要原因无； 事业收入0万元，较上年增长0%，增收0万元，主要原因：无；其他收入2.34万元，较上年减少48 %，减少2.16万元，主要原因：2017年银行利息收入减少。</w:t>
      </w:r>
    </w:p>
    <w:p w14:paraId="77111C9C">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14:paraId="7A271153">
      <w:pPr>
        <w:adjustRightInd w:val="0"/>
        <w:snapToGrid w:val="0"/>
        <w:spacing w:line="600" w:lineRule="exact"/>
        <w:ind w:firstLine="560" w:firstLineChars="200"/>
        <w:rPr>
          <w:rFonts w:ascii="黑体" w:hAnsi="黑体" w:eastAsia="黑体"/>
          <w:snapToGrid w:val="0"/>
          <w:kern w:val="0"/>
          <w:sz w:val="28"/>
          <w:szCs w:val="28"/>
        </w:rPr>
      </w:pPr>
      <w:r>
        <w:rPr>
          <w:rFonts w:hint="eastAsia"/>
          <w:snapToGrid w:val="0"/>
          <w:kern w:val="0"/>
          <w:sz w:val="28"/>
          <w:szCs w:val="28"/>
        </w:rPr>
        <w:t>本部门2017年度支出总计2892.58万元，其中基本支出1141.89万元，占总支出39.48%；项目支出1750.69万元，占总支出60.52%。</w:t>
      </w: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14:paraId="3018BCC8">
      <w:pPr>
        <w:adjustRightInd w:val="0"/>
        <w:snapToGrid w:val="0"/>
        <w:spacing w:line="600" w:lineRule="exact"/>
        <w:ind w:firstLine="560" w:firstLineChars="200"/>
        <w:rPr>
          <w:snapToGrid w:val="0"/>
          <w:kern w:val="0"/>
          <w:sz w:val="28"/>
          <w:szCs w:val="28"/>
          <w:highlight w:val="yellow"/>
        </w:rPr>
      </w:pPr>
      <w:r>
        <w:rPr>
          <w:rFonts w:hint="eastAsia"/>
          <w:snapToGrid w:val="0"/>
          <w:kern w:val="0"/>
          <w:sz w:val="28"/>
          <w:szCs w:val="28"/>
        </w:rPr>
        <w:t>本部门2017年度财政拨款收入总计3242.59万元，较上年增长118.92%，增收1761.41万元；财政拨款支出总计2891.60万元，较上年增长73.21%，增支1222.22万元，主要原因：本年我区加大对气代煤及白洋淀上游治理投入，相关项目增多，支出力度加大；2017年年末财政拨款结转结余351万元。</w:t>
      </w:r>
    </w:p>
    <w:p w14:paraId="6A9B3BCC">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本部门2017年度财政</w:t>
      </w:r>
      <w:r>
        <w:rPr>
          <w:snapToGrid w:val="0"/>
          <w:kern w:val="0"/>
          <w:sz w:val="28"/>
          <w:szCs w:val="28"/>
        </w:rPr>
        <w:t>拨款支出</w:t>
      </w:r>
      <w:r>
        <w:rPr>
          <w:rFonts w:hint="eastAsia"/>
          <w:snapToGrid w:val="0"/>
          <w:kern w:val="0"/>
          <w:sz w:val="28"/>
          <w:szCs w:val="28"/>
        </w:rPr>
        <w:t>年初预算数为1172.28万元，</w:t>
      </w:r>
      <w:r>
        <w:rPr>
          <w:snapToGrid w:val="0"/>
          <w:kern w:val="0"/>
          <w:sz w:val="28"/>
          <w:szCs w:val="28"/>
        </w:rPr>
        <w:t>本年支出决算数</w:t>
      </w:r>
      <w:r>
        <w:rPr>
          <w:rFonts w:hint="eastAsia"/>
          <w:snapToGrid w:val="0"/>
          <w:kern w:val="0"/>
          <w:sz w:val="28"/>
          <w:szCs w:val="28"/>
        </w:rPr>
        <w:t>为2891.6万元</w:t>
      </w:r>
      <w:r>
        <w:rPr>
          <w:snapToGrid w:val="0"/>
          <w:kern w:val="0"/>
          <w:sz w:val="28"/>
          <w:szCs w:val="28"/>
        </w:rPr>
        <w:t>，占年初预算数的</w:t>
      </w:r>
      <w:r>
        <w:rPr>
          <w:rFonts w:hint="eastAsia"/>
          <w:snapToGrid w:val="0"/>
          <w:kern w:val="0"/>
          <w:sz w:val="28"/>
          <w:szCs w:val="28"/>
        </w:rPr>
        <w:t>246.66%，</w:t>
      </w:r>
      <w:r>
        <w:rPr>
          <w:snapToGrid w:val="0"/>
          <w:kern w:val="0"/>
          <w:sz w:val="28"/>
          <w:szCs w:val="28"/>
        </w:rPr>
        <w:t>主要原因：</w:t>
      </w:r>
      <w:r>
        <w:rPr>
          <w:rFonts w:hint="eastAsia"/>
          <w:snapToGrid w:val="0"/>
          <w:kern w:val="0"/>
          <w:sz w:val="28"/>
          <w:szCs w:val="28"/>
        </w:rPr>
        <w:t>本区为服务雄安新区的建设，于2017年下半年加大大气污染防治及环境整治力度，追加项目增多，决算支出数大于年初预算数。</w:t>
      </w:r>
      <w:r>
        <w:rPr>
          <w:rFonts w:hint="eastAsia"/>
          <w:snapToGrid w:val="0"/>
          <w:kern w:val="0"/>
          <w:sz w:val="28"/>
          <w:szCs w:val="28"/>
          <w:highlight w:val="yellow"/>
        </w:rPr>
        <w:t xml:space="preserve"> </w:t>
      </w:r>
      <w:r>
        <w:rPr>
          <w:rFonts w:hint="eastAsia"/>
          <w:snapToGrid w:val="0"/>
          <w:kern w:val="0"/>
          <w:sz w:val="28"/>
          <w:szCs w:val="28"/>
        </w:rPr>
        <w:t xml:space="preserve">   </w:t>
      </w:r>
    </w:p>
    <w:p w14:paraId="4D0E5F67">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14:paraId="32D188FF">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2017年，在做好各项工作的前提下，节省各项开支，尤其严格控制“三公”经费的支出，全年一般公共预算财政拨款“三公”经费支出合计15.63万元，较2016年减少0.66万元，减少4.05%。</w:t>
      </w:r>
    </w:p>
    <w:p w14:paraId="7F868BFA">
      <w:pPr>
        <w:adjustRightInd w:val="0"/>
        <w:snapToGrid w:val="0"/>
        <w:spacing w:line="600" w:lineRule="exact"/>
        <w:ind w:firstLine="560" w:firstLineChars="200"/>
        <w:rPr>
          <w:snapToGrid w:val="0"/>
          <w:kern w:val="0"/>
          <w:sz w:val="28"/>
          <w:szCs w:val="28"/>
        </w:rPr>
      </w:pPr>
      <w:r>
        <w:rPr>
          <w:rFonts w:hint="eastAsia"/>
          <w:snapToGrid w:val="0"/>
          <w:kern w:val="0"/>
          <w:sz w:val="28"/>
          <w:szCs w:val="28"/>
        </w:rPr>
        <w:t>1、本部门2017年因公出国（境）费本年支出 0万元，较年初预算增加0万元，增加0%；较2016年增加0万元，主要原因 ：无    。</w:t>
      </w:r>
    </w:p>
    <w:p w14:paraId="2696054D">
      <w:pPr>
        <w:adjustRightInd w:val="0"/>
        <w:snapToGrid w:val="0"/>
        <w:spacing w:line="600" w:lineRule="exact"/>
        <w:ind w:firstLine="560" w:firstLineChars="200"/>
        <w:jc w:val="left"/>
        <w:rPr>
          <w:snapToGrid w:val="0"/>
          <w:kern w:val="0"/>
          <w:sz w:val="28"/>
          <w:szCs w:val="28"/>
        </w:rPr>
      </w:pPr>
      <w:r>
        <w:rPr>
          <w:rFonts w:hint="eastAsia"/>
          <w:snapToGrid w:val="0"/>
          <w:kern w:val="0"/>
          <w:sz w:val="28"/>
          <w:szCs w:val="28"/>
        </w:rPr>
        <w:t>因公出国（境）团组0个，因公出国（境）人次数0人。</w:t>
      </w:r>
    </w:p>
    <w:p w14:paraId="582E88F5">
      <w:pPr>
        <w:adjustRightInd w:val="0"/>
        <w:snapToGrid w:val="0"/>
        <w:spacing w:line="600" w:lineRule="exact"/>
        <w:ind w:firstLine="560" w:firstLineChars="200"/>
        <w:rPr>
          <w:snapToGrid w:val="0"/>
          <w:kern w:val="0"/>
          <w:sz w:val="28"/>
          <w:szCs w:val="28"/>
        </w:rPr>
      </w:pPr>
      <w:r>
        <w:rPr>
          <w:rFonts w:hint="eastAsia"/>
          <w:snapToGrid w:val="0"/>
          <w:kern w:val="0"/>
          <w:sz w:val="28"/>
          <w:szCs w:val="28"/>
        </w:rPr>
        <w:t>2、本部门2017年度公务用车购置及运行维护费本年支出9.13万元。（2017年度购置公务用车0辆，年末公务用车保有量5辆。）</w:t>
      </w:r>
    </w:p>
    <w:p w14:paraId="01C9E241">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公务用车购置费本年支出0万元，较年初预算增加0万元，增加0%；较2016年增加0万元，主要原因：无       。</w:t>
      </w:r>
    </w:p>
    <w:p w14:paraId="4CC67C85">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公务用车运行维护费本年支出9.13万元，较年初预算减少9.37万元，减少50.65 %；较2016年减少0.9万元，主要原因：公务用车改革，车辆减少一辆。</w:t>
      </w:r>
    </w:p>
    <w:p w14:paraId="42A3360F">
      <w:pPr>
        <w:adjustRightInd w:val="0"/>
        <w:snapToGrid w:val="0"/>
        <w:spacing w:line="600" w:lineRule="exact"/>
        <w:ind w:firstLine="560" w:firstLineChars="200"/>
        <w:rPr>
          <w:snapToGrid w:val="0"/>
          <w:kern w:val="0"/>
          <w:sz w:val="28"/>
          <w:szCs w:val="28"/>
        </w:rPr>
      </w:pPr>
      <w:r>
        <w:rPr>
          <w:rFonts w:hint="eastAsia"/>
          <w:snapToGrid w:val="0"/>
          <w:kern w:val="0"/>
          <w:sz w:val="28"/>
          <w:szCs w:val="28"/>
        </w:rPr>
        <w:t>3、本部门2017年公务接待费全年支出6.51万元，较年初预算减少6.49万元，减少49.92 %；较2016年增加0.25万元，主要原因气代煤工程、农业普查、型煤推广、河道清理等专项工作支出增多。</w:t>
      </w:r>
    </w:p>
    <w:p w14:paraId="36730690">
      <w:pPr>
        <w:adjustRightInd w:val="0"/>
        <w:snapToGrid w:val="0"/>
        <w:spacing w:line="600" w:lineRule="exact"/>
        <w:ind w:firstLine="560" w:firstLineChars="200"/>
        <w:rPr>
          <w:snapToGrid w:val="0"/>
          <w:kern w:val="0"/>
          <w:sz w:val="28"/>
          <w:szCs w:val="28"/>
        </w:rPr>
      </w:pPr>
      <w:r>
        <w:rPr>
          <w:rFonts w:hint="eastAsia"/>
          <w:snapToGrid w:val="0"/>
          <w:kern w:val="0"/>
          <w:sz w:val="28"/>
          <w:szCs w:val="28"/>
        </w:rPr>
        <w:t>国内公务接待批次182个，国内公务接待人次1,732人；国外公务接待批次0个，国外公务接待人次0人。</w:t>
      </w:r>
    </w:p>
    <w:p w14:paraId="3A7D1DF7">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14:paraId="6C6567FA">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（一）预算绩效管理工作开展情况 </w:t>
      </w:r>
    </w:p>
    <w:p w14:paraId="5317B897">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根据省财政预算绩效管理要求，崔庄镇部门以“部门职责 —工作活动”为依据，确定部门预算项目和预算额度，清晰描述预算项目开支范围和内容，确定预算项目的绩效目标、绩效指标和评价标准，为预算绩效控制、绩效分析、绩效评价打下好的基础。 </w:t>
      </w:r>
    </w:p>
    <w:p w14:paraId="32B5271B">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（二）预算项目绩效评价开展情况 </w:t>
      </w:r>
    </w:p>
    <w:p w14:paraId="4D9D2C08">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按照省财政预算绩效管理要求，崔庄镇部门对2017年初确定的部门一般公共预算支出专项项目全面开展了绩效自评。崔庄镇部门决算专项项目24项，共涉及预算资金1898.48万元，绩效自评覆盖率达到100%。 </w:t>
      </w:r>
    </w:p>
    <w:p w14:paraId="0BB02197">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（三）预算项目绩效自评选例 </w:t>
      </w:r>
    </w:p>
    <w:p w14:paraId="4CD4F2F2">
      <w:pPr>
        <w:adjustRightInd w:val="0"/>
        <w:snapToGrid w:val="0"/>
        <w:spacing w:line="600" w:lineRule="exact"/>
        <w:ind w:firstLine="560" w:firstLineChars="200"/>
        <w:rPr>
          <w:snapToGrid w:val="0"/>
          <w:kern w:val="0"/>
          <w:sz w:val="28"/>
          <w:szCs w:val="28"/>
        </w:rPr>
      </w:pPr>
      <w:r>
        <w:rPr>
          <w:rFonts w:hint="eastAsia"/>
          <w:snapToGrid w:val="0"/>
          <w:kern w:val="0"/>
          <w:sz w:val="28"/>
          <w:szCs w:val="28"/>
        </w:rPr>
        <w:t>“</w:t>
      </w:r>
      <w:r>
        <w:rPr>
          <w:rFonts w:hint="eastAsia" w:ascii="方正仿宋_GBK" w:hAnsi="宋体" w:eastAsia="方正仿宋_GBK" w:cs="宋体"/>
          <w:sz w:val="28"/>
        </w:rPr>
        <w:t>禁烧及秸秆清运</w:t>
      </w:r>
      <w:r>
        <w:rPr>
          <w:rFonts w:hint="eastAsia"/>
          <w:snapToGrid w:val="0"/>
          <w:kern w:val="0"/>
          <w:sz w:val="28"/>
          <w:szCs w:val="28"/>
        </w:rPr>
        <w:t>”项目。</w:t>
      </w:r>
      <w:r>
        <w:rPr>
          <w:rFonts w:hint="eastAsia" w:ascii="方正仿宋_GBK" w:hAnsi="宋体" w:eastAsia="方正仿宋_GBK" w:cs="宋体"/>
          <w:sz w:val="28"/>
        </w:rPr>
        <w:t>禁烧及秸秆清运</w:t>
      </w:r>
      <w:r>
        <w:rPr>
          <w:rFonts w:hint="eastAsia"/>
          <w:snapToGrid w:val="0"/>
          <w:kern w:val="0"/>
          <w:sz w:val="28"/>
          <w:szCs w:val="28"/>
        </w:rPr>
        <w:t>是贯彻落实中央和省委、省政府关于大气污染防治政策，进一步促本镇辖区</w:t>
      </w:r>
      <w:r>
        <w:rPr>
          <w:rFonts w:hint="eastAsia" w:ascii="方正仿宋_GBK" w:hAnsi="宋体" w:eastAsia="方正仿宋_GBK" w:cs="宋体"/>
          <w:sz w:val="28"/>
        </w:rPr>
        <w:t>加强大气污染防治，推动空气质量改善，对村级</w:t>
      </w:r>
      <w:r>
        <w:rPr>
          <w:rFonts w:hint="eastAsia"/>
          <w:snapToGrid w:val="0"/>
          <w:kern w:val="0"/>
          <w:sz w:val="28"/>
          <w:szCs w:val="28"/>
        </w:rPr>
        <w:t>实施的一项财政补贴政策。我镇采取镇干部包村，村干部包地块的方法，积极推动禁烧及秸秆清运工作的开展。设定该项目产出指标为日常禁烧巡视范围是否全覆盖、秸秆清运处理是否达到90%；设定效果指标为农户受益度，农户满意度是否超过 80%，</w:t>
      </w:r>
      <w:r>
        <w:rPr>
          <w:rFonts w:hint="eastAsia" w:ascii="方正仿宋_GBK" w:hAnsi="宋体" w:eastAsia="方正仿宋_GBK" w:cs="宋体"/>
          <w:sz w:val="28"/>
        </w:rPr>
        <w:t>禁烧及秸秆清运</w:t>
      </w:r>
      <w:r>
        <w:rPr>
          <w:rFonts w:hint="eastAsia"/>
          <w:snapToGrid w:val="0"/>
          <w:kern w:val="0"/>
          <w:sz w:val="28"/>
          <w:szCs w:val="28"/>
        </w:rPr>
        <w:t>绩效自评等级为“良”。</w:t>
      </w:r>
    </w:p>
    <w:p w14:paraId="58B8C612">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14:paraId="71DBDFEE">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r>
        <w:rPr>
          <w:rFonts w:hint="eastAsia"/>
          <w:snapToGrid w:val="0"/>
          <w:kern w:val="0"/>
          <w:sz w:val="28"/>
          <w:szCs w:val="28"/>
        </w:rPr>
        <w:t>（一般</w:t>
      </w:r>
      <w:r>
        <w:rPr>
          <w:snapToGrid w:val="0"/>
          <w:kern w:val="0"/>
          <w:sz w:val="28"/>
          <w:szCs w:val="28"/>
        </w:rPr>
        <w:t>公共预算财政拨款</w:t>
      </w:r>
      <w:r>
        <w:rPr>
          <w:rFonts w:hint="eastAsia"/>
          <w:snapToGrid w:val="0"/>
          <w:kern w:val="0"/>
          <w:sz w:val="28"/>
          <w:szCs w:val="28"/>
        </w:rPr>
        <w:t>）</w:t>
      </w:r>
    </w:p>
    <w:p w14:paraId="7E7DDC8E">
      <w:pPr>
        <w:pStyle w:val="8"/>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年本部门机关运行经费支出</w:t>
      </w:r>
      <w:r>
        <w:rPr>
          <w:snapToGrid w:val="0"/>
          <w:kern w:val="0"/>
          <w:sz w:val="28"/>
          <w:szCs w:val="28"/>
        </w:rPr>
        <w:t>101.9</w:t>
      </w:r>
      <w:r>
        <w:rPr>
          <w:rFonts w:hint="eastAsia"/>
          <w:snapToGrid w:val="0"/>
          <w:kern w:val="0"/>
          <w:sz w:val="28"/>
          <w:szCs w:val="28"/>
        </w:rPr>
        <w:t>7万元，比201</w:t>
      </w:r>
      <w:r>
        <w:rPr>
          <w:snapToGrid w:val="0"/>
          <w:kern w:val="0"/>
          <w:sz w:val="28"/>
          <w:szCs w:val="28"/>
        </w:rPr>
        <w:t>6</w:t>
      </w:r>
      <w:r>
        <w:rPr>
          <w:rFonts w:hint="eastAsia"/>
          <w:snapToGrid w:val="0"/>
          <w:kern w:val="0"/>
          <w:sz w:val="28"/>
          <w:szCs w:val="28"/>
        </w:rPr>
        <w:t>年增加2</w:t>
      </w:r>
      <w:r>
        <w:rPr>
          <w:snapToGrid w:val="0"/>
          <w:kern w:val="0"/>
          <w:sz w:val="28"/>
          <w:szCs w:val="28"/>
        </w:rPr>
        <w:t>7.3</w:t>
      </w:r>
      <w:r>
        <w:rPr>
          <w:rFonts w:hint="eastAsia"/>
          <w:snapToGrid w:val="0"/>
          <w:kern w:val="0"/>
          <w:sz w:val="28"/>
          <w:szCs w:val="28"/>
        </w:rPr>
        <w:t>万元，增长3</w:t>
      </w:r>
      <w:r>
        <w:rPr>
          <w:snapToGrid w:val="0"/>
          <w:kern w:val="0"/>
          <w:sz w:val="28"/>
          <w:szCs w:val="28"/>
        </w:rPr>
        <w:t xml:space="preserve">6.57 </w:t>
      </w:r>
      <w:r>
        <w:rPr>
          <w:rFonts w:hint="eastAsia"/>
          <w:snapToGrid w:val="0"/>
          <w:kern w:val="0"/>
          <w:sz w:val="28"/>
          <w:szCs w:val="28"/>
        </w:rPr>
        <w:t>%。主要原因是：气代煤、农业普查、型煤推广、河道清理、京原公路工役制人员补贴等专项支出增多。</w:t>
      </w:r>
    </w:p>
    <w:p w14:paraId="6AE867EA">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Pr>
          <w:snapToGrid w:val="0"/>
          <w:kern w:val="0"/>
          <w:sz w:val="28"/>
          <w:szCs w:val="28"/>
        </w:rPr>
        <w:t>101.9</w:t>
      </w:r>
      <w:r>
        <w:rPr>
          <w:rFonts w:hint="eastAsia"/>
          <w:snapToGrid w:val="0"/>
          <w:kern w:val="0"/>
          <w:sz w:val="28"/>
          <w:szCs w:val="28"/>
        </w:rPr>
        <w:t>7万元，其中办公费</w:t>
      </w:r>
      <w:r>
        <w:rPr>
          <w:snapToGrid w:val="0"/>
          <w:kern w:val="0"/>
          <w:sz w:val="28"/>
          <w:szCs w:val="28"/>
        </w:rPr>
        <w:t xml:space="preserve"> 12.95</w:t>
      </w:r>
      <w:r>
        <w:rPr>
          <w:rFonts w:hint="eastAsia"/>
          <w:snapToGrid w:val="0"/>
          <w:kern w:val="0"/>
          <w:sz w:val="28"/>
          <w:szCs w:val="28"/>
        </w:rPr>
        <w:t>万元、印刷费</w:t>
      </w:r>
      <w:r>
        <w:rPr>
          <w:snapToGrid w:val="0"/>
          <w:kern w:val="0"/>
          <w:sz w:val="28"/>
          <w:szCs w:val="28"/>
        </w:rPr>
        <w:t xml:space="preserve"> 4.79</w:t>
      </w:r>
      <w:r>
        <w:rPr>
          <w:rFonts w:hint="eastAsia"/>
          <w:snapToGrid w:val="0"/>
          <w:kern w:val="0"/>
          <w:sz w:val="28"/>
          <w:szCs w:val="28"/>
        </w:rPr>
        <w:t>万元、手续费0.13万元、水费</w:t>
      </w:r>
      <w:r>
        <w:rPr>
          <w:snapToGrid w:val="0"/>
          <w:kern w:val="0"/>
          <w:sz w:val="28"/>
          <w:szCs w:val="28"/>
        </w:rPr>
        <w:t>0</w:t>
      </w:r>
      <w:r>
        <w:rPr>
          <w:rFonts w:hint="eastAsia"/>
          <w:snapToGrid w:val="0"/>
          <w:kern w:val="0"/>
          <w:sz w:val="28"/>
          <w:szCs w:val="28"/>
        </w:rPr>
        <w:t>万元、电费</w:t>
      </w:r>
      <w:r>
        <w:rPr>
          <w:snapToGrid w:val="0"/>
          <w:kern w:val="0"/>
          <w:sz w:val="28"/>
          <w:szCs w:val="28"/>
        </w:rPr>
        <w:t>9.47</w:t>
      </w:r>
      <w:r>
        <w:rPr>
          <w:rFonts w:hint="eastAsia"/>
          <w:snapToGrid w:val="0"/>
          <w:kern w:val="0"/>
          <w:sz w:val="28"/>
          <w:szCs w:val="28"/>
        </w:rPr>
        <w:t>万元、邮电费</w:t>
      </w:r>
      <w:r>
        <w:rPr>
          <w:snapToGrid w:val="0"/>
          <w:kern w:val="0"/>
          <w:sz w:val="28"/>
          <w:szCs w:val="28"/>
        </w:rPr>
        <w:t>18.33</w:t>
      </w:r>
      <w:r>
        <w:rPr>
          <w:rFonts w:hint="eastAsia"/>
          <w:snapToGrid w:val="0"/>
          <w:kern w:val="0"/>
          <w:sz w:val="28"/>
          <w:szCs w:val="28"/>
        </w:rPr>
        <w:t>万元、取暖费</w:t>
      </w:r>
      <w:r>
        <w:rPr>
          <w:snapToGrid w:val="0"/>
          <w:kern w:val="0"/>
          <w:sz w:val="28"/>
          <w:szCs w:val="28"/>
        </w:rPr>
        <w:t>0</w:t>
      </w:r>
      <w:r>
        <w:rPr>
          <w:rFonts w:hint="eastAsia"/>
          <w:snapToGrid w:val="0"/>
          <w:kern w:val="0"/>
          <w:sz w:val="28"/>
          <w:szCs w:val="28"/>
        </w:rPr>
        <w:t>万元、差旅费</w:t>
      </w:r>
      <w:r>
        <w:rPr>
          <w:snapToGrid w:val="0"/>
          <w:kern w:val="0"/>
          <w:sz w:val="28"/>
          <w:szCs w:val="28"/>
        </w:rPr>
        <w:t>0.1</w:t>
      </w:r>
      <w:r>
        <w:rPr>
          <w:rFonts w:hint="eastAsia"/>
          <w:snapToGrid w:val="0"/>
          <w:kern w:val="0"/>
          <w:sz w:val="28"/>
          <w:szCs w:val="28"/>
        </w:rPr>
        <w:t>9万元、维修（护）费</w:t>
      </w:r>
      <w:r>
        <w:rPr>
          <w:snapToGrid w:val="0"/>
          <w:kern w:val="0"/>
          <w:sz w:val="28"/>
          <w:szCs w:val="28"/>
        </w:rPr>
        <w:t>4.92</w:t>
      </w:r>
      <w:r>
        <w:rPr>
          <w:rFonts w:hint="eastAsia"/>
          <w:snapToGrid w:val="0"/>
          <w:kern w:val="0"/>
          <w:sz w:val="28"/>
          <w:szCs w:val="28"/>
        </w:rPr>
        <w:t>万元、会议费</w:t>
      </w:r>
      <w:r>
        <w:rPr>
          <w:snapToGrid w:val="0"/>
          <w:kern w:val="0"/>
          <w:sz w:val="28"/>
          <w:szCs w:val="28"/>
        </w:rPr>
        <w:t>0</w:t>
      </w:r>
      <w:r>
        <w:rPr>
          <w:rFonts w:hint="eastAsia"/>
          <w:snapToGrid w:val="0"/>
          <w:kern w:val="0"/>
          <w:sz w:val="28"/>
          <w:szCs w:val="28"/>
        </w:rPr>
        <w:t>万元、培训费</w:t>
      </w:r>
      <w:r>
        <w:rPr>
          <w:snapToGrid w:val="0"/>
          <w:kern w:val="0"/>
          <w:sz w:val="28"/>
          <w:szCs w:val="28"/>
        </w:rPr>
        <w:t>0.03</w:t>
      </w:r>
      <w:r>
        <w:rPr>
          <w:rFonts w:hint="eastAsia"/>
          <w:snapToGrid w:val="0"/>
          <w:kern w:val="0"/>
          <w:sz w:val="28"/>
          <w:szCs w:val="28"/>
        </w:rPr>
        <w:t>万元、公务接待费</w:t>
      </w:r>
      <w:r>
        <w:rPr>
          <w:snapToGrid w:val="0"/>
          <w:kern w:val="0"/>
          <w:sz w:val="28"/>
          <w:szCs w:val="28"/>
        </w:rPr>
        <w:t>3.47</w:t>
      </w:r>
      <w:r>
        <w:rPr>
          <w:rFonts w:hint="eastAsia"/>
          <w:snapToGrid w:val="0"/>
          <w:kern w:val="0"/>
          <w:sz w:val="28"/>
          <w:szCs w:val="28"/>
        </w:rPr>
        <w:t>万元、劳务费8.23万元、工会经费</w:t>
      </w:r>
      <w:r>
        <w:rPr>
          <w:snapToGrid w:val="0"/>
          <w:kern w:val="0"/>
          <w:sz w:val="28"/>
          <w:szCs w:val="28"/>
        </w:rPr>
        <w:t>0.2</w:t>
      </w:r>
      <w:r>
        <w:rPr>
          <w:rFonts w:hint="eastAsia"/>
          <w:snapToGrid w:val="0"/>
          <w:kern w:val="0"/>
          <w:sz w:val="28"/>
          <w:szCs w:val="28"/>
        </w:rPr>
        <w:t>万元、福利费</w:t>
      </w:r>
      <w:r>
        <w:rPr>
          <w:snapToGrid w:val="0"/>
          <w:kern w:val="0"/>
          <w:sz w:val="28"/>
          <w:szCs w:val="28"/>
        </w:rPr>
        <w:t>4.84</w:t>
      </w:r>
      <w:r>
        <w:rPr>
          <w:rFonts w:hint="eastAsia"/>
          <w:snapToGrid w:val="0"/>
          <w:kern w:val="0"/>
          <w:sz w:val="28"/>
          <w:szCs w:val="28"/>
        </w:rPr>
        <w:t>万元、公务用车运行维护费8.92万元、其他交通费</w:t>
      </w:r>
      <w:r>
        <w:rPr>
          <w:snapToGrid w:val="0"/>
          <w:kern w:val="0"/>
          <w:sz w:val="28"/>
          <w:szCs w:val="28"/>
        </w:rPr>
        <w:t>20.39</w:t>
      </w:r>
      <w:r>
        <w:rPr>
          <w:rFonts w:hint="eastAsia"/>
          <w:snapToGrid w:val="0"/>
          <w:kern w:val="0"/>
          <w:sz w:val="28"/>
          <w:szCs w:val="28"/>
        </w:rPr>
        <w:t>万元、其他商品服务支出1.4万元，办公设备购置3.12万元、专用设备购置0.59万元。</w:t>
      </w:r>
    </w:p>
    <w:p w14:paraId="7CBB3807">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14:paraId="2A17FA1D">
      <w:pPr>
        <w:adjustRightInd w:val="0"/>
        <w:snapToGrid w:val="0"/>
        <w:spacing w:line="600" w:lineRule="exact"/>
        <w:ind w:left="105" w:leftChars="50" w:firstLine="42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snapToGrid w:val="0"/>
          <w:kern w:val="0"/>
          <w:sz w:val="28"/>
          <w:szCs w:val="28"/>
        </w:rPr>
        <w:t>0</w:t>
      </w:r>
      <w:r>
        <w:rPr>
          <w:rFonts w:hint="eastAsia"/>
          <w:snapToGrid w:val="0"/>
          <w:kern w:val="0"/>
          <w:sz w:val="28"/>
          <w:szCs w:val="28"/>
        </w:rPr>
        <w:t>万元，主要包括政府采购货物</w:t>
      </w:r>
      <w:r>
        <w:rPr>
          <w:snapToGrid w:val="0"/>
          <w:kern w:val="0"/>
          <w:sz w:val="28"/>
          <w:szCs w:val="28"/>
        </w:rPr>
        <w:t>0</w:t>
      </w:r>
      <w:r>
        <w:rPr>
          <w:rFonts w:hint="eastAsia"/>
          <w:snapToGrid w:val="0"/>
          <w:kern w:val="0"/>
          <w:sz w:val="28"/>
          <w:szCs w:val="28"/>
        </w:rPr>
        <w:t>万元，工程</w:t>
      </w:r>
      <w:r>
        <w:rPr>
          <w:snapToGrid w:val="0"/>
          <w:kern w:val="0"/>
          <w:sz w:val="28"/>
          <w:szCs w:val="28"/>
        </w:rPr>
        <w:t>0</w:t>
      </w:r>
      <w:r>
        <w:rPr>
          <w:rFonts w:hint="eastAsia"/>
          <w:snapToGrid w:val="0"/>
          <w:kern w:val="0"/>
          <w:sz w:val="28"/>
          <w:szCs w:val="28"/>
        </w:rPr>
        <w:t>万元及服务</w:t>
      </w:r>
      <w:r>
        <w:rPr>
          <w:snapToGrid w:val="0"/>
          <w:kern w:val="0"/>
          <w:sz w:val="28"/>
          <w:szCs w:val="28"/>
        </w:rPr>
        <w:t>0</w:t>
      </w:r>
      <w:r>
        <w:rPr>
          <w:rFonts w:hint="eastAsia"/>
          <w:snapToGrid w:val="0"/>
          <w:kern w:val="0"/>
          <w:sz w:val="28"/>
          <w:szCs w:val="28"/>
        </w:rPr>
        <w:t>万元。</w:t>
      </w:r>
    </w:p>
    <w:p w14:paraId="44DFF738">
      <w:pPr>
        <w:pStyle w:val="8"/>
        <w:adjustRightInd w:val="0"/>
        <w:snapToGrid w:val="0"/>
        <w:spacing w:line="600" w:lineRule="exact"/>
        <w:ind w:left="105" w:leftChars="50" w:firstLine="560"/>
        <w:rPr>
          <w:snapToGrid w:val="0"/>
          <w:kern w:val="0"/>
          <w:sz w:val="28"/>
          <w:szCs w:val="28"/>
        </w:rPr>
      </w:pPr>
      <w:r>
        <w:rPr>
          <w:snapToGrid w:val="0"/>
          <w:kern w:val="0"/>
          <w:sz w:val="28"/>
          <w:szCs w:val="28"/>
        </w:rPr>
        <w:t>2017</w:t>
      </w:r>
      <w:r>
        <w:rPr>
          <w:rFonts w:hint="eastAsia"/>
          <w:snapToGrid w:val="0"/>
          <w:kern w:val="0"/>
          <w:sz w:val="28"/>
          <w:szCs w:val="28"/>
        </w:rPr>
        <w:t>年本部门政府采购支出总额</w:t>
      </w:r>
      <w:r>
        <w:rPr>
          <w:snapToGrid w:val="0"/>
          <w:kern w:val="0"/>
          <w:sz w:val="28"/>
          <w:szCs w:val="28"/>
        </w:rPr>
        <w:t>0</w:t>
      </w:r>
      <w:r>
        <w:rPr>
          <w:rFonts w:hint="eastAsia"/>
          <w:snapToGrid w:val="0"/>
          <w:kern w:val="0"/>
          <w:sz w:val="28"/>
          <w:szCs w:val="28"/>
        </w:rPr>
        <w:t>万元，其中：政府采购货物支出</w:t>
      </w:r>
      <w:r>
        <w:rPr>
          <w:snapToGrid w:val="0"/>
          <w:kern w:val="0"/>
          <w:sz w:val="28"/>
          <w:szCs w:val="28"/>
        </w:rPr>
        <w:t>0</w:t>
      </w:r>
      <w:r>
        <w:rPr>
          <w:rFonts w:hint="eastAsia"/>
          <w:snapToGrid w:val="0"/>
          <w:kern w:val="0"/>
          <w:sz w:val="28"/>
          <w:szCs w:val="28"/>
        </w:rPr>
        <w:t>万元、政府采购工程支出</w:t>
      </w:r>
      <w:r>
        <w:rPr>
          <w:snapToGrid w:val="0"/>
          <w:kern w:val="0"/>
          <w:sz w:val="28"/>
          <w:szCs w:val="28"/>
        </w:rPr>
        <w:t>0</w:t>
      </w:r>
      <w:r>
        <w:rPr>
          <w:rFonts w:hint="eastAsia"/>
          <w:snapToGrid w:val="0"/>
          <w:kern w:val="0"/>
          <w:sz w:val="28"/>
          <w:szCs w:val="28"/>
        </w:rPr>
        <w:t>万元、政府采购服务支出</w:t>
      </w:r>
      <w:r>
        <w:rPr>
          <w:snapToGrid w:val="0"/>
          <w:kern w:val="0"/>
          <w:sz w:val="28"/>
          <w:szCs w:val="28"/>
        </w:rPr>
        <w:t>0</w:t>
      </w:r>
      <w:r>
        <w:rPr>
          <w:rFonts w:hint="eastAsia"/>
          <w:snapToGrid w:val="0"/>
          <w:kern w:val="0"/>
          <w:sz w:val="28"/>
          <w:szCs w:val="28"/>
        </w:rPr>
        <w:t>万元。</w:t>
      </w:r>
    </w:p>
    <w:p w14:paraId="6025F573">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14:paraId="7EFE2DC6">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我单位</w:t>
      </w:r>
      <w:r>
        <w:rPr>
          <w:snapToGrid w:val="0"/>
          <w:kern w:val="0"/>
          <w:sz w:val="28"/>
          <w:szCs w:val="28"/>
        </w:rPr>
        <w:t>2017</w:t>
      </w:r>
      <w:r>
        <w:rPr>
          <w:rFonts w:hint="eastAsia"/>
          <w:snapToGrid w:val="0"/>
          <w:kern w:val="0"/>
          <w:sz w:val="28"/>
          <w:szCs w:val="28"/>
        </w:rPr>
        <w:t>年末固定资产总额为</w:t>
      </w:r>
      <w:r>
        <w:rPr>
          <w:snapToGrid w:val="0"/>
          <w:kern w:val="0"/>
          <w:sz w:val="28"/>
          <w:szCs w:val="28"/>
        </w:rPr>
        <w:t>919.01</w:t>
      </w:r>
      <w:r>
        <w:rPr>
          <w:rFonts w:hint="eastAsia"/>
          <w:snapToGrid w:val="0"/>
          <w:kern w:val="0"/>
          <w:sz w:val="28"/>
          <w:szCs w:val="28"/>
        </w:rPr>
        <w:t>万元，主要包括房屋</w:t>
      </w:r>
      <w:r>
        <w:rPr>
          <w:snapToGrid w:val="0"/>
          <w:kern w:val="0"/>
          <w:sz w:val="28"/>
          <w:szCs w:val="28"/>
        </w:rPr>
        <w:t>2,462</w:t>
      </w:r>
      <w:r>
        <w:rPr>
          <w:rFonts w:hint="eastAsia"/>
          <w:snapToGrid w:val="0"/>
          <w:kern w:val="0"/>
          <w:sz w:val="28"/>
          <w:szCs w:val="28"/>
        </w:rPr>
        <w:t>平方米价值</w:t>
      </w:r>
      <w:r>
        <w:rPr>
          <w:snapToGrid w:val="0"/>
          <w:kern w:val="0"/>
          <w:sz w:val="28"/>
          <w:szCs w:val="28"/>
        </w:rPr>
        <w:t>198.3</w:t>
      </w:r>
      <w:r>
        <w:rPr>
          <w:rFonts w:hint="eastAsia"/>
          <w:snapToGrid w:val="0"/>
          <w:kern w:val="0"/>
          <w:sz w:val="28"/>
          <w:szCs w:val="28"/>
        </w:rPr>
        <w:t>万元，车辆</w:t>
      </w:r>
      <w:r>
        <w:rPr>
          <w:snapToGrid w:val="0"/>
          <w:kern w:val="0"/>
          <w:sz w:val="28"/>
          <w:szCs w:val="28"/>
        </w:rPr>
        <w:t>5</w:t>
      </w:r>
      <w:r>
        <w:rPr>
          <w:rFonts w:hint="eastAsia"/>
          <w:snapToGrid w:val="0"/>
          <w:kern w:val="0"/>
          <w:sz w:val="28"/>
          <w:szCs w:val="28"/>
        </w:rPr>
        <w:t>辆价值</w:t>
      </w:r>
      <w:r>
        <w:rPr>
          <w:snapToGrid w:val="0"/>
          <w:kern w:val="0"/>
          <w:sz w:val="28"/>
          <w:szCs w:val="28"/>
        </w:rPr>
        <w:t>45.06</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万元以上的通用设备</w:t>
      </w:r>
      <w:r>
        <w:rPr>
          <w:snapToGrid w:val="0"/>
          <w:kern w:val="0"/>
          <w:sz w:val="28"/>
          <w:szCs w:val="28"/>
        </w:rPr>
        <w:t>0</w:t>
      </w:r>
      <w:r>
        <w:rPr>
          <w:rFonts w:hint="eastAsia"/>
          <w:snapToGrid w:val="0"/>
          <w:kern w:val="0"/>
          <w:sz w:val="28"/>
          <w:szCs w:val="28"/>
        </w:rPr>
        <w:t>万元，及其他固定资产</w:t>
      </w:r>
      <w:r>
        <w:rPr>
          <w:snapToGrid w:val="0"/>
          <w:kern w:val="0"/>
          <w:sz w:val="28"/>
          <w:szCs w:val="28"/>
        </w:rPr>
        <w:t>625.66</w:t>
      </w:r>
      <w:r>
        <w:rPr>
          <w:rFonts w:hint="eastAsia"/>
          <w:snapToGrid w:val="0"/>
          <w:kern w:val="0"/>
          <w:sz w:val="28"/>
          <w:szCs w:val="28"/>
        </w:rPr>
        <w:t xml:space="preserve">万元。 </w:t>
      </w:r>
    </w:p>
    <w:p w14:paraId="65F69327">
      <w:pPr>
        <w:pStyle w:val="8"/>
        <w:adjustRightInd w:val="0"/>
        <w:snapToGrid w:val="0"/>
        <w:spacing w:line="600" w:lineRule="exact"/>
        <w:ind w:left="315" w:leftChars="150" w:firstLine="280" w:firstLineChars="100"/>
        <w:rPr>
          <w:snapToGrid w:val="0"/>
          <w:kern w:val="0"/>
          <w:sz w:val="28"/>
          <w:szCs w:val="28"/>
        </w:rPr>
      </w:pPr>
      <w:r>
        <w:rPr>
          <w:snapToGrid w:val="0"/>
          <w:kern w:val="0"/>
          <w:sz w:val="28"/>
          <w:szCs w:val="28"/>
        </w:rPr>
        <w:t>2017</w:t>
      </w:r>
      <w:r>
        <w:rPr>
          <w:rFonts w:hint="eastAsia"/>
          <w:snapToGrid w:val="0"/>
          <w:kern w:val="0"/>
          <w:sz w:val="28"/>
          <w:szCs w:val="28"/>
        </w:rPr>
        <w:t>年资产变动情况：固定资产增加3</w:t>
      </w:r>
      <w:r>
        <w:rPr>
          <w:snapToGrid w:val="0"/>
          <w:kern w:val="0"/>
          <w:sz w:val="28"/>
          <w:szCs w:val="28"/>
        </w:rPr>
        <w:t>2.95</w:t>
      </w:r>
      <w:r>
        <w:rPr>
          <w:rFonts w:hint="eastAsia"/>
          <w:snapToGrid w:val="0"/>
          <w:kern w:val="0"/>
          <w:sz w:val="28"/>
          <w:szCs w:val="28"/>
        </w:rPr>
        <w:t>万元，包括房屋增加1</w:t>
      </w:r>
      <w:r>
        <w:rPr>
          <w:snapToGrid w:val="0"/>
          <w:kern w:val="0"/>
          <w:sz w:val="28"/>
          <w:szCs w:val="28"/>
        </w:rPr>
        <w:t>8.3</w:t>
      </w:r>
      <w:r>
        <w:rPr>
          <w:rFonts w:hint="eastAsia"/>
          <w:snapToGrid w:val="0"/>
          <w:kern w:val="0"/>
          <w:sz w:val="28"/>
          <w:szCs w:val="28"/>
        </w:rPr>
        <w:t>万元,车辆增加0万元，单价在50万元以上的通用设备增加0万元，其他固定资产增加1</w:t>
      </w:r>
      <w:r>
        <w:rPr>
          <w:snapToGrid w:val="0"/>
          <w:kern w:val="0"/>
          <w:sz w:val="28"/>
          <w:szCs w:val="28"/>
        </w:rPr>
        <w:t>4.65</w:t>
      </w:r>
      <w:r>
        <w:rPr>
          <w:rFonts w:hint="eastAsia"/>
          <w:snapToGrid w:val="0"/>
          <w:kern w:val="0"/>
          <w:sz w:val="28"/>
          <w:szCs w:val="28"/>
        </w:rPr>
        <w:t>万元。</w:t>
      </w:r>
    </w:p>
    <w:p w14:paraId="636A7D26">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w:t>
      </w:r>
    </w:p>
    <w:p w14:paraId="686D1F53">
      <w:pPr>
        <w:rPr>
          <w:snapToGrid w:val="0"/>
          <w:kern w:val="0"/>
          <w:sz w:val="28"/>
          <w:szCs w:val="28"/>
        </w:rPr>
      </w:pPr>
      <w:r>
        <w:rPr>
          <w:rFonts w:hint="eastAsia"/>
          <w:snapToGrid w:val="0"/>
          <w:kern w:val="0"/>
          <w:sz w:val="28"/>
          <w:szCs w:val="28"/>
        </w:rPr>
        <w:t>无</w:t>
      </w:r>
    </w:p>
    <w:p w14:paraId="3CF4ED54">
      <w:pPr>
        <w:jc w:val="center"/>
        <w:rPr>
          <w:b/>
          <w:sz w:val="44"/>
          <w:szCs w:val="44"/>
        </w:rPr>
      </w:pPr>
    </w:p>
    <w:p w14:paraId="3A44DED1">
      <w:pPr>
        <w:jc w:val="center"/>
        <w:rPr>
          <w:b/>
          <w:sz w:val="44"/>
          <w:szCs w:val="44"/>
        </w:rPr>
      </w:pPr>
      <w:r>
        <w:rPr>
          <w:rFonts w:hint="eastAsia"/>
          <w:b/>
          <w:sz w:val="44"/>
          <w:szCs w:val="44"/>
        </w:rPr>
        <w:t>第三部分      名词</w:t>
      </w:r>
      <w:r>
        <w:rPr>
          <w:b/>
          <w:sz w:val="44"/>
          <w:szCs w:val="44"/>
        </w:rPr>
        <w:t>解释</w:t>
      </w:r>
    </w:p>
    <w:p w14:paraId="470C1969">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（一）财政拨款收入：本年度从本级财政部门取得的财政拨款，包括一般公共预算财政拨款和政府性基金预算财政拨款。</w:t>
      </w:r>
    </w:p>
    <w:p w14:paraId="7887E947">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（二）事业收入：指事业单位开展专业业务活动及辅助活动所取得的收入。</w:t>
      </w:r>
    </w:p>
    <w:p w14:paraId="132EE186">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（三）其他收入：指除上述“财政拨款收入”、“事业收入”、“经营收入”等以外的收入。</w:t>
      </w:r>
    </w:p>
    <w:p w14:paraId="6F25AA19">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D72697A">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（五）年初结转和结余：指以前年度尚未完成、结转到本年仍按原规定用途继续使用的资金，或项目已完成等产生的结余资金。</w:t>
      </w:r>
    </w:p>
    <w:p w14:paraId="0ED1BEBF">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（六）结余分配：指事业单位按照事业单位会计制度的规定从非财政补助结余中分配的事业基金和职工福利基金等。</w:t>
      </w:r>
    </w:p>
    <w:p w14:paraId="744115FD">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（七）年末结转和结余：指单位按有关规定结转到下年或以后年度继续使用的资金，或项目已完成等产生的结余资金。</w:t>
      </w:r>
    </w:p>
    <w:p w14:paraId="518E3DAA">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（八）基本支出：填列单位为保障机构正常运转、完成日常工作任务而发生的各项支出。</w:t>
      </w:r>
    </w:p>
    <w:p w14:paraId="58225A0F">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（九）项目支出：填列单位为完成特定的行政工作任务或事业发展目标，在基本支出之外发生的各项支出</w:t>
      </w:r>
    </w:p>
    <w:p w14:paraId="3A8916FE">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7D339C51">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14:paraId="17B72DD5">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23C42EFD">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  （十三）其他交通费用：填列单位除公务用车运行维护费以外的其他交通费用。如飞机、船舶等的燃料费、维修费、过桥过路费、保险费、出租车费用、公务交通补贴等。</w:t>
      </w:r>
    </w:p>
    <w:p w14:paraId="45D36188">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（十四）公务用车购置：填列单位公务用车车辆购置支出（含车辆购置税）。</w:t>
      </w:r>
    </w:p>
    <w:p w14:paraId="2D71CA5B">
      <w:pPr>
        <w:pStyle w:val="5"/>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（十五）其他交通工具购置：填列单位除公务用车外的其他各类交通工具（如船舶、飞机）购置支出（含车辆购置税）。</w:t>
      </w:r>
    </w:p>
    <w:p w14:paraId="195D4AEF">
      <w:pPr>
        <w:pStyle w:val="8"/>
        <w:adjustRightInd w:val="0"/>
        <w:snapToGrid w:val="0"/>
        <w:spacing w:line="600" w:lineRule="exact"/>
        <w:ind w:left="105" w:leftChars="50" w:firstLine="540"/>
        <w:rPr>
          <w:rFonts w:asciiTheme="minorEastAsia" w:hAnsiTheme="minorEastAsia"/>
          <w:snapToGrid w:val="0"/>
          <w:kern w:val="0"/>
          <w:sz w:val="28"/>
          <w:szCs w:val="28"/>
        </w:rPr>
      </w:pPr>
      <w:r>
        <w:rPr>
          <w:rFonts w:hint="eastAsia" w:cs="Helvetica" w:asciiTheme="minorEastAsia" w:hAnsiTheme="minor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6699E"/>
    <w:rsid w:val="000B7513"/>
    <w:rsid w:val="001041EE"/>
    <w:rsid w:val="001470C3"/>
    <w:rsid w:val="0015089B"/>
    <w:rsid w:val="00152908"/>
    <w:rsid w:val="001715BD"/>
    <w:rsid w:val="001C673D"/>
    <w:rsid w:val="001E68F2"/>
    <w:rsid w:val="003277A3"/>
    <w:rsid w:val="003524EE"/>
    <w:rsid w:val="00372DF7"/>
    <w:rsid w:val="00390D5C"/>
    <w:rsid w:val="003B0B08"/>
    <w:rsid w:val="003F0B48"/>
    <w:rsid w:val="003F3B34"/>
    <w:rsid w:val="004102D3"/>
    <w:rsid w:val="00445BD7"/>
    <w:rsid w:val="00454783"/>
    <w:rsid w:val="00471A6A"/>
    <w:rsid w:val="00522A6E"/>
    <w:rsid w:val="0058572E"/>
    <w:rsid w:val="005B3169"/>
    <w:rsid w:val="005E1F75"/>
    <w:rsid w:val="0060361A"/>
    <w:rsid w:val="0064147F"/>
    <w:rsid w:val="00650FC8"/>
    <w:rsid w:val="00672A2F"/>
    <w:rsid w:val="00674EC2"/>
    <w:rsid w:val="006B564B"/>
    <w:rsid w:val="006E71D0"/>
    <w:rsid w:val="00704A10"/>
    <w:rsid w:val="007353FC"/>
    <w:rsid w:val="00791B38"/>
    <w:rsid w:val="008026BF"/>
    <w:rsid w:val="008032D1"/>
    <w:rsid w:val="0082704B"/>
    <w:rsid w:val="008423F5"/>
    <w:rsid w:val="00842CBB"/>
    <w:rsid w:val="008711E4"/>
    <w:rsid w:val="00923A35"/>
    <w:rsid w:val="00933524"/>
    <w:rsid w:val="00945D0B"/>
    <w:rsid w:val="00985214"/>
    <w:rsid w:val="009B74FB"/>
    <w:rsid w:val="00A340BB"/>
    <w:rsid w:val="00A372C2"/>
    <w:rsid w:val="00A54319"/>
    <w:rsid w:val="00A609A3"/>
    <w:rsid w:val="00AA21A2"/>
    <w:rsid w:val="00B005DA"/>
    <w:rsid w:val="00B17297"/>
    <w:rsid w:val="00B408DE"/>
    <w:rsid w:val="00B40ED6"/>
    <w:rsid w:val="00B47FC8"/>
    <w:rsid w:val="00B73675"/>
    <w:rsid w:val="00C222CB"/>
    <w:rsid w:val="00C82568"/>
    <w:rsid w:val="00CA2480"/>
    <w:rsid w:val="00CB0D34"/>
    <w:rsid w:val="00CB45AA"/>
    <w:rsid w:val="00D175B6"/>
    <w:rsid w:val="00D210CB"/>
    <w:rsid w:val="00D475D3"/>
    <w:rsid w:val="00D6325B"/>
    <w:rsid w:val="00D9008B"/>
    <w:rsid w:val="00D96FB4"/>
    <w:rsid w:val="00DB3197"/>
    <w:rsid w:val="00DB7E7C"/>
    <w:rsid w:val="00DC5EA2"/>
    <w:rsid w:val="00E71A30"/>
    <w:rsid w:val="00F00F83"/>
    <w:rsid w:val="00F10678"/>
    <w:rsid w:val="00F46674"/>
    <w:rsid w:val="00F7078F"/>
    <w:rsid w:val="00F7352A"/>
    <w:rsid w:val="064A3FAD"/>
    <w:rsid w:val="0B6A15E4"/>
    <w:rsid w:val="0D6054DA"/>
    <w:rsid w:val="1AF90D88"/>
    <w:rsid w:val="1F545778"/>
    <w:rsid w:val="36C8608D"/>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rFonts w:asciiTheme="minorHAnsi" w:hAnsiTheme="minorHAnsi" w:eastAsiaTheme="minorEastAsia" w:cstheme="minorBidi"/>
      <w:kern w:val="2"/>
      <w:sz w:val="18"/>
      <w:szCs w:val="18"/>
    </w:rPr>
  </w:style>
  <w:style w:type="character" w:customStyle="1" w:styleId="11">
    <w:name w:val="页脚 Char"/>
    <w:basedOn w:val="7"/>
    <w:link w:val="3"/>
    <w:uiPriority w:val="99"/>
    <w:rPr>
      <w:rFonts w:asciiTheme="minorHAnsi" w:hAnsiTheme="minorHAnsi" w:eastAsiaTheme="minorEastAsia" w:cstheme="minorBidi"/>
      <w:kern w:val="2"/>
      <w:sz w:val="18"/>
      <w:szCs w:val="18"/>
    </w:rPr>
  </w:style>
  <w:style w:type="character" w:customStyle="1" w:styleId="12">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3919</Words>
  <Characters>4327</Characters>
  <Lines>31</Lines>
  <Paragraphs>8</Paragraphs>
  <TotalTime>378</TotalTime>
  <ScaleCrop>false</ScaleCrop>
  <LinksUpToDate>false</LinksUpToDate>
  <CharactersWithSpaces>4387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2015-11-03T02:02:00Z</dcterms:created>
  <dc:creator>yuanxiaowei</dc:creator>
  <cp:lastModifiedBy>Lenovo</cp:lastModifiedBy>
  <cp:lastPrinted>2019-03-09T02:47:00Z</cp:lastPrinted>
  <dcterms:modified xsi:type="dcterms:W3CDTF">2025-05-12T03:04:11Z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eyJoZGlkIjoiODZlYjJkNzE1MjkxNzc5MGY4ZDdmNjJiNzM3MWZiMzIifQ==</vt:lpwstr>
  </property>
  <property fmtid="{D5CDD505-2E9C-101B-9397-08002B2CF9AE}" pid="4" name="ICV">
    <vt:lpwstr>0C6A3C03E3CC4C729F4057829B996C2D_12</vt:lpwstr>
  </property>
</Properties>
</file>