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36"/>
        </w:rPr>
      </w:pPr>
      <w:bookmarkStart w:id="0" w:name="_Toc417462546"/>
    </w:p>
    <w:p>
      <w:pPr>
        <w:jc w:val="center"/>
        <w:outlineLvl w:val="0"/>
        <w:rPr>
          <w:rFonts w:hint="eastAsia" w:ascii="宋体" w:hAnsi="宋体" w:eastAsia="宋体"/>
          <w:b/>
          <w:sz w:val="36"/>
        </w:rPr>
      </w:pPr>
      <w:r>
        <w:rPr>
          <w:rFonts w:hint="eastAsia" w:ascii="宋体" w:hAnsi="宋体" w:eastAsia="宋体"/>
          <w:b/>
          <w:sz w:val="36"/>
        </w:rPr>
        <w:t>徐水县纪检委部门</w:t>
      </w:r>
      <w:bookmarkEnd w:id="0"/>
      <w:r>
        <w:rPr>
          <w:rFonts w:hint="eastAsia" w:ascii="宋体" w:hAnsi="宋体" w:eastAsia="宋体"/>
          <w:b/>
          <w:sz w:val="36"/>
        </w:rPr>
        <w:t>职责</w:t>
      </w:r>
    </w:p>
    <w:p>
      <w:pPr>
        <w:jc w:val="left"/>
        <w:outlineLvl w:val="1"/>
        <w:rPr>
          <w:rFonts w:ascii="宋体" w:hAnsi="宋体" w:eastAsia="宋体"/>
          <w:b/>
          <w:sz w:val="32"/>
        </w:rPr>
      </w:pPr>
      <w:bookmarkStart w:id="1" w:name="_Toc417462547"/>
      <w:r>
        <w:rPr>
          <w:rFonts w:hint="eastAsia" w:ascii="宋体" w:hAnsi="宋体" w:eastAsia="宋体"/>
          <w:b/>
          <w:sz w:val="32"/>
        </w:rPr>
        <w:t>一、主要职责</w:t>
      </w:r>
      <w:bookmarkEnd w:id="1"/>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1、主管全县党的纪律检查工作。负责贯彻落实中央和省、市、县委关于加强党风廉政建设的决定，认真抓好反腐败斗争，维护党的章程和其他党内法规，检查党的路线、方针、政策和决议的执行情况。</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2、主管全县行政监察工作。负责贯彻落实党中央、国务院和省、市、县党委、政府有关行政监察工作的决定，监督检查县政府各部门及其工作人员和各乡镇人民政府及其主要负责人贯彻执行国家政策和法律法规、国民经济和社会发展计划及县政府颁发的决定、命令的情况。</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3、负责检查并处理县委、县政府机关各部门、各乡镇党组织和县委管理的党员领导干部违反党的章程及其他党内法规的案件，决定或取消对这些案件中的党员的处分；受理党员的控告和申诉，必要时直接查处下级党的纪律检查机关管辖范围内的比较重要或复杂的案件。</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4、负责调查处理县政府各部门及其工作人员和各乡镇人民政府及其负责人违反国家政策、法律、法规以及违反政纪的行为，并根据责任人所犯错误的情节轻重，按照《中华人民共和国行政监察法》规定给予行政处分（对涉及选举产生的领导干部按法定程序办理）；受理监察对象不服政纪处分的申诉，受理个人或单位对监察对象违纪行为的检举、控告。</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5、负责作出关于维护党纪的决定，制定全县党风党纪教育规划，配合有关部门做好党的纪检工作方针政策的宣传工作和对党员遵守纪律的教育工作。</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6、会同有关部门做好行政监察工作的方针、政策和法律法规的宣传工作，教育国家机关工作人员遵纪守法、为政清廉。</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7、负责对党的纪检工作理论及有关问题进行调查研究，拟定党纪条规和政策规定，参与制定党内法规。</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8、调查研究县政府各部门和各乡镇人民政府制定有关政策、法规的情况，对违反国家法律、法规的条款，提出修改、补充的建议。</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9、会同县直机关各部门以及各乡镇党委、政府，做好纪检监察干部的管理工作。组织和指导全县纪检、监察系统干部的培训工作。</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方正仿宋_GBK" w:eastAsia="方正仿宋_GBK"/>
          <w:sz w:val="28"/>
          <w:lang w:eastAsia="zh-CN"/>
        </w:rPr>
      </w:pPr>
      <w:r>
        <w:rPr>
          <w:rFonts w:ascii="仿宋" w:hAnsi="仿宋" w:eastAsia="仿宋"/>
          <w:sz w:val="28"/>
          <w:lang w:eastAsia="zh-CN"/>
        </w:rPr>
        <w:t>10、完成县委、县政府和市纪委、市监察局授权和交办的其他任务。</w:t>
      </w:r>
    </w:p>
    <w:p>
      <w:pPr>
        <w:jc w:val="left"/>
        <w:outlineLvl w:val="1"/>
        <w:rPr>
          <w:rFonts w:ascii="宋体" w:hAnsi="宋体" w:eastAsia="宋体"/>
          <w:b/>
          <w:sz w:val="32"/>
        </w:rPr>
      </w:pPr>
      <w:bookmarkStart w:id="2" w:name="_Toc417462548"/>
      <w:r>
        <w:rPr>
          <w:rFonts w:hint="eastAsia" w:ascii="宋体" w:hAnsi="宋体" w:eastAsia="宋体"/>
          <w:b/>
          <w:sz w:val="32"/>
        </w:rPr>
        <w:t>二、2015年主要工作任务</w:t>
      </w:r>
      <w:bookmarkEnd w:id="2"/>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1、继续深入贯彻落实党的十八大、十八届三中全会、中央纪委二次全会、</w:t>
      </w:r>
      <w:r>
        <w:rPr>
          <w:rFonts w:hint="eastAsia" w:ascii="仿宋" w:hAnsi="仿宋" w:eastAsia="仿宋"/>
          <w:sz w:val="28"/>
          <w:lang w:val="en-US" w:eastAsia="zh-CN"/>
        </w:rPr>
        <w:t>习近平总书记</w:t>
      </w:r>
      <w:r>
        <w:rPr>
          <w:rFonts w:ascii="仿宋" w:hAnsi="仿宋" w:eastAsia="仿宋"/>
          <w:sz w:val="28"/>
          <w:lang w:eastAsia="zh-CN"/>
        </w:rPr>
        <w:t>系列重要讲话精神，推进党风廉政建设和反腐败斗争。着力解决“四风”问题，做党的忠诚卫士，当群众的贴心人。要求真务实、真抓实干，着力在分清责任、明确定位、转变职能上下功夫，更好地发挥纪检监察机关职能作用。</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2、毫不放松抓好八项规定精神的落实，切实履行执纪、问责、把关职责。</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3、进一步加大查办案件工作力度，坚决查处领导干部违纪违法案件，惩治群众身边的腐败，坚决遏制腐败蔓延势头。认真落实办案安全工作责任制，把依纪依法、安全办案作为铁的纪律始终抓紧抓好。</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4、坚持党要管党、</w:t>
      </w:r>
      <w:r>
        <w:rPr>
          <w:rFonts w:hint="eastAsia" w:ascii="仿宋" w:hAnsi="仿宋" w:eastAsia="仿宋"/>
          <w:sz w:val="28"/>
          <w:lang w:val="en-US" w:eastAsia="zh-CN"/>
        </w:rPr>
        <w:t>全面</w:t>
      </w:r>
      <w:bookmarkStart w:id="4" w:name="_GoBack"/>
      <w:bookmarkEnd w:id="4"/>
      <w:r>
        <w:rPr>
          <w:rFonts w:ascii="仿宋" w:hAnsi="仿宋" w:eastAsia="仿宋"/>
          <w:sz w:val="28"/>
          <w:lang w:eastAsia="zh-CN"/>
        </w:rPr>
        <w:t>从严治党，抓好组织协调，落实党风廉政建设责任制，推进反腐倡廉工作深入落实。</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仿宋" w:hAnsi="仿宋" w:eastAsia="仿宋"/>
          <w:sz w:val="28"/>
          <w:lang w:eastAsia="zh-CN"/>
        </w:rPr>
      </w:pPr>
      <w:r>
        <w:rPr>
          <w:rFonts w:ascii="仿宋" w:hAnsi="仿宋" w:eastAsia="仿宋"/>
          <w:sz w:val="28"/>
          <w:lang w:eastAsia="zh-CN"/>
        </w:rPr>
        <w:t>5、加强监督检查，抓好任务落实。重点抓好八项规定、纠正“四风”和贯彻落实《党政机关厉行节约反对浪费条例》《党政机关国内公务接待管理规定》情况的监督检查，严格落实各项节约措施，坚决杜绝公款浪费现象；进一步加强对扶贫资金、农业综合开发、农村危房改造、退耕还林、小学校舍建设与维修、乡镇卫生院建设、新农合专项基金等专项资金落实情况的监督检查，确保落实到位，普惠于民。</w:t>
      </w:r>
    </w:p>
    <w:p>
      <w:pPr>
        <w:pStyle w:val="8"/>
        <w:widowControl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60"/>
        <w:jc w:val="left"/>
        <w:rPr>
          <w:rFonts w:ascii="宋体" w:hAnsi="宋体" w:eastAsia="宋体"/>
          <w:b/>
          <w:sz w:val="36"/>
          <w:lang w:eastAsia="zh-CN"/>
        </w:rPr>
      </w:pPr>
      <w:r>
        <w:rPr>
          <w:rFonts w:ascii="仿宋" w:hAnsi="仿宋" w:eastAsia="仿宋"/>
          <w:sz w:val="28"/>
          <w:lang w:eastAsia="zh-CN"/>
        </w:rPr>
        <w:t>6、深入开展纠风治乱工作，进一步加强公车私用、公款吃喝、公路“三乱”等不正之风的监督检查，切实维护好人民群众根本利益。</w:t>
      </w:r>
      <w:bookmarkStart w:id="3" w:name="_Toc417462552"/>
    </w:p>
    <w:p>
      <w:pPr>
        <w:jc w:val="center"/>
        <w:outlineLvl w:val="0"/>
        <w:rPr>
          <w:rFonts w:hint="eastAsia" w:ascii="宋体" w:hAnsi="宋体" w:eastAsia="宋体"/>
          <w:b/>
          <w:sz w:val="36"/>
        </w:rPr>
      </w:pPr>
      <w:r>
        <w:rPr>
          <w:rFonts w:hint="eastAsia" w:ascii="宋体" w:hAnsi="宋体" w:eastAsia="宋体"/>
          <w:b/>
          <w:sz w:val="36"/>
        </w:rPr>
        <w:t>徐水县纪检委部门收支预算</w:t>
      </w:r>
      <w:bookmarkEnd w:id="3"/>
      <w:r>
        <w:rPr>
          <w:rFonts w:hint="eastAsia" w:ascii="宋体" w:hAnsi="宋体" w:eastAsia="宋体"/>
          <w:b/>
          <w:sz w:val="36"/>
        </w:rPr>
        <w:t>说明</w:t>
      </w:r>
    </w:p>
    <w:p>
      <w:pPr>
        <w:jc w:val="center"/>
        <w:outlineLvl w:val="0"/>
      </w:pPr>
    </w:p>
    <w:p>
      <w:pPr>
        <w:jc w:val="left"/>
        <w:outlineLvl w:val="0"/>
      </w:pPr>
      <w:r>
        <w:rPr>
          <w:rFonts w:hint="eastAsia" w:ascii="仿宋" w:hAnsi="仿宋" w:eastAsia="仿宋" w:cs="Times New Roman"/>
          <w:kern w:val="0"/>
          <w:sz w:val="28"/>
          <w:szCs w:val="28"/>
        </w:rPr>
        <w:t>2015年</w:t>
      </w:r>
      <w:r>
        <w:rPr>
          <w:rFonts w:ascii="仿宋" w:hAnsi="仿宋" w:eastAsia="仿宋" w:cs="Times New Roman"/>
          <w:kern w:val="0"/>
          <w:sz w:val="28"/>
          <w:szCs w:val="28"/>
        </w:rPr>
        <w:t>,安排预算收入721.28</w:t>
      </w:r>
      <w:r>
        <w:rPr>
          <w:rFonts w:hint="eastAsia" w:ascii="仿宋" w:hAnsi="仿宋" w:eastAsia="仿宋" w:cs="Times New Roman"/>
          <w:kern w:val="0"/>
          <w:sz w:val="28"/>
          <w:szCs w:val="28"/>
        </w:rPr>
        <w:t>万元</w:t>
      </w:r>
      <w:r>
        <w:rPr>
          <w:rFonts w:ascii="仿宋" w:hAnsi="仿宋" w:eastAsia="仿宋" w:cs="Times New Roman"/>
          <w:kern w:val="0"/>
          <w:sz w:val="28"/>
          <w:szCs w:val="28"/>
        </w:rPr>
        <w:t>，支出721.28</w:t>
      </w:r>
      <w:r>
        <w:rPr>
          <w:rFonts w:hint="eastAsia" w:ascii="仿宋" w:hAnsi="仿宋" w:eastAsia="仿宋" w:cs="Times New Roman"/>
          <w:kern w:val="0"/>
          <w:sz w:val="28"/>
          <w:szCs w:val="28"/>
        </w:rPr>
        <w:t>万元</w:t>
      </w:r>
      <w:r>
        <w:rPr>
          <w:rFonts w:ascii="仿宋" w:hAnsi="仿宋" w:eastAsia="仿宋" w:cs="Times New Roman"/>
          <w:kern w:val="0"/>
          <w:sz w:val="28"/>
          <w:szCs w:val="28"/>
        </w:rPr>
        <w:t>，其中：人员经费460.57</w:t>
      </w:r>
      <w:r>
        <w:rPr>
          <w:rFonts w:hint="eastAsia" w:ascii="仿宋" w:hAnsi="仿宋" w:eastAsia="仿宋" w:cs="Times New Roman"/>
          <w:kern w:val="0"/>
          <w:sz w:val="28"/>
          <w:szCs w:val="28"/>
        </w:rPr>
        <w:t>万元</w:t>
      </w:r>
      <w:r>
        <w:rPr>
          <w:rFonts w:ascii="仿宋" w:hAnsi="仿宋" w:eastAsia="仿宋" w:cs="Times New Roman"/>
          <w:kern w:val="0"/>
          <w:sz w:val="28"/>
          <w:szCs w:val="28"/>
        </w:rPr>
        <w:t>，正常公用经费</w:t>
      </w:r>
      <w:r>
        <w:rPr>
          <w:rFonts w:hint="eastAsia" w:ascii="仿宋" w:hAnsi="仿宋" w:eastAsia="仿宋" w:cs="Times New Roman"/>
          <w:kern w:val="0"/>
          <w:sz w:val="28"/>
          <w:szCs w:val="28"/>
        </w:rPr>
        <w:t>10.23万元</w:t>
      </w:r>
      <w:r>
        <w:rPr>
          <w:rFonts w:ascii="仿宋" w:hAnsi="仿宋" w:eastAsia="仿宋" w:cs="Times New Roman"/>
          <w:kern w:val="0"/>
          <w:sz w:val="28"/>
          <w:szCs w:val="28"/>
        </w:rPr>
        <w:t>，专项公用经费246.65</w:t>
      </w:r>
      <w:r>
        <w:rPr>
          <w:rFonts w:hint="eastAsia" w:ascii="仿宋" w:hAnsi="仿宋" w:eastAsia="仿宋" w:cs="Times New Roman"/>
          <w:kern w:val="0"/>
          <w:sz w:val="28"/>
          <w:szCs w:val="28"/>
        </w:rPr>
        <w:t>万元,</w:t>
      </w:r>
      <w:r>
        <w:rPr>
          <w:rFonts w:ascii="仿宋" w:hAnsi="仿宋" w:eastAsia="仿宋" w:cs="Times New Roman"/>
          <w:kern w:val="0"/>
          <w:sz w:val="28"/>
          <w:szCs w:val="28"/>
        </w:rPr>
        <w:t>专项项目</w:t>
      </w:r>
      <w:r>
        <w:rPr>
          <w:rFonts w:hint="eastAsia" w:ascii="仿宋" w:hAnsi="仿宋" w:eastAsia="仿宋" w:cs="Times New Roman"/>
          <w:kern w:val="0"/>
          <w:sz w:val="28"/>
          <w:szCs w:val="28"/>
        </w:rPr>
        <w:t>3.83万元</w:t>
      </w:r>
      <w:r>
        <w:rPr>
          <w:rFonts w:ascii="仿宋" w:hAnsi="仿宋" w:eastAsia="仿宋" w:cs="Times New Roman"/>
          <w:kern w:val="0"/>
          <w:sz w:val="28"/>
          <w:szCs w:val="28"/>
        </w:rPr>
        <w:t>。</w:t>
      </w:r>
    </w:p>
    <w:sectPr>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roma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BA"/>
    <w:rsid w:val="00163ABA"/>
    <w:rsid w:val="001B46EA"/>
    <w:rsid w:val="00242BD0"/>
    <w:rsid w:val="004F7B44"/>
    <w:rsid w:val="00621A9E"/>
    <w:rsid w:val="00631650"/>
    <w:rsid w:val="007E4E07"/>
    <w:rsid w:val="0092739C"/>
    <w:rsid w:val="009410BA"/>
    <w:rsid w:val="00980C12"/>
    <w:rsid w:val="00CD3F28"/>
    <w:rsid w:val="00D745FA"/>
    <w:rsid w:val="00E8139E"/>
    <w:rsid w:val="00F14396"/>
    <w:rsid w:val="0BF66C9B"/>
    <w:rsid w:val="1A1C0A02"/>
    <w:rsid w:val="488C4BA2"/>
    <w:rsid w:val="4D2C6D95"/>
    <w:rsid w:val="6BDD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toc 2"/>
    <w:basedOn w:val="1"/>
    <w:next w:val="1"/>
    <w:unhideWhenUsed/>
    <w:uiPriority w:val="39"/>
    <w:pPr>
      <w:ind w:left="420" w:leftChars="200"/>
    </w:pPr>
  </w:style>
  <w:style w:type="paragraph" w:customStyle="1" w:styleId="8">
    <w:name w:val="正文1"/>
    <w:basedOn w:val="1"/>
    <w:uiPriority w:val="0"/>
    <w:pPr>
      <w:widowControl/>
    </w:pPr>
    <w:rPr>
      <w:rFonts w:ascii="Calibri" w:hAnsi="Calibri" w:eastAsia="Calibri" w:cs="Times New Roman"/>
      <w:kern w:val="0"/>
      <w:szCs w:val="20"/>
      <w:lang w:eastAsia="en-US"/>
    </w:rPr>
  </w:style>
  <w:style w:type="paragraph" w:customStyle="1" w:styleId="9">
    <w:name w:val="ÕýÎÄ1"/>
    <w:basedOn w:val="8"/>
    <w:qFormat/>
    <w:uiPriority w:val="0"/>
  </w:style>
  <w:style w:type="character" w:customStyle="1" w:styleId="10">
    <w:name w:val="页眉 Char"/>
    <w:basedOn w:val="7"/>
    <w:link w:val="3"/>
    <w:uiPriority w:val="99"/>
    <w:rPr>
      <w:sz w:val="18"/>
      <w:szCs w:val="18"/>
    </w:rPr>
  </w:style>
  <w:style w:type="character" w:customStyle="1" w:styleId="11">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223</Words>
  <Characters>1275</Characters>
  <Lines>10</Lines>
  <Paragraphs>2</Paragraphs>
  <TotalTime>39</TotalTime>
  <ScaleCrop>false</ScaleCrop>
  <LinksUpToDate>false</LinksUpToDate>
  <CharactersWithSpaces>1496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2015-04-22T02:40:00Z</dcterms:created>
  <dc:creator>liujuan</dc:creator>
  <cp:lastModifiedBy>Administrator</cp:lastModifiedBy>
  <dcterms:modified xsi:type="dcterms:W3CDTF">2025-05-12T04:04:03Z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103BF92B94614C4F9AB7BE6B2A9BD939</vt:lpwstr>
  </property>
</Properties>
</file>