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E07A3">
      <w:pPr>
        <w:jc w:val="center"/>
        <w:rPr>
          <w:rFonts w:ascii="宋体" w:hAnsi="宋体"/>
          <w:b/>
          <w:sz w:val="44"/>
          <w:szCs w:val="44"/>
        </w:rPr>
      </w:pPr>
      <w:r>
        <w:rPr>
          <w:rFonts w:hint="eastAsia" w:ascii="宋体" w:hAnsi="宋体"/>
          <w:b/>
          <w:sz w:val="44"/>
          <w:szCs w:val="44"/>
        </w:rPr>
        <w:t>保定市徐水区漕河镇人民政府</w:t>
      </w:r>
    </w:p>
    <w:p w14:paraId="0A455836">
      <w:pPr>
        <w:jc w:val="center"/>
        <w:rPr>
          <w:rFonts w:hint="eastAsia" w:ascii="宋体" w:hAnsi="宋体"/>
          <w:b/>
          <w:sz w:val="44"/>
          <w:szCs w:val="44"/>
        </w:rPr>
      </w:pPr>
      <w:r>
        <w:rPr>
          <w:rFonts w:hint="eastAsia" w:ascii="宋体" w:hAnsi="宋体"/>
          <w:b/>
          <w:sz w:val="44"/>
          <w:szCs w:val="44"/>
        </w:rPr>
        <w:t>2017年预算</w:t>
      </w:r>
      <w:r>
        <w:rPr>
          <w:rFonts w:ascii="宋体" w:hAnsi="宋体"/>
          <w:b/>
          <w:sz w:val="44"/>
          <w:szCs w:val="44"/>
        </w:rPr>
        <w:t>公开</w:t>
      </w:r>
      <w:r>
        <w:rPr>
          <w:rFonts w:hint="eastAsia" w:ascii="宋体" w:hAnsi="宋体"/>
          <w:b/>
          <w:sz w:val="44"/>
          <w:szCs w:val="44"/>
        </w:rPr>
        <w:t>说明</w:t>
      </w:r>
    </w:p>
    <w:p w14:paraId="50AD82CF">
      <w:pPr>
        <w:jc w:val="center"/>
        <w:rPr>
          <w:rFonts w:hint="eastAsia" w:ascii="宋体" w:hAnsi="宋体"/>
          <w:b/>
          <w:sz w:val="44"/>
          <w:szCs w:val="44"/>
        </w:rPr>
      </w:pPr>
    </w:p>
    <w:p w14:paraId="71A2121A">
      <w:pPr>
        <w:spacing w:line="520" w:lineRule="exact"/>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按照《</w:t>
      </w:r>
      <w:r>
        <w:rPr>
          <w:rFonts w:hint="eastAsia" w:ascii="仿宋_GB2312" w:hAnsi="仿宋" w:eastAsia="仿宋_GB2312" w:cs="仿宋_GB2312"/>
          <w:sz w:val="32"/>
          <w:szCs w:val="32"/>
          <w:lang w:eastAsia="zh-CN"/>
        </w:rPr>
        <w:t>中华人民共和国</w:t>
      </w:r>
      <w:r>
        <w:rPr>
          <w:rFonts w:hint="eastAsia" w:ascii="仿宋_GB2312" w:hAnsi="仿宋" w:eastAsia="仿宋_GB2312" w:cs="仿宋_GB2312"/>
          <w:sz w:val="32"/>
          <w:szCs w:val="32"/>
        </w:rPr>
        <w:t>预算法》、</w:t>
      </w:r>
      <w:r>
        <w:rPr>
          <w:rFonts w:hint="eastAsia" w:ascii="仿宋_GB2312" w:hAnsi="Times New Roman" w:eastAsia="仿宋_GB2312"/>
          <w:sz w:val="32"/>
          <w:szCs w:val="32"/>
        </w:rPr>
        <w:t>《地方预决算公开操作规程》等</w:t>
      </w:r>
      <w:r>
        <w:rPr>
          <w:rFonts w:ascii="仿宋_GB2312" w:hAnsi="Times New Roman" w:eastAsia="仿宋_GB2312"/>
          <w:sz w:val="32"/>
          <w:szCs w:val="32"/>
        </w:rPr>
        <w:t>有关文件的</w:t>
      </w:r>
      <w:r>
        <w:rPr>
          <w:rFonts w:hint="eastAsia" w:ascii="仿宋_GB2312" w:hAnsi="仿宋" w:eastAsia="仿宋_GB2312" w:cs="仿宋_GB2312"/>
          <w:sz w:val="32"/>
          <w:szCs w:val="32"/>
        </w:rPr>
        <w:t>规定，现将保定市徐水区漕河镇人民政府2017年部门预算公开如下：</w:t>
      </w:r>
    </w:p>
    <w:p w14:paraId="3199DA1B">
      <w:pPr>
        <w:spacing w:line="520" w:lineRule="exact"/>
        <w:ind w:firstLine="640" w:firstLineChars="200"/>
        <w:jc w:val="left"/>
        <w:rPr>
          <w:rFonts w:ascii="仿宋_GB2312" w:hAnsi="仿宋" w:eastAsia="仿宋_GB2312" w:cs="仿宋_GB2312"/>
          <w:sz w:val="32"/>
          <w:szCs w:val="32"/>
        </w:rPr>
      </w:pPr>
    </w:p>
    <w:p w14:paraId="281EFD65">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第一部分:部门职责及机构设置</w:t>
      </w:r>
    </w:p>
    <w:p w14:paraId="23D5410D">
      <w:pPr>
        <w:jc w:val="center"/>
        <w:rPr>
          <w:rFonts w:hint="eastAsia" w:ascii="宋体" w:hAnsi="宋体"/>
          <w:b/>
          <w:sz w:val="28"/>
          <w:szCs w:val="28"/>
        </w:rPr>
      </w:pPr>
    </w:p>
    <w:p w14:paraId="1D130829">
      <w:pPr>
        <w:spacing w:line="600" w:lineRule="exact"/>
        <w:ind w:firstLine="643" w:firstLineChars="200"/>
        <w:rPr>
          <w:rStyle w:val="10"/>
          <w:rFonts w:hint="eastAsia" w:ascii="黑体" w:eastAsia="黑体"/>
          <w:sz w:val="32"/>
          <w:szCs w:val="32"/>
        </w:rPr>
      </w:pPr>
      <w:r>
        <w:rPr>
          <w:rStyle w:val="10"/>
          <w:rFonts w:hint="eastAsia" w:ascii="黑体" w:eastAsia="黑体"/>
          <w:sz w:val="32"/>
          <w:szCs w:val="32"/>
        </w:rPr>
        <w:t>一、部门职责</w:t>
      </w:r>
    </w:p>
    <w:p w14:paraId="401F30E3">
      <w:pPr>
        <w:pStyle w:val="16"/>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(一)执行本级代表大会的决议和上级国家行政机关的决定和命令，发布决定和命令；</w:t>
      </w:r>
    </w:p>
    <w:p w14:paraId="05F175DA">
      <w:pPr>
        <w:pStyle w:val="16"/>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(二)制定并落实本行政区域内的经济发展计划，加强公共设施的建设和管理，发展各项服务事业；</w:t>
      </w:r>
    </w:p>
    <w:p w14:paraId="256F7794">
      <w:pPr>
        <w:pStyle w:val="16"/>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(三)加强水利建设、土地使用管理和环境综合整治，合理利用自然资源，保护、改善生态和生活环境；</w:t>
      </w:r>
    </w:p>
    <w:p w14:paraId="07CAE480">
      <w:pPr>
        <w:pStyle w:val="16"/>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(四)依法管理镇财政，执行本级预算；</w:t>
      </w:r>
    </w:p>
    <w:p w14:paraId="5CAA3A1E">
      <w:pPr>
        <w:pStyle w:val="16"/>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(五)管理和发展文化、教育、科学、广播、体育、卫生等事业；</w:t>
      </w:r>
    </w:p>
    <w:p w14:paraId="34D88CAD">
      <w:pPr>
        <w:pStyle w:val="16"/>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(六)保护社会主义的全民所有财产和劳动群众的集体所有财产，保护公民个人所有的合法财产，保护公民的人身权利、民主</w:t>
      </w:r>
      <w:r>
        <w:rPr>
          <w:rFonts w:hint="eastAsia" w:ascii="仿宋_GB2312" w:hAnsi="仿宋" w:eastAsia="仿宋_GB2312" w:cs="仿宋_GB2312"/>
          <w:sz w:val="32"/>
          <w:szCs w:val="32"/>
          <w:lang w:eastAsia="zh-CN"/>
        </w:rPr>
        <w:t>权利</w:t>
      </w:r>
      <w:bookmarkStart w:id="1" w:name="_GoBack"/>
      <w:bookmarkEnd w:id="1"/>
      <w:r>
        <w:rPr>
          <w:rFonts w:hint="eastAsia" w:ascii="仿宋_GB2312" w:hAnsi="仿宋" w:eastAsia="仿宋_GB2312" w:cs="仿宋_GB2312"/>
          <w:sz w:val="32"/>
          <w:szCs w:val="32"/>
        </w:rPr>
        <w:t>和其他权利，保护各种经济的合法权益；</w:t>
      </w:r>
    </w:p>
    <w:p w14:paraId="2EDD510D">
      <w:pPr>
        <w:pStyle w:val="16"/>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(七)组织实施社会主义与民主法制教育，协调公安、司法行政工作，调解民事纠纷，维护社会秩序；</w:t>
      </w:r>
    </w:p>
    <w:p w14:paraId="30D165E0">
      <w:pPr>
        <w:pStyle w:val="16"/>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(八)推行计划生育政策，控制人口增长，保护妇女、儿童和老人的合法权益；</w:t>
      </w:r>
    </w:p>
    <w:p w14:paraId="039C7C98">
      <w:pPr>
        <w:pStyle w:val="16"/>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(九)管理民政事务工作，发展社会福利事业，做好社会保障工作，办理兵役事项；</w:t>
      </w:r>
    </w:p>
    <w:p w14:paraId="6CE780B8">
      <w:pPr>
        <w:pStyle w:val="16"/>
        <w:widowControl/>
        <w:spacing w:line="520" w:lineRule="exact"/>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(十)办理上级人民政府交办的其他事项。</w:t>
      </w:r>
    </w:p>
    <w:p w14:paraId="673DE575">
      <w:pPr>
        <w:pStyle w:val="16"/>
        <w:widowControl/>
        <w:spacing w:line="520" w:lineRule="exact"/>
        <w:ind w:firstLine="640" w:firstLineChars="200"/>
        <w:jc w:val="both"/>
        <w:rPr>
          <w:rFonts w:ascii="仿宋_GB2312" w:hAnsi="仿宋" w:eastAsia="仿宋_GB2312" w:cs="仿宋_GB2312"/>
          <w:sz w:val="32"/>
          <w:szCs w:val="32"/>
        </w:rPr>
      </w:pPr>
    </w:p>
    <w:p w14:paraId="6A582E90">
      <w:pPr>
        <w:spacing w:line="600" w:lineRule="exact"/>
        <w:ind w:firstLine="640" w:firstLineChars="200"/>
        <w:rPr>
          <w:rFonts w:hint="eastAsia" w:ascii="仿宋_GB2312" w:eastAsia="仿宋_GB2312"/>
          <w:sz w:val="32"/>
          <w:szCs w:val="21"/>
        </w:rPr>
      </w:pPr>
      <w:r>
        <w:rPr>
          <w:rStyle w:val="10"/>
          <w:rFonts w:hint="eastAsia" w:ascii="黑体" w:eastAsia="黑体"/>
          <w:b w:val="0"/>
          <w:bCs w:val="0"/>
          <w:sz w:val="32"/>
          <w:szCs w:val="21"/>
        </w:rPr>
        <w:t>二、机构设置</w:t>
      </w:r>
    </w:p>
    <w:tbl>
      <w:tblPr>
        <w:tblStyle w:val="8"/>
        <w:tblW w:w="0" w:type="auto"/>
        <w:jc w:val="center"/>
        <w:tblLayout w:type="fixed"/>
        <w:tblCellMar>
          <w:top w:w="0" w:type="dxa"/>
          <w:left w:w="108" w:type="dxa"/>
          <w:bottom w:w="0" w:type="dxa"/>
          <w:right w:w="108" w:type="dxa"/>
        </w:tblCellMar>
      </w:tblPr>
      <w:tblGrid>
        <w:gridCol w:w="817"/>
        <w:gridCol w:w="2583"/>
        <w:gridCol w:w="2120"/>
        <w:gridCol w:w="1900"/>
        <w:gridCol w:w="2376"/>
      </w:tblGrid>
      <w:tr w14:paraId="433E5A51">
        <w:tblPrEx>
          <w:tblCellMar>
            <w:top w:w="0" w:type="dxa"/>
            <w:left w:w="108" w:type="dxa"/>
            <w:bottom w:w="0" w:type="dxa"/>
            <w:right w:w="108" w:type="dxa"/>
          </w:tblCellMar>
        </w:tblPrEx>
        <w:trPr>
          <w:trHeight w:val="810" w:hRule="atLeast"/>
          <w:jc w:val="center"/>
        </w:trPr>
        <w:tc>
          <w:tcPr>
            <w:tcW w:w="9796" w:type="dxa"/>
            <w:gridSpan w:val="5"/>
            <w:tcBorders>
              <w:top w:val="nil"/>
              <w:left w:val="nil"/>
              <w:bottom w:val="single" w:color="auto" w:sz="4" w:space="0"/>
              <w:right w:val="nil"/>
            </w:tcBorders>
            <w:noWrap w:val="0"/>
            <w:vAlign w:val="center"/>
          </w:tcPr>
          <w:p w14:paraId="2D29CA0D">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部门机构设置情况</w:t>
            </w:r>
          </w:p>
        </w:tc>
      </w:tr>
      <w:tr w14:paraId="34D671CA">
        <w:tblPrEx>
          <w:tblCellMar>
            <w:top w:w="0" w:type="dxa"/>
            <w:left w:w="108" w:type="dxa"/>
            <w:bottom w:w="0" w:type="dxa"/>
            <w:right w:w="108" w:type="dxa"/>
          </w:tblCellMar>
        </w:tblPrEx>
        <w:trPr>
          <w:trHeight w:val="720" w:hRule="atLeast"/>
          <w:jc w:val="center"/>
        </w:trPr>
        <w:tc>
          <w:tcPr>
            <w:tcW w:w="817" w:type="dxa"/>
            <w:vMerge w:val="restart"/>
            <w:tcBorders>
              <w:top w:val="nil"/>
              <w:left w:val="single" w:color="auto" w:sz="4" w:space="0"/>
              <w:bottom w:val="single" w:color="000000" w:sz="4" w:space="0"/>
              <w:right w:val="single" w:color="auto" w:sz="4" w:space="0"/>
            </w:tcBorders>
            <w:noWrap w:val="0"/>
            <w:vAlign w:val="center"/>
          </w:tcPr>
          <w:p w14:paraId="18B1EC7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2583" w:type="dxa"/>
            <w:vMerge w:val="restart"/>
            <w:tcBorders>
              <w:top w:val="nil"/>
              <w:left w:val="single" w:color="auto" w:sz="4" w:space="0"/>
              <w:bottom w:val="single" w:color="000000" w:sz="4" w:space="0"/>
              <w:right w:val="single" w:color="auto" w:sz="4" w:space="0"/>
            </w:tcBorders>
            <w:noWrap w:val="0"/>
            <w:vAlign w:val="center"/>
          </w:tcPr>
          <w:p w14:paraId="5A8B81D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单位名称</w:t>
            </w:r>
          </w:p>
        </w:tc>
        <w:tc>
          <w:tcPr>
            <w:tcW w:w="2120" w:type="dxa"/>
            <w:vMerge w:val="restart"/>
            <w:tcBorders>
              <w:top w:val="nil"/>
              <w:left w:val="single" w:color="auto" w:sz="4" w:space="0"/>
              <w:bottom w:val="single" w:color="000000" w:sz="4" w:space="0"/>
              <w:right w:val="single" w:color="auto" w:sz="4" w:space="0"/>
            </w:tcBorders>
            <w:noWrap w:val="0"/>
            <w:vAlign w:val="center"/>
          </w:tcPr>
          <w:p w14:paraId="1981454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单位性质</w:t>
            </w:r>
          </w:p>
        </w:tc>
        <w:tc>
          <w:tcPr>
            <w:tcW w:w="1900" w:type="dxa"/>
            <w:vMerge w:val="restart"/>
            <w:tcBorders>
              <w:top w:val="nil"/>
              <w:left w:val="single" w:color="auto" w:sz="4" w:space="0"/>
              <w:bottom w:val="single" w:color="000000" w:sz="4" w:space="0"/>
              <w:right w:val="single" w:color="auto" w:sz="4" w:space="0"/>
            </w:tcBorders>
            <w:noWrap w:val="0"/>
            <w:vAlign w:val="center"/>
          </w:tcPr>
          <w:p w14:paraId="4C57CA3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单位规格</w:t>
            </w:r>
          </w:p>
        </w:tc>
        <w:tc>
          <w:tcPr>
            <w:tcW w:w="2376" w:type="dxa"/>
            <w:vMerge w:val="restart"/>
            <w:tcBorders>
              <w:top w:val="nil"/>
              <w:left w:val="single" w:color="auto" w:sz="4" w:space="0"/>
              <w:bottom w:val="single" w:color="000000" w:sz="4" w:space="0"/>
              <w:right w:val="single" w:color="auto" w:sz="4" w:space="0"/>
            </w:tcBorders>
            <w:noWrap w:val="0"/>
            <w:vAlign w:val="center"/>
          </w:tcPr>
          <w:p w14:paraId="245B9A2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经费保障形式 </w:t>
            </w:r>
          </w:p>
        </w:tc>
      </w:tr>
      <w:tr w14:paraId="58C8ED06">
        <w:tblPrEx>
          <w:tblCellMar>
            <w:top w:w="0" w:type="dxa"/>
            <w:left w:w="108" w:type="dxa"/>
            <w:bottom w:w="0" w:type="dxa"/>
            <w:right w:w="108" w:type="dxa"/>
          </w:tblCellMar>
        </w:tblPrEx>
        <w:trPr>
          <w:trHeight w:val="624" w:hRule="atLeast"/>
          <w:jc w:val="center"/>
        </w:trPr>
        <w:tc>
          <w:tcPr>
            <w:tcW w:w="817" w:type="dxa"/>
            <w:vMerge w:val="continue"/>
            <w:tcBorders>
              <w:top w:val="nil"/>
              <w:left w:val="single" w:color="auto" w:sz="4" w:space="0"/>
              <w:bottom w:val="single" w:color="000000" w:sz="4" w:space="0"/>
              <w:right w:val="single" w:color="auto" w:sz="4" w:space="0"/>
            </w:tcBorders>
            <w:noWrap w:val="0"/>
            <w:vAlign w:val="center"/>
          </w:tcPr>
          <w:p w14:paraId="541F7167">
            <w:pPr>
              <w:widowControl/>
              <w:jc w:val="center"/>
              <w:rPr>
                <w:rFonts w:ascii="仿宋_GB2312" w:hAnsi="宋体" w:eastAsia="仿宋_GB2312" w:cs="宋体"/>
                <w:color w:val="000000"/>
                <w:kern w:val="0"/>
                <w:sz w:val="24"/>
                <w:szCs w:val="24"/>
              </w:rPr>
            </w:pPr>
          </w:p>
        </w:tc>
        <w:tc>
          <w:tcPr>
            <w:tcW w:w="2583" w:type="dxa"/>
            <w:vMerge w:val="continue"/>
            <w:tcBorders>
              <w:top w:val="nil"/>
              <w:left w:val="single" w:color="auto" w:sz="4" w:space="0"/>
              <w:bottom w:val="single" w:color="000000" w:sz="4" w:space="0"/>
              <w:right w:val="single" w:color="auto" w:sz="4" w:space="0"/>
            </w:tcBorders>
            <w:noWrap w:val="0"/>
            <w:vAlign w:val="center"/>
          </w:tcPr>
          <w:p w14:paraId="4FDA95F3">
            <w:pPr>
              <w:widowControl/>
              <w:jc w:val="center"/>
              <w:rPr>
                <w:rFonts w:ascii="仿宋_GB2312" w:hAnsi="宋体" w:eastAsia="仿宋_GB2312" w:cs="宋体"/>
                <w:color w:val="000000"/>
                <w:kern w:val="0"/>
                <w:sz w:val="24"/>
                <w:szCs w:val="24"/>
              </w:rPr>
            </w:pPr>
          </w:p>
        </w:tc>
        <w:tc>
          <w:tcPr>
            <w:tcW w:w="2120" w:type="dxa"/>
            <w:vMerge w:val="continue"/>
            <w:tcBorders>
              <w:top w:val="nil"/>
              <w:left w:val="single" w:color="auto" w:sz="4" w:space="0"/>
              <w:bottom w:val="single" w:color="000000" w:sz="4" w:space="0"/>
              <w:right w:val="single" w:color="auto" w:sz="4" w:space="0"/>
            </w:tcBorders>
            <w:noWrap w:val="0"/>
            <w:vAlign w:val="center"/>
          </w:tcPr>
          <w:p w14:paraId="55A44B61">
            <w:pPr>
              <w:widowControl/>
              <w:jc w:val="center"/>
              <w:rPr>
                <w:rFonts w:ascii="仿宋_GB2312" w:hAnsi="宋体" w:eastAsia="仿宋_GB2312" w:cs="宋体"/>
                <w:color w:val="000000"/>
                <w:kern w:val="0"/>
                <w:sz w:val="24"/>
                <w:szCs w:val="24"/>
              </w:rPr>
            </w:pPr>
          </w:p>
        </w:tc>
        <w:tc>
          <w:tcPr>
            <w:tcW w:w="1900" w:type="dxa"/>
            <w:vMerge w:val="continue"/>
            <w:tcBorders>
              <w:top w:val="nil"/>
              <w:left w:val="single" w:color="auto" w:sz="4" w:space="0"/>
              <w:bottom w:val="single" w:color="000000" w:sz="4" w:space="0"/>
              <w:right w:val="single" w:color="auto" w:sz="4" w:space="0"/>
            </w:tcBorders>
            <w:noWrap w:val="0"/>
            <w:vAlign w:val="center"/>
          </w:tcPr>
          <w:p w14:paraId="665363B6">
            <w:pPr>
              <w:widowControl/>
              <w:jc w:val="center"/>
              <w:rPr>
                <w:rFonts w:ascii="仿宋_GB2312" w:hAnsi="宋体" w:eastAsia="仿宋_GB2312" w:cs="宋体"/>
                <w:color w:val="000000"/>
                <w:kern w:val="0"/>
                <w:sz w:val="24"/>
                <w:szCs w:val="24"/>
              </w:rPr>
            </w:pPr>
          </w:p>
        </w:tc>
        <w:tc>
          <w:tcPr>
            <w:tcW w:w="2376" w:type="dxa"/>
            <w:vMerge w:val="continue"/>
            <w:tcBorders>
              <w:top w:val="nil"/>
              <w:left w:val="single" w:color="auto" w:sz="4" w:space="0"/>
              <w:bottom w:val="single" w:color="000000" w:sz="4" w:space="0"/>
              <w:right w:val="single" w:color="auto" w:sz="4" w:space="0"/>
            </w:tcBorders>
            <w:noWrap w:val="0"/>
            <w:vAlign w:val="center"/>
          </w:tcPr>
          <w:p w14:paraId="26002BE2">
            <w:pPr>
              <w:widowControl/>
              <w:jc w:val="center"/>
              <w:rPr>
                <w:rFonts w:ascii="仿宋_GB2312" w:hAnsi="宋体" w:eastAsia="仿宋_GB2312" w:cs="宋体"/>
                <w:color w:val="000000"/>
                <w:kern w:val="0"/>
                <w:sz w:val="24"/>
                <w:szCs w:val="24"/>
              </w:rPr>
            </w:pPr>
          </w:p>
        </w:tc>
      </w:tr>
      <w:tr w14:paraId="55AFCD12">
        <w:tblPrEx>
          <w:tblCellMar>
            <w:top w:w="0" w:type="dxa"/>
            <w:left w:w="108" w:type="dxa"/>
            <w:bottom w:w="0" w:type="dxa"/>
            <w:right w:w="108" w:type="dxa"/>
          </w:tblCellMar>
        </w:tblPrEx>
        <w:trPr>
          <w:trHeight w:val="720" w:hRule="atLeast"/>
          <w:jc w:val="center"/>
        </w:trPr>
        <w:tc>
          <w:tcPr>
            <w:tcW w:w="817" w:type="dxa"/>
            <w:tcBorders>
              <w:top w:val="nil"/>
              <w:left w:val="single" w:color="auto" w:sz="4" w:space="0"/>
              <w:bottom w:val="single" w:color="auto" w:sz="4" w:space="0"/>
              <w:right w:val="single" w:color="auto" w:sz="4" w:space="0"/>
            </w:tcBorders>
            <w:noWrap w:val="0"/>
            <w:vAlign w:val="center"/>
          </w:tcPr>
          <w:p w14:paraId="4E08D6A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583" w:type="dxa"/>
            <w:tcBorders>
              <w:top w:val="nil"/>
              <w:left w:val="nil"/>
              <w:bottom w:val="single" w:color="auto" w:sz="4" w:space="0"/>
              <w:right w:val="single" w:color="auto" w:sz="4" w:space="0"/>
            </w:tcBorders>
            <w:noWrap w:val="0"/>
            <w:vAlign w:val="center"/>
          </w:tcPr>
          <w:p w14:paraId="4FE4564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党政办公室</w:t>
            </w:r>
          </w:p>
        </w:tc>
        <w:tc>
          <w:tcPr>
            <w:tcW w:w="2120" w:type="dxa"/>
            <w:tcBorders>
              <w:top w:val="nil"/>
              <w:left w:val="nil"/>
              <w:bottom w:val="single" w:color="auto" w:sz="4" w:space="0"/>
              <w:right w:val="single" w:color="auto" w:sz="4" w:space="0"/>
            </w:tcBorders>
            <w:noWrap w:val="0"/>
            <w:vAlign w:val="center"/>
          </w:tcPr>
          <w:p w14:paraId="7F573DA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w:t>
            </w:r>
          </w:p>
        </w:tc>
        <w:tc>
          <w:tcPr>
            <w:tcW w:w="1900" w:type="dxa"/>
            <w:tcBorders>
              <w:top w:val="nil"/>
              <w:left w:val="nil"/>
              <w:bottom w:val="single" w:color="auto" w:sz="4" w:space="0"/>
              <w:right w:val="single" w:color="auto" w:sz="4" w:space="0"/>
            </w:tcBorders>
            <w:noWrap w:val="0"/>
            <w:vAlign w:val="center"/>
          </w:tcPr>
          <w:p w14:paraId="46C7989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正科级</w:t>
            </w:r>
          </w:p>
        </w:tc>
        <w:tc>
          <w:tcPr>
            <w:tcW w:w="2376" w:type="dxa"/>
            <w:tcBorders>
              <w:top w:val="nil"/>
              <w:left w:val="nil"/>
              <w:bottom w:val="single" w:color="auto" w:sz="4" w:space="0"/>
              <w:right w:val="single" w:color="auto" w:sz="4" w:space="0"/>
            </w:tcBorders>
            <w:noWrap w:val="0"/>
            <w:vAlign w:val="center"/>
          </w:tcPr>
          <w:p w14:paraId="33B68E0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财政拨款</w:t>
            </w:r>
          </w:p>
        </w:tc>
      </w:tr>
      <w:tr w14:paraId="2309E809">
        <w:tblPrEx>
          <w:tblCellMar>
            <w:top w:w="0" w:type="dxa"/>
            <w:left w:w="108" w:type="dxa"/>
            <w:bottom w:w="0" w:type="dxa"/>
            <w:right w:w="108" w:type="dxa"/>
          </w:tblCellMar>
        </w:tblPrEx>
        <w:trPr>
          <w:trHeight w:val="720" w:hRule="atLeast"/>
          <w:jc w:val="center"/>
        </w:trPr>
        <w:tc>
          <w:tcPr>
            <w:tcW w:w="817" w:type="dxa"/>
            <w:tcBorders>
              <w:top w:val="nil"/>
              <w:left w:val="single" w:color="auto" w:sz="4" w:space="0"/>
              <w:bottom w:val="single" w:color="auto" w:sz="4" w:space="0"/>
              <w:right w:val="single" w:color="auto" w:sz="4" w:space="0"/>
            </w:tcBorders>
            <w:noWrap w:val="0"/>
            <w:vAlign w:val="center"/>
          </w:tcPr>
          <w:p w14:paraId="54BEBA2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583" w:type="dxa"/>
            <w:tcBorders>
              <w:top w:val="nil"/>
              <w:left w:val="nil"/>
              <w:bottom w:val="single" w:color="auto" w:sz="4" w:space="0"/>
              <w:right w:val="single" w:color="auto" w:sz="4" w:space="0"/>
            </w:tcBorders>
            <w:noWrap w:val="0"/>
            <w:vAlign w:val="center"/>
          </w:tcPr>
          <w:p w14:paraId="25F49A3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经济发展办公室</w:t>
            </w:r>
          </w:p>
        </w:tc>
        <w:tc>
          <w:tcPr>
            <w:tcW w:w="2120" w:type="dxa"/>
            <w:tcBorders>
              <w:top w:val="nil"/>
              <w:left w:val="nil"/>
              <w:bottom w:val="single" w:color="auto" w:sz="4" w:space="0"/>
              <w:right w:val="single" w:color="auto" w:sz="4" w:space="0"/>
            </w:tcBorders>
            <w:noWrap w:val="0"/>
            <w:vAlign w:val="top"/>
          </w:tcPr>
          <w:p w14:paraId="30716785">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w:t>
            </w:r>
          </w:p>
        </w:tc>
        <w:tc>
          <w:tcPr>
            <w:tcW w:w="1900" w:type="dxa"/>
            <w:tcBorders>
              <w:top w:val="nil"/>
              <w:left w:val="nil"/>
              <w:bottom w:val="single" w:color="auto" w:sz="4" w:space="0"/>
              <w:right w:val="single" w:color="auto" w:sz="4" w:space="0"/>
            </w:tcBorders>
            <w:noWrap w:val="0"/>
            <w:vAlign w:val="top"/>
          </w:tcPr>
          <w:p w14:paraId="6E48ACD2">
            <w:pPr>
              <w:jc w:val="center"/>
            </w:pPr>
            <w:r>
              <w:rPr>
                <w:rFonts w:hint="eastAsia" w:ascii="仿宋_GB2312" w:hAnsi="宋体" w:eastAsia="仿宋_GB2312" w:cs="宋体"/>
                <w:color w:val="000000"/>
                <w:kern w:val="0"/>
                <w:sz w:val="24"/>
                <w:szCs w:val="24"/>
              </w:rPr>
              <w:t>正科级</w:t>
            </w:r>
          </w:p>
        </w:tc>
        <w:tc>
          <w:tcPr>
            <w:tcW w:w="2376" w:type="dxa"/>
            <w:tcBorders>
              <w:top w:val="nil"/>
              <w:left w:val="nil"/>
              <w:bottom w:val="single" w:color="auto" w:sz="4" w:space="0"/>
              <w:right w:val="single" w:color="auto" w:sz="4" w:space="0"/>
            </w:tcBorders>
            <w:noWrap w:val="0"/>
            <w:vAlign w:val="top"/>
          </w:tcPr>
          <w:p w14:paraId="2CF7C421">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财政拨款</w:t>
            </w:r>
          </w:p>
        </w:tc>
      </w:tr>
      <w:tr w14:paraId="1D1DB1CF">
        <w:tblPrEx>
          <w:tblCellMar>
            <w:top w:w="0" w:type="dxa"/>
            <w:left w:w="108" w:type="dxa"/>
            <w:bottom w:w="0" w:type="dxa"/>
            <w:right w:w="108" w:type="dxa"/>
          </w:tblCellMar>
        </w:tblPrEx>
        <w:trPr>
          <w:trHeight w:val="720" w:hRule="atLeast"/>
          <w:jc w:val="center"/>
        </w:trPr>
        <w:tc>
          <w:tcPr>
            <w:tcW w:w="817" w:type="dxa"/>
            <w:tcBorders>
              <w:top w:val="nil"/>
              <w:left w:val="single" w:color="auto" w:sz="4" w:space="0"/>
              <w:bottom w:val="single" w:color="auto" w:sz="4" w:space="0"/>
              <w:right w:val="single" w:color="auto" w:sz="4" w:space="0"/>
            </w:tcBorders>
            <w:noWrap w:val="0"/>
            <w:vAlign w:val="center"/>
          </w:tcPr>
          <w:p w14:paraId="4762A8A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583" w:type="dxa"/>
            <w:tcBorders>
              <w:top w:val="nil"/>
              <w:left w:val="nil"/>
              <w:bottom w:val="single" w:color="auto" w:sz="4" w:space="0"/>
              <w:right w:val="single" w:color="auto" w:sz="4" w:space="0"/>
            </w:tcBorders>
            <w:noWrap w:val="0"/>
            <w:vAlign w:val="center"/>
          </w:tcPr>
          <w:p w14:paraId="703F8F1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社会事务管理办公室</w:t>
            </w:r>
          </w:p>
        </w:tc>
        <w:tc>
          <w:tcPr>
            <w:tcW w:w="2120" w:type="dxa"/>
            <w:tcBorders>
              <w:top w:val="nil"/>
              <w:left w:val="nil"/>
              <w:bottom w:val="single" w:color="auto" w:sz="4" w:space="0"/>
              <w:right w:val="single" w:color="auto" w:sz="4" w:space="0"/>
            </w:tcBorders>
            <w:noWrap w:val="0"/>
            <w:vAlign w:val="top"/>
          </w:tcPr>
          <w:p w14:paraId="3186B198">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w:t>
            </w:r>
          </w:p>
        </w:tc>
        <w:tc>
          <w:tcPr>
            <w:tcW w:w="1900" w:type="dxa"/>
            <w:tcBorders>
              <w:top w:val="nil"/>
              <w:left w:val="nil"/>
              <w:bottom w:val="single" w:color="auto" w:sz="4" w:space="0"/>
              <w:right w:val="single" w:color="auto" w:sz="4" w:space="0"/>
            </w:tcBorders>
            <w:noWrap w:val="0"/>
            <w:vAlign w:val="top"/>
          </w:tcPr>
          <w:p w14:paraId="34DAE11B">
            <w:pPr>
              <w:jc w:val="center"/>
            </w:pPr>
            <w:r>
              <w:rPr>
                <w:rFonts w:hint="eastAsia" w:ascii="仿宋_GB2312" w:hAnsi="宋体" w:eastAsia="仿宋_GB2312" w:cs="宋体"/>
                <w:color w:val="000000"/>
                <w:kern w:val="0"/>
                <w:sz w:val="24"/>
                <w:szCs w:val="24"/>
              </w:rPr>
              <w:t>正科级</w:t>
            </w:r>
          </w:p>
        </w:tc>
        <w:tc>
          <w:tcPr>
            <w:tcW w:w="2376" w:type="dxa"/>
            <w:tcBorders>
              <w:top w:val="nil"/>
              <w:left w:val="nil"/>
              <w:bottom w:val="single" w:color="auto" w:sz="4" w:space="0"/>
              <w:right w:val="single" w:color="auto" w:sz="4" w:space="0"/>
            </w:tcBorders>
            <w:noWrap w:val="0"/>
            <w:vAlign w:val="top"/>
          </w:tcPr>
          <w:p w14:paraId="65A40954">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财政拨款</w:t>
            </w:r>
          </w:p>
        </w:tc>
      </w:tr>
      <w:tr w14:paraId="0541E4B6">
        <w:tblPrEx>
          <w:tblCellMar>
            <w:top w:w="0" w:type="dxa"/>
            <w:left w:w="108" w:type="dxa"/>
            <w:bottom w:w="0" w:type="dxa"/>
            <w:right w:w="108" w:type="dxa"/>
          </w:tblCellMar>
        </w:tblPrEx>
        <w:trPr>
          <w:trHeight w:val="720" w:hRule="atLeast"/>
          <w:jc w:val="center"/>
        </w:trPr>
        <w:tc>
          <w:tcPr>
            <w:tcW w:w="817" w:type="dxa"/>
            <w:tcBorders>
              <w:top w:val="nil"/>
              <w:left w:val="single" w:color="auto" w:sz="4" w:space="0"/>
              <w:bottom w:val="single" w:color="auto" w:sz="4" w:space="0"/>
              <w:right w:val="single" w:color="auto" w:sz="4" w:space="0"/>
            </w:tcBorders>
            <w:noWrap w:val="0"/>
            <w:vAlign w:val="center"/>
          </w:tcPr>
          <w:p w14:paraId="1C0B420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583" w:type="dxa"/>
            <w:tcBorders>
              <w:top w:val="nil"/>
              <w:left w:val="nil"/>
              <w:bottom w:val="single" w:color="auto" w:sz="4" w:space="0"/>
              <w:right w:val="single" w:color="auto" w:sz="4" w:space="0"/>
            </w:tcBorders>
            <w:noWrap w:val="0"/>
            <w:vAlign w:val="center"/>
          </w:tcPr>
          <w:p w14:paraId="6B58AD7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社会治安综合治理办公室</w:t>
            </w:r>
          </w:p>
        </w:tc>
        <w:tc>
          <w:tcPr>
            <w:tcW w:w="2120" w:type="dxa"/>
            <w:tcBorders>
              <w:top w:val="nil"/>
              <w:left w:val="nil"/>
              <w:bottom w:val="single" w:color="auto" w:sz="4" w:space="0"/>
              <w:right w:val="single" w:color="auto" w:sz="4" w:space="0"/>
            </w:tcBorders>
            <w:noWrap w:val="0"/>
            <w:vAlign w:val="top"/>
          </w:tcPr>
          <w:p w14:paraId="20C90D4C">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w:t>
            </w:r>
          </w:p>
        </w:tc>
        <w:tc>
          <w:tcPr>
            <w:tcW w:w="1900" w:type="dxa"/>
            <w:tcBorders>
              <w:top w:val="nil"/>
              <w:left w:val="nil"/>
              <w:bottom w:val="single" w:color="auto" w:sz="4" w:space="0"/>
              <w:right w:val="single" w:color="auto" w:sz="4" w:space="0"/>
            </w:tcBorders>
            <w:noWrap w:val="0"/>
            <w:vAlign w:val="top"/>
          </w:tcPr>
          <w:p w14:paraId="59037060">
            <w:pPr>
              <w:jc w:val="center"/>
            </w:pPr>
            <w:r>
              <w:rPr>
                <w:rFonts w:hint="eastAsia" w:ascii="仿宋_GB2312" w:hAnsi="宋体" w:eastAsia="仿宋_GB2312" w:cs="宋体"/>
                <w:color w:val="000000"/>
                <w:kern w:val="0"/>
                <w:sz w:val="24"/>
                <w:szCs w:val="24"/>
              </w:rPr>
              <w:t>正科级</w:t>
            </w:r>
          </w:p>
        </w:tc>
        <w:tc>
          <w:tcPr>
            <w:tcW w:w="2376" w:type="dxa"/>
            <w:tcBorders>
              <w:top w:val="nil"/>
              <w:left w:val="nil"/>
              <w:bottom w:val="single" w:color="auto" w:sz="4" w:space="0"/>
              <w:right w:val="single" w:color="auto" w:sz="4" w:space="0"/>
            </w:tcBorders>
            <w:noWrap w:val="0"/>
            <w:vAlign w:val="top"/>
          </w:tcPr>
          <w:p w14:paraId="1A47A6B6">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财政拨款</w:t>
            </w:r>
          </w:p>
        </w:tc>
      </w:tr>
      <w:tr w14:paraId="46CCB7AD">
        <w:tblPrEx>
          <w:tblCellMar>
            <w:top w:w="0" w:type="dxa"/>
            <w:left w:w="108" w:type="dxa"/>
            <w:bottom w:w="0" w:type="dxa"/>
            <w:right w:w="108" w:type="dxa"/>
          </w:tblCellMar>
        </w:tblPrEx>
        <w:trPr>
          <w:trHeight w:val="720" w:hRule="atLeast"/>
          <w:jc w:val="center"/>
        </w:trPr>
        <w:tc>
          <w:tcPr>
            <w:tcW w:w="817" w:type="dxa"/>
            <w:tcBorders>
              <w:top w:val="nil"/>
              <w:left w:val="single" w:color="auto" w:sz="4" w:space="0"/>
              <w:bottom w:val="single" w:color="auto" w:sz="4" w:space="0"/>
              <w:right w:val="single" w:color="auto" w:sz="4" w:space="0"/>
            </w:tcBorders>
            <w:noWrap w:val="0"/>
            <w:vAlign w:val="center"/>
          </w:tcPr>
          <w:p w14:paraId="4F2BF98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583" w:type="dxa"/>
            <w:tcBorders>
              <w:top w:val="nil"/>
              <w:left w:val="nil"/>
              <w:bottom w:val="single" w:color="auto" w:sz="4" w:space="0"/>
              <w:right w:val="single" w:color="auto" w:sz="4" w:space="0"/>
            </w:tcBorders>
            <w:noWrap w:val="0"/>
            <w:vAlign w:val="center"/>
          </w:tcPr>
          <w:p w14:paraId="59673A5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计划生育服务中心</w:t>
            </w:r>
          </w:p>
        </w:tc>
        <w:tc>
          <w:tcPr>
            <w:tcW w:w="2120" w:type="dxa"/>
            <w:tcBorders>
              <w:top w:val="nil"/>
              <w:left w:val="nil"/>
              <w:bottom w:val="single" w:color="auto" w:sz="4" w:space="0"/>
              <w:right w:val="single" w:color="auto" w:sz="4" w:space="0"/>
            </w:tcBorders>
            <w:noWrap w:val="0"/>
            <w:vAlign w:val="center"/>
          </w:tcPr>
          <w:p w14:paraId="270B296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事业</w:t>
            </w:r>
          </w:p>
        </w:tc>
        <w:tc>
          <w:tcPr>
            <w:tcW w:w="1900" w:type="dxa"/>
            <w:tcBorders>
              <w:top w:val="nil"/>
              <w:left w:val="nil"/>
              <w:bottom w:val="single" w:color="auto" w:sz="4" w:space="0"/>
              <w:right w:val="single" w:color="auto" w:sz="4" w:space="0"/>
            </w:tcBorders>
            <w:noWrap w:val="0"/>
            <w:vAlign w:val="top"/>
          </w:tcPr>
          <w:p w14:paraId="69097E61">
            <w:pPr>
              <w:jc w:val="center"/>
            </w:pPr>
            <w:r>
              <w:rPr>
                <w:rFonts w:hint="eastAsia" w:ascii="仿宋_GB2312" w:hAnsi="宋体" w:eastAsia="仿宋_GB2312" w:cs="宋体"/>
                <w:color w:val="000000"/>
                <w:kern w:val="0"/>
                <w:sz w:val="24"/>
                <w:szCs w:val="24"/>
              </w:rPr>
              <w:t>正科级</w:t>
            </w:r>
          </w:p>
        </w:tc>
        <w:tc>
          <w:tcPr>
            <w:tcW w:w="2376" w:type="dxa"/>
            <w:tcBorders>
              <w:top w:val="nil"/>
              <w:left w:val="nil"/>
              <w:bottom w:val="single" w:color="auto" w:sz="4" w:space="0"/>
              <w:right w:val="single" w:color="auto" w:sz="4" w:space="0"/>
            </w:tcBorders>
            <w:noWrap w:val="0"/>
            <w:vAlign w:val="center"/>
          </w:tcPr>
          <w:p w14:paraId="5C9F89F5">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财政性资金基本保证</w:t>
            </w:r>
          </w:p>
        </w:tc>
      </w:tr>
      <w:tr w14:paraId="1A334EDC">
        <w:tblPrEx>
          <w:tblCellMar>
            <w:top w:w="0" w:type="dxa"/>
            <w:left w:w="108" w:type="dxa"/>
            <w:bottom w:w="0" w:type="dxa"/>
            <w:right w:w="108" w:type="dxa"/>
          </w:tblCellMar>
        </w:tblPrEx>
        <w:trPr>
          <w:trHeight w:val="720" w:hRule="atLeast"/>
          <w:jc w:val="center"/>
        </w:trPr>
        <w:tc>
          <w:tcPr>
            <w:tcW w:w="817" w:type="dxa"/>
            <w:tcBorders>
              <w:top w:val="nil"/>
              <w:left w:val="single" w:color="auto" w:sz="4" w:space="0"/>
              <w:bottom w:val="single" w:color="auto" w:sz="4" w:space="0"/>
              <w:right w:val="single" w:color="auto" w:sz="4" w:space="0"/>
            </w:tcBorders>
            <w:noWrap w:val="0"/>
            <w:vAlign w:val="center"/>
          </w:tcPr>
          <w:p w14:paraId="2BFE71D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2583" w:type="dxa"/>
            <w:tcBorders>
              <w:top w:val="nil"/>
              <w:left w:val="nil"/>
              <w:bottom w:val="single" w:color="auto" w:sz="4" w:space="0"/>
              <w:right w:val="single" w:color="auto" w:sz="4" w:space="0"/>
            </w:tcBorders>
            <w:noWrap w:val="0"/>
            <w:vAlign w:val="center"/>
          </w:tcPr>
          <w:p w14:paraId="1A96064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综合文化服务中心</w:t>
            </w:r>
          </w:p>
        </w:tc>
        <w:tc>
          <w:tcPr>
            <w:tcW w:w="2120" w:type="dxa"/>
            <w:tcBorders>
              <w:top w:val="nil"/>
              <w:left w:val="nil"/>
              <w:bottom w:val="single" w:color="auto" w:sz="4" w:space="0"/>
              <w:right w:val="single" w:color="auto" w:sz="4" w:space="0"/>
            </w:tcBorders>
            <w:noWrap w:val="0"/>
            <w:vAlign w:val="center"/>
          </w:tcPr>
          <w:p w14:paraId="7730443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事业</w:t>
            </w:r>
          </w:p>
        </w:tc>
        <w:tc>
          <w:tcPr>
            <w:tcW w:w="1900" w:type="dxa"/>
            <w:tcBorders>
              <w:top w:val="nil"/>
              <w:left w:val="nil"/>
              <w:bottom w:val="single" w:color="auto" w:sz="4" w:space="0"/>
              <w:right w:val="single" w:color="auto" w:sz="4" w:space="0"/>
            </w:tcBorders>
            <w:noWrap w:val="0"/>
            <w:vAlign w:val="top"/>
          </w:tcPr>
          <w:p w14:paraId="51423AB0">
            <w:pPr>
              <w:jc w:val="center"/>
            </w:pPr>
            <w:r>
              <w:rPr>
                <w:rFonts w:hint="eastAsia" w:ascii="仿宋_GB2312" w:hAnsi="宋体" w:eastAsia="仿宋_GB2312" w:cs="宋体"/>
                <w:color w:val="000000"/>
                <w:kern w:val="0"/>
                <w:sz w:val="24"/>
                <w:szCs w:val="24"/>
              </w:rPr>
              <w:t>正科级</w:t>
            </w:r>
          </w:p>
        </w:tc>
        <w:tc>
          <w:tcPr>
            <w:tcW w:w="2376" w:type="dxa"/>
            <w:tcBorders>
              <w:top w:val="nil"/>
              <w:left w:val="nil"/>
              <w:bottom w:val="single" w:color="auto" w:sz="4" w:space="0"/>
              <w:right w:val="single" w:color="auto" w:sz="4" w:space="0"/>
            </w:tcBorders>
            <w:noWrap w:val="0"/>
            <w:vAlign w:val="center"/>
          </w:tcPr>
          <w:p w14:paraId="4AA7F4DE">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财政性资金基本保证</w:t>
            </w:r>
          </w:p>
        </w:tc>
      </w:tr>
    </w:tbl>
    <w:p w14:paraId="5F3C1A9C">
      <w:pPr>
        <w:spacing w:line="600" w:lineRule="exact"/>
        <w:ind w:firstLine="660"/>
        <w:rPr>
          <w:rFonts w:hint="eastAsia" w:ascii="仿宋_GB2312" w:eastAsia="仿宋_GB2312"/>
          <w:color w:val="FF0000"/>
          <w:sz w:val="32"/>
          <w:szCs w:val="21"/>
        </w:rPr>
      </w:pPr>
    </w:p>
    <w:p w14:paraId="453E13C3">
      <w:pPr>
        <w:spacing w:line="520" w:lineRule="exact"/>
        <w:ind w:left="1713" w:firstLine="320" w:firstLineChars="100"/>
        <w:rPr>
          <w:rFonts w:hint="eastAsia" w:ascii="黑体" w:hAnsi="黑体" w:eastAsia="黑体"/>
          <w:sz w:val="32"/>
          <w:szCs w:val="32"/>
        </w:rPr>
      </w:pPr>
      <w:r>
        <w:rPr>
          <w:rFonts w:hint="eastAsia" w:ascii="黑体" w:hAnsi="黑体" w:eastAsia="黑体"/>
          <w:sz w:val="32"/>
          <w:szCs w:val="32"/>
        </w:rPr>
        <w:t>第二部分：部门预算安排的总体情况</w:t>
      </w:r>
    </w:p>
    <w:p w14:paraId="77C4D73D">
      <w:pPr>
        <w:spacing w:line="600" w:lineRule="exact"/>
        <w:ind w:firstLine="660"/>
        <w:rPr>
          <w:rFonts w:hint="eastAsia" w:ascii="仿宋_GB2312" w:eastAsia="仿宋_GB2312"/>
          <w:color w:val="FF0000"/>
          <w:sz w:val="32"/>
          <w:szCs w:val="21"/>
        </w:rPr>
      </w:pPr>
    </w:p>
    <w:p w14:paraId="398FCAE3">
      <w:pPr>
        <w:spacing w:line="52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1、收入说明</w:t>
      </w:r>
    </w:p>
    <w:p w14:paraId="0ADC60A4">
      <w:pPr>
        <w:spacing w:line="52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2017年漕河镇政府年初部门收入预算总额为1012.81万元。</w:t>
      </w:r>
    </w:p>
    <w:p w14:paraId="4D718FA7">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其中：一般公共预算收入1012.81万元。</w:t>
      </w:r>
    </w:p>
    <w:p w14:paraId="34C1B29E">
      <w:pPr>
        <w:spacing w:line="52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2、支出说明</w:t>
      </w:r>
    </w:p>
    <w:p w14:paraId="61F86E23">
      <w:pPr>
        <w:spacing w:line="52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2017年部门支出安排预算总额：1012.81万元</w:t>
      </w:r>
    </w:p>
    <w:p w14:paraId="264454BF">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基本支出   908.51万元</w:t>
      </w:r>
    </w:p>
    <w:p w14:paraId="172F1782">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其中： 人员经费 836.98万元</w:t>
      </w:r>
    </w:p>
    <w:p w14:paraId="45D5F950">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日常公用经费71.53万元</w:t>
      </w:r>
    </w:p>
    <w:p w14:paraId="43A3EE23">
      <w:pPr>
        <w:spacing w:line="52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项目支出    104.3万元</w:t>
      </w:r>
    </w:p>
    <w:p w14:paraId="2E838834">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其中：本级支出  104.3万元</w:t>
      </w:r>
    </w:p>
    <w:p w14:paraId="2C4AD932">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3、与上年增减情况</w:t>
      </w:r>
    </w:p>
    <w:p w14:paraId="73926FE4">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本年度预算收支安排1012.81万元，较上年增加62.94万元。其中:基本支出增加164.01万元，主要是在职和退休人员工资调标及相应的公用经费增加；项目支出减少101.07万元，主要是2017年统筹安排非刚性项目支出减少。</w:t>
      </w:r>
    </w:p>
    <w:p w14:paraId="301EDC1B">
      <w:pPr>
        <w:spacing w:line="520" w:lineRule="exact"/>
        <w:ind w:firstLine="640" w:firstLineChars="200"/>
        <w:rPr>
          <w:rFonts w:hint="eastAsia" w:ascii="仿宋_GB2312" w:hAnsi="黑体" w:eastAsia="仿宋_GB2312"/>
          <w:sz w:val="32"/>
          <w:szCs w:val="32"/>
        </w:rPr>
      </w:pPr>
    </w:p>
    <w:p w14:paraId="37A5D7D3">
      <w:pPr>
        <w:spacing w:line="520" w:lineRule="exact"/>
        <w:ind w:firstLine="640" w:firstLineChars="200"/>
        <w:rPr>
          <w:rFonts w:hint="eastAsia" w:ascii="仿宋_GB2312" w:hAnsi="黑体" w:eastAsia="仿宋_GB2312"/>
          <w:sz w:val="32"/>
          <w:szCs w:val="32"/>
        </w:rPr>
      </w:pPr>
    </w:p>
    <w:p w14:paraId="2E890445">
      <w:pPr>
        <w:spacing w:line="520" w:lineRule="exact"/>
        <w:jc w:val="center"/>
        <w:outlineLvl w:val="0"/>
        <w:rPr>
          <w:rFonts w:hint="eastAsia" w:ascii="黑体" w:hAnsi="黑体" w:eastAsia="黑体"/>
          <w:sz w:val="32"/>
          <w:szCs w:val="32"/>
        </w:rPr>
      </w:pPr>
      <w:r>
        <w:rPr>
          <w:rFonts w:hint="eastAsia" w:ascii="黑体" w:hAnsi="黑体" w:eastAsia="黑体"/>
          <w:sz w:val="32"/>
          <w:szCs w:val="32"/>
        </w:rPr>
        <w:t>第三部分：机关运行经费安排情况</w:t>
      </w:r>
    </w:p>
    <w:p w14:paraId="70E422B3">
      <w:pPr>
        <w:spacing w:line="520" w:lineRule="exact"/>
        <w:jc w:val="center"/>
        <w:outlineLvl w:val="0"/>
        <w:rPr>
          <w:rFonts w:hint="eastAsia" w:ascii="黑体" w:hAnsi="黑体" w:eastAsia="黑体"/>
          <w:sz w:val="32"/>
          <w:szCs w:val="32"/>
        </w:rPr>
      </w:pPr>
    </w:p>
    <w:p w14:paraId="7DCAD15F">
      <w:pPr>
        <w:spacing w:line="520" w:lineRule="exact"/>
        <w:ind w:firstLine="640" w:firstLineChars="200"/>
        <w:jc w:val="left"/>
        <w:outlineLvl w:val="0"/>
        <w:rPr>
          <w:rFonts w:hint="eastAsia" w:ascii="仿宋_GB2312" w:hAnsi="仿宋" w:eastAsia="仿宋_GB2312"/>
          <w:sz w:val="32"/>
          <w:szCs w:val="32"/>
        </w:rPr>
      </w:pPr>
      <w:r>
        <w:rPr>
          <w:rFonts w:hint="eastAsia" w:ascii="仿宋_GB2312" w:hAnsi="仿宋" w:eastAsia="仿宋_GB2312"/>
          <w:sz w:val="32"/>
          <w:szCs w:val="32"/>
        </w:rPr>
        <w:t>漕河镇政府机关运行经费安排71.53万元，其中办公费9.8万元，邮电费2.88万元，；工会经费、福利费13.05万元，公务用车运行维护费9万元，其他公用经费26.46万元，其他支出10.34万元。</w:t>
      </w:r>
    </w:p>
    <w:p w14:paraId="7C35B111">
      <w:pPr>
        <w:spacing w:line="520" w:lineRule="exact"/>
        <w:outlineLvl w:val="0"/>
        <w:rPr>
          <w:rFonts w:hint="eastAsia" w:ascii="黑体" w:hAnsi="黑体" w:eastAsia="黑体"/>
          <w:sz w:val="32"/>
          <w:szCs w:val="32"/>
        </w:rPr>
      </w:pPr>
    </w:p>
    <w:p w14:paraId="48D8FED4">
      <w:pPr>
        <w:spacing w:line="520" w:lineRule="exact"/>
        <w:outlineLvl w:val="0"/>
        <w:rPr>
          <w:rFonts w:hint="eastAsia" w:ascii="黑体" w:hAnsi="黑体" w:eastAsia="黑体"/>
          <w:sz w:val="32"/>
          <w:szCs w:val="32"/>
        </w:rPr>
      </w:pPr>
    </w:p>
    <w:p w14:paraId="0CD36E43">
      <w:pPr>
        <w:spacing w:line="520" w:lineRule="exact"/>
        <w:ind w:firstLine="960" w:firstLineChars="300"/>
        <w:outlineLvl w:val="0"/>
        <w:rPr>
          <w:rFonts w:hint="eastAsia" w:ascii="黑体" w:hAnsi="黑体" w:eastAsia="黑体"/>
          <w:sz w:val="32"/>
          <w:szCs w:val="32"/>
        </w:rPr>
      </w:pPr>
    </w:p>
    <w:p w14:paraId="5A5F5C11">
      <w:pPr>
        <w:spacing w:line="520" w:lineRule="exact"/>
        <w:ind w:firstLine="960" w:firstLineChars="300"/>
        <w:outlineLvl w:val="0"/>
        <w:rPr>
          <w:rFonts w:hint="eastAsia" w:ascii="黑体" w:hAnsi="黑体" w:eastAsia="黑体"/>
          <w:sz w:val="32"/>
          <w:szCs w:val="32"/>
        </w:rPr>
      </w:pPr>
    </w:p>
    <w:p w14:paraId="0BB9043F">
      <w:pPr>
        <w:spacing w:line="520" w:lineRule="exact"/>
        <w:ind w:firstLine="960" w:firstLineChars="300"/>
        <w:outlineLvl w:val="0"/>
        <w:rPr>
          <w:rFonts w:hint="eastAsia" w:ascii="黑体" w:hAnsi="黑体" w:eastAsia="黑体"/>
          <w:sz w:val="32"/>
          <w:szCs w:val="32"/>
        </w:rPr>
      </w:pPr>
    </w:p>
    <w:p w14:paraId="2DAC11D1">
      <w:pPr>
        <w:spacing w:line="520" w:lineRule="exact"/>
        <w:ind w:firstLine="960" w:firstLineChars="300"/>
        <w:outlineLvl w:val="0"/>
        <w:rPr>
          <w:rFonts w:hint="eastAsia" w:ascii="黑体" w:hAnsi="黑体" w:eastAsia="黑体"/>
          <w:sz w:val="32"/>
          <w:szCs w:val="32"/>
        </w:rPr>
      </w:pPr>
    </w:p>
    <w:p w14:paraId="2807E4E7">
      <w:pPr>
        <w:spacing w:line="520" w:lineRule="exact"/>
        <w:ind w:firstLine="960" w:firstLineChars="300"/>
        <w:outlineLvl w:val="0"/>
        <w:rPr>
          <w:rFonts w:hint="eastAsia" w:ascii="黑体" w:hAnsi="黑体" w:eastAsia="黑体"/>
          <w:sz w:val="32"/>
          <w:szCs w:val="32"/>
        </w:rPr>
      </w:pPr>
    </w:p>
    <w:p w14:paraId="69D8FF1E">
      <w:pPr>
        <w:spacing w:line="520" w:lineRule="exact"/>
        <w:ind w:firstLine="960" w:firstLineChars="300"/>
        <w:outlineLvl w:val="0"/>
        <w:rPr>
          <w:rFonts w:hint="eastAsia" w:ascii="黑体" w:hAnsi="黑体" w:eastAsia="黑体"/>
          <w:sz w:val="32"/>
          <w:szCs w:val="32"/>
        </w:rPr>
      </w:pPr>
    </w:p>
    <w:p w14:paraId="77703AF1">
      <w:pPr>
        <w:spacing w:line="520" w:lineRule="exact"/>
        <w:ind w:firstLine="960" w:firstLineChars="300"/>
        <w:outlineLvl w:val="0"/>
        <w:rPr>
          <w:rFonts w:hint="eastAsia" w:ascii="黑体" w:hAnsi="黑体" w:eastAsia="黑体"/>
          <w:sz w:val="32"/>
          <w:szCs w:val="32"/>
        </w:rPr>
      </w:pPr>
    </w:p>
    <w:p w14:paraId="22380E38">
      <w:pPr>
        <w:spacing w:line="520" w:lineRule="exact"/>
        <w:ind w:firstLine="960" w:firstLineChars="300"/>
        <w:outlineLvl w:val="0"/>
        <w:rPr>
          <w:rFonts w:hint="eastAsia" w:ascii="黑体" w:hAnsi="黑体" w:eastAsia="黑体"/>
          <w:sz w:val="32"/>
          <w:szCs w:val="32"/>
        </w:rPr>
      </w:pPr>
    </w:p>
    <w:p w14:paraId="753DBE7C">
      <w:pPr>
        <w:spacing w:line="520" w:lineRule="exact"/>
        <w:ind w:firstLine="960" w:firstLineChars="300"/>
        <w:outlineLvl w:val="0"/>
        <w:rPr>
          <w:rFonts w:hint="eastAsia" w:ascii="黑体" w:hAnsi="黑体" w:eastAsia="黑体"/>
          <w:sz w:val="32"/>
          <w:szCs w:val="32"/>
        </w:rPr>
      </w:pPr>
      <w:r>
        <w:rPr>
          <w:rFonts w:hint="eastAsia" w:ascii="黑体" w:hAnsi="黑体" w:eastAsia="黑体"/>
          <w:sz w:val="32"/>
          <w:szCs w:val="32"/>
        </w:rPr>
        <w:t>第四部分：财政拨款“三公”经费预算情况及增减变化原因</w:t>
      </w:r>
    </w:p>
    <w:p w14:paraId="27C7A005">
      <w:pPr>
        <w:spacing w:line="520" w:lineRule="exact"/>
        <w:jc w:val="center"/>
        <w:outlineLvl w:val="0"/>
        <w:rPr>
          <w:rFonts w:hint="eastAsia" w:ascii="黑体" w:hAnsi="黑体" w:eastAsia="黑体"/>
          <w:sz w:val="32"/>
          <w:szCs w:val="32"/>
        </w:rPr>
      </w:pPr>
    </w:p>
    <w:tbl>
      <w:tblPr>
        <w:tblStyle w:val="8"/>
        <w:tblW w:w="0" w:type="auto"/>
        <w:tblInd w:w="0" w:type="dxa"/>
        <w:tblLayout w:type="fixed"/>
        <w:tblCellMar>
          <w:top w:w="0" w:type="dxa"/>
          <w:left w:w="108" w:type="dxa"/>
          <w:bottom w:w="0" w:type="dxa"/>
          <w:right w:w="108" w:type="dxa"/>
        </w:tblCellMar>
      </w:tblPr>
      <w:tblGrid>
        <w:gridCol w:w="3178"/>
        <w:gridCol w:w="2417"/>
        <w:gridCol w:w="2419"/>
        <w:gridCol w:w="1812"/>
        <w:gridCol w:w="4177"/>
        <w:gridCol w:w="330"/>
      </w:tblGrid>
      <w:tr w14:paraId="1B5F969F">
        <w:tblPrEx>
          <w:tblCellMar>
            <w:top w:w="0" w:type="dxa"/>
            <w:left w:w="108" w:type="dxa"/>
            <w:bottom w:w="0" w:type="dxa"/>
            <w:right w:w="108" w:type="dxa"/>
          </w:tblCellMar>
        </w:tblPrEx>
        <w:trPr>
          <w:trHeight w:val="405" w:hRule="atLeast"/>
        </w:trPr>
        <w:tc>
          <w:tcPr>
            <w:tcW w:w="14333" w:type="dxa"/>
            <w:gridSpan w:val="6"/>
            <w:tcBorders>
              <w:top w:val="nil"/>
              <w:left w:val="nil"/>
              <w:bottom w:val="nil"/>
              <w:right w:val="nil"/>
            </w:tcBorders>
            <w:noWrap w:val="0"/>
            <w:vAlign w:val="center"/>
          </w:tcPr>
          <w:p w14:paraId="68C6C24B">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793D1BFC">
        <w:tblPrEx>
          <w:tblCellMar>
            <w:top w:w="0" w:type="dxa"/>
            <w:left w:w="108" w:type="dxa"/>
            <w:bottom w:w="0" w:type="dxa"/>
            <w:right w:w="108" w:type="dxa"/>
          </w:tblCellMar>
        </w:tblPrEx>
        <w:trPr>
          <w:gridAfter w:val="1"/>
          <w:wAfter w:w="115" w:type="pct"/>
          <w:trHeight w:val="285" w:hRule="atLeast"/>
        </w:trPr>
        <w:tc>
          <w:tcPr>
            <w:tcW w:w="3178" w:type="dxa"/>
            <w:tcBorders>
              <w:top w:val="nil"/>
              <w:left w:val="nil"/>
              <w:bottom w:val="nil"/>
              <w:right w:val="nil"/>
            </w:tcBorders>
            <w:noWrap w:val="0"/>
            <w:vAlign w:val="center"/>
          </w:tcPr>
          <w:p w14:paraId="2BAD5F0E">
            <w:pPr>
              <w:widowControl/>
              <w:jc w:val="left"/>
              <w:rPr>
                <w:rFonts w:ascii="宋体" w:hAnsi="宋体" w:cs="宋体"/>
                <w:kern w:val="0"/>
                <w:sz w:val="24"/>
                <w:szCs w:val="24"/>
              </w:rPr>
            </w:pPr>
          </w:p>
        </w:tc>
        <w:tc>
          <w:tcPr>
            <w:tcW w:w="2417" w:type="dxa"/>
            <w:tcBorders>
              <w:top w:val="nil"/>
              <w:left w:val="nil"/>
              <w:bottom w:val="nil"/>
              <w:right w:val="nil"/>
            </w:tcBorders>
            <w:noWrap w:val="0"/>
            <w:vAlign w:val="center"/>
          </w:tcPr>
          <w:p w14:paraId="7E317114">
            <w:pPr>
              <w:widowControl/>
              <w:jc w:val="left"/>
              <w:rPr>
                <w:rFonts w:ascii="宋体" w:hAnsi="宋体" w:cs="宋体"/>
                <w:kern w:val="0"/>
                <w:sz w:val="24"/>
                <w:szCs w:val="24"/>
              </w:rPr>
            </w:pPr>
          </w:p>
        </w:tc>
        <w:tc>
          <w:tcPr>
            <w:tcW w:w="2419" w:type="dxa"/>
            <w:tcBorders>
              <w:top w:val="nil"/>
              <w:left w:val="nil"/>
              <w:bottom w:val="nil"/>
              <w:right w:val="nil"/>
            </w:tcBorders>
            <w:noWrap w:val="0"/>
            <w:vAlign w:val="center"/>
          </w:tcPr>
          <w:p w14:paraId="0CC7C0B5">
            <w:pPr>
              <w:widowControl/>
              <w:jc w:val="left"/>
              <w:rPr>
                <w:rFonts w:ascii="宋体" w:hAnsi="宋体" w:cs="宋体"/>
                <w:kern w:val="0"/>
                <w:sz w:val="24"/>
                <w:szCs w:val="24"/>
              </w:rPr>
            </w:pPr>
          </w:p>
        </w:tc>
        <w:tc>
          <w:tcPr>
            <w:tcW w:w="1812" w:type="dxa"/>
            <w:tcBorders>
              <w:top w:val="nil"/>
              <w:left w:val="nil"/>
              <w:bottom w:val="nil"/>
              <w:right w:val="nil"/>
            </w:tcBorders>
            <w:noWrap w:val="0"/>
            <w:vAlign w:val="center"/>
          </w:tcPr>
          <w:p w14:paraId="0C53A097">
            <w:pPr>
              <w:widowControl/>
              <w:jc w:val="left"/>
              <w:rPr>
                <w:rFonts w:ascii="宋体" w:hAnsi="宋体" w:cs="宋体"/>
                <w:kern w:val="0"/>
                <w:sz w:val="24"/>
                <w:szCs w:val="24"/>
              </w:rPr>
            </w:pPr>
          </w:p>
        </w:tc>
        <w:tc>
          <w:tcPr>
            <w:tcW w:w="4177" w:type="dxa"/>
            <w:tcBorders>
              <w:top w:val="nil"/>
              <w:left w:val="nil"/>
              <w:bottom w:val="nil"/>
              <w:right w:val="nil"/>
            </w:tcBorders>
            <w:noWrap w:val="0"/>
            <w:vAlign w:val="center"/>
          </w:tcPr>
          <w:p w14:paraId="308754C5">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3B6BBE4A">
        <w:tblPrEx>
          <w:tblCellMar>
            <w:top w:w="0" w:type="dxa"/>
            <w:left w:w="108" w:type="dxa"/>
            <w:bottom w:w="0" w:type="dxa"/>
            <w:right w:w="108" w:type="dxa"/>
          </w:tblCellMar>
        </w:tblPrEx>
        <w:trPr>
          <w:gridAfter w:val="1"/>
          <w:wAfter w:w="115" w:type="pct"/>
          <w:trHeight w:val="663" w:hRule="atLeast"/>
        </w:trPr>
        <w:tc>
          <w:tcPr>
            <w:tcW w:w="3178" w:type="dxa"/>
            <w:tcBorders>
              <w:top w:val="single" w:color="auto" w:sz="4" w:space="0"/>
              <w:left w:val="single" w:color="auto" w:sz="4" w:space="0"/>
              <w:bottom w:val="single" w:color="auto" w:sz="4" w:space="0"/>
              <w:right w:val="single" w:color="auto" w:sz="4" w:space="0"/>
            </w:tcBorders>
            <w:noWrap w:val="0"/>
            <w:vAlign w:val="center"/>
          </w:tcPr>
          <w:p w14:paraId="6B5D158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项目名称</w:t>
            </w:r>
          </w:p>
        </w:tc>
        <w:tc>
          <w:tcPr>
            <w:tcW w:w="2417" w:type="dxa"/>
            <w:tcBorders>
              <w:top w:val="single" w:color="auto" w:sz="4" w:space="0"/>
              <w:left w:val="nil"/>
              <w:bottom w:val="single" w:color="auto" w:sz="4" w:space="0"/>
              <w:right w:val="single" w:color="auto" w:sz="4" w:space="0"/>
            </w:tcBorders>
            <w:noWrap w:val="0"/>
            <w:vAlign w:val="center"/>
          </w:tcPr>
          <w:p w14:paraId="29FDE04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2016年度预算</w:t>
            </w:r>
          </w:p>
        </w:tc>
        <w:tc>
          <w:tcPr>
            <w:tcW w:w="2419" w:type="dxa"/>
            <w:tcBorders>
              <w:top w:val="single" w:color="auto" w:sz="4" w:space="0"/>
              <w:left w:val="nil"/>
              <w:bottom w:val="single" w:color="auto" w:sz="4" w:space="0"/>
              <w:right w:val="single" w:color="auto" w:sz="4" w:space="0"/>
            </w:tcBorders>
            <w:noWrap w:val="0"/>
            <w:vAlign w:val="center"/>
          </w:tcPr>
          <w:p w14:paraId="11B0A5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2017年度预算</w:t>
            </w:r>
          </w:p>
        </w:tc>
        <w:tc>
          <w:tcPr>
            <w:tcW w:w="1812" w:type="dxa"/>
            <w:tcBorders>
              <w:top w:val="single" w:color="auto" w:sz="4" w:space="0"/>
              <w:left w:val="nil"/>
              <w:bottom w:val="single" w:color="auto" w:sz="4" w:space="0"/>
              <w:right w:val="single" w:color="auto" w:sz="4" w:space="0"/>
            </w:tcBorders>
            <w:noWrap w:val="0"/>
            <w:vAlign w:val="center"/>
          </w:tcPr>
          <w:p w14:paraId="4A02B9C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增减金额</w:t>
            </w:r>
          </w:p>
        </w:tc>
        <w:tc>
          <w:tcPr>
            <w:tcW w:w="4177" w:type="dxa"/>
            <w:tcBorders>
              <w:top w:val="single" w:color="auto" w:sz="4" w:space="0"/>
              <w:left w:val="nil"/>
              <w:bottom w:val="single" w:color="auto" w:sz="4" w:space="0"/>
              <w:right w:val="single" w:color="auto" w:sz="4" w:space="0"/>
            </w:tcBorders>
            <w:noWrap w:val="0"/>
            <w:vAlign w:val="center"/>
          </w:tcPr>
          <w:p w14:paraId="4FA2BB5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变化原因</w:t>
            </w:r>
          </w:p>
        </w:tc>
      </w:tr>
      <w:tr w14:paraId="54B116F3">
        <w:tblPrEx>
          <w:tblCellMar>
            <w:top w:w="0" w:type="dxa"/>
            <w:left w:w="108" w:type="dxa"/>
            <w:bottom w:w="0" w:type="dxa"/>
            <w:right w:w="108" w:type="dxa"/>
          </w:tblCellMar>
        </w:tblPrEx>
        <w:trPr>
          <w:gridAfter w:val="1"/>
          <w:wAfter w:w="115" w:type="pct"/>
          <w:trHeight w:val="574" w:hRule="atLeast"/>
        </w:trPr>
        <w:tc>
          <w:tcPr>
            <w:tcW w:w="3178" w:type="dxa"/>
            <w:tcBorders>
              <w:top w:val="nil"/>
              <w:left w:val="single" w:color="auto" w:sz="4" w:space="0"/>
              <w:bottom w:val="single" w:color="auto" w:sz="4" w:space="0"/>
              <w:right w:val="single" w:color="auto" w:sz="4" w:space="0"/>
            </w:tcBorders>
            <w:noWrap w:val="0"/>
            <w:vAlign w:val="center"/>
          </w:tcPr>
          <w:p w14:paraId="3171D5F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2417" w:type="dxa"/>
            <w:tcBorders>
              <w:top w:val="nil"/>
              <w:left w:val="nil"/>
              <w:bottom w:val="single" w:color="auto" w:sz="4" w:space="0"/>
              <w:right w:val="single" w:color="auto" w:sz="4" w:space="0"/>
            </w:tcBorders>
            <w:noWrap w:val="0"/>
            <w:vAlign w:val="center"/>
          </w:tcPr>
          <w:p w14:paraId="1DC187A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419" w:type="dxa"/>
            <w:tcBorders>
              <w:top w:val="nil"/>
              <w:left w:val="nil"/>
              <w:bottom w:val="single" w:color="auto" w:sz="4" w:space="0"/>
              <w:right w:val="single" w:color="auto" w:sz="4" w:space="0"/>
            </w:tcBorders>
            <w:noWrap w:val="0"/>
            <w:vAlign w:val="center"/>
          </w:tcPr>
          <w:p w14:paraId="15F1600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812" w:type="dxa"/>
            <w:tcBorders>
              <w:top w:val="nil"/>
              <w:left w:val="nil"/>
              <w:bottom w:val="single" w:color="auto" w:sz="4" w:space="0"/>
              <w:right w:val="single" w:color="auto" w:sz="4" w:space="0"/>
            </w:tcBorders>
            <w:noWrap w:val="0"/>
            <w:vAlign w:val="center"/>
          </w:tcPr>
          <w:p w14:paraId="1F0F92B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4177" w:type="dxa"/>
            <w:tcBorders>
              <w:top w:val="nil"/>
              <w:left w:val="nil"/>
              <w:bottom w:val="single" w:color="auto" w:sz="4" w:space="0"/>
              <w:right w:val="single" w:color="auto" w:sz="4" w:space="0"/>
            </w:tcBorders>
            <w:noWrap w:val="0"/>
            <w:vAlign w:val="center"/>
          </w:tcPr>
          <w:p w14:paraId="7C815F9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385081B">
        <w:tblPrEx>
          <w:tblCellMar>
            <w:top w:w="0" w:type="dxa"/>
            <w:left w:w="108" w:type="dxa"/>
            <w:bottom w:w="0" w:type="dxa"/>
            <w:right w:w="108" w:type="dxa"/>
          </w:tblCellMar>
        </w:tblPrEx>
        <w:trPr>
          <w:gridAfter w:val="1"/>
          <w:wAfter w:w="115" w:type="pct"/>
          <w:trHeight w:val="418" w:hRule="atLeast"/>
        </w:trPr>
        <w:tc>
          <w:tcPr>
            <w:tcW w:w="3178" w:type="dxa"/>
            <w:tcBorders>
              <w:top w:val="nil"/>
              <w:left w:val="single" w:color="auto" w:sz="4" w:space="0"/>
              <w:bottom w:val="single" w:color="auto" w:sz="4" w:space="0"/>
              <w:right w:val="single" w:color="auto" w:sz="4" w:space="0"/>
            </w:tcBorders>
            <w:noWrap w:val="0"/>
            <w:vAlign w:val="center"/>
          </w:tcPr>
          <w:p w14:paraId="1D22236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2417" w:type="dxa"/>
            <w:tcBorders>
              <w:top w:val="nil"/>
              <w:left w:val="nil"/>
              <w:bottom w:val="single" w:color="auto" w:sz="4" w:space="0"/>
              <w:right w:val="single" w:color="auto" w:sz="4" w:space="0"/>
            </w:tcBorders>
            <w:noWrap w:val="0"/>
            <w:vAlign w:val="center"/>
          </w:tcPr>
          <w:p w14:paraId="7D5E84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419" w:type="dxa"/>
            <w:tcBorders>
              <w:top w:val="nil"/>
              <w:left w:val="nil"/>
              <w:bottom w:val="single" w:color="auto" w:sz="4" w:space="0"/>
              <w:right w:val="single" w:color="auto" w:sz="4" w:space="0"/>
            </w:tcBorders>
            <w:noWrap w:val="0"/>
            <w:vAlign w:val="center"/>
          </w:tcPr>
          <w:p w14:paraId="471F566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812" w:type="dxa"/>
            <w:tcBorders>
              <w:top w:val="nil"/>
              <w:left w:val="nil"/>
              <w:bottom w:val="single" w:color="auto" w:sz="4" w:space="0"/>
              <w:right w:val="single" w:color="auto" w:sz="4" w:space="0"/>
            </w:tcBorders>
            <w:noWrap w:val="0"/>
            <w:vAlign w:val="center"/>
          </w:tcPr>
          <w:p w14:paraId="26ACB17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4177" w:type="dxa"/>
            <w:tcBorders>
              <w:top w:val="nil"/>
              <w:left w:val="nil"/>
              <w:bottom w:val="single" w:color="auto" w:sz="4" w:space="0"/>
              <w:right w:val="single" w:color="auto" w:sz="4" w:space="0"/>
            </w:tcBorders>
            <w:noWrap w:val="0"/>
            <w:vAlign w:val="center"/>
          </w:tcPr>
          <w:p w14:paraId="40DADE5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972F175">
        <w:tblPrEx>
          <w:tblCellMar>
            <w:top w:w="0" w:type="dxa"/>
            <w:left w:w="108" w:type="dxa"/>
            <w:bottom w:w="0" w:type="dxa"/>
            <w:right w:w="108" w:type="dxa"/>
          </w:tblCellMar>
        </w:tblPrEx>
        <w:trPr>
          <w:gridAfter w:val="1"/>
          <w:wAfter w:w="115" w:type="pct"/>
          <w:trHeight w:val="570" w:hRule="atLeast"/>
        </w:trPr>
        <w:tc>
          <w:tcPr>
            <w:tcW w:w="3178" w:type="dxa"/>
            <w:tcBorders>
              <w:top w:val="nil"/>
              <w:left w:val="single" w:color="auto" w:sz="4" w:space="0"/>
              <w:bottom w:val="single" w:color="auto" w:sz="4" w:space="0"/>
              <w:right w:val="single" w:color="auto" w:sz="4" w:space="0"/>
            </w:tcBorders>
            <w:noWrap w:val="0"/>
            <w:vAlign w:val="center"/>
          </w:tcPr>
          <w:p w14:paraId="219204D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2417" w:type="dxa"/>
            <w:tcBorders>
              <w:top w:val="nil"/>
              <w:left w:val="nil"/>
              <w:bottom w:val="single" w:color="auto" w:sz="4" w:space="0"/>
              <w:right w:val="single" w:color="auto" w:sz="4" w:space="0"/>
            </w:tcBorders>
            <w:noWrap w:val="0"/>
            <w:vAlign w:val="center"/>
          </w:tcPr>
          <w:p w14:paraId="6B601C3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2419" w:type="dxa"/>
            <w:tcBorders>
              <w:top w:val="nil"/>
              <w:left w:val="nil"/>
              <w:bottom w:val="single" w:color="auto" w:sz="4" w:space="0"/>
              <w:right w:val="single" w:color="auto" w:sz="4" w:space="0"/>
            </w:tcBorders>
            <w:noWrap w:val="0"/>
            <w:vAlign w:val="center"/>
          </w:tcPr>
          <w:p w14:paraId="1A2C269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812" w:type="dxa"/>
            <w:tcBorders>
              <w:top w:val="nil"/>
              <w:left w:val="nil"/>
              <w:bottom w:val="single" w:color="auto" w:sz="4" w:space="0"/>
              <w:right w:val="single" w:color="auto" w:sz="4" w:space="0"/>
            </w:tcBorders>
            <w:noWrap w:val="0"/>
            <w:vAlign w:val="center"/>
          </w:tcPr>
          <w:p w14:paraId="43F2F2E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4177" w:type="dxa"/>
            <w:tcBorders>
              <w:top w:val="nil"/>
              <w:left w:val="nil"/>
              <w:bottom w:val="single" w:color="auto" w:sz="4" w:space="0"/>
              <w:right w:val="single" w:color="auto" w:sz="4" w:space="0"/>
            </w:tcBorders>
            <w:noWrap w:val="0"/>
            <w:vAlign w:val="center"/>
          </w:tcPr>
          <w:p w14:paraId="367408A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落实中央“八项”政策规定，压减支出</w:t>
            </w:r>
          </w:p>
        </w:tc>
      </w:tr>
      <w:tr w14:paraId="76244701">
        <w:tblPrEx>
          <w:tblCellMar>
            <w:top w:w="0" w:type="dxa"/>
            <w:left w:w="108" w:type="dxa"/>
            <w:bottom w:w="0" w:type="dxa"/>
            <w:right w:w="108" w:type="dxa"/>
          </w:tblCellMar>
        </w:tblPrEx>
        <w:trPr>
          <w:gridAfter w:val="1"/>
          <w:wAfter w:w="115" w:type="pct"/>
          <w:trHeight w:val="220" w:hRule="atLeast"/>
        </w:trPr>
        <w:tc>
          <w:tcPr>
            <w:tcW w:w="3178" w:type="dxa"/>
            <w:tcBorders>
              <w:top w:val="nil"/>
              <w:left w:val="single" w:color="auto" w:sz="4" w:space="0"/>
              <w:bottom w:val="single" w:color="auto" w:sz="4" w:space="0"/>
              <w:right w:val="single" w:color="auto" w:sz="4" w:space="0"/>
            </w:tcBorders>
            <w:noWrap w:val="0"/>
            <w:vAlign w:val="center"/>
          </w:tcPr>
          <w:p w14:paraId="6017C91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2417" w:type="dxa"/>
            <w:tcBorders>
              <w:top w:val="nil"/>
              <w:left w:val="nil"/>
              <w:bottom w:val="single" w:color="auto" w:sz="4" w:space="0"/>
              <w:right w:val="single" w:color="auto" w:sz="4" w:space="0"/>
            </w:tcBorders>
            <w:noWrap w:val="0"/>
            <w:vAlign w:val="center"/>
          </w:tcPr>
          <w:p w14:paraId="6802D11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13.5</w:t>
            </w:r>
          </w:p>
        </w:tc>
        <w:tc>
          <w:tcPr>
            <w:tcW w:w="2419" w:type="dxa"/>
            <w:tcBorders>
              <w:top w:val="nil"/>
              <w:left w:val="nil"/>
              <w:bottom w:val="single" w:color="auto" w:sz="4" w:space="0"/>
              <w:right w:val="single" w:color="auto" w:sz="4" w:space="0"/>
            </w:tcBorders>
            <w:noWrap w:val="0"/>
            <w:vAlign w:val="center"/>
          </w:tcPr>
          <w:p w14:paraId="7FB7EB9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1812" w:type="dxa"/>
            <w:tcBorders>
              <w:top w:val="nil"/>
              <w:left w:val="nil"/>
              <w:bottom w:val="single" w:color="auto" w:sz="4" w:space="0"/>
              <w:right w:val="single" w:color="auto" w:sz="4" w:space="0"/>
            </w:tcBorders>
            <w:noWrap w:val="0"/>
            <w:vAlign w:val="center"/>
          </w:tcPr>
          <w:p w14:paraId="28EB3A6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-0.5</w:t>
            </w:r>
          </w:p>
        </w:tc>
        <w:tc>
          <w:tcPr>
            <w:tcW w:w="4177" w:type="dxa"/>
            <w:tcBorders>
              <w:top w:val="nil"/>
              <w:left w:val="nil"/>
              <w:bottom w:val="single" w:color="auto" w:sz="4" w:space="0"/>
              <w:right w:val="single" w:color="auto" w:sz="4" w:space="0"/>
            </w:tcBorders>
            <w:noWrap w:val="0"/>
            <w:vAlign w:val="center"/>
          </w:tcPr>
          <w:p w14:paraId="372A138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落实中央“八项”政策规定，压减支出</w:t>
            </w:r>
          </w:p>
        </w:tc>
      </w:tr>
      <w:tr w14:paraId="1CBE7B7F">
        <w:tblPrEx>
          <w:tblCellMar>
            <w:top w:w="0" w:type="dxa"/>
            <w:left w:w="108" w:type="dxa"/>
            <w:bottom w:w="0" w:type="dxa"/>
            <w:right w:w="108" w:type="dxa"/>
          </w:tblCellMar>
        </w:tblPrEx>
        <w:trPr>
          <w:gridAfter w:val="1"/>
          <w:wAfter w:w="115" w:type="pct"/>
          <w:trHeight w:val="1140" w:hRule="atLeast"/>
        </w:trPr>
        <w:tc>
          <w:tcPr>
            <w:tcW w:w="3178" w:type="dxa"/>
            <w:tcBorders>
              <w:top w:val="nil"/>
              <w:left w:val="single" w:color="auto" w:sz="4" w:space="0"/>
              <w:bottom w:val="single" w:color="auto" w:sz="4" w:space="0"/>
              <w:right w:val="single" w:color="auto" w:sz="4" w:space="0"/>
            </w:tcBorders>
            <w:noWrap w:val="0"/>
            <w:vAlign w:val="center"/>
          </w:tcPr>
          <w:p w14:paraId="57414A7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2417" w:type="dxa"/>
            <w:tcBorders>
              <w:top w:val="nil"/>
              <w:left w:val="nil"/>
              <w:bottom w:val="single" w:color="auto" w:sz="4" w:space="0"/>
              <w:right w:val="single" w:color="auto" w:sz="4" w:space="0"/>
            </w:tcBorders>
            <w:noWrap w:val="0"/>
            <w:vAlign w:val="center"/>
          </w:tcPr>
          <w:p w14:paraId="01E315C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27.5</w:t>
            </w:r>
          </w:p>
        </w:tc>
        <w:tc>
          <w:tcPr>
            <w:tcW w:w="2419" w:type="dxa"/>
            <w:tcBorders>
              <w:top w:val="nil"/>
              <w:left w:val="nil"/>
              <w:bottom w:val="single" w:color="auto" w:sz="4" w:space="0"/>
              <w:right w:val="single" w:color="auto" w:sz="4" w:space="0"/>
            </w:tcBorders>
            <w:noWrap w:val="0"/>
            <w:vAlign w:val="center"/>
          </w:tcPr>
          <w:p w14:paraId="78557B8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1812" w:type="dxa"/>
            <w:tcBorders>
              <w:top w:val="nil"/>
              <w:left w:val="nil"/>
              <w:bottom w:val="single" w:color="auto" w:sz="4" w:space="0"/>
              <w:right w:val="single" w:color="auto" w:sz="4" w:space="0"/>
            </w:tcBorders>
            <w:noWrap w:val="0"/>
            <w:vAlign w:val="center"/>
          </w:tcPr>
          <w:p w14:paraId="7A52638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4177" w:type="dxa"/>
            <w:tcBorders>
              <w:top w:val="nil"/>
              <w:left w:val="nil"/>
              <w:bottom w:val="single" w:color="auto" w:sz="4" w:space="0"/>
              <w:right w:val="single" w:color="auto" w:sz="4" w:space="0"/>
            </w:tcBorders>
            <w:noWrap w:val="0"/>
            <w:vAlign w:val="center"/>
          </w:tcPr>
          <w:p w14:paraId="4DC3CEC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2017年，我镇针对三公经费支出制定了严格的管理制度，认真执行中央八项规定，厉行节约，杜绝浪费。从总量来讲，三公经费预算与2016年相比减少了2.5万元。</w:t>
            </w:r>
          </w:p>
        </w:tc>
      </w:tr>
      <w:tr w14:paraId="55DBECDE">
        <w:tblPrEx>
          <w:tblCellMar>
            <w:top w:w="0" w:type="dxa"/>
            <w:left w:w="108" w:type="dxa"/>
            <w:bottom w:w="0" w:type="dxa"/>
            <w:right w:w="108" w:type="dxa"/>
          </w:tblCellMar>
        </w:tblPrEx>
        <w:trPr>
          <w:gridAfter w:val="1"/>
          <w:wAfter w:w="115" w:type="pct"/>
          <w:trHeight w:val="285" w:hRule="atLeast"/>
        </w:trPr>
        <w:tc>
          <w:tcPr>
            <w:tcW w:w="3178" w:type="dxa"/>
            <w:tcBorders>
              <w:top w:val="nil"/>
              <w:left w:val="nil"/>
              <w:bottom w:val="nil"/>
              <w:right w:val="nil"/>
            </w:tcBorders>
            <w:noWrap w:val="0"/>
            <w:vAlign w:val="center"/>
          </w:tcPr>
          <w:p w14:paraId="6DE2C9F7">
            <w:pPr>
              <w:widowControl/>
              <w:jc w:val="left"/>
              <w:rPr>
                <w:rFonts w:ascii="宋体" w:hAnsi="宋体" w:cs="宋体"/>
                <w:kern w:val="0"/>
                <w:sz w:val="24"/>
                <w:szCs w:val="24"/>
              </w:rPr>
            </w:pPr>
          </w:p>
        </w:tc>
        <w:tc>
          <w:tcPr>
            <w:tcW w:w="2417" w:type="dxa"/>
            <w:tcBorders>
              <w:top w:val="nil"/>
              <w:left w:val="nil"/>
              <w:bottom w:val="nil"/>
              <w:right w:val="nil"/>
            </w:tcBorders>
            <w:noWrap w:val="0"/>
            <w:vAlign w:val="center"/>
          </w:tcPr>
          <w:p w14:paraId="725B1402">
            <w:pPr>
              <w:widowControl/>
              <w:jc w:val="left"/>
              <w:rPr>
                <w:rFonts w:ascii="宋体" w:hAnsi="宋体" w:cs="宋体"/>
                <w:kern w:val="0"/>
                <w:sz w:val="24"/>
                <w:szCs w:val="24"/>
              </w:rPr>
            </w:pPr>
          </w:p>
        </w:tc>
        <w:tc>
          <w:tcPr>
            <w:tcW w:w="2419" w:type="dxa"/>
            <w:tcBorders>
              <w:top w:val="nil"/>
              <w:left w:val="nil"/>
              <w:bottom w:val="nil"/>
              <w:right w:val="nil"/>
            </w:tcBorders>
            <w:noWrap w:val="0"/>
            <w:vAlign w:val="center"/>
          </w:tcPr>
          <w:p w14:paraId="011D6098">
            <w:pPr>
              <w:widowControl/>
              <w:jc w:val="left"/>
              <w:rPr>
                <w:rFonts w:ascii="宋体" w:hAnsi="宋体" w:cs="宋体"/>
                <w:kern w:val="0"/>
                <w:sz w:val="24"/>
                <w:szCs w:val="24"/>
              </w:rPr>
            </w:pPr>
          </w:p>
        </w:tc>
        <w:tc>
          <w:tcPr>
            <w:tcW w:w="1812" w:type="dxa"/>
            <w:tcBorders>
              <w:top w:val="nil"/>
              <w:left w:val="nil"/>
              <w:bottom w:val="nil"/>
              <w:right w:val="nil"/>
            </w:tcBorders>
            <w:noWrap w:val="0"/>
            <w:vAlign w:val="center"/>
          </w:tcPr>
          <w:p w14:paraId="15FCF679">
            <w:pPr>
              <w:widowControl/>
              <w:jc w:val="left"/>
              <w:rPr>
                <w:rFonts w:ascii="宋体" w:hAnsi="宋体" w:cs="宋体"/>
                <w:kern w:val="0"/>
                <w:sz w:val="24"/>
                <w:szCs w:val="24"/>
              </w:rPr>
            </w:pPr>
          </w:p>
        </w:tc>
        <w:tc>
          <w:tcPr>
            <w:tcW w:w="4177" w:type="dxa"/>
            <w:tcBorders>
              <w:top w:val="nil"/>
              <w:left w:val="nil"/>
              <w:bottom w:val="nil"/>
              <w:right w:val="nil"/>
            </w:tcBorders>
            <w:noWrap w:val="0"/>
            <w:vAlign w:val="center"/>
          </w:tcPr>
          <w:p w14:paraId="4438943B">
            <w:pPr>
              <w:widowControl/>
              <w:jc w:val="left"/>
              <w:rPr>
                <w:rFonts w:ascii="宋体" w:hAnsi="宋体" w:cs="宋体"/>
                <w:kern w:val="0"/>
                <w:sz w:val="24"/>
                <w:szCs w:val="24"/>
              </w:rPr>
            </w:pPr>
          </w:p>
        </w:tc>
      </w:tr>
      <w:tr w14:paraId="5C43D069">
        <w:tblPrEx>
          <w:tblCellMar>
            <w:top w:w="0" w:type="dxa"/>
            <w:left w:w="108" w:type="dxa"/>
            <w:bottom w:w="0" w:type="dxa"/>
            <w:right w:w="108" w:type="dxa"/>
          </w:tblCellMar>
        </w:tblPrEx>
        <w:trPr>
          <w:gridAfter w:val="1"/>
          <w:wAfter w:w="115" w:type="pct"/>
          <w:trHeight w:val="285" w:hRule="atLeast"/>
        </w:trPr>
        <w:tc>
          <w:tcPr>
            <w:tcW w:w="3178" w:type="dxa"/>
            <w:tcBorders>
              <w:top w:val="nil"/>
              <w:left w:val="nil"/>
              <w:bottom w:val="nil"/>
              <w:right w:val="nil"/>
            </w:tcBorders>
            <w:noWrap w:val="0"/>
            <w:vAlign w:val="center"/>
          </w:tcPr>
          <w:p w14:paraId="70E1D123">
            <w:pPr>
              <w:widowControl/>
              <w:jc w:val="left"/>
              <w:rPr>
                <w:rFonts w:ascii="宋体" w:hAnsi="宋体" w:cs="宋体"/>
                <w:kern w:val="0"/>
                <w:sz w:val="24"/>
                <w:szCs w:val="24"/>
              </w:rPr>
            </w:pPr>
          </w:p>
        </w:tc>
        <w:tc>
          <w:tcPr>
            <w:tcW w:w="2417" w:type="dxa"/>
            <w:tcBorders>
              <w:top w:val="nil"/>
              <w:left w:val="nil"/>
              <w:bottom w:val="nil"/>
              <w:right w:val="nil"/>
            </w:tcBorders>
            <w:noWrap w:val="0"/>
            <w:vAlign w:val="center"/>
          </w:tcPr>
          <w:p w14:paraId="3267F541">
            <w:pPr>
              <w:widowControl/>
              <w:jc w:val="left"/>
              <w:rPr>
                <w:rFonts w:ascii="宋体" w:hAnsi="宋体" w:cs="宋体"/>
                <w:kern w:val="0"/>
                <w:sz w:val="24"/>
                <w:szCs w:val="24"/>
              </w:rPr>
            </w:pPr>
          </w:p>
        </w:tc>
        <w:tc>
          <w:tcPr>
            <w:tcW w:w="2419" w:type="dxa"/>
            <w:tcBorders>
              <w:top w:val="nil"/>
              <w:left w:val="nil"/>
              <w:bottom w:val="nil"/>
              <w:right w:val="nil"/>
            </w:tcBorders>
            <w:noWrap w:val="0"/>
            <w:vAlign w:val="center"/>
          </w:tcPr>
          <w:p w14:paraId="0384D622">
            <w:pPr>
              <w:widowControl/>
              <w:jc w:val="left"/>
              <w:rPr>
                <w:rFonts w:ascii="宋体" w:hAnsi="宋体" w:cs="宋体"/>
                <w:kern w:val="0"/>
                <w:sz w:val="24"/>
                <w:szCs w:val="24"/>
              </w:rPr>
            </w:pPr>
          </w:p>
        </w:tc>
        <w:tc>
          <w:tcPr>
            <w:tcW w:w="1812" w:type="dxa"/>
            <w:tcBorders>
              <w:top w:val="nil"/>
              <w:left w:val="nil"/>
              <w:bottom w:val="nil"/>
              <w:right w:val="nil"/>
            </w:tcBorders>
            <w:noWrap w:val="0"/>
            <w:vAlign w:val="center"/>
          </w:tcPr>
          <w:p w14:paraId="34B1C9CB">
            <w:pPr>
              <w:widowControl/>
              <w:jc w:val="left"/>
              <w:rPr>
                <w:rFonts w:ascii="宋体" w:hAnsi="宋体" w:cs="宋体"/>
                <w:kern w:val="0"/>
                <w:sz w:val="24"/>
                <w:szCs w:val="24"/>
              </w:rPr>
            </w:pPr>
          </w:p>
        </w:tc>
        <w:tc>
          <w:tcPr>
            <w:tcW w:w="4177" w:type="dxa"/>
            <w:tcBorders>
              <w:top w:val="nil"/>
              <w:left w:val="nil"/>
              <w:bottom w:val="nil"/>
              <w:right w:val="nil"/>
            </w:tcBorders>
            <w:noWrap w:val="0"/>
            <w:vAlign w:val="center"/>
          </w:tcPr>
          <w:p w14:paraId="33225149">
            <w:pPr>
              <w:widowControl/>
              <w:jc w:val="left"/>
              <w:rPr>
                <w:rFonts w:ascii="宋体" w:hAnsi="宋体" w:cs="宋体"/>
                <w:kern w:val="0"/>
                <w:sz w:val="24"/>
                <w:szCs w:val="24"/>
              </w:rPr>
            </w:pPr>
          </w:p>
        </w:tc>
      </w:tr>
    </w:tbl>
    <w:p w14:paraId="27E036B2">
      <w:pPr>
        <w:spacing w:line="520" w:lineRule="exact"/>
        <w:ind w:firstLine="640" w:firstLineChars="200"/>
        <w:jc w:val="left"/>
        <w:outlineLvl w:val="0"/>
        <w:rPr>
          <w:rFonts w:hint="eastAsia" w:ascii="仿宋_GB2312" w:hAnsi="仿宋" w:eastAsia="仿宋_GB2312"/>
          <w:sz w:val="32"/>
          <w:szCs w:val="32"/>
        </w:rPr>
      </w:pPr>
    </w:p>
    <w:p w14:paraId="0542C6FA">
      <w:pPr>
        <w:jc w:val="center"/>
        <w:outlineLvl w:val="0"/>
        <w:rPr>
          <w:rFonts w:ascii="黑体" w:hAnsi="黑体" w:eastAsia="黑体"/>
          <w:sz w:val="32"/>
          <w:szCs w:val="32"/>
        </w:rPr>
      </w:pPr>
      <w:r>
        <w:rPr>
          <w:rFonts w:hint="eastAsia" w:ascii="黑体" w:hAnsi="黑体" w:eastAsia="黑体"/>
          <w:sz w:val="32"/>
          <w:szCs w:val="32"/>
        </w:rPr>
        <w:t>第五部分：绩效预算信息</w:t>
      </w:r>
    </w:p>
    <w:p w14:paraId="0C0C95D4">
      <w:pPr>
        <w:jc w:val="center"/>
        <w:outlineLvl w:val="0"/>
        <w:rPr>
          <w:rFonts w:hint="eastAsia" w:hAnsi="黑体"/>
          <w:szCs w:val="32"/>
        </w:rPr>
      </w:pPr>
    </w:p>
    <w:p w14:paraId="70AE1F21">
      <w:pPr>
        <w:spacing w:line="600" w:lineRule="exact"/>
        <w:ind w:firstLine="640" w:firstLineChars="200"/>
        <w:rPr>
          <w:rFonts w:hint="eastAsia" w:ascii="方正楷体_GBK" w:eastAsia="方正楷体_GBK"/>
          <w:b/>
          <w:sz w:val="28"/>
        </w:rPr>
      </w:pPr>
      <w:r>
        <w:rPr>
          <w:rStyle w:val="10"/>
          <w:rFonts w:hint="eastAsia" w:ascii="黑体" w:eastAsia="黑体"/>
          <w:b w:val="0"/>
          <w:bCs w:val="0"/>
          <w:sz w:val="32"/>
          <w:szCs w:val="21"/>
        </w:rPr>
        <w:t>一、总体绩效目标</w:t>
      </w:r>
    </w:p>
    <w:p w14:paraId="1606CA1C">
      <w:pPr>
        <w:spacing w:line="520" w:lineRule="exact"/>
        <w:ind w:firstLine="640" w:firstLineChars="200"/>
        <w:rPr>
          <w:rFonts w:ascii="仿宋_GB2312" w:hAnsi="仿宋" w:eastAsia="仿宋_GB2312"/>
          <w:kern w:val="0"/>
          <w:sz w:val="32"/>
          <w:szCs w:val="32"/>
        </w:rPr>
      </w:pPr>
      <w:bookmarkStart w:id="0" w:name="_Toc441149550"/>
      <w:r>
        <w:rPr>
          <w:rFonts w:hint="eastAsia" w:ascii="仿宋_GB2312" w:hAnsi="仿宋" w:eastAsia="仿宋_GB2312"/>
          <w:kern w:val="0"/>
          <w:sz w:val="32"/>
          <w:szCs w:val="32"/>
        </w:rPr>
        <w:t>紧紧围绕全区中心工作和区委重要部署，高举中国特色社会主义伟大旗帜，以邓小平理论、</w:t>
      </w:r>
      <w:r>
        <w:rPr>
          <w:rFonts w:ascii="仿宋_GB2312" w:hAnsi="仿宋" w:eastAsia="仿宋_GB2312"/>
          <w:kern w:val="0"/>
          <w:sz w:val="32"/>
          <w:szCs w:val="32"/>
        </w:rPr>
        <w:t>“</w:t>
      </w:r>
      <w:r>
        <w:rPr>
          <w:rFonts w:hint="eastAsia" w:ascii="仿宋_GB2312" w:hAnsi="仿宋" w:eastAsia="仿宋_GB2312"/>
          <w:kern w:val="0"/>
          <w:sz w:val="32"/>
          <w:szCs w:val="32"/>
        </w:rPr>
        <w:t>三个代表</w:t>
      </w:r>
      <w:r>
        <w:rPr>
          <w:rFonts w:ascii="仿宋_GB2312" w:hAnsi="仿宋" w:eastAsia="仿宋_GB2312"/>
          <w:kern w:val="0"/>
          <w:sz w:val="32"/>
          <w:szCs w:val="32"/>
        </w:rPr>
        <w:t>”</w:t>
      </w:r>
      <w:r>
        <w:rPr>
          <w:rFonts w:hint="eastAsia" w:ascii="仿宋_GB2312" w:hAnsi="仿宋" w:eastAsia="仿宋_GB2312"/>
          <w:kern w:val="0"/>
          <w:sz w:val="32"/>
          <w:szCs w:val="32"/>
        </w:rPr>
        <w:t>重要思想为指导，以</w:t>
      </w:r>
      <w:r>
        <w:rPr>
          <w:rFonts w:ascii="仿宋_GB2312" w:hAnsi="仿宋" w:eastAsia="仿宋_GB2312"/>
          <w:kern w:val="0"/>
          <w:sz w:val="32"/>
          <w:szCs w:val="32"/>
        </w:rPr>
        <w:t>“</w:t>
      </w:r>
      <w:r>
        <w:rPr>
          <w:rFonts w:hint="eastAsia" w:ascii="仿宋_GB2312" w:hAnsi="仿宋" w:eastAsia="仿宋_GB2312"/>
          <w:kern w:val="0"/>
          <w:sz w:val="32"/>
          <w:szCs w:val="32"/>
        </w:rPr>
        <w:t>贯彻落实科学发展观，推动生态经济大发展</w:t>
      </w:r>
      <w:r>
        <w:rPr>
          <w:rFonts w:ascii="仿宋_GB2312" w:hAnsi="仿宋" w:eastAsia="仿宋_GB2312"/>
          <w:kern w:val="0"/>
          <w:sz w:val="32"/>
          <w:szCs w:val="32"/>
        </w:rPr>
        <w:t>”</w:t>
      </w:r>
      <w:r>
        <w:rPr>
          <w:rFonts w:hint="eastAsia" w:ascii="仿宋_GB2312" w:hAnsi="仿宋" w:eastAsia="仿宋_GB2312"/>
          <w:kern w:val="0"/>
          <w:sz w:val="32"/>
          <w:szCs w:val="32"/>
        </w:rPr>
        <w:t>为主题，努力增强</w:t>
      </w:r>
      <w:r>
        <w:rPr>
          <w:rFonts w:ascii="仿宋_GB2312" w:hAnsi="仿宋" w:eastAsia="仿宋_GB2312"/>
          <w:kern w:val="0"/>
          <w:sz w:val="32"/>
          <w:szCs w:val="32"/>
        </w:rPr>
        <w:t>“</w:t>
      </w:r>
      <w:r>
        <w:rPr>
          <w:rFonts w:hint="eastAsia" w:ascii="仿宋_GB2312" w:hAnsi="仿宋" w:eastAsia="仿宋_GB2312"/>
          <w:kern w:val="0"/>
          <w:sz w:val="32"/>
          <w:szCs w:val="32"/>
        </w:rPr>
        <w:t>争先意识、创新意识、开放意识</w:t>
      </w:r>
      <w:r>
        <w:rPr>
          <w:rFonts w:ascii="仿宋_GB2312" w:hAnsi="仿宋" w:eastAsia="仿宋_GB2312"/>
          <w:kern w:val="0"/>
          <w:sz w:val="32"/>
          <w:szCs w:val="32"/>
        </w:rPr>
        <w:t>”</w:t>
      </w:r>
      <w:r>
        <w:rPr>
          <w:rFonts w:hint="eastAsia" w:ascii="仿宋_GB2312" w:hAnsi="仿宋" w:eastAsia="仿宋_GB2312"/>
          <w:kern w:val="0"/>
          <w:sz w:val="32"/>
          <w:szCs w:val="32"/>
        </w:rPr>
        <w:t>，依托保定市中心城市和电谷产业带建设，以保定低碳新城建设为有利契机，切实转变经济发展方式，稳步推进以奶牛养殖、设施蔬菜、双孢菇种植为主的生态循环农业产业区、观光农业产业区、新农村示范区、新型商贸区等四大产业经济片区的发展，突出生态优势，打造循环经济，建设保北生态休闲宜居城镇，保持社会持续稳定和民生持续改善，促进经济社会又好又快发展。</w:t>
      </w:r>
    </w:p>
    <w:p w14:paraId="4A0367A6">
      <w:pPr>
        <w:spacing w:line="520" w:lineRule="exact"/>
        <w:ind w:firstLine="640" w:firstLineChars="200"/>
        <w:rPr>
          <w:rFonts w:hint="eastAsia" w:ascii="仿宋_GB2312" w:hAnsi="仿宋" w:eastAsia="仿宋_GB2312"/>
          <w:kern w:val="0"/>
          <w:sz w:val="32"/>
          <w:szCs w:val="32"/>
        </w:rPr>
      </w:pPr>
    </w:p>
    <w:p w14:paraId="2F9CEA69">
      <w:pPr>
        <w:ind w:firstLine="560"/>
        <w:rPr>
          <w:rFonts w:hint="eastAsia" w:ascii="方正仿宋_GBK" w:hAnsi="宋体" w:eastAsia="方正仿宋_GBK" w:cs="宋体"/>
          <w:sz w:val="28"/>
        </w:rPr>
      </w:pPr>
    </w:p>
    <w:p w14:paraId="5875746E">
      <w:pPr>
        <w:spacing w:line="600" w:lineRule="exact"/>
        <w:ind w:firstLine="640" w:firstLineChars="200"/>
        <w:jc w:val="left"/>
        <w:rPr>
          <w:rStyle w:val="10"/>
          <w:rFonts w:hint="eastAsia" w:ascii="黑体" w:eastAsia="黑体"/>
          <w:b w:val="0"/>
          <w:bCs w:val="0"/>
          <w:sz w:val="32"/>
          <w:szCs w:val="21"/>
        </w:rPr>
      </w:pPr>
      <w:r>
        <w:rPr>
          <w:rStyle w:val="10"/>
          <w:rFonts w:hint="eastAsia" w:ascii="黑体" w:eastAsia="黑体"/>
          <w:b w:val="0"/>
          <w:bCs w:val="0"/>
          <w:sz w:val="32"/>
          <w:szCs w:val="21"/>
        </w:rPr>
        <w:t>二、部门职责-工作活动绩效目标</w:t>
      </w:r>
      <w:bookmarkEnd w:id="0"/>
    </w:p>
    <w:p w14:paraId="0C54C673">
      <w:pPr>
        <w:spacing w:line="300" w:lineRule="exact"/>
        <w:jc w:val="left"/>
        <w:outlineLvl w:val="0"/>
        <w:rPr>
          <w:rFonts w:ascii="宋体" w:hAnsi="宋体"/>
        </w:rP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730CF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noWrap w:val="0"/>
            <w:vAlign w:val="center"/>
          </w:tcPr>
          <w:p w14:paraId="5B94685D">
            <w:pPr>
              <w:spacing w:line="300" w:lineRule="exact"/>
              <w:jc w:val="left"/>
              <w:rPr>
                <w:rFonts w:ascii="方正小标宋_GBK" w:eastAsia="方正小标宋_GBK"/>
                <w:sz w:val="24"/>
              </w:rPr>
            </w:pPr>
            <w:r>
              <w:rPr>
                <w:rFonts w:ascii="方正小标宋_GBK" w:eastAsia="方正小标宋_GBK"/>
                <w:sz w:val="24"/>
              </w:rPr>
              <w:t>912</w:t>
            </w:r>
            <w:r>
              <w:rPr>
                <w:rFonts w:hint="eastAsia" w:ascii="方正小标宋_GBK" w:eastAsia="方正小标宋_GBK"/>
                <w:sz w:val="24"/>
              </w:rPr>
              <w:t>保定市徐水区漕河镇人民政府</w:t>
            </w:r>
          </w:p>
        </w:tc>
        <w:tc>
          <w:tcPr>
            <w:tcW w:w="2948" w:type="dxa"/>
            <w:gridSpan w:val="4"/>
            <w:tcBorders>
              <w:top w:val="single" w:color="FFFFFF" w:sz="6" w:space="0"/>
              <w:left w:val="single" w:color="FFFFFF" w:sz="6" w:space="0"/>
              <w:right w:val="single" w:color="FFFFFF" w:sz="6" w:space="0"/>
            </w:tcBorders>
            <w:noWrap w:val="0"/>
            <w:vAlign w:val="center"/>
          </w:tcPr>
          <w:p w14:paraId="6CF69250">
            <w:pPr>
              <w:spacing w:line="300" w:lineRule="exact"/>
              <w:jc w:val="right"/>
              <w:rPr>
                <w:rFonts w:ascii="方正书宋_GBK" w:eastAsia="方正书宋_GBK"/>
                <w:sz w:val="24"/>
              </w:rPr>
            </w:pPr>
            <w:r>
              <w:rPr>
                <w:rFonts w:hint="eastAsia" w:ascii="方正书宋_GBK" w:eastAsia="方正书宋_GBK"/>
                <w:sz w:val="24"/>
              </w:rPr>
              <w:t>单位：万元</w:t>
            </w:r>
          </w:p>
        </w:tc>
      </w:tr>
      <w:tr w14:paraId="37653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noWrap w:val="0"/>
            <w:vAlign w:val="center"/>
          </w:tcPr>
          <w:p w14:paraId="3DAB6DCB">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noWrap w:val="0"/>
            <w:vAlign w:val="center"/>
          </w:tcPr>
          <w:p w14:paraId="6021934E">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noWrap w:val="0"/>
            <w:vAlign w:val="center"/>
          </w:tcPr>
          <w:p w14:paraId="28494199">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noWrap w:val="0"/>
            <w:vAlign w:val="center"/>
          </w:tcPr>
          <w:p w14:paraId="7E6621F4">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noWrap w:val="0"/>
            <w:vAlign w:val="center"/>
          </w:tcPr>
          <w:p w14:paraId="68E0648F">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noWrap w:val="0"/>
            <w:vAlign w:val="center"/>
          </w:tcPr>
          <w:p w14:paraId="44E7E5B6">
            <w:pPr>
              <w:spacing w:line="300" w:lineRule="exact"/>
              <w:jc w:val="center"/>
              <w:rPr>
                <w:rFonts w:ascii="方正书宋_GBK" w:eastAsia="方正书宋_GBK"/>
                <w:b/>
              </w:rPr>
            </w:pPr>
            <w:r>
              <w:rPr>
                <w:rFonts w:hint="eastAsia" w:ascii="方正书宋_GBK" w:eastAsia="方正书宋_GBK"/>
                <w:b/>
              </w:rPr>
              <w:t>评价标准</w:t>
            </w:r>
          </w:p>
        </w:tc>
      </w:tr>
      <w:tr w14:paraId="7C4FF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noWrap w:val="0"/>
            <w:vAlign w:val="center"/>
          </w:tcPr>
          <w:p w14:paraId="55E0A913">
            <w:pPr>
              <w:spacing w:line="300" w:lineRule="exact"/>
              <w:jc w:val="left"/>
              <w:outlineLvl w:val="0"/>
            </w:pPr>
          </w:p>
        </w:tc>
        <w:tc>
          <w:tcPr>
            <w:tcW w:w="1276" w:type="dxa"/>
            <w:vMerge w:val="continue"/>
            <w:noWrap w:val="0"/>
            <w:vAlign w:val="center"/>
          </w:tcPr>
          <w:p w14:paraId="748FCAE5">
            <w:pPr>
              <w:spacing w:line="300" w:lineRule="exact"/>
              <w:jc w:val="left"/>
              <w:outlineLvl w:val="0"/>
            </w:pPr>
          </w:p>
        </w:tc>
        <w:tc>
          <w:tcPr>
            <w:tcW w:w="2976" w:type="dxa"/>
            <w:vMerge w:val="continue"/>
            <w:noWrap w:val="0"/>
            <w:vAlign w:val="center"/>
          </w:tcPr>
          <w:p w14:paraId="31C2CDF3">
            <w:pPr>
              <w:spacing w:line="300" w:lineRule="exact"/>
              <w:jc w:val="left"/>
              <w:outlineLvl w:val="0"/>
            </w:pPr>
          </w:p>
        </w:tc>
        <w:tc>
          <w:tcPr>
            <w:tcW w:w="2976" w:type="dxa"/>
            <w:vMerge w:val="continue"/>
            <w:noWrap w:val="0"/>
            <w:vAlign w:val="center"/>
          </w:tcPr>
          <w:p w14:paraId="45D06E63">
            <w:pPr>
              <w:spacing w:line="300" w:lineRule="exact"/>
              <w:jc w:val="left"/>
              <w:outlineLvl w:val="0"/>
            </w:pPr>
          </w:p>
        </w:tc>
        <w:tc>
          <w:tcPr>
            <w:tcW w:w="1417" w:type="dxa"/>
            <w:vMerge w:val="continue"/>
            <w:noWrap w:val="0"/>
            <w:vAlign w:val="center"/>
          </w:tcPr>
          <w:p w14:paraId="707698E4">
            <w:pPr>
              <w:spacing w:line="300" w:lineRule="exact"/>
              <w:jc w:val="left"/>
              <w:outlineLvl w:val="0"/>
            </w:pPr>
          </w:p>
        </w:tc>
        <w:tc>
          <w:tcPr>
            <w:tcW w:w="737" w:type="dxa"/>
            <w:noWrap w:val="0"/>
            <w:vAlign w:val="center"/>
          </w:tcPr>
          <w:p w14:paraId="7DF92122">
            <w:pPr>
              <w:spacing w:line="300" w:lineRule="exact"/>
              <w:jc w:val="center"/>
              <w:rPr>
                <w:rFonts w:ascii="方正书宋_GBK" w:eastAsia="方正书宋_GBK"/>
                <w:b/>
              </w:rPr>
            </w:pPr>
            <w:r>
              <w:rPr>
                <w:rFonts w:hint="eastAsia" w:ascii="方正书宋_GBK" w:eastAsia="方正书宋_GBK"/>
                <w:b/>
              </w:rPr>
              <w:t>优</w:t>
            </w:r>
          </w:p>
        </w:tc>
        <w:tc>
          <w:tcPr>
            <w:tcW w:w="737" w:type="dxa"/>
            <w:noWrap w:val="0"/>
            <w:vAlign w:val="center"/>
          </w:tcPr>
          <w:p w14:paraId="37399D8F">
            <w:pPr>
              <w:spacing w:line="300" w:lineRule="exact"/>
              <w:jc w:val="center"/>
              <w:rPr>
                <w:rFonts w:ascii="方正书宋_GBK" w:eastAsia="方正书宋_GBK"/>
                <w:b/>
              </w:rPr>
            </w:pPr>
            <w:r>
              <w:rPr>
                <w:rFonts w:hint="eastAsia" w:ascii="方正书宋_GBK" w:eastAsia="方正书宋_GBK"/>
                <w:b/>
              </w:rPr>
              <w:t>良</w:t>
            </w:r>
          </w:p>
        </w:tc>
        <w:tc>
          <w:tcPr>
            <w:tcW w:w="737" w:type="dxa"/>
            <w:noWrap w:val="0"/>
            <w:vAlign w:val="center"/>
          </w:tcPr>
          <w:p w14:paraId="61CC1C61">
            <w:pPr>
              <w:spacing w:line="300" w:lineRule="exact"/>
              <w:jc w:val="center"/>
              <w:rPr>
                <w:rFonts w:ascii="方正书宋_GBK" w:eastAsia="方正书宋_GBK"/>
                <w:b/>
              </w:rPr>
            </w:pPr>
            <w:r>
              <w:rPr>
                <w:rFonts w:hint="eastAsia" w:ascii="方正书宋_GBK" w:eastAsia="方正书宋_GBK"/>
                <w:b/>
              </w:rPr>
              <w:t>中</w:t>
            </w:r>
          </w:p>
        </w:tc>
        <w:tc>
          <w:tcPr>
            <w:tcW w:w="737" w:type="dxa"/>
            <w:noWrap w:val="0"/>
            <w:vAlign w:val="center"/>
          </w:tcPr>
          <w:p w14:paraId="68FA375F">
            <w:pPr>
              <w:spacing w:line="300" w:lineRule="exact"/>
              <w:jc w:val="center"/>
              <w:rPr>
                <w:rFonts w:ascii="方正书宋_GBK" w:eastAsia="方正书宋_GBK"/>
                <w:b/>
              </w:rPr>
            </w:pPr>
            <w:r>
              <w:rPr>
                <w:rFonts w:hint="eastAsia" w:ascii="方正书宋_GBK" w:eastAsia="方正书宋_GBK"/>
                <w:b/>
              </w:rPr>
              <w:t>差</w:t>
            </w:r>
          </w:p>
        </w:tc>
      </w:tr>
      <w:tr w14:paraId="71465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1EF92C36">
            <w:pPr>
              <w:spacing w:line="300" w:lineRule="exact"/>
              <w:jc w:val="left"/>
              <w:rPr>
                <w:rFonts w:ascii="方正书宋_GBK" w:eastAsia="方正书宋_GBK"/>
                <w:b/>
              </w:rPr>
            </w:pPr>
            <w:r>
              <w:rPr>
                <w:rFonts w:hint="eastAsia" w:ascii="方正书宋_GBK" w:eastAsia="方正书宋_GBK"/>
                <w:b/>
              </w:rPr>
              <w:t>选举和任免</w:t>
            </w:r>
          </w:p>
        </w:tc>
        <w:tc>
          <w:tcPr>
            <w:tcW w:w="1276" w:type="dxa"/>
            <w:noWrap w:val="0"/>
            <w:vAlign w:val="center"/>
          </w:tcPr>
          <w:p w14:paraId="27B00558">
            <w:pPr>
              <w:spacing w:line="300" w:lineRule="exact"/>
              <w:jc w:val="left"/>
              <w:rPr>
                <w:rFonts w:ascii="方正书宋_GBK" w:eastAsia="方正书宋_GBK"/>
              </w:rPr>
            </w:pPr>
          </w:p>
        </w:tc>
        <w:tc>
          <w:tcPr>
            <w:tcW w:w="2976" w:type="dxa"/>
            <w:noWrap w:val="0"/>
            <w:vAlign w:val="center"/>
          </w:tcPr>
          <w:p w14:paraId="5804BB15">
            <w:pPr>
              <w:spacing w:line="300" w:lineRule="exact"/>
              <w:jc w:val="left"/>
              <w:rPr>
                <w:rFonts w:ascii="方正书宋_GBK" w:eastAsia="方正书宋_GBK"/>
              </w:rPr>
            </w:pPr>
            <w:r>
              <w:rPr>
                <w:rFonts w:hint="eastAsia" w:ascii="方正书宋_GBK" w:eastAsia="方正书宋_GBK"/>
              </w:rPr>
              <w:t>检查监督代表法、选举法及其实施办法的贯彻实施；承担人大换届选举及人事任免服务工作；负责对乡镇政府组成人员和乡镇人民法院主要负责人的目标责任书、述职报告的督办工作。</w:t>
            </w:r>
          </w:p>
        </w:tc>
        <w:tc>
          <w:tcPr>
            <w:tcW w:w="2976" w:type="dxa"/>
            <w:noWrap w:val="0"/>
            <w:vAlign w:val="center"/>
          </w:tcPr>
          <w:p w14:paraId="60CA01A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、确保有关选举的法律法规符合实际，在充分考察调研的基础上，实施对其进行修改。</w:t>
            </w:r>
            <w:r>
              <w:rPr>
                <w:rFonts w:ascii="方正书宋_GBK" w:eastAsia="方正书宋_GBK"/>
              </w:rPr>
              <w:t>2</w:t>
            </w:r>
            <w:r>
              <w:rPr>
                <w:rFonts w:hint="eastAsia" w:ascii="方正书宋_GBK" w:eastAsia="方正书宋_GBK"/>
              </w:rPr>
              <w:t>、对乡镇政府组成人员和乡镇人民法院主要负责人进行目标责任监督，确保依法履行职责，完成目标任务。</w:t>
            </w:r>
          </w:p>
        </w:tc>
        <w:tc>
          <w:tcPr>
            <w:tcW w:w="1417" w:type="dxa"/>
            <w:noWrap w:val="0"/>
            <w:vAlign w:val="center"/>
          </w:tcPr>
          <w:p w14:paraId="283A1007">
            <w:pPr>
              <w:spacing w:line="300" w:lineRule="exact"/>
              <w:jc w:val="left"/>
              <w:rPr>
                <w:rFonts w:ascii="方正书宋_GBK" w:eastAsia="方正书宋_GBK"/>
              </w:rPr>
            </w:pPr>
          </w:p>
        </w:tc>
        <w:tc>
          <w:tcPr>
            <w:tcW w:w="737" w:type="dxa"/>
            <w:noWrap w:val="0"/>
            <w:vAlign w:val="center"/>
          </w:tcPr>
          <w:p w14:paraId="6A96771A">
            <w:pPr>
              <w:spacing w:line="300" w:lineRule="exact"/>
              <w:jc w:val="center"/>
              <w:rPr>
                <w:rFonts w:ascii="方正书宋_GBK" w:eastAsia="方正书宋_GBK"/>
              </w:rPr>
            </w:pPr>
          </w:p>
        </w:tc>
        <w:tc>
          <w:tcPr>
            <w:tcW w:w="737" w:type="dxa"/>
            <w:noWrap w:val="0"/>
            <w:vAlign w:val="center"/>
          </w:tcPr>
          <w:p w14:paraId="62650DD4">
            <w:pPr>
              <w:spacing w:line="300" w:lineRule="exact"/>
              <w:jc w:val="center"/>
              <w:rPr>
                <w:rFonts w:ascii="方正书宋_GBK" w:eastAsia="方正书宋_GBK"/>
              </w:rPr>
            </w:pPr>
          </w:p>
        </w:tc>
        <w:tc>
          <w:tcPr>
            <w:tcW w:w="737" w:type="dxa"/>
            <w:noWrap w:val="0"/>
            <w:vAlign w:val="center"/>
          </w:tcPr>
          <w:p w14:paraId="62764B8D">
            <w:pPr>
              <w:spacing w:line="300" w:lineRule="exact"/>
              <w:jc w:val="center"/>
              <w:rPr>
                <w:rFonts w:ascii="方正书宋_GBK" w:eastAsia="方正书宋_GBK"/>
              </w:rPr>
            </w:pPr>
          </w:p>
        </w:tc>
        <w:tc>
          <w:tcPr>
            <w:tcW w:w="737" w:type="dxa"/>
            <w:noWrap w:val="0"/>
            <w:vAlign w:val="center"/>
          </w:tcPr>
          <w:p w14:paraId="400A4F00">
            <w:pPr>
              <w:spacing w:line="300" w:lineRule="exact"/>
              <w:jc w:val="center"/>
              <w:rPr>
                <w:rFonts w:ascii="方正书宋_GBK" w:eastAsia="方正书宋_GBK"/>
              </w:rPr>
            </w:pPr>
          </w:p>
        </w:tc>
      </w:tr>
      <w:tr w14:paraId="1DFCB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974E2D0">
            <w:pPr>
              <w:spacing w:line="300" w:lineRule="exact"/>
              <w:jc w:val="left"/>
              <w:rPr>
                <w:rFonts w:ascii="方正书宋_GBK" w:eastAsia="方正书宋_GBK"/>
                <w:b/>
              </w:rPr>
            </w:pPr>
            <w:r>
              <w:rPr>
                <w:rFonts w:hint="eastAsia" w:ascii="方正书宋_GBK" w:eastAsia="方正书宋_GBK"/>
                <w:b/>
              </w:rPr>
              <w:t>　　换届选举及人事任免</w:t>
            </w:r>
          </w:p>
        </w:tc>
        <w:tc>
          <w:tcPr>
            <w:tcW w:w="1276" w:type="dxa"/>
            <w:noWrap w:val="0"/>
            <w:vAlign w:val="center"/>
          </w:tcPr>
          <w:p w14:paraId="4868C581">
            <w:pPr>
              <w:spacing w:line="300" w:lineRule="exact"/>
              <w:jc w:val="left"/>
              <w:rPr>
                <w:rFonts w:ascii="方正书宋_GBK" w:eastAsia="方正书宋_GBK"/>
              </w:rPr>
            </w:pPr>
          </w:p>
        </w:tc>
        <w:tc>
          <w:tcPr>
            <w:tcW w:w="2976" w:type="dxa"/>
            <w:noWrap w:val="0"/>
            <w:vAlign w:val="center"/>
          </w:tcPr>
          <w:p w14:paraId="15E4D7E3">
            <w:pPr>
              <w:spacing w:line="300" w:lineRule="exact"/>
              <w:jc w:val="left"/>
              <w:rPr>
                <w:rFonts w:ascii="方正书宋_GBK" w:eastAsia="方正书宋_GBK"/>
              </w:rPr>
            </w:pPr>
            <w:r>
              <w:rPr>
                <w:rFonts w:hint="eastAsia" w:ascii="方正书宋_GBK" w:eastAsia="方正书宋_GBK"/>
              </w:rPr>
              <w:t>承担乡镇人大换届选举、乡镇区领导人的选举和常委会人事任免的服务工作；指导乡镇人大换届选举工作；负责对乡镇政府组成人员和乡镇人民法院主要负责人的目标责任书、述职报告的督办工作。</w:t>
            </w:r>
          </w:p>
        </w:tc>
        <w:tc>
          <w:tcPr>
            <w:tcW w:w="2976" w:type="dxa"/>
            <w:noWrap w:val="0"/>
            <w:vAlign w:val="center"/>
          </w:tcPr>
          <w:p w14:paraId="11D36227">
            <w:pPr>
              <w:spacing w:line="300" w:lineRule="exact"/>
              <w:jc w:val="left"/>
              <w:rPr>
                <w:rFonts w:ascii="方正书宋_GBK" w:eastAsia="方正书宋_GBK"/>
              </w:rPr>
            </w:pPr>
            <w:r>
              <w:rPr>
                <w:rFonts w:hint="eastAsia" w:ascii="方正书宋_GBK" w:eastAsia="方正书宋_GBK"/>
              </w:rPr>
              <w:t>确保乡镇人大换届选举工作顺利完成，提高组织换届选举工作水平；高质量完成乡镇领导人选举和常委会人事任免服务工作；高效督办有关部门负责人的目标责任书和述职报告。</w:t>
            </w:r>
          </w:p>
        </w:tc>
        <w:tc>
          <w:tcPr>
            <w:tcW w:w="1417" w:type="dxa"/>
            <w:noWrap w:val="0"/>
            <w:vAlign w:val="center"/>
          </w:tcPr>
          <w:p w14:paraId="18D0B1C0">
            <w:pPr>
              <w:spacing w:line="300" w:lineRule="exact"/>
              <w:jc w:val="left"/>
              <w:rPr>
                <w:rFonts w:ascii="方正书宋_GBK" w:eastAsia="方正书宋_GBK"/>
              </w:rPr>
            </w:pPr>
            <w:r>
              <w:rPr>
                <w:rFonts w:hint="eastAsia" w:ascii="方正书宋_GBK" w:eastAsia="方正书宋_GBK"/>
              </w:rPr>
              <w:t>换届选举工作完成率</w:t>
            </w:r>
          </w:p>
        </w:tc>
        <w:tc>
          <w:tcPr>
            <w:tcW w:w="737" w:type="dxa"/>
            <w:noWrap w:val="0"/>
            <w:vAlign w:val="center"/>
          </w:tcPr>
          <w:p w14:paraId="02245B8A">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2635EF6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4344CB8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D265EC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47994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1BCFB0D">
            <w:pPr>
              <w:spacing w:line="300" w:lineRule="exact"/>
              <w:jc w:val="left"/>
              <w:rPr>
                <w:rFonts w:ascii="方正书宋_GBK" w:eastAsia="方正书宋_GBK"/>
                <w:b/>
              </w:rPr>
            </w:pPr>
            <w:r>
              <w:rPr>
                <w:rFonts w:hint="eastAsia" w:ascii="方正书宋_GBK" w:eastAsia="方正书宋_GBK"/>
                <w:b/>
              </w:rPr>
              <w:t>民族宗教事务管理</w:t>
            </w:r>
          </w:p>
        </w:tc>
        <w:tc>
          <w:tcPr>
            <w:tcW w:w="1276" w:type="dxa"/>
            <w:noWrap w:val="0"/>
            <w:vAlign w:val="center"/>
          </w:tcPr>
          <w:p w14:paraId="27657B0C">
            <w:pPr>
              <w:spacing w:line="300" w:lineRule="exact"/>
              <w:jc w:val="left"/>
              <w:rPr>
                <w:rFonts w:ascii="方正书宋_GBK" w:eastAsia="方正书宋_GBK"/>
              </w:rPr>
            </w:pPr>
          </w:p>
        </w:tc>
        <w:tc>
          <w:tcPr>
            <w:tcW w:w="2976" w:type="dxa"/>
            <w:noWrap w:val="0"/>
            <w:vAlign w:val="center"/>
          </w:tcPr>
          <w:p w14:paraId="539D2248">
            <w:pPr>
              <w:spacing w:line="300" w:lineRule="exact"/>
              <w:jc w:val="left"/>
              <w:rPr>
                <w:rFonts w:ascii="方正书宋_GBK" w:eastAsia="方正书宋_GBK"/>
              </w:rPr>
            </w:pPr>
            <w:r>
              <w:rPr>
                <w:rFonts w:hint="eastAsia" w:ascii="方正书宋_GBK" w:eastAsia="方正书宋_GBK"/>
              </w:rPr>
              <w:t>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tc>
        <w:tc>
          <w:tcPr>
            <w:tcW w:w="2976" w:type="dxa"/>
            <w:noWrap w:val="0"/>
            <w:vAlign w:val="center"/>
          </w:tcPr>
          <w:p w14:paraId="4789EC00">
            <w:pPr>
              <w:spacing w:line="300" w:lineRule="exact"/>
              <w:jc w:val="left"/>
              <w:rPr>
                <w:rFonts w:ascii="方正书宋_GBK" w:eastAsia="方正书宋_GBK"/>
              </w:rPr>
            </w:pPr>
            <w:r>
              <w:rPr>
                <w:rFonts w:hint="eastAsia" w:ascii="方正书宋_GBK" w:eastAsia="方正书宋_GBK"/>
              </w:rPr>
              <w:t>加强宗教事务管理工作，加强其他民族宗教综合性事务管理工作。</w:t>
            </w:r>
          </w:p>
        </w:tc>
        <w:tc>
          <w:tcPr>
            <w:tcW w:w="1417" w:type="dxa"/>
            <w:noWrap w:val="0"/>
            <w:vAlign w:val="center"/>
          </w:tcPr>
          <w:p w14:paraId="0B844C68">
            <w:pPr>
              <w:spacing w:line="300" w:lineRule="exact"/>
              <w:jc w:val="left"/>
              <w:rPr>
                <w:rFonts w:ascii="方正书宋_GBK" w:eastAsia="方正书宋_GBK"/>
              </w:rPr>
            </w:pPr>
          </w:p>
        </w:tc>
        <w:tc>
          <w:tcPr>
            <w:tcW w:w="737" w:type="dxa"/>
            <w:noWrap w:val="0"/>
            <w:vAlign w:val="center"/>
          </w:tcPr>
          <w:p w14:paraId="6B705C2C">
            <w:pPr>
              <w:spacing w:line="300" w:lineRule="exact"/>
              <w:jc w:val="center"/>
              <w:rPr>
                <w:rFonts w:ascii="方正书宋_GBK" w:eastAsia="方正书宋_GBK"/>
              </w:rPr>
            </w:pPr>
          </w:p>
        </w:tc>
        <w:tc>
          <w:tcPr>
            <w:tcW w:w="737" w:type="dxa"/>
            <w:noWrap w:val="0"/>
            <w:vAlign w:val="center"/>
          </w:tcPr>
          <w:p w14:paraId="22311F0C">
            <w:pPr>
              <w:spacing w:line="300" w:lineRule="exact"/>
              <w:jc w:val="center"/>
              <w:rPr>
                <w:rFonts w:ascii="方正书宋_GBK" w:eastAsia="方正书宋_GBK"/>
              </w:rPr>
            </w:pPr>
          </w:p>
        </w:tc>
        <w:tc>
          <w:tcPr>
            <w:tcW w:w="737" w:type="dxa"/>
            <w:noWrap w:val="0"/>
            <w:vAlign w:val="center"/>
          </w:tcPr>
          <w:p w14:paraId="00AD3023">
            <w:pPr>
              <w:spacing w:line="300" w:lineRule="exact"/>
              <w:jc w:val="center"/>
              <w:rPr>
                <w:rFonts w:ascii="方正书宋_GBK" w:eastAsia="方正书宋_GBK"/>
              </w:rPr>
            </w:pPr>
          </w:p>
        </w:tc>
        <w:tc>
          <w:tcPr>
            <w:tcW w:w="737" w:type="dxa"/>
            <w:noWrap w:val="0"/>
            <w:vAlign w:val="center"/>
          </w:tcPr>
          <w:p w14:paraId="6D321ECB">
            <w:pPr>
              <w:spacing w:line="300" w:lineRule="exact"/>
              <w:jc w:val="center"/>
              <w:rPr>
                <w:rFonts w:ascii="方正书宋_GBK" w:eastAsia="方正书宋_GBK"/>
              </w:rPr>
            </w:pPr>
          </w:p>
        </w:tc>
      </w:tr>
      <w:tr w14:paraId="75B8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16CF76A6">
            <w:pPr>
              <w:spacing w:line="300" w:lineRule="exact"/>
              <w:jc w:val="left"/>
              <w:rPr>
                <w:rFonts w:ascii="方正书宋_GBK" w:eastAsia="方正书宋_GBK"/>
                <w:b/>
              </w:rPr>
            </w:pPr>
            <w:r>
              <w:rPr>
                <w:rFonts w:hint="eastAsia" w:ascii="方正书宋_GBK" w:eastAsia="方正书宋_GBK"/>
                <w:b/>
              </w:rPr>
              <w:t>　　民族宗教综合治理</w:t>
            </w:r>
          </w:p>
        </w:tc>
        <w:tc>
          <w:tcPr>
            <w:tcW w:w="1276" w:type="dxa"/>
            <w:vMerge w:val="restart"/>
            <w:noWrap w:val="0"/>
            <w:vAlign w:val="center"/>
          </w:tcPr>
          <w:p w14:paraId="032E0E70">
            <w:pPr>
              <w:spacing w:line="300" w:lineRule="exact"/>
              <w:jc w:val="left"/>
              <w:rPr>
                <w:rFonts w:ascii="方正书宋_GBK" w:eastAsia="方正书宋_GBK"/>
              </w:rPr>
            </w:pPr>
          </w:p>
        </w:tc>
        <w:tc>
          <w:tcPr>
            <w:tcW w:w="2976" w:type="dxa"/>
            <w:vMerge w:val="restart"/>
            <w:noWrap w:val="0"/>
            <w:vAlign w:val="center"/>
          </w:tcPr>
          <w:p w14:paraId="29D8D45D">
            <w:pPr>
              <w:spacing w:line="300" w:lineRule="exact"/>
              <w:jc w:val="left"/>
              <w:rPr>
                <w:rFonts w:ascii="方正书宋_GBK" w:eastAsia="方正书宋_GBK"/>
              </w:rPr>
            </w:pPr>
            <w:r>
              <w:rPr>
                <w:rFonts w:hint="eastAsia" w:ascii="方正书宋_GBK" w:eastAsia="方正书宋_GBK"/>
              </w:rPr>
              <w:t>加强民族宗教的法制宣传和团结教育，团结和动员广大信教群众为改革开放和经济建设服务。协助处理民族宗教方面的维稳问题。进行清真食品检查；处理其他不可预见的民族宗教问题。对地下主教、神甫及其骨干分子进行监控、反渗透，巩固爱国人员的领导地位。</w:t>
            </w:r>
          </w:p>
        </w:tc>
        <w:tc>
          <w:tcPr>
            <w:tcW w:w="2976" w:type="dxa"/>
            <w:vMerge w:val="restart"/>
            <w:noWrap w:val="0"/>
            <w:vAlign w:val="center"/>
          </w:tcPr>
          <w:p w14:paraId="5CEC82E3">
            <w:pPr>
              <w:spacing w:line="300" w:lineRule="exact"/>
              <w:jc w:val="left"/>
              <w:rPr>
                <w:rFonts w:ascii="方正书宋_GBK" w:eastAsia="方正书宋_GBK"/>
              </w:rPr>
            </w:pPr>
            <w:r>
              <w:rPr>
                <w:rFonts w:hint="eastAsia" w:ascii="方正书宋_GBK" w:eastAsia="方正书宋_GBK"/>
              </w:rPr>
              <w:t>加大补助力度，增强反渗透能力。不断提高民族宗教法律政策宣传覆盖率</w:t>
            </w:r>
            <w:r>
              <w:rPr>
                <w:rFonts w:ascii="方正书宋_GBK" w:eastAsia="方正书宋_GBK"/>
              </w:rPr>
              <w:t>,</w:t>
            </w:r>
            <w:r>
              <w:rPr>
                <w:rFonts w:hint="eastAsia" w:ascii="方正书宋_GBK" w:eastAsia="方正书宋_GBK"/>
              </w:rPr>
              <w:t>加大宣传教育力度</w:t>
            </w:r>
            <w:r>
              <w:rPr>
                <w:rFonts w:ascii="方正书宋_GBK" w:eastAsia="方正书宋_GBK"/>
              </w:rPr>
              <w:t>;</w:t>
            </w:r>
            <w:r>
              <w:rPr>
                <w:rFonts w:hint="eastAsia" w:ascii="方正书宋_GBK" w:eastAsia="方正书宋_GBK"/>
              </w:rPr>
              <w:t>妥善协助解决突发事件</w:t>
            </w:r>
            <w:r>
              <w:rPr>
                <w:rFonts w:ascii="方正书宋_GBK" w:eastAsia="方正书宋_GBK"/>
              </w:rPr>
              <w:t>;</w:t>
            </w:r>
            <w:r>
              <w:rPr>
                <w:rFonts w:hint="eastAsia" w:ascii="方正书宋_GBK" w:eastAsia="方正书宋_GBK"/>
              </w:rPr>
              <w:t>提高清真食品检查效率</w:t>
            </w:r>
            <w:r>
              <w:rPr>
                <w:rFonts w:ascii="方正书宋_GBK" w:eastAsia="方正书宋_GBK"/>
              </w:rPr>
              <w:t>,</w:t>
            </w:r>
            <w:r>
              <w:rPr>
                <w:rFonts w:hint="eastAsia" w:ascii="方正书宋_GBK" w:eastAsia="方正书宋_GBK"/>
              </w:rPr>
              <w:t>及时解决其他民族宗教问题。</w:t>
            </w:r>
          </w:p>
        </w:tc>
        <w:tc>
          <w:tcPr>
            <w:tcW w:w="1417" w:type="dxa"/>
            <w:noWrap w:val="0"/>
            <w:vAlign w:val="center"/>
          </w:tcPr>
          <w:p w14:paraId="56294546">
            <w:pPr>
              <w:spacing w:line="300" w:lineRule="exact"/>
              <w:jc w:val="left"/>
              <w:rPr>
                <w:rFonts w:ascii="方正书宋_GBK" w:eastAsia="方正书宋_GBK"/>
              </w:rPr>
            </w:pPr>
            <w:r>
              <w:rPr>
                <w:rFonts w:hint="eastAsia" w:ascii="方正书宋_GBK" w:eastAsia="方正书宋_GBK"/>
              </w:rPr>
              <w:t>维稳突出问题解决率</w:t>
            </w:r>
          </w:p>
        </w:tc>
        <w:tc>
          <w:tcPr>
            <w:tcW w:w="737" w:type="dxa"/>
            <w:noWrap w:val="0"/>
            <w:vAlign w:val="center"/>
          </w:tcPr>
          <w:p w14:paraId="7F6EBE0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1EA77E1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7812859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noWrap w:val="0"/>
            <w:vAlign w:val="center"/>
          </w:tcPr>
          <w:p w14:paraId="055EA67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3457E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0885BDE5">
            <w:pPr>
              <w:spacing w:line="300" w:lineRule="exact"/>
              <w:jc w:val="left"/>
              <w:rPr>
                <w:rFonts w:ascii="方正书宋_GBK" w:eastAsia="方正书宋_GBK"/>
                <w:b/>
              </w:rPr>
            </w:pPr>
          </w:p>
        </w:tc>
        <w:tc>
          <w:tcPr>
            <w:tcW w:w="1276" w:type="dxa"/>
            <w:vMerge w:val="continue"/>
            <w:noWrap w:val="0"/>
            <w:vAlign w:val="center"/>
          </w:tcPr>
          <w:p w14:paraId="02F670E8">
            <w:pPr>
              <w:spacing w:line="300" w:lineRule="exact"/>
              <w:jc w:val="left"/>
              <w:rPr>
                <w:rFonts w:ascii="方正书宋_GBK" w:eastAsia="方正书宋_GBK"/>
              </w:rPr>
            </w:pPr>
          </w:p>
        </w:tc>
        <w:tc>
          <w:tcPr>
            <w:tcW w:w="2976" w:type="dxa"/>
            <w:vMerge w:val="continue"/>
            <w:noWrap w:val="0"/>
            <w:vAlign w:val="center"/>
          </w:tcPr>
          <w:p w14:paraId="5B98DD95">
            <w:pPr>
              <w:spacing w:line="300" w:lineRule="exact"/>
              <w:jc w:val="left"/>
              <w:rPr>
                <w:rFonts w:ascii="方正书宋_GBK" w:eastAsia="方正书宋_GBK"/>
              </w:rPr>
            </w:pPr>
          </w:p>
        </w:tc>
        <w:tc>
          <w:tcPr>
            <w:tcW w:w="2976" w:type="dxa"/>
            <w:vMerge w:val="continue"/>
            <w:noWrap w:val="0"/>
            <w:vAlign w:val="center"/>
          </w:tcPr>
          <w:p w14:paraId="0ADB2265">
            <w:pPr>
              <w:spacing w:line="300" w:lineRule="exact"/>
              <w:jc w:val="left"/>
              <w:rPr>
                <w:rFonts w:ascii="方正书宋_GBK" w:eastAsia="方正书宋_GBK"/>
              </w:rPr>
            </w:pPr>
          </w:p>
        </w:tc>
        <w:tc>
          <w:tcPr>
            <w:tcW w:w="1417" w:type="dxa"/>
            <w:noWrap w:val="0"/>
            <w:vAlign w:val="center"/>
          </w:tcPr>
          <w:p w14:paraId="71E7B6E9">
            <w:pPr>
              <w:spacing w:line="300" w:lineRule="exact"/>
              <w:jc w:val="left"/>
              <w:rPr>
                <w:rFonts w:ascii="方正书宋_GBK" w:eastAsia="方正书宋_GBK"/>
              </w:rPr>
            </w:pPr>
            <w:r>
              <w:rPr>
                <w:rFonts w:hint="eastAsia" w:ascii="方正书宋_GBK" w:eastAsia="方正书宋_GBK"/>
              </w:rPr>
              <w:t>天主教神职人员补助覆盖率</w:t>
            </w:r>
          </w:p>
        </w:tc>
        <w:tc>
          <w:tcPr>
            <w:tcW w:w="737" w:type="dxa"/>
            <w:noWrap w:val="0"/>
            <w:vAlign w:val="center"/>
          </w:tcPr>
          <w:p w14:paraId="18E358D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0D781D4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17D20E0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noWrap w:val="0"/>
            <w:vAlign w:val="center"/>
          </w:tcPr>
          <w:p w14:paraId="03BC3C6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70073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DB432CC">
            <w:pPr>
              <w:spacing w:line="300" w:lineRule="exact"/>
              <w:jc w:val="left"/>
              <w:rPr>
                <w:rFonts w:ascii="方正书宋_GBK" w:eastAsia="方正书宋_GBK"/>
                <w:b/>
              </w:rPr>
            </w:pPr>
            <w:r>
              <w:rPr>
                <w:rFonts w:hint="eastAsia" w:ascii="方正书宋_GBK" w:eastAsia="方正书宋_GBK"/>
                <w:b/>
              </w:rPr>
              <w:t>政法综治稳定和国家安全</w:t>
            </w:r>
          </w:p>
        </w:tc>
        <w:tc>
          <w:tcPr>
            <w:tcW w:w="1276" w:type="dxa"/>
            <w:noWrap w:val="0"/>
            <w:vAlign w:val="center"/>
          </w:tcPr>
          <w:p w14:paraId="2FE20ED8">
            <w:pPr>
              <w:spacing w:line="300" w:lineRule="exact"/>
              <w:jc w:val="left"/>
              <w:rPr>
                <w:rFonts w:ascii="方正书宋_GBK" w:eastAsia="方正书宋_GBK"/>
              </w:rPr>
            </w:pPr>
            <w:r>
              <w:rPr>
                <w:rFonts w:ascii="方正书宋_GBK" w:eastAsia="方正书宋_GBK"/>
              </w:rPr>
              <w:t>15.00</w:t>
            </w:r>
          </w:p>
        </w:tc>
        <w:tc>
          <w:tcPr>
            <w:tcW w:w="2976" w:type="dxa"/>
            <w:noWrap w:val="0"/>
            <w:vAlign w:val="center"/>
          </w:tcPr>
          <w:p w14:paraId="5CF6881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、贯彻实施国家安全战略，推进国家安全法制建设，贯彻落实国家安全工作方针，研究解决涉及国家安全工作的重大问题。</w:t>
            </w:r>
            <w:r>
              <w:rPr>
                <w:rFonts w:ascii="方正书宋_GBK" w:eastAsia="方正书宋_GBK"/>
              </w:rPr>
              <w:t>2</w:t>
            </w:r>
            <w:r>
              <w:rPr>
                <w:rFonts w:hint="eastAsia" w:ascii="方正书宋_GBK" w:eastAsia="方正书宋_GBK"/>
              </w:rPr>
              <w:t>、推进社会治安综合治理，维护社会稳定，有效地维护本乡镇的可持续稳定。同时抓好全民普法工作，推进依法治理。</w:t>
            </w:r>
            <w:r>
              <w:rPr>
                <w:rFonts w:ascii="方正书宋_GBK" w:eastAsia="方正书宋_GBK"/>
              </w:rPr>
              <w:t>3</w:t>
            </w:r>
            <w:r>
              <w:rPr>
                <w:rFonts w:hint="eastAsia" w:ascii="方正书宋_GBK" w:eastAsia="方正书宋_GBK"/>
              </w:rPr>
              <w:t>、加强政法队伍建设和领导班子建设。</w:t>
            </w:r>
            <w:r>
              <w:rPr>
                <w:rFonts w:ascii="方正书宋_GBK" w:eastAsia="方正书宋_GBK"/>
              </w:rPr>
              <w:t>4</w:t>
            </w:r>
            <w:r>
              <w:rPr>
                <w:rFonts w:hint="eastAsia" w:ascii="方正书宋_GBK" w:eastAsia="方正书宋_GBK"/>
              </w:rPr>
              <w:t>、受理并查处涉法信访案件工作，促进司法公正。</w:t>
            </w:r>
            <w:r>
              <w:rPr>
                <w:rFonts w:ascii="方正书宋_GBK" w:eastAsia="方正书宋_GBK"/>
              </w:rPr>
              <w:t>5</w:t>
            </w:r>
            <w:r>
              <w:rPr>
                <w:rFonts w:hint="eastAsia" w:ascii="方正书宋_GBK" w:eastAsia="方正书宋_GBK"/>
              </w:rPr>
              <w:t>、坚持社会治安综合治理属地管理原则，抓好目标管理责任制、领导责任制、责任追究和一票否决权等</w:t>
            </w:r>
            <w:r>
              <w:rPr>
                <w:rFonts w:ascii="方正书宋_GBK" w:eastAsia="方正书宋_GBK"/>
              </w:rPr>
              <w:t xml:space="preserve"> </w:t>
            </w:r>
            <w:r>
              <w:rPr>
                <w:rFonts w:hint="eastAsia" w:ascii="方正书宋_GBK" w:eastAsia="方正书宋_GBK"/>
              </w:rPr>
              <w:t>制度的落实，抓好中小学校的社会治安综合治理和所辖乡镇铁路治安联防护路等工作。</w:t>
            </w:r>
            <w:r>
              <w:rPr>
                <w:rFonts w:ascii="方正书宋_GBK" w:eastAsia="方正书宋_GBK"/>
              </w:rPr>
              <w:t>6</w:t>
            </w:r>
            <w:r>
              <w:rPr>
                <w:rFonts w:hint="eastAsia" w:ascii="方正书宋_GBK" w:eastAsia="方正书宋_GBK"/>
              </w:rPr>
              <w:t>、依法打击并取缔各种非法宗教活动。</w:t>
            </w:r>
            <w:r>
              <w:rPr>
                <w:rFonts w:ascii="方正书宋_GBK" w:eastAsia="方正书宋_GBK"/>
              </w:rPr>
              <w:t>7</w:t>
            </w:r>
            <w:r>
              <w:rPr>
                <w:rFonts w:hint="eastAsia" w:ascii="方正书宋_GBK" w:eastAsia="方正书宋_GBK"/>
              </w:rPr>
              <w:t>、矛</w:t>
            </w:r>
          </w:p>
        </w:tc>
        <w:tc>
          <w:tcPr>
            <w:tcW w:w="2976" w:type="dxa"/>
            <w:noWrap w:val="0"/>
            <w:vAlign w:val="center"/>
          </w:tcPr>
          <w:p w14:paraId="49D66AFC">
            <w:pPr>
              <w:spacing w:line="300" w:lineRule="exact"/>
              <w:jc w:val="left"/>
              <w:rPr>
                <w:rFonts w:ascii="方正书宋_GBK" w:eastAsia="方正书宋_GBK"/>
              </w:rPr>
            </w:pPr>
            <w:r>
              <w:rPr>
                <w:rFonts w:hint="eastAsia" w:ascii="方正书宋_GBK" w:eastAsia="方正书宋_GBK"/>
              </w:rPr>
              <w:t>抓好乡镇政法综治稳定工作，预防减少不稳定因素的发生，有效化解不稳定隐患、群体性事件和突发事件，维护国家安全工作。</w:t>
            </w:r>
          </w:p>
        </w:tc>
        <w:tc>
          <w:tcPr>
            <w:tcW w:w="1417" w:type="dxa"/>
            <w:noWrap w:val="0"/>
            <w:vAlign w:val="center"/>
          </w:tcPr>
          <w:p w14:paraId="0B9F10BD">
            <w:pPr>
              <w:spacing w:line="300" w:lineRule="exact"/>
              <w:jc w:val="left"/>
              <w:rPr>
                <w:rFonts w:ascii="方正书宋_GBK" w:eastAsia="方正书宋_GBK"/>
              </w:rPr>
            </w:pPr>
          </w:p>
        </w:tc>
        <w:tc>
          <w:tcPr>
            <w:tcW w:w="737" w:type="dxa"/>
            <w:noWrap w:val="0"/>
            <w:vAlign w:val="center"/>
          </w:tcPr>
          <w:p w14:paraId="7D0F24CB">
            <w:pPr>
              <w:spacing w:line="300" w:lineRule="exact"/>
              <w:jc w:val="center"/>
              <w:rPr>
                <w:rFonts w:ascii="方正书宋_GBK" w:eastAsia="方正书宋_GBK"/>
              </w:rPr>
            </w:pPr>
          </w:p>
        </w:tc>
        <w:tc>
          <w:tcPr>
            <w:tcW w:w="737" w:type="dxa"/>
            <w:noWrap w:val="0"/>
            <w:vAlign w:val="center"/>
          </w:tcPr>
          <w:p w14:paraId="4FB68589">
            <w:pPr>
              <w:spacing w:line="300" w:lineRule="exact"/>
              <w:jc w:val="center"/>
              <w:rPr>
                <w:rFonts w:ascii="方正书宋_GBK" w:eastAsia="方正书宋_GBK"/>
              </w:rPr>
            </w:pPr>
          </w:p>
        </w:tc>
        <w:tc>
          <w:tcPr>
            <w:tcW w:w="737" w:type="dxa"/>
            <w:noWrap w:val="0"/>
            <w:vAlign w:val="center"/>
          </w:tcPr>
          <w:p w14:paraId="51DEDBF4">
            <w:pPr>
              <w:spacing w:line="300" w:lineRule="exact"/>
              <w:jc w:val="center"/>
              <w:rPr>
                <w:rFonts w:ascii="方正书宋_GBK" w:eastAsia="方正书宋_GBK"/>
              </w:rPr>
            </w:pPr>
          </w:p>
        </w:tc>
        <w:tc>
          <w:tcPr>
            <w:tcW w:w="737" w:type="dxa"/>
            <w:noWrap w:val="0"/>
            <w:vAlign w:val="center"/>
          </w:tcPr>
          <w:p w14:paraId="318E1C8F">
            <w:pPr>
              <w:spacing w:line="300" w:lineRule="exact"/>
              <w:jc w:val="center"/>
              <w:rPr>
                <w:rFonts w:ascii="方正书宋_GBK" w:eastAsia="方正书宋_GBK"/>
              </w:rPr>
            </w:pPr>
          </w:p>
        </w:tc>
      </w:tr>
      <w:tr w14:paraId="59E4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65392227">
            <w:pPr>
              <w:spacing w:line="300" w:lineRule="exact"/>
              <w:jc w:val="left"/>
              <w:rPr>
                <w:rFonts w:ascii="方正书宋_GBK" w:eastAsia="方正书宋_GBK"/>
                <w:b/>
              </w:rPr>
            </w:pPr>
            <w:r>
              <w:rPr>
                <w:rFonts w:hint="eastAsia" w:ascii="方正书宋_GBK" w:eastAsia="方正书宋_GBK"/>
                <w:b/>
              </w:rPr>
              <w:t>　　协调维护社会稳定和国家安全</w:t>
            </w:r>
          </w:p>
        </w:tc>
        <w:tc>
          <w:tcPr>
            <w:tcW w:w="1276" w:type="dxa"/>
            <w:vMerge w:val="restart"/>
            <w:noWrap w:val="0"/>
            <w:vAlign w:val="center"/>
          </w:tcPr>
          <w:p w14:paraId="3927E575">
            <w:pPr>
              <w:spacing w:line="300" w:lineRule="exact"/>
              <w:jc w:val="left"/>
              <w:rPr>
                <w:rFonts w:ascii="方正书宋_GBK" w:eastAsia="方正书宋_GBK"/>
              </w:rPr>
            </w:pPr>
            <w:r>
              <w:rPr>
                <w:rFonts w:ascii="方正书宋_GBK" w:eastAsia="方正书宋_GBK"/>
              </w:rPr>
              <w:t>10.00</w:t>
            </w:r>
          </w:p>
        </w:tc>
        <w:tc>
          <w:tcPr>
            <w:tcW w:w="2976" w:type="dxa"/>
            <w:vMerge w:val="restart"/>
            <w:noWrap w:val="0"/>
            <w:vAlign w:val="center"/>
          </w:tcPr>
          <w:p w14:paraId="518AB45D">
            <w:pPr>
              <w:spacing w:line="300" w:lineRule="exact"/>
              <w:jc w:val="left"/>
              <w:rPr>
                <w:rFonts w:ascii="方正书宋_GBK" w:eastAsia="方正书宋_GBK"/>
              </w:rPr>
            </w:pPr>
            <w:r>
              <w:rPr>
                <w:rFonts w:hint="eastAsia" w:ascii="方正书宋_GBK" w:eastAsia="方正书宋_GBK"/>
              </w:rPr>
              <w:t>排查、化解影响社会稳定的重大不稳定隐患、群体性事件和突发事件及影响国家安全的事件。</w:t>
            </w:r>
          </w:p>
        </w:tc>
        <w:tc>
          <w:tcPr>
            <w:tcW w:w="2976" w:type="dxa"/>
            <w:vMerge w:val="restart"/>
            <w:noWrap w:val="0"/>
            <w:vAlign w:val="center"/>
          </w:tcPr>
          <w:p w14:paraId="150E83CD">
            <w:pPr>
              <w:spacing w:line="300" w:lineRule="exact"/>
              <w:jc w:val="left"/>
              <w:rPr>
                <w:rFonts w:ascii="方正书宋_GBK" w:eastAsia="方正书宋_GBK"/>
              </w:rPr>
            </w:pPr>
            <w:r>
              <w:rPr>
                <w:rFonts w:hint="eastAsia" w:ascii="方正书宋_GBK" w:eastAsia="方正书宋_GBK"/>
              </w:rPr>
              <w:t>预防减少不稳定因素的发生，有效化解不稳定隐患、群体性事件和突发事件，维护国家安全工作。</w:t>
            </w:r>
          </w:p>
        </w:tc>
        <w:tc>
          <w:tcPr>
            <w:tcW w:w="1417" w:type="dxa"/>
            <w:noWrap w:val="0"/>
            <w:vAlign w:val="center"/>
          </w:tcPr>
          <w:p w14:paraId="53FA7AA0">
            <w:pPr>
              <w:spacing w:line="300" w:lineRule="exact"/>
              <w:jc w:val="left"/>
              <w:rPr>
                <w:rFonts w:ascii="方正书宋_GBK" w:eastAsia="方正书宋_GBK"/>
              </w:rPr>
            </w:pPr>
            <w:r>
              <w:rPr>
                <w:rFonts w:hint="eastAsia" w:ascii="方正书宋_GBK" w:eastAsia="方正书宋_GBK"/>
              </w:rPr>
              <w:t>协调督导事项化解率</w:t>
            </w:r>
          </w:p>
        </w:tc>
        <w:tc>
          <w:tcPr>
            <w:tcW w:w="737" w:type="dxa"/>
            <w:noWrap w:val="0"/>
            <w:vAlign w:val="center"/>
          </w:tcPr>
          <w:p w14:paraId="1E290E7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53C0487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noWrap w:val="0"/>
            <w:vAlign w:val="center"/>
          </w:tcPr>
          <w:p w14:paraId="41C5134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noWrap w:val="0"/>
            <w:vAlign w:val="center"/>
          </w:tcPr>
          <w:p w14:paraId="206BD32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r>
      <w:tr w14:paraId="06EC8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14F286A3">
            <w:pPr>
              <w:spacing w:line="300" w:lineRule="exact"/>
              <w:jc w:val="left"/>
              <w:rPr>
                <w:rFonts w:ascii="方正书宋_GBK" w:eastAsia="方正书宋_GBK"/>
                <w:b/>
              </w:rPr>
            </w:pPr>
          </w:p>
        </w:tc>
        <w:tc>
          <w:tcPr>
            <w:tcW w:w="1276" w:type="dxa"/>
            <w:vMerge w:val="continue"/>
            <w:noWrap w:val="0"/>
            <w:vAlign w:val="center"/>
          </w:tcPr>
          <w:p w14:paraId="7A7A1481">
            <w:pPr>
              <w:spacing w:line="300" w:lineRule="exact"/>
              <w:jc w:val="left"/>
              <w:rPr>
                <w:rFonts w:ascii="方正书宋_GBK" w:eastAsia="方正书宋_GBK"/>
              </w:rPr>
            </w:pPr>
          </w:p>
        </w:tc>
        <w:tc>
          <w:tcPr>
            <w:tcW w:w="2976" w:type="dxa"/>
            <w:vMerge w:val="continue"/>
            <w:noWrap w:val="0"/>
            <w:vAlign w:val="center"/>
          </w:tcPr>
          <w:p w14:paraId="47F15772">
            <w:pPr>
              <w:spacing w:line="300" w:lineRule="exact"/>
              <w:jc w:val="left"/>
              <w:rPr>
                <w:rFonts w:ascii="方正书宋_GBK" w:eastAsia="方正书宋_GBK"/>
              </w:rPr>
            </w:pPr>
          </w:p>
        </w:tc>
        <w:tc>
          <w:tcPr>
            <w:tcW w:w="2976" w:type="dxa"/>
            <w:vMerge w:val="continue"/>
            <w:noWrap w:val="0"/>
            <w:vAlign w:val="center"/>
          </w:tcPr>
          <w:p w14:paraId="2C177FD1">
            <w:pPr>
              <w:spacing w:line="300" w:lineRule="exact"/>
              <w:jc w:val="left"/>
              <w:rPr>
                <w:rFonts w:ascii="方正书宋_GBK" w:eastAsia="方正书宋_GBK"/>
              </w:rPr>
            </w:pPr>
          </w:p>
        </w:tc>
        <w:tc>
          <w:tcPr>
            <w:tcW w:w="1417" w:type="dxa"/>
            <w:noWrap w:val="0"/>
            <w:vAlign w:val="center"/>
          </w:tcPr>
          <w:p w14:paraId="399F68F7">
            <w:pPr>
              <w:spacing w:line="300" w:lineRule="exact"/>
              <w:jc w:val="left"/>
              <w:rPr>
                <w:rFonts w:ascii="方正书宋_GBK" w:eastAsia="方正书宋_GBK"/>
              </w:rPr>
            </w:pPr>
            <w:r>
              <w:rPr>
                <w:rFonts w:hint="eastAsia" w:ascii="方正书宋_GBK" w:eastAsia="方正书宋_GBK"/>
              </w:rPr>
              <w:t>安保活动圆满完成情况</w:t>
            </w:r>
          </w:p>
        </w:tc>
        <w:tc>
          <w:tcPr>
            <w:tcW w:w="737" w:type="dxa"/>
            <w:noWrap w:val="0"/>
            <w:vAlign w:val="center"/>
          </w:tcPr>
          <w:p w14:paraId="3FAA5AC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5B888A3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0F35806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noWrap w:val="0"/>
            <w:vAlign w:val="center"/>
          </w:tcPr>
          <w:p w14:paraId="782AFE1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0BC44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7FA66331">
            <w:pPr>
              <w:spacing w:line="300" w:lineRule="exact"/>
              <w:jc w:val="left"/>
              <w:rPr>
                <w:rFonts w:ascii="方正书宋_GBK" w:eastAsia="方正书宋_GBK"/>
                <w:b/>
              </w:rPr>
            </w:pPr>
            <w:r>
              <w:rPr>
                <w:rFonts w:hint="eastAsia" w:ascii="方正书宋_GBK" w:eastAsia="方正书宋_GBK"/>
                <w:b/>
              </w:rPr>
              <w:t>　　涉法涉诉信访工作</w:t>
            </w:r>
          </w:p>
        </w:tc>
        <w:tc>
          <w:tcPr>
            <w:tcW w:w="1276" w:type="dxa"/>
            <w:noWrap w:val="0"/>
            <w:vAlign w:val="center"/>
          </w:tcPr>
          <w:p w14:paraId="23461EF8">
            <w:pPr>
              <w:spacing w:line="300" w:lineRule="exact"/>
              <w:jc w:val="left"/>
              <w:rPr>
                <w:rFonts w:ascii="方正书宋_GBK" w:eastAsia="方正书宋_GBK"/>
              </w:rPr>
            </w:pPr>
          </w:p>
        </w:tc>
        <w:tc>
          <w:tcPr>
            <w:tcW w:w="2976" w:type="dxa"/>
            <w:noWrap w:val="0"/>
            <w:vAlign w:val="center"/>
          </w:tcPr>
          <w:p w14:paraId="4D681FD6">
            <w:pPr>
              <w:spacing w:line="300" w:lineRule="exact"/>
              <w:jc w:val="left"/>
              <w:rPr>
                <w:rFonts w:ascii="方正书宋_GBK" w:eastAsia="方正书宋_GBK"/>
              </w:rPr>
            </w:pPr>
            <w:r>
              <w:rPr>
                <w:rFonts w:hint="eastAsia" w:ascii="方正书宋_GBK" w:eastAsia="方正书宋_GBK"/>
              </w:rPr>
              <w:t>认真做好群众来信来访工作，特别是涉及政法各部门的案件，信件，要及时准确的做好解释疏导工作，并转办（交办）政法各部限期办理或督导检查落实情况，维护群众利益诉求。</w:t>
            </w:r>
          </w:p>
        </w:tc>
        <w:tc>
          <w:tcPr>
            <w:tcW w:w="2976" w:type="dxa"/>
            <w:noWrap w:val="0"/>
            <w:vAlign w:val="center"/>
          </w:tcPr>
          <w:p w14:paraId="19AC4A6E">
            <w:pPr>
              <w:spacing w:line="300" w:lineRule="exact"/>
              <w:jc w:val="left"/>
              <w:rPr>
                <w:rFonts w:ascii="方正书宋_GBK" w:eastAsia="方正书宋_GBK"/>
              </w:rPr>
            </w:pPr>
            <w:r>
              <w:rPr>
                <w:rFonts w:hint="eastAsia" w:ascii="方正书宋_GBK" w:eastAsia="方正书宋_GBK"/>
              </w:rPr>
              <w:t>强化接访中心建设，切实提高接访中心吸附力。积极推进涉法涉诉信访工作改革，把涉法涉诉信访问题的解决导入法治轨道。</w:t>
            </w:r>
          </w:p>
        </w:tc>
        <w:tc>
          <w:tcPr>
            <w:tcW w:w="1417" w:type="dxa"/>
            <w:noWrap w:val="0"/>
            <w:vAlign w:val="center"/>
          </w:tcPr>
          <w:p w14:paraId="0F71509F">
            <w:pPr>
              <w:spacing w:line="300" w:lineRule="exact"/>
              <w:jc w:val="left"/>
              <w:rPr>
                <w:rFonts w:ascii="方正书宋_GBK" w:eastAsia="方正书宋_GBK"/>
              </w:rPr>
            </w:pPr>
            <w:r>
              <w:rPr>
                <w:rFonts w:hint="eastAsia" w:ascii="方正书宋_GBK" w:eastAsia="方正书宋_GBK"/>
              </w:rPr>
              <w:t>办结率</w:t>
            </w:r>
          </w:p>
        </w:tc>
        <w:tc>
          <w:tcPr>
            <w:tcW w:w="737" w:type="dxa"/>
            <w:noWrap w:val="0"/>
            <w:vAlign w:val="center"/>
          </w:tcPr>
          <w:p w14:paraId="7E89DAEF">
            <w:pPr>
              <w:spacing w:line="300" w:lineRule="exact"/>
              <w:jc w:val="center"/>
              <w:rPr>
                <w:rFonts w:ascii="方正书宋_GBK" w:eastAsia="方正书宋_GBK"/>
              </w:rPr>
            </w:pPr>
            <w:r>
              <w:rPr>
                <w:rFonts w:hint="eastAsia" w:ascii="方正书宋_GBK" w:eastAsia="方正书宋_GBK"/>
              </w:rPr>
              <w:t>完成</w:t>
            </w:r>
          </w:p>
        </w:tc>
        <w:tc>
          <w:tcPr>
            <w:tcW w:w="737" w:type="dxa"/>
            <w:noWrap w:val="0"/>
            <w:vAlign w:val="center"/>
          </w:tcPr>
          <w:p w14:paraId="270D058F">
            <w:pPr>
              <w:spacing w:line="300" w:lineRule="exact"/>
              <w:jc w:val="center"/>
              <w:rPr>
                <w:rFonts w:ascii="方正书宋_GBK" w:eastAsia="方正书宋_GBK"/>
              </w:rPr>
            </w:pPr>
            <w:r>
              <w:rPr>
                <w:rFonts w:hint="eastAsia" w:ascii="方正书宋_GBK" w:eastAsia="方正书宋_GBK"/>
              </w:rPr>
              <w:t>完成较好</w:t>
            </w:r>
          </w:p>
        </w:tc>
        <w:tc>
          <w:tcPr>
            <w:tcW w:w="737" w:type="dxa"/>
            <w:noWrap w:val="0"/>
            <w:vAlign w:val="center"/>
          </w:tcPr>
          <w:p w14:paraId="41A5766F">
            <w:pPr>
              <w:spacing w:line="300" w:lineRule="exact"/>
              <w:jc w:val="center"/>
              <w:rPr>
                <w:rFonts w:ascii="方正书宋_GBK" w:eastAsia="方正书宋_GBK"/>
              </w:rPr>
            </w:pPr>
            <w:r>
              <w:rPr>
                <w:rFonts w:hint="eastAsia" w:ascii="方正书宋_GBK" w:eastAsia="方正书宋_GBK"/>
              </w:rPr>
              <w:t>基本完成</w:t>
            </w:r>
          </w:p>
        </w:tc>
        <w:tc>
          <w:tcPr>
            <w:tcW w:w="737" w:type="dxa"/>
            <w:noWrap w:val="0"/>
            <w:vAlign w:val="center"/>
          </w:tcPr>
          <w:p w14:paraId="3901D2A6">
            <w:pPr>
              <w:spacing w:line="300" w:lineRule="exact"/>
              <w:jc w:val="center"/>
              <w:rPr>
                <w:rFonts w:ascii="方正书宋_GBK" w:eastAsia="方正书宋_GBK"/>
              </w:rPr>
            </w:pPr>
            <w:r>
              <w:rPr>
                <w:rFonts w:hint="eastAsia" w:ascii="方正书宋_GBK" w:eastAsia="方正书宋_GBK"/>
              </w:rPr>
              <w:t>未完成</w:t>
            </w:r>
          </w:p>
        </w:tc>
      </w:tr>
      <w:tr w14:paraId="0C6D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0E7CB92">
            <w:pPr>
              <w:spacing w:line="300" w:lineRule="exact"/>
              <w:jc w:val="left"/>
              <w:rPr>
                <w:rFonts w:ascii="方正书宋_GBK" w:eastAsia="方正书宋_GBK"/>
                <w:b/>
              </w:rPr>
            </w:pPr>
            <w:r>
              <w:rPr>
                <w:rFonts w:hint="eastAsia" w:ascii="方正书宋_GBK" w:eastAsia="方正书宋_GBK"/>
                <w:b/>
              </w:rPr>
              <w:t>　　矛盾纠纷排查化解</w:t>
            </w:r>
          </w:p>
        </w:tc>
        <w:tc>
          <w:tcPr>
            <w:tcW w:w="1276" w:type="dxa"/>
            <w:noWrap w:val="0"/>
            <w:vAlign w:val="center"/>
          </w:tcPr>
          <w:p w14:paraId="76328FF3">
            <w:pPr>
              <w:spacing w:line="300" w:lineRule="exact"/>
              <w:jc w:val="left"/>
              <w:rPr>
                <w:rFonts w:ascii="方正书宋_GBK" w:eastAsia="方正书宋_GBK"/>
              </w:rPr>
            </w:pPr>
          </w:p>
        </w:tc>
        <w:tc>
          <w:tcPr>
            <w:tcW w:w="2976" w:type="dxa"/>
            <w:noWrap w:val="0"/>
            <w:vAlign w:val="center"/>
          </w:tcPr>
          <w:p w14:paraId="727FD5F4">
            <w:pPr>
              <w:spacing w:line="300" w:lineRule="exact"/>
              <w:jc w:val="left"/>
              <w:rPr>
                <w:rFonts w:ascii="方正书宋_GBK" w:eastAsia="方正书宋_GBK"/>
              </w:rPr>
            </w:pPr>
            <w:r>
              <w:rPr>
                <w:rFonts w:hint="eastAsia" w:ascii="方正书宋_GBK" w:eastAsia="方正书宋_GBK"/>
              </w:rPr>
              <w:t>完善矛盾纠纷排查机制，对乡镇内矛盾纠纷随时排查及时化解，做到小事不出村，大事不出镇，把矛盾化解在基层、化解在萌芽状态。</w:t>
            </w:r>
          </w:p>
        </w:tc>
        <w:tc>
          <w:tcPr>
            <w:tcW w:w="2976" w:type="dxa"/>
            <w:noWrap w:val="0"/>
            <w:vAlign w:val="center"/>
          </w:tcPr>
          <w:p w14:paraId="35DC6447">
            <w:pPr>
              <w:spacing w:line="300" w:lineRule="exact"/>
              <w:jc w:val="left"/>
              <w:rPr>
                <w:rFonts w:ascii="方正书宋_GBK" w:eastAsia="方正书宋_GBK"/>
              </w:rPr>
            </w:pPr>
            <w:r>
              <w:rPr>
                <w:rFonts w:hint="eastAsia" w:ascii="方正书宋_GBK" w:eastAsia="方正书宋_GBK"/>
              </w:rPr>
              <w:t>矛盾纠纷排查率</w:t>
            </w:r>
            <w:r>
              <w:rPr>
                <w:rFonts w:ascii="方正书宋_GBK" w:eastAsia="方正书宋_GBK"/>
              </w:rPr>
              <w:t>100%</w:t>
            </w:r>
            <w:r>
              <w:rPr>
                <w:rFonts w:hint="eastAsia" w:ascii="方正书宋_GBK" w:eastAsia="方正书宋_GBK"/>
              </w:rPr>
              <w:t>，化解率</w:t>
            </w:r>
            <w:r>
              <w:rPr>
                <w:rFonts w:ascii="方正书宋_GBK" w:eastAsia="方正书宋_GBK"/>
              </w:rPr>
              <w:t>98%</w:t>
            </w:r>
          </w:p>
        </w:tc>
        <w:tc>
          <w:tcPr>
            <w:tcW w:w="1417" w:type="dxa"/>
            <w:noWrap w:val="0"/>
            <w:vAlign w:val="center"/>
          </w:tcPr>
          <w:p w14:paraId="0459FD99">
            <w:pPr>
              <w:spacing w:line="300" w:lineRule="exact"/>
              <w:jc w:val="left"/>
              <w:rPr>
                <w:rFonts w:ascii="方正书宋_GBK" w:eastAsia="方正书宋_GBK"/>
              </w:rPr>
            </w:pPr>
            <w:r>
              <w:rPr>
                <w:rFonts w:hint="eastAsia" w:ascii="方正书宋_GBK" w:eastAsia="方正书宋_GBK"/>
              </w:rPr>
              <w:t>排查率、化解率</w:t>
            </w:r>
          </w:p>
        </w:tc>
        <w:tc>
          <w:tcPr>
            <w:tcW w:w="737" w:type="dxa"/>
            <w:noWrap w:val="0"/>
            <w:vAlign w:val="center"/>
          </w:tcPr>
          <w:p w14:paraId="6B91473F">
            <w:pPr>
              <w:spacing w:line="300" w:lineRule="exact"/>
              <w:jc w:val="center"/>
              <w:rPr>
                <w:rFonts w:ascii="方正书宋_GBK" w:eastAsia="方正书宋_GBK"/>
              </w:rPr>
            </w:pPr>
            <w:r>
              <w:rPr>
                <w:rFonts w:hint="eastAsia" w:ascii="方正书宋_GBK" w:eastAsia="方正书宋_GBK"/>
              </w:rPr>
              <w:t>完成</w:t>
            </w:r>
          </w:p>
        </w:tc>
        <w:tc>
          <w:tcPr>
            <w:tcW w:w="737" w:type="dxa"/>
            <w:noWrap w:val="0"/>
            <w:vAlign w:val="center"/>
          </w:tcPr>
          <w:p w14:paraId="5700FDBA">
            <w:pPr>
              <w:spacing w:line="300" w:lineRule="exact"/>
              <w:jc w:val="center"/>
              <w:rPr>
                <w:rFonts w:ascii="方正书宋_GBK" w:eastAsia="方正书宋_GBK"/>
              </w:rPr>
            </w:pPr>
            <w:r>
              <w:rPr>
                <w:rFonts w:hint="eastAsia" w:ascii="方正书宋_GBK" w:eastAsia="方正书宋_GBK"/>
              </w:rPr>
              <w:t>完成较好</w:t>
            </w:r>
          </w:p>
        </w:tc>
        <w:tc>
          <w:tcPr>
            <w:tcW w:w="737" w:type="dxa"/>
            <w:noWrap w:val="0"/>
            <w:vAlign w:val="center"/>
          </w:tcPr>
          <w:p w14:paraId="4D7B5B7C">
            <w:pPr>
              <w:spacing w:line="300" w:lineRule="exact"/>
              <w:jc w:val="center"/>
              <w:rPr>
                <w:rFonts w:ascii="方正书宋_GBK" w:eastAsia="方正书宋_GBK"/>
              </w:rPr>
            </w:pPr>
            <w:r>
              <w:rPr>
                <w:rFonts w:hint="eastAsia" w:ascii="方正书宋_GBK" w:eastAsia="方正书宋_GBK"/>
              </w:rPr>
              <w:t>基本完成</w:t>
            </w:r>
          </w:p>
        </w:tc>
        <w:tc>
          <w:tcPr>
            <w:tcW w:w="737" w:type="dxa"/>
            <w:noWrap w:val="0"/>
            <w:vAlign w:val="center"/>
          </w:tcPr>
          <w:p w14:paraId="72C0B96C">
            <w:pPr>
              <w:spacing w:line="300" w:lineRule="exact"/>
              <w:jc w:val="center"/>
              <w:rPr>
                <w:rFonts w:ascii="方正书宋_GBK" w:eastAsia="方正书宋_GBK"/>
              </w:rPr>
            </w:pPr>
            <w:r>
              <w:rPr>
                <w:rFonts w:hint="eastAsia" w:ascii="方正书宋_GBK" w:eastAsia="方正书宋_GBK"/>
              </w:rPr>
              <w:t>未完成</w:t>
            </w:r>
          </w:p>
        </w:tc>
      </w:tr>
      <w:tr w14:paraId="2012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3EBE8418">
            <w:pPr>
              <w:spacing w:line="300" w:lineRule="exact"/>
              <w:jc w:val="left"/>
              <w:rPr>
                <w:rFonts w:ascii="方正书宋_GBK" w:eastAsia="方正书宋_GBK"/>
                <w:b/>
              </w:rPr>
            </w:pPr>
            <w:r>
              <w:rPr>
                <w:rFonts w:hint="eastAsia" w:ascii="方正书宋_GBK" w:eastAsia="方正书宋_GBK"/>
                <w:b/>
              </w:rPr>
              <w:t>　　铁路护路联防工作</w:t>
            </w:r>
          </w:p>
        </w:tc>
        <w:tc>
          <w:tcPr>
            <w:tcW w:w="1276" w:type="dxa"/>
            <w:noWrap w:val="0"/>
            <w:vAlign w:val="center"/>
          </w:tcPr>
          <w:p w14:paraId="0BE94B43">
            <w:pPr>
              <w:spacing w:line="300" w:lineRule="exact"/>
              <w:jc w:val="left"/>
              <w:rPr>
                <w:rFonts w:ascii="方正书宋_GBK" w:eastAsia="方正书宋_GBK"/>
              </w:rPr>
            </w:pPr>
            <w:r>
              <w:rPr>
                <w:rFonts w:ascii="方正书宋_GBK" w:eastAsia="方正书宋_GBK"/>
              </w:rPr>
              <w:t>5.00</w:t>
            </w:r>
          </w:p>
        </w:tc>
        <w:tc>
          <w:tcPr>
            <w:tcW w:w="2976" w:type="dxa"/>
            <w:noWrap w:val="0"/>
            <w:vAlign w:val="center"/>
          </w:tcPr>
          <w:p w14:paraId="0C024462">
            <w:pPr>
              <w:spacing w:line="300" w:lineRule="exact"/>
              <w:jc w:val="left"/>
              <w:rPr>
                <w:rFonts w:ascii="方正书宋_GBK" w:eastAsia="方正书宋_GBK"/>
              </w:rPr>
            </w:pPr>
            <w:r>
              <w:rPr>
                <w:rFonts w:hint="eastAsia" w:ascii="方正书宋_GBK" w:eastAsia="方正书宋_GBK"/>
              </w:rPr>
              <w:t>组织开展好全国两会及其他重要时期铁路护路联防工作，维护好铁路的安全运行，保障铁路运输安全。</w:t>
            </w:r>
          </w:p>
        </w:tc>
        <w:tc>
          <w:tcPr>
            <w:tcW w:w="2976" w:type="dxa"/>
            <w:noWrap w:val="0"/>
            <w:vAlign w:val="center"/>
          </w:tcPr>
          <w:p w14:paraId="4EC03C4C">
            <w:pPr>
              <w:spacing w:line="300" w:lineRule="exact"/>
              <w:jc w:val="left"/>
              <w:rPr>
                <w:rFonts w:ascii="方正书宋_GBK" w:eastAsia="方正书宋_GBK"/>
              </w:rPr>
            </w:pPr>
            <w:r>
              <w:rPr>
                <w:rFonts w:hint="eastAsia" w:ascii="方正书宋_GBK" w:eastAsia="方正书宋_GBK"/>
              </w:rPr>
              <w:t>保障铁路运输安全</w:t>
            </w:r>
          </w:p>
        </w:tc>
        <w:tc>
          <w:tcPr>
            <w:tcW w:w="1417" w:type="dxa"/>
            <w:noWrap w:val="0"/>
            <w:vAlign w:val="center"/>
          </w:tcPr>
          <w:p w14:paraId="35561973">
            <w:pPr>
              <w:spacing w:line="300" w:lineRule="exact"/>
              <w:jc w:val="left"/>
              <w:rPr>
                <w:rFonts w:ascii="方正书宋_GBK" w:eastAsia="方正书宋_GBK"/>
              </w:rPr>
            </w:pPr>
            <w:r>
              <w:rPr>
                <w:rFonts w:hint="eastAsia" w:ascii="方正书宋_GBK" w:eastAsia="方正书宋_GBK"/>
              </w:rPr>
              <w:t>保障安全畅通</w:t>
            </w:r>
          </w:p>
        </w:tc>
        <w:tc>
          <w:tcPr>
            <w:tcW w:w="737" w:type="dxa"/>
            <w:noWrap w:val="0"/>
            <w:vAlign w:val="center"/>
          </w:tcPr>
          <w:p w14:paraId="10562AD6">
            <w:pPr>
              <w:spacing w:line="300" w:lineRule="exact"/>
              <w:jc w:val="center"/>
              <w:rPr>
                <w:rFonts w:ascii="方正书宋_GBK" w:eastAsia="方正书宋_GBK"/>
              </w:rPr>
            </w:pPr>
            <w:r>
              <w:rPr>
                <w:rFonts w:hint="eastAsia" w:ascii="方正书宋_GBK" w:eastAsia="方正书宋_GBK"/>
              </w:rPr>
              <w:t>完成</w:t>
            </w:r>
          </w:p>
        </w:tc>
        <w:tc>
          <w:tcPr>
            <w:tcW w:w="737" w:type="dxa"/>
            <w:noWrap w:val="0"/>
            <w:vAlign w:val="center"/>
          </w:tcPr>
          <w:p w14:paraId="0A7E0673">
            <w:pPr>
              <w:spacing w:line="300" w:lineRule="exact"/>
              <w:jc w:val="center"/>
              <w:rPr>
                <w:rFonts w:ascii="方正书宋_GBK" w:eastAsia="方正书宋_GBK"/>
              </w:rPr>
            </w:pPr>
            <w:r>
              <w:rPr>
                <w:rFonts w:hint="eastAsia" w:ascii="方正书宋_GBK" w:eastAsia="方正书宋_GBK"/>
              </w:rPr>
              <w:t>完成较好</w:t>
            </w:r>
          </w:p>
        </w:tc>
        <w:tc>
          <w:tcPr>
            <w:tcW w:w="737" w:type="dxa"/>
            <w:noWrap w:val="0"/>
            <w:vAlign w:val="center"/>
          </w:tcPr>
          <w:p w14:paraId="05FA17AB">
            <w:pPr>
              <w:spacing w:line="300" w:lineRule="exact"/>
              <w:jc w:val="center"/>
              <w:rPr>
                <w:rFonts w:ascii="方正书宋_GBK" w:eastAsia="方正书宋_GBK"/>
              </w:rPr>
            </w:pPr>
            <w:r>
              <w:rPr>
                <w:rFonts w:hint="eastAsia" w:ascii="方正书宋_GBK" w:eastAsia="方正书宋_GBK"/>
              </w:rPr>
              <w:t>基本完成</w:t>
            </w:r>
          </w:p>
        </w:tc>
        <w:tc>
          <w:tcPr>
            <w:tcW w:w="737" w:type="dxa"/>
            <w:noWrap w:val="0"/>
            <w:vAlign w:val="center"/>
          </w:tcPr>
          <w:p w14:paraId="29B5B107">
            <w:pPr>
              <w:spacing w:line="300" w:lineRule="exact"/>
              <w:jc w:val="center"/>
              <w:rPr>
                <w:rFonts w:ascii="方正书宋_GBK" w:eastAsia="方正书宋_GBK"/>
              </w:rPr>
            </w:pPr>
            <w:r>
              <w:rPr>
                <w:rFonts w:hint="eastAsia" w:ascii="方正书宋_GBK" w:eastAsia="方正书宋_GBK"/>
              </w:rPr>
              <w:t>未完成</w:t>
            </w:r>
          </w:p>
        </w:tc>
      </w:tr>
      <w:tr w14:paraId="4C168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78962BAA">
            <w:pPr>
              <w:spacing w:line="300" w:lineRule="exact"/>
              <w:jc w:val="left"/>
              <w:rPr>
                <w:rFonts w:ascii="方正书宋_GBK" w:eastAsia="方正书宋_GBK"/>
                <w:b/>
              </w:rPr>
            </w:pPr>
            <w:r>
              <w:rPr>
                <w:rFonts w:hint="eastAsia" w:ascii="方正书宋_GBK" w:eastAsia="方正书宋_GBK"/>
                <w:b/>
              </w:rPr>
              <w:t>社会管理与服务</w:t>
            </w:r>
          </w:p>
        </w:tc>
        <w:tc>
          <w:tcPr>
            <w:tcW w:w="1276" w:type="dxa"/>
            <w:noWrap w:val="0"/>
            <w:vAlign w:val="center"/>
          </w:tcPr>
          <w:p w14:paraId="3383C3B8">
            <w:pPr>
              <w:spacing w:line="300" w:lineRule="exact"/>
              <w:jc w:val="left"/>
              <w:rPr>
                <w:rFonts w:ascii="方正书宋_GBK" w:eastAsia="方正书宋_GBK"/>
              </w:rPr>
            </w:pPr>
            <w:r>
              <w:rPr>
                <w:rFonts w:ascii="方正书宋_GBK" w:eastAsia="方正书宋_GBK"/>
              </w:rPr>
              <w:t>55.30</w:t>
            </w:r>
          </w:p>
        </w:tc>
        <w:tc>
          <w:tcPr>
            <w:tcW w:w="2976" w:type="dxa"/>
            <w:noWrap w:val="0"/>
            <w:vAlign w:val="center"/>
          </w:tcPr>
          <w:p w14:paraId="73F1116A">
            <w:pPr>
              <w:spacing w:line="300" w:lineRule="exact"/>
              <w:jc w:val="left"/>
              <w:rPr>
                <w:rFonts w:ascii="方正书宋_GBK" w:eastAsia="方正书宋_GBK"/>
              </w:rPr>
            </w:pPr>
            <w:r>
              <w:rPr>
                <w:rFonts w:hint="eastAsia" w:ascii="方正书宋_GBK" w:eastAsia="方正书宋_GBK"/>
              </w:rPr>
              <w:t>组织指导基层政权和社区建设；推进社会工作人员队伍建设</w:t>
            </w:r>
          </w:p>
        </w:tc>
        <w:tc>
          <w:tcPr>
            <w:tcW w:w="2976" w:type="dxa"/>
            <w:noWrap w:val="0"/>
            <w:vAlign w:val="center"/>
          </w:tcPr>
          <w:p w14:paraId="4E0EDBB6">
            <w:pPr>
              <w:spacing w:line="300" w:lineRule="exact"/>
              <w:jc w:val="left"/>
              <w:rPr>
                <w:rFonts w:ascii="方正书宋_GBK" w:eastAsia="方正书宋_GBK"/>
              </w:rPr>
            </w:pPr>
            <w:r>
              <w:rPr>
                <w:rFonts w:hint="eastAsia" w:ascii="方正书宋_GBK" w:eastAsia="方正书宋_GBK"/>
              </w:rPr>
              <w:t>推进乡镇社会组织健康发展，优化行政区划空间布局，建立健全城乡基层群众自治组织，逐步实现社会工作者专业化、职业化。</w:t>
            </w:r>
          </w:p>
        </w:tc>
        <w:tc>
          <w:tcPr>
            <w:tcW w:w="1417" w:type="dxa"/>
            <w:noWrap w:val="0"/>
            <w:vAlign w:val="center"/>
          </w:tcPr>
          <w:p w14:paraId="21D0EA89">
            <w:pPr>
              <w:spacing w:line="300" w:lineRule="exact"/>
              <w:jc w:val="left"/>
              <w:rPr>
                <w:rFonts w:ascii="方正书宋_GBK" w:eastAsia="方正书宋_GBK"/>
              </w:rPr>
            </w:pPr>
          </w:p>
        </w:tc>
        <w:tc>
          <w:tcPr>
            <w:tcW w:w="737" w:type="dxa"/>
            <w:noWrap w:val="0"/>
            <w:vAlign w:val="center"/>
          </w:tcPr>
          <w:p w14:paraId="04FE8FBF">
            <w:pPr>
              <w:spacing w:line="300" w:lineRule="exact"/>
              <w:jc w:val="center"/>
              <w:rPr>
                <w:rFonts w:ascii="方正书宋_GBK" w:eastAsia="方正书宋_GBK"/>
              </w:rPr>
            </w:pPr>
          </w:p>
        </w:tc>
        <w:tc>
          <w:tcPr>
            <w:tcW w:w="737" w:type="dxa"/>
            <w:noWrap w:val="0"/>
            <w:vAlign w:val="center"/>
          </w:tcPr>
          <w:p w14:paraId="32B0F922">
            <w:pPr>
              <w:spacing w:line="300" w:lineRule="exact"/>
              <w:jc w:val="center"/>
              <w:rPr>
                <w:rFonts w:ascii="方正书宋_GBK" w:eastAsia="方正书宋_GBK"/>
              </w:rPr>
            </w:pPr>
          </w:p>
        </w:tc>
        <w:tc>
          <w:tcPr>
            <w:tcW w:w="737" w:type="dxa"/>
            <w:noWrap w:val="0"/>
            <w:vAlign w:val="center"/>
          </w:tcPr>
          <w:p w14:paraId="2C104B03">
            <w:pPr>
              <w:spacing w:line="300" w:lineRule="exact"/>
              <w:jc w:val="center"/>
              <w:rPr>
                <w:rFonts w:ascii="方正书宋_GBK" w:eastAsia="方正书宋_GBK"/>
              </w:rPr>
            </w:pPr>
          </w:p>
        </w:tc>
        <w:tc>
          <w:tcPr>
            <w:tcW w:w="737" w:type="dxa"/>
            <w:noWrap w:val="0"/>
            <w:vAlign w:val="center"/>
          </w:tcPr>
          <w:p w14:paraId="251E486F">
            <w:pPr>
              <w:spacing w:line="300" w:lineRule="exact"/>
              <w:jc w:val="center"/>
              <w:rPr>
                <w:rFonts w:ascii="方正书宋_GBK" w:eastAsia="方正书宋_GBK"/>
              </w:rPr>
            </w:pPr>
          </w:p>
        </w:tc>
      </w:tr>
      <w:tr w14:paraId="779B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489D890A">
            <w:pPr>
              <w:spacing w:line="300" w:lineRule="exact"/>
              <w:jc w:val="left"/>
              <w:rPr>
                <w:rFonts w:ascii="方正书宋_GBK" w:eastAsia="方正书宋_GBK"/>
                <w:b/>
              </w:rPr>
            </w:pPr>
            <w:r>
              <w:rPr>
                <w:rFonts w:hint="eastAsia" w:ascii="方正书宋_GBK" w:eastAsia="方正书宋_GBK"/>
                <w:b/>
              </w:rPr>
              <w:t>　　基层政权和社区建设</w:t>
            </w:r>
          </w:p>
        </w:tc>
        <w:tc>
          <w:tcPr>
            <w:tcW w:w="1276" w:type="dxa"/>
            <w:vMerge w:val="restart"/>
            <w:noWrap w:val="0"/>
            <w:vAlign w:val="center"/>
          </w:tcPr>
          <w:p w14:paraId="2A368ECD">
            <w:pPr>
              <w:spacing w:line="300" w:lineRule="exact"/>
              <w:jc w:val="left"/>
              <w:rPr>
                <w:rFonts w:ascii="方正书宋_GBK" w:eastAsia="方正书宋_GBK"/>
              </w:rPr>
            </w:pPr>
            <w:r>
              <w:rPr>
                <w:rFonts w:ascii="方正书宋_GBK" w:eastAsia="方正书宋_GBK"/>
              </w:rPr>
              <w:t>55.30</w:t>
            </w:r>
          </w:p>
        </w:tc>
        <w:tc>
          <w:tcPr>
            <w:tcW w:w="2976" w:type="dxa"/>
            <w:vMerge w:val="restart"/>
            <w:noWrap w:val="0"/>
            <w:vAlign w:val="center"/>
          </w:tcPr>
          <w:p w14:paraId="29233E91">
            <w:pPr>
              <w:spacing w:line="300" w:lineRule="exact"/>
              <w:jc w:val="left"/>
              <w:rPr>
                <w:rFonts w:ascii="方正书宋_GBK" w:eastAsia="方正书宋_GBK"/>
              </w:rPr>
            </w:pPr>
            <w:r>
              <w:rPr>
                <w:rFonts w:hint="eastAsia" w:ascii="方正书宋_GBK" w:eastAsia="方正书宋_GBK"/>
              </w:rPr>
              <w:t>组织指导乡镇、街道办事处和基层群众自治组织、社区干部培训；指导村（居）民委员会民主选举、民主决策、民主管理和民主监督，村（居）务公开；指导城乡社区建设及服务管理工作。</w:t>
            </w:r>
          </w:p>
        </w:tc>
        <w:tc>
          <w:tcPr>
            <w:tcW w:w="2976" w:type="dxa"/>
            <w:vMerge w:val="restart"/>
            <w:noWrap w:val="0"/>
            <w:vAlign w:val="center"/>
          </w:tcPr>
          <w:p w14:paraId="53B9C90A">
            <w:pPr>
              <w:spacing w:line="300" w:lineRule="exact"/>
              <w:jc w:val="left"/>
              <w:rPr>
                <w:rFonts w:ascii="方正书宋_GBK" w:eastAsia="方正书宋_GBK"/>
              </w:rPr>
            </w:pPr>
            <w:r>
              <w:rPr>
                <w:rFonts w:hint="eastAsia" w:ascii="方正书宋_GBK" w:eastAsia="方正书宋_GBK"/>
              </w:rPr>
              <w:t>建立健全城乡基层群众自治组织，在村（居）民委员会实行</w:t>
            </w:r>
            <w:r>
              <w:rPr>
                <w:rFonts w:hint="cs" w:ascii="方正书宋_GBK" w:eastAsia="方正书宋_GBK"/>
                <w:cs/>
              </w:rPr>
              <w:t>“</w:t>
            </w:r>
            <w:r>
              <w:rPr>
                <w:rFonts w:hint="eastAsia" w:ascii="方正书宋_GBK" w:eastAsia="方正书宋_GBK"/>
              </w:rPr>
              <w:t>四个民主</w:t>
            </w:r>
            <w:r>
              <w:rPr>
                <w:rFonts w:hint="cs" w:ascii="方正书宋_GBK" w:eastAsia="方正书宋_GBK"/>
                <w:cs/>
              </w:rPr>
              <w:t>”</w:t>
            </w:r>
            <w:r>
              <w:rPr>
                <w:rFonts w:hint="eastAsia" w:ascii="方正书宋_GBK" w:eastAsia="方正书宋_GBK"/>
              </w:rPr>
              <w:t>；按照</w:t>
            </w:r>
            <w:r>
              <w:rPr>
                <w:rFonts w:hint="cs" w:ascii="方正书宋_GBK" w:eastAsia="方正书宋_GBK"/>
                <w:cs/>
              </w:rPr>
              <w:t>“</w:t>
            </w:r>
            <w:r>
              <w:rPr>
                <w:rFonts w:hint="eastAsia" w:ascii="方正书宋_GBK" w:eastAsia="方正书宋_GBK"/>
              </w:rPr>
              <w:t>四有一创</w:t>
            </w:r>
            <w:r>
              <w:rPr>
                <w:rFonts w:hint="cs" w:ascii="方正书宋_GBK" w:eastAsia="方正书宋_GBK"/>
                <w:cs/>
              </w:rPr>
              <w:t>”</w:t>
            </w:r>
            <w:r>
              <w:rPr>
                <w:rFonts w:hint="eastAsia" w:ascii="方正书宋_GBK" w:eastAsia="方正书宋_GBK"/>
              </w:rPr>
              <w:t>标准开展城市社区建设，按照农村社区建设实验全覆盖创建标准开展农村社区建设。</w:t>
            </w:r>
          </w:p>
        </w:tc>
        <w:tc>
          <w:tcPr>
            <w:tcW w:w="1417" w:type="dxa"/>
            <w:noWrap w:val="0"/>
            <w:vAlign w:val="center"/>
          </w:tcPr>
          <w:p w14:paraId="7FC173FE">
            <w:pPr>
              <w:spacing w:line="300" w:lineRule="exact"/>
              <w:jc w:val="left"/>
              <w:rPr>
                <w:rFonts w:ascii="方正书宋_GBK" w:eastAsia="方正书宋_GBK"/>
              </w:rPr>
            </w:pPr>
            <w:r>
              <w:rPr>
                <w:rFonts w:hint="eastAsia" w:ascii="方正书宋_GBK" w:eastAsia="方正书宋_GBK"/>
              </w:rPr>
              <w:t>村民委员会换届选举率达到或超过上届水平。</w:t>
            </w:r>
          </w:p>
        </w:tc>
        <w:tc>
          <w:tcPr>
            <w:tcW w:w="737" w:type="dxa"/>
            <w:noWrap w:val="0"/>
            <w:vAlign w:val="center"/>
          </w:tcPr>
          <w:p w14:paraId="576F5CF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99.8%</w:t>
            </w:r>
          </w:p>
        </w:tc>
        <w:tc>
          <w:tcPr>
            <w:tcW w:w="737" w:type="dxa"/>
            <w:noWrap w:val="0"/>
            <w:vAlign w:val="center"/>
          </w:tcPr>
          <w:p w14:paraId="1154A87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99.6%</w:t>
            </w:r>
          </w:p>
        </w:tc>
        <w:tc>
          <w:tcPr>
            <w:tcW w:w="737" w:type="dxa"/>
            <w:noWrap w:val="0"/>
            <w:vAlign w:val="center"/>
          </w:tcPr>
          <w:p w14:paraId="59503A0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99.4%</w:t>
            </w:r>
          </w:p>
        </w:tc>
        <w:tc>
          <w:tcPr>
            <w:tcW w:w="737" w:type="dxa"/>
            <w:noWrap w:val="0"/>
            <w:vAlign w:val="center"/>
          </w:tcPr>
          <w:p w14:paraId="117FDF6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99.4%</w:t>
            </w:r>
          </w:p>
        </w:tc>
      </w:tr>
      <w:tr w14:paraId="559B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64924A7A">
            <w:pPr>
              <w:spacing w:line="300" w:lineRule="exact"/>
              <w:jc w:val="left"/>
              <w:rPr>
                <w:rFonts w:ascii="方正书宋_GBK" w:eastAsia="方正书宋_GBK"/>
                <w:b/>
              </w:rPr>
            </w:pPr>
          </w:p>
        </w:tc>
        <w:tc>
          <w:tcPr>
            <w:tcW w:w="1276" w:type="dxa"/>
            <w:vMerge w:val="continue"/>
            <w:noWrap w:val="0"/>
            <w:vAlign w:val="center"/>
          </w:tcPr>
          <w:p w14:paraId="69249944">
            <w:pPr>
              <w:spacing w:line="300" w:lineRule="exact"/>
              <w:jc w:val="left"/>
              <w:rPr>
                <w:rFonts w:ascii="方正书宋_GBK" w:eastAsia="方正书宋_GBK"/>
              </w:rPr>
            </w:pPr>
          </w:p>
        </w:tc>
        <w:tc>
          <w:tcPr>
            <w:tcW w:w="2976" w:type="dxa"/>
            <w:vMerge w:val="continue"/>
            <w:noWrap w:val="0"/>
            <w:vAlign w:val="center"/>
          </w:tcPr>
          <w:p w14:paraId="6137256A">
            <w:pPr>
              <w:spacing w:line="300" w:lineRule="exact"/>
              <w:jc w:val="left"/>
              <w:rPr>
                <w:rFonts w:ascii="方正书宋_GBK" w:eastAsia="方正书宋_GBK"/>
              </w:rPr>
            </w:pPr>
          </w:p>
        </w:tc>
        <w:tc>
          <w:tcPr>
            <w:tcW w:w="2976" w:type="dxa"/>
            <w:vMerge w:val="continue"/>
            <w:noWrap w:val="0"/>
            <w:vAlign w:val="center"/>
          </w:tcPr>
          <w:p w14:paraId="29A14F04">
            <w:pPr>
              <w:spacing w:line="300" w:lineRule="exact"/>
              <w:jc w:val="left"/>
              <w:rPr>
                <w:rFonts w:ascii="方正书宋_GBK" w:eastAsia="方正书宋_GBK"/>
              </w:rPr>
            </w:pPr>
          </w:p>
        </w:tc>
        <w:tc>
          <w:tcPr>
            <w:tcW w:w="1417" w:type="dxa"/>
            <w:noWrap w:val="0"/>
            <w:vAlign w:val="center"/>
          </w:tcPr>
          <w:p w14:paraId="4759A584">
            <w:pPr>
              <w:spacing w:line="300" w:lineRule="exact"/>
              <w:jc w:val="left"/>
              <w:rPr>
                <w:rFonts w:ascii="方正书宋_GBK" w:eastAsia="方正书宋_GBK"/>
              </w:rPr>
            </w:pPr>
            <w:r>
              <w:rPr>
                <w:rFonts w:hint="eastAsia" w:ascii="方正书宋_GBK" w:eastAsia="方正书宋_GBK"/>
              </w:rPr>
              <w:t>社区综合设施覆盖率达到全国平均水平</w:t>
            </w:r>
          </w:p>
        </w:tc>
        <w:tc>
          <w:tcPr>
            <w:tcW w:w="737" w:type="dxa"/>
            <w:noWrap w:val="0"/>
            <w:vAlign w:val="center"/>
          </w:tcPr>
          <w:p w14:paraId="70CF65D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77.4%</w:t>
            </w:r>
          </w:p>
        </w:tc>
        <w:tc>
          <w:tcPr>
            <w:tcW w:w="737" w:type="dxa"/>
            <w:noWrap w:val="0"/>
            <w:vAlign w:val="center"/>
          </w:tcPr>
          <w:p w14:paraId="2A30FD4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76.4%</w:t>
            </w:r>
          </w:p>
        </w:tc>
        <w:tc>
          <w:tcPr>
            <w:tcW w:w="737" w:type="dxa"/>
            <w:noWrap w:val="0"/>
            <w:vAlign w:val="center"/>
          </w:tcPr>
          <w:p w14:paraId="28F0385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75.4%</w:t>
            </w:r>
          </w:p>
        </w:tc>
        <w:tc>
          <w:tcPr>
            <w:tcW w:w="737" w:type="dxa"/>
            <w:noWrap w:val="0"/>
            <w:vAlign w:val="center"/>
          </w:tcPr>
          <w:p w14:paraId="03B8903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75.4%</w:t>
            </w:r>
          </w:p>
        </w:tc>
      </w:tr>
      <w:tr w14:paraId="76B0B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75FE7E40">
            <w:pPr>
              <w:spacing w:line="300" w:lineRule="exact"/>
              <w:jc w:val="left"/>
              <w:rPr>
                <w:rFonts w:ascii="方正书宋_GBK" w:eastAsia="方正书宋_GBK"/>
                <w:b/>
              </w:rPr>
            </w:pPr>
          </w:p>
        </w:tc>
        <w:tc>
          <w:tcPr>
            <w:tcW w:w="1276" w:type="dxa"/>
            <w:vMerge w:val="continue"/>
            <w:noWrap w:val="0"/>
            <w:vAlign w:val="center"/>
          </w:tcPr>
          <w:p w14:paraId="3F8EB233">
            <w:pPr>
              <w:spacing w:line="300" w:lineRule="exact"/>
              <w:jc w:val="left"/>
              <w:rPr>
                <w:rFonts w:ascii="方正书宋_GBK" w:eastAsia="方正书宋_GBK"/>
              </w:rPr>
            </w:pPr>
          </w:p>
        </w:tc>
        <w:tc>
          <w:tcPr>
            <w:tcW w:w="2976" w:type="dxa"/>
            <w:vMerge w:val="continue"/>
            <w:noWrap w:val="0"/>
            <w:vAlign w:val="center"/>
          </w:tcPr>
          <w:p w14:paraId="70FAA35A">
            <w:pPr>
              <w:spacing w:line="300" w:lineRule="exact"/>
              <w:jc w:val="left"/>
              <w:rPr>
                <w:rFonts w:ascii="方正书宋_GBK" w:eastAsia="方正书宋_GBK"/>
              </w:rPr>
            </w:pPr>
          </w:p>
        </w:tc>
        <w:tc>
          <w:tcPr>
            <w:tcW w:w="2976" w:type="dxa"/>
            <w:vMerge w:val="continue"/>
            <w:noWrap w:val="0"/>
            <w:vAlign w:val="center"/>
          </w:tcPr>
          <w:p w14:paraId="6AB87B2D">
            <w:pPr>
              <w:spacing w:line="300" w:lineRule="exact"/>
              <w:jc w:val="left"/>
              <w:rPr>
                <w:rFonts w:ascii="方正书宋_GBK" w:eastAsia="方正书宋_GBK"/>
              </w:rPr>
            </w:pPr>
          </w:p>
        </w:tc>
        <w:tc>
          <w:tcPr>
            <w:tcW w:w="1417" w:type="dxa"/>
            <w:noWrap w:val="0"/>
            <w:vAlign w:val="center"/>
          </w:tcPr>
          <w:p w14:paraId="0DD6B68E">
            <w:pPr>
              <w:spacing w:line="300" w:lineRule="exact"/>
              <w:jc w:val="left"/>
              <w:rPr>
                <w:rFonts w:ascii="方正书宋_GBK" w:eastAsia="方正书宋_GBK"/>
              </w:rPr>
            </w:pPr>
            <w:r>
              <w:rPr>
                <w:rFonts w:hint="eastAsia" w:ascii="方正书宋_GBK" w:eastAsia="方正书宋_GBK"/>
              </w:rPr>
              <w:t>开展农村社区建设的建制村到达全国平均水平</w:t>
            </w:r>
          </w:p>
        </w:tc>
        <w:tc>
          <w:tcPr>
            <w:tcW w:w="737" w:type="dxa"/>
            <w:noWrap w:val="0"/>
            <w:vAlign w:val="center"/>
          </w:tcPr>
          <w:p w14:paraId="52949DF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41.53%</w:t>
            </w:r>
          </w:p>
        </w:tc>
        <w:tc>
          <w:tcPr>
            <w:tcW w:w="737" w:type="dxa"/>
            <w:noWrap w:val="0"/>
            <w:vAlign w:val="center"/>
          </w:tcPr>
          <w:p w14:paraId="47CDE5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40.53%</w:t>
            </w:r>
          </w:p>
        </w:tc>
        <w:tc>
          <w:tcPr>
            <w:tcW w:w="737" w:type="dxa"/>
            <w:noWrap w:val="0"/>
            <w:vAlign w:val="center"/>
          </w:tcPr>
          <w:p w14:paraId="4276784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39.53%</w:t>
            </w:r>
          </w:p>
        </w:tc>
        <w:tc>
          <w:tcPr>
            <w:tcW w:w="737" w:type="dxa"/>
            <w:noWrap w:val="0"/>
            <w:vAlign w:val="center"/>
          </w:tcPr>
          <w:p w14:paraId="190442A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39.53%</w:t>
            </w:r>
          </w:p>
        </w:tc>
      </w:tr>
      <w:tr w14:paraId="5328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E83C812">
            <w:pPr>
              <w:spacing w:line="300" w:lineRule="exact"/>
              <w:jc w:val="left"/>
              <w:rPr>
                <w:rFonts w:ascii="方正书宋_GBK" w:eastAsia="方正书宋_GBK"/>
                <w:b/>
              </w:rPr>
            </w:pPr>
            <w:r>
              <w:rPr>
                <w:rFonts w:hint="eastAsia" w:ascii="方正书宋_GBK" w:eastAsia="方正书宋_GBK"/>
                <w:b/>
              </w:rPr>
              <w:t>政府专项工作服务与管理</w:t>
            </w:r>
          </w:p>
        </w:tc>
        <w:tc>
          <w:tcPr>
            <w:tcW w:w="1276" w:type="dxa"/>
            <w:noWrap w:val="0"/>
            <w:vAlign w:val="center"/>
          </w:tcPr>
          <w:p w14:paraId="78DD0545">
            <w:pPr>
              <w:spacing w:line="300" w:lineRule="exact"/>
              <w:jc w:val="left"/>
              <w:rPr>
                <w:rFonts w:ascii="方正书宋_GBK" w:eastAsia="方正书宋_GBK"/>
              </w:rPr>
            </w:pPr>
            <w:r>
              <w:rPr>
                <w:rFonts w:ascii="方正书宋_GBK" w:eastAsia="方正书宋_GBK"/>
              </w:rPr>
              <w:t>15.00</w:t>
            </w:r>
          </w:p>
        </w:tc>
        <w:tc>
          <w:tcPr>
            <w:tcW w:w="2976" w:type="dxa"/>
            <w:noWrap w:val="0"/>
            <w:vAlign w:val="center"/>
          </w:tcPr>
          <w:p w14:paraId="42871834">
            <w:pPr>
              <w:spacing w:line="300" w:lineRule="exact"/>
              <w:jc w:val="left"/>
              <w:rPr>
                <w:rFonts w:ascii="方正书宋_GBK" w:eastAsia="方正书宋_GBK"/>
              </w:rPr>
            </w:pPr>
            <w:r>
              <w:rPr>
                <w:rFonts w:hint="eastAsia" w:ascii="方正书宋_GBK" w:eastAsia="方正书宋_GBK"/>
              </w:rPr>
              <w:t>政府采购、农村综合改革、政府债务、综合治税、政府购买服务、规范津补贴等政府专项工作的服务与管理。</w:t>
            </w:r>
          </w:p>
        </w:tc>
        <w:tc>
          <w:tcPr>
            <w:tcW w:w="2976" w:type="dxa"/>
            <w:noWrap w:val="0"/>
            <w:vAlign w:val="center"/>
          </w:tcPr>
          <w:p w14:paraId="6B603A54">
            <w:pPr>
              <w:spacing w:line="300" w:lineRule="exact"/>
              <w:jc w:val="left"/>
              <w:rPr>
                <w:rFonts w:ascii="方正书宋_GBK" w:eastAsia="方正书宋_GBK"/>
              </w:rPr>
            </w:pPr>
            <w:r>
              <w:rPr>
                <w:rFonts w:hint="eastAsia" w:ascii="方正书宋_GBK" w:eastAsia="方正书宋_GBK"/>
              </w:rPr>
              <w:t>各专项工作依法规范管理，政策制度健全，执行程序规范，管控有力有效，各项政策落实，各项服务到位，业务风险有效控制，资金分配规范合理，经费使用节约。</w:t>
            </w:r>
          </w:p>
        </w:tc>
        <w:tc>
          <w:tcPr>
            <w:tcW w:w="1417" w:type="dxa"/>
            <w:noWrap w:val="0"/>
            <w:vAlign w:val="center"/>
          </w:tcPr>
          <w:p w14:paraId="310721AB">
            <w:pPr>
              <w:spacing w:line="300" w:lineRule="exact"/>
              <w:jc w:val="left"/>
              <w:rPr>
                <w:rFonts w:ascii="方正书宋_GBK" w:eastAsia="方正书宋_GBK"/>
              </w:rPr>
            </w:pPr>
          </w:p>
        </w:tc>
        <w:tc>
          <w:tcPr>
            <w:tcW w:w="737" w:type="dxa"/>
            <w:noWrap w:val="0"/>
            <w:vAlign w:val="center"/>
          </w:tcPr>
          <w:p w14:paraId="0ADA5181">
            <w:pPr>
              <w:spacing w:line="300" w:lineRule="exact"/>
              <w:jc w:val="center"/>
              <w:rPr>
                <w:rFonts w:ascii="方正书宋_GBK" w:eastAsia="方正书宋_GBK"/>
              </w:rPr>
            </w:pPr>
          </w:p>
        </w:tc>
        <w:tc>
          <w:tcPr>
            <w:tcW w:w="737" w:type="dxa"/>
            <w:noWrap w:val="0"/>
            <w:vAlign w:val="center"/>
          </w:tcPr>
          <w:p w14:paraId="287C0383">
            <w:pPr>
              <w:spacing w:line="300" w:lineRule="exact"/>
              <w:jc w:val="center"/>
              <w:rPr>
                <w:rFonts w:ascii="方正书宋_GBK" w:eastAsia="方正书宋_GBK"/>
              </w:rPr>
            </w:pPr>
          </w:p>
        </w:tc>
        <w:tc>
          <w:tcPr>
            <w:tcW w:w="737" w:type="dxa"/>
            <w:noWrap w:val="0"/>
            <w:vAlign w:val="center"/>
          </w:tcPr>
          <w:p w14:paraId="409F255D">
            <w:pPr>
              <w:spacing w:line="300" w:lineRule="exact"/>
              <w:jc w:val="center"/>
              <w:rPr>
                <w:rFonts w:ascii="方正书宋_GBK" w:eastAsia="方正书宋_GBK"/>
              </w:rPr>
            </w:pPr>
          </w:p>
        </w:tc>
        <w:tc>
          <w:tcPr>
            <w:tcW w:w="737" w:type="dxa"/>
            <w:noWrap w:val="0"/>
            <w:vAlign w:val="center"/>
          </w:tcPr>
          <w:p w14:paraId="4D8EA7CD">
            <w:pPr>
              <w:spacing w:line="300" w:lineRule="exact"/>
              <w:jc w:val="center"/>
              <w:rPr>
                <w:rFonts w:ascii="方正书宋_GBK" w:eastAsia="方正书宋_GBK"/>
              </w:rPr>
            </w:pPr>
          </w:p>
        </w:tc>
      </w:tr>
      <w:tr w14:paraId="0CD00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36DCCD3E">
            <w:pPr>
              <w:spacing w:line="300" w:lineRule="exact"/>
              <w:jc w:val="left"/>
              <w:rPr>
                <w:rFonts w:ascii="方正书宋_GBK" w:eastAsia="方正书宋_GBK"/>
                <w:b/>
              </w:rPr>
            </w:pPr>
            <w:r>
              <w:rPr>
                <w:rFonts w:hint="eastAsia" w:ascii="方正书宋_GBK" w:eastAsia="方正书宋_GBK"/>
                <w:b/>
              </w:rPr>
              <w:t>　　政府债务管理</w:t>
            </w:r>
          </w:p>
        </w:tc>
        <w:tc>
          <w:tcPr>
            <w:tcW w:w="1276" w:type="dxa"/>
            <w:noWrap w:val="0"/>
            <w:vAlign w:val="center"/>
          </w:tcPr>
          <w:p w14:paraId="7D85F537">
            <w:pPr>
              <w:spacing w:line="300" w:lineRule="exact"/>
              <w:jc w:val="left"/>
              <w:rPr>
                <w:rFonts w:ascii="方正书宋_GBK" w:eastAsia="方正书宋_GBK"/>
              </w:rPr>
            </w:pPr>
            <w:r>
              <w:rPr>
                <w:rFonts w:ascii="方正书宋_GBK" w:eastAsia="方正书宋_GBK"/>
              </w:rPr>
              <w:t>15.00</w:t>
            </w:r>
          </w:p>
        </w:tc>
        <w:tc>
          <w:tcPr>
            <w:tcW w:w="2976" w:type="dxa"/>
            <w:noWrap w:val="0"/>
            <w:vAlign w:val="center"/>
          </w:tcPr>
          <w:p w14:paraId="5D1B98A2">
            <w:pPr>
              <w:spacing w:line="300" w:lineRule="exact"/>
              <w:jc w:val="left"/>
              <w:rPr>
                <w:rFonts w:ascii="方正书宋_GBK" w:eastAsia="方正书宋_GBK"/>
              </w:rPr>
            </w:pPr>
            <w:r>
              <w:rPr>
                <w:rFonts w:hint="eastAsia" w:ascii="方正书宋_GBK" w:eastAsia="方正书宋_GBK"/>
              </w:rPr>
              <w:t>加强政府债券管理和土储融资审核；编制月季年报并上报分析材料；实施风险预警及专项检查与监督。</w:t>
            </w:r>
          </w:p>
        </w:tc>
        <w:tc>
          <w:tcPr>
            <w:tcW w:w="2976" w:type="dxa"/>
            <w:noWrap w:val="0"/>
            <w:vAlign w:val="center"/>
          </w:tcPr>
          <w:p w14:paraId="110B2578">
            <w:pPr>
              <w:spacing w:line="300" w:lineRule="exact"/>
              <w:jc w:val="left"/>
              <w:rPr>
                <w:rFonts w:ascii="方正书宋_GBK" w:eastAsia="方正书宋_GBK"/>
              </w:rPr>
            </w:pPr>
            <w:r>
              <w:rPr>
                <w:rFonts w:hint="eastAsia" w:ascii="方正书宋_GBK" w:eastAsia="方正书宋_GBK"/>
              </w:rPr>
              <w:t>有效发挥政府规范举债的积极作用，规范政府债务管理，防范政府债务风险</w:t>
            </w:r>
          </w:p>
        </w:tc>
        <w:tc>
          <w:tcPr>
            <w:tcW w:w="1417" w:type="dxa"/>
            <w:noWrap w:val="0"/>
            <w:vAlign w:val="center"/>
          </w:tcPr>
          <w:p w14:paraId="477E7E9B">
            <w:pPr>
              <w:spacing w:line="300" w:lineRule="exact"/>
              <w:jc w:val="left"/>
              <w:rPr>
                <w:rFonts w:ascii="方正书宋_GBK" w:eastAsia="方正书宋_GBK"/>
              </w:rPr>
            </w:pPr>
            <w:r>
              <w:rPr>
                <w:rFonts w:hint="eastAsia" w:ascii="方正书宋_GBK" w:eastAsia="方正书宋_GBK"/>
              </w:rPr>
              <w:t>乡镇债务风险警戒值</w:t>
            </w:r>
          </w:p>
        </w:tc>
        <w:tc>
          <w:tcPr>
            <w:tcW w:w="737" w:type="dxa"/>
            <w:noWrap w:val="0"/>
            <w:vAlign w:val="center"/>
          </w:tcPr>
          <w:p w14:paraId="5DA1ED2D">
            <w:pPr>
              <w:spacing w:line="300" w:lineRule="exact"/>
              <w:jc w:val="center"/>
              <w:rPr>
                <w:rFonts w:ascii="方正书宋_GBK" w:eastAsia="方正书宋_GBK"/>
              </w:rPr>
            </w:pPr>
            <w:r>
              <w:rPr>
                <w:rFonts w:hint="eastAsia" w:ascii="方正书宋_GBK" w:eastAsia="方正书宋_GBK"/>
              </w:rPr>
              <w:t>全部低于财政部风险警戒标准</w:t>
            </w:r>
          </w:p>
        </w:tc>
        <w:tc>
          <w:tcPr>
            <w:tcW w:w="737" w:type="dxa"/>
            <w:noWrap w:val="0"/>
            <w:vAlign w:val="center"/>
          </w:tcPr>
          <w:p w14:paraId="4DC49205">
            <w:pPr>
              <w:spacing w:line="300" w:lineRule="exact"/>
              <w:jc w:val="center"/>
              <w:rPr>
                <w:rFonts w:ascii="方正书宋_GBK" w:eastAsia="方正书宋_GBK"/>
              </w:rPr>
            </w:pPr>
            <w:r>
              <w:rPr>
                <w:rFonts w:hint="eastAsia" w:ascii="方正书宋_GBK" w:eastAsia="方正书宋_GBK"/>
              </w:rPr>
              <w:t>总体风险低于警戒标准，单项指标被风险预警</w:t>
            </w:r>
          </w:p>
        </w:tc>
        <w:tc>
          <w:tcPr>
            <w:tcW w:w="737" w:type="dxa"/>
            <w:noWrap w:val="0"/>
            <w:vAlign w:val="center"/>
          </w:tcPr>
          <w:p w14:paraId="196BA4B7">
            <w:pPr>
              <w:spacing w:line="300" w:lineRule="exact"/>
              <w:jc w:val="center"/>
              <w:rPr>
                <w:rFonts w:ascii="方正书宋_GBK" w:eastAsia="方正书宋_GBK"/>
              </w:rPr>
            </w:pPr>
            <w:r>
              <w:rPr>
                <w:rFonts w:hint="eastAsia" w:ascii="方正书宋_GBK" w:eastAsia="方正书宋_GBK"/>
              </w:rPr>
              <w:t>总体风险低于警戒标准，两个单项指标被风险预警</w:t>
            </w:r>
          </w:p>
        </w:tc>
        <w:tc>
          <w:tcPr>
            <w:tcW w:w="737" w:type="dxa"/>
            <w:noWrap w:val="0"/>
            <w:vAlign w:val="center"/>
          </w:tcPr>
          <w:p w14:paraId="522EA104">
            <w:pPr>
              <w:spacing w:line="300" w:lineRule="exact"/>
              <w:jc w:val="center"/>
              <w:rPr>
                <w:rFonts w:ascii="方正书宋_GBK" w:eastAsia="方正书宋_GBK"/>
              </w:rPr>
            </w:pPr>
            <w:r>
              <w:rPr>
                <w:rFonts w:hint="eastAsia" w:ascii="方正书宋_GBK" w:eastAsia="方正书宋_GBK"/>
              </w:rPr>
              <w:t>三个单项指标被风险预警</w:t>
            </w:r>
          </w:p>
        </w:tc>
      </w:tr>
      <w:tr w14:paraId="340E8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45CEA9E">
            <w:pPr>
              <w:spacing w:line="300" w:lineRule="exact"/>
              <w:jc w:val="left"/>
              <w:rPr>
                <w:rFonts w:ascii="方正书宋_GBK" w:eastAsia="方正书宋_GBK"/>
                <w:b/>
              </w:rPr>
            </w:pPr>
            <w:r>
              <w:rPr>
                <w:rFonts w:hint="eastAsia" w:ascii="方正书宋_GBK" w:eastAsia="方正书宋_GBK"/>
                <w:b/>
              </w:rPr>
              <w:t>水利水电项目建设与管理</w:t>
            </w:r>
          </w:p>
        </w:tc>
        <w:tc>
          <w:tcPr>
            <w:tcW w:w="1276" w:type="dxa"/>
            <w:noWrap w:val="0"/>
            <w:vAlign w:val="center"/>
          </w:tcPr>
          <w:p w14:paraId="7B4407DC">
            <w:pPr>
              <w:spacing w:line="300" w:lineRule="exact"/>
              <w:jc w:val="left"/>
              <w:rPr>
                <w:rFonts w:ascii="方正书宋_GBK" w:eastAsia="方正书宋_GBK"/>
              </w:rPr>
            </w:pPr>
          </w:p>
        </w:tc>
        <w:tc>
          <w:tcPr>
            <w:tcW w:w="2976" w:type="dxa"/>
            <w:noWrap w:val="0"/>
            <w:vAlign w:val="center"/>
          </w:tcPr>
          <w:p w14:paraId="2BEC67B2">
            <w:pPr>
              <w:spacing w:line="300" w:lineRule="exact"/>
              <w:jc w:val="left"/>
              <w:rPr>
                <w:rFonts w:ascii="方正书宋_GBK" w:eastAsia="方正书宋_GBK"/>
              </w:rPr>
            </w:pPr>
            <w:r>
              <w:rPr>
                <w:rFonts w:hint="eastAsia" w:ascii="方正书宋_GBK" w:eastAsia="方正书宋_GBK"/>
              </w:rPr>
              <w:t>水利水电项目的建设与维护管理。</w:t>
            </w:r>
          </w:p>
        </w:tc>
        <w:tc>
          <w:tcPr>
            <w:tcW w:w="2976" w:type="dxa"/>
            <w:noWrap w:val="0"/>
            <w:vAlign w:val="center"/>
          </w:tcPr>
          <w:p w14:paraId="6E8745D8">
            <w:pPr>
              <w:spacing w:line="300" w:lineRule="exact"/>
              <w:jc w:val="left"/>
              <w:rPr>
                <w:rFonts w:ascii="方正书宋_GBK" w:eastAsia="方正书宋_GBK"/>
              </w:rPr>
            </w:pPr>
            <w:r>
              <w:rPr>
                <w:rFonts w:hint="eastAsia" w:ascii="方正书宋_GBK" w:eastAsia="方正书宋_GBK"/>
              </w:rPr>
              <w:t>按期完成水利水电项目建设和维修管护任务，对社会稳定和经济发展起到积极作用</w:t>
            </w:r>
          </w:p>
        </w:tc>
        <w:tc>
          <w:tcPr>
            <w:tcW w:w="1417" w:type="dxa"/>
            <w:noWrap w:val="0"/>
            <w:vAlign w:val="center"/>
          </w:tcPr>
          <w:p w14:paraId="54FA96D2">
            <w:pPr>
              <w:spacing w:line="300" w:lineRule="exact"/>
              <w:jc w:val="left"/>
              <w:rPr>
                <w:rFonts w:ascii="方正书宋_GBK" w:eastAsia="方正书宋_GBK"/>
              </w:rPr>
            </w:pPr>
          </w:p>
        </w:tc>
        <w:tc>
          <w:tcPr>
            <w:tcW w:w="737" w:type="dxa"/>
            <w:noWrap w:val="0"/>
            <w:vAlign w:val="center"/>
          </w:tcPr>
          <w:p w14:paraId="2BB54B5C">
            <w:pPr>
              <w:spacing w:line="300" w:lineRule="exact"/>
              <w:jc w:val="center"/>
              <w:rPr>
                <w:rFonts w:ascii="方正书宋_GBK" w:eastAsia="方正书宋_GBK"/>
              </w:rPr>
            </w:pPr>
          </w:p>
        </w:tc>
        <w:tc>
          <w:tcPr>
            <w:tcW w:w="737" w:type="dxa"/>
            <w:noWrap w:val="0"/>
            <w:vAlign w:val="center"/>
          </w:tcPr>
          <w:p w14:paraId="4E47CF62">
            <w:pPr>
              <w:spacing w:line="300" w:lineRule="exact"/>
              <w:jc w:val="center"/>
              <w:rPr>
                <w:rFonts w:ascii="方正书宋_GBK" w:eastAsia="方正书宋_GBK"/>
              </w:rPr>
            </w:pPr>
          </w:p>
        </w:tc>
        <w:tc>
          <w:tcPr>
            <w:tcW w:w="737" w:type="dxa"/>
            <w:noWrap w:val="0"/>
            <w:vAlign w:val="center"/>
          </w:tcPr>
          <w:p w14:paraId="35C5F387">
            <w:pPr>
              <w:spacing w:line="300" w:lineRule="exact"/>
              <w:jc w:val="center"/>
              <w:rPr>
                <w:rFonts w:ascii="方正书宋_GBK" w:eastAsia="方正书宋_GBK"/>
              </w:rPr>
            </w:pPr>
          </w:p>
        </w:tc>
        <w:tc>
          <w:tcPr>
            <w:tcW w:w="737" w:type="dxa"/>
            <w:noWrap w:val="0"/>
            <w:vAlign w:val="center"/>
          </w:tcPr>
          <w:p w14:paraId="1781165C">
            <w:pPr>
              <w:spacing w:line="300" w:lineRule="exact"/>
              <w:jc w:val="center"/>
              <w:rPr>
                <w:rFonts w:ascii="方正书宋_GBK" w:eastAsia="方正书宋_GBK"/>
              </w:rPr>
            </w:pPr>
          </w:p>
        </w:tc>
      </w:tr>
      <w:tr w14:paraId="66E21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50651FD7">
            <w:pPr>
              <w:spacing w:line="300" w:lineRule="exact"/>
              <w:jc w:val="left"/>
              <w:rPr>
                <w:rFonts w:ascii="方正书宋_GBK" w:eastAsia="方正书宋_GBK"/>
                <w:b/>
              </w:rPr>
            </w:pPr>
            <w:r>
              <w:rPr>
                <w:rFonts w:hint="eastAsia" w:ascii="方正书宋_GBK" w:eastAsia="方正书宋_GBK"/>
                <w:b/>
              </w:rPr>
              <w:t>　　水利工程运行与维护</w:t>
            </w:r>
          </w:p>
        </w:tc>
        <w:tc>
          <w:tcPr>
            <w:tcW w:w="1276" w:type="dxa"/>
            <w:vMerge w:val="restart"/>
            <w:noWrap w:val="0"/>
            <w:vAlign w:val="center"/>
          </w:tcPr>
          <w:p w14:paraId="6FA76EE8">
            <w:pPr>
              <w:spacing w:line="300" w:lineRule="exact"/>
              <w:jc w:val="left"/>
              <w:rPr>
                <w:rFonts w:ascii="方正书宋_GBK" w:eastAsia="方正书宋_GBK"/>
              </w:rPr>
            </w:pPr>
          </w:p>
        </w:tc>
        <w:tc>
          <w:tcPr>
            <w:tcW w:w="2976" w:type="dxa"/>
            <w:vMerge w:val="restart"/>
            <w:noWrap w:val="0"/>
            <w:vAlign w:val="center"/>
          </w:tcPr>
          <w:p w14:paraId="219C985C">
            <w:pPr>
              <w:spacing w:line="300" w:lineRule="exact"/>
              <w:jc w:val="left"/>
              <w:rPr>
                <w:rFonts w:ascii="方正书宋_GBK" w:eastAsia="方正书宋_GBK"/>
              </w:rPr>
            </w:pPr>
            <w:r>
              <w:rPr>
                <w:rFonts w:hint="eastAsia" w:ascii="方正书宋_GBK" w:eastAsia="方正书宋_GBK"/>
              </w:rPr>
              <w:t>开展河道堤防、水库、水闸、排灌泵站、水文等水利工程运行管理和加强对乡镇水利行业的安全生产监督、检查。对水利工程进行维修养护，确保工程安全运行。</w:t>
            </w:r>
          </w:p>
        </w:tc>
        <w:tc>
          <w:tcPr>
            <w:tcW w:w="2976" w:type="dxa"/>
            <w:vMerge w:val="restart"/>
            <w:noWrap w:val="0"/>
            <w:vAlign w:val="center"/>
          </w:tcPr>
          <w:p w14:paraId="0B2FD624">
            <w:pPr>
              <w:spacing w:line="300" w:lineRule="exact"/>
              <w:jc w:val="left"/>
              <w:rPr>
                <w:rFonts w:ascii="方正书宋_GBK" w:eastAsia="方正书宋_GBK"/>
              </w:rPr>
            </w:pPr>
            <w:r>
              <w:rPr>
                <w:rFonts w:hint="eastAsia" w:ascii="方正书宋_GBK" w:eastAsia="方正书宋_GBK"/>
              </w:rPr>
              <w:t>年度维修养护工程质量全部合格，工程正常运行。</w:t>
            </w:r>
          </w:p>
        </w:tc>
        <w:tc>
          <w:tcPr>
            <w:tcW w:w="1417" w:type="dxa"/>
            <w:noWrap w:val="0"/>
            <w:vAlign w:val="center"/>
          </w:tcPr>
          <w:p w14:paraId="2C8B8E2B">
            <w:pPr>
              <w:spacing w:line="300" w:lineRule="exact"/>
              <w:jc w:val="left"/>
              <w:rPr>
                <w:rFonts w:ascii="方正书宋_GBK" w:eastAsia="方正书宋_GBK"/>
              </w:rPr>
            </w:pPr>
            <w:r>
              <w:rPr>
                <w:rFonts w:hint="eastAsia" w:ascii="方正书宋_GBK" w:eastAsia="方正书宋_GBK"/>
              </w:rPr>
              <w:t>工程质量验收合格率</w:t>
            </w:r>
          </w:p>
        </w:tc>
        <w:tc>
          <w:tcPr>
            <w:tcW w:w="737" w:type="dxa"/>
            <w:noWrap w:val="0"/>
            <w:vAlign w:val="center"/>
          </w:tcPr>
          <w:p w14:paraId="30C70D7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518A804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7D0C254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1783508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3CD37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6F495E8F">
            <w:pPr>
              <w:spacing w:line="300" w:lineRule="exact"/>
              <w:jc w:val="left"/>
              <w:rPr>
                <w:rFonts w:ascii="方正书宋_GBK" w:eastAsia="方正书宋_GBK"/>
                <w:b/>
              </w:rPr>
            </w:pPr>
          </w:p>
        </w:tc>
        <w:tc>
          <w:tcPr>
            <w:tcW w:w="1276" w:type="dxa"/>
            <w:vMerge w:val="continue"/>
            <w:noWrap w:val="0"/>
            <w:vAlign w:val="center"/>
          </w:tcPr>
          <w:p w14:paraId="3C1A0F22">
            <w:pPr>
              <w:spacing w:line="300" w:lineRule="exact"/>
              <w:jc w:val="left"/>
              <w:rPr>
                <w:rFonts w:ascii="方正书宋_GBK" w:eastAsia="方正书宋_GBK"/>
              </w:rPr>
            </w:pPr>
          </w:p>
        </w:tc>
        <w:tc>
          <w:tcPr>
            <w:tcW w:w="2976" w:type="dxa"/>
            <w:vMerge w:val="continue"/>
            <w:noWrap w:val="0"/>
            <w:vAlign w:val="center"/>
          </w:tcPr>
          <w:p w14:paraId="0944F091">
            <w:pPr>
              <w:spacing w:line="300" w:lineRule="exact"/>
              <w:jc w:val="left"/>
              <w:rPr>
                <w:rFonts w:ascii="方正书宋_GBK" w:eastAsia="方正书宋_GBK"/>
              </w:rPr>
            </w:pPr>
          </w:p>
        </w:tc>
        <w:tc>
          <w:tcPr>
            <w:tcW w:w="2976" w:type="dxa"/>
            <w:vMerge w:val="continue"/>
            <w:noWrap w:val="0"/>
            <w:vAlign w:val="center"/>
          </w:tcPr>
          <w:p w14:paraId="7FE97991">
            <w:pPr>
              <w:spacing w:line="300" w:lineRule="exact"/>
              <w:jc w:val="left"/>
              <w:rPr>
                <w:rFonts w:ascii="方正书宋_GBK" w:eastAsia="方正书宋_GBK"/>
              </w:rPr>
            </w:pPr>
          </w:p>
        </w:tc>
        <w:tc>
          <w:tcPr>
            <w:tcW w:w="1417" w:type="dxa"/>
            <w:noWrap w:val="0"/>
            <w:vAlign w:val="center"/>
          </w:tcPr>
          <w:p w14:paraId="043C1F62">
            <w:pPr>
              <w:spacing w:line="300" w:lineRule="exact"/>
              <w:jc w:val="left"/>
              <w:rPr>
                <w:rFonts w:ascii="方正书宋_GBK" w:eastAsia="方正书宋_GBK"/>
              </w:rPr>
            </w:pPr>
            <w:r>
              <w:rPr>
                <w:rFonts w:hint="eastAsia" w:ascii="方正书宋_GBK" w:eastAsia="方正书宋_GBK"/>
              </w:rPr>
              <w:t>工程运行故障率</w:t>
            </w:r>
          </w:p>
        </w:tc>
        <w:tc>
          <w:tcPr>
            <w:tcW w:w="737" w:type="dxa"/>
            <w:noWrap w:val="0"/>
            <w:vAlign w:val="center"/>
          </w:tcPr>
          <w:p w14:paraId="349510E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noWrap w:val="0"/>
            <w:vAlign w:val="center"/>
          </w:tcPr>
          <w:p w14:paraId="0956B17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noWrap w:val="0"/>
            <w:vAlign w:val="center"/>
          </w:tcPr>
          <w:p w14:paraId="6FF440F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noWrap w:val="0"/>
            <w:vAlign w:val="center"/>
          </w:tcPr>
          <w:p w14:paraId="67356E0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r>
      <w:tr w14:paraId="66FFE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1A8C1BA">
            <w:pPr>
              <w:spacing w:line="300" w:lineRule="exact"/>
              <w:jc w:val="left"/>
              <w:rPr>
                <w:rFonts w:ascii="方正书宋_GBK" w:eastAsia="方正书宋_GBK"/>
                <w:b/>
              </w:rPr>
            </w:pPr>
            <w:r>
              <w:rPr>
                <w:rFonts w:hint="eastAsia" w:ascii="方正书宋_GBK" w:eastAsia="方正书宋_GBK"/>
                <w:b/>
              </w:rPr>
              <w:t>　　农田水利建设</w:t>
            </w:r>
          </w:p>
        </w:tc>
        <w:tc>
          <w:tcPr>
            <w:tcW w:w="1276" w:type="dxa"/>
            <w:noWrap w:val="0"/>
            <w:vAlign w:val="center"/>
          </w:tcPr>
          <w:p w14:paraId="06BE87BA">
            <w:pPr>
              <w:spacing w:line="300" w:lineRule="exact"/>
              <w:jc w:val="left"/>
              <w:rPr>
                <w:rFonts w:ascii="方正书宋_GBK" w:eastAsia="方正书宋_GBK"/>
              </w:rPr>
            </w:pPr>
          </w:p>
        </w:tc>
        <w:tc>
          <w:tcPr>
            <w:tcW w:w="2976" w:type="dxa"/>
            <w:noWrap w:val="0"/>
            <w:vAlign w:val="center"/>
          </w:tcPr>
          <w:p w14:paraId="263D49BE">
            <w:pPr>
              <w:spacing w:line="300" w:lineRule="exact"/>
              <w:jc w:val="left"/>
              <w:rPr>
                <w:rFonts w:ascii="方正书宋_GBK" w:eastAsia="方正书宋_GBK"/>
              </w:rPr>
            </w:pPr>
            <w:r>
              <w:rPr>
                <w:rFonts w:hint="eastAsia" w:ascii="方正书宋_GBK" w:eastAsia="方正书宋_GBK"/>
              </w:rPr>
              <w:t>建设小型农田水利设施，实施节水灌溉、灌区续建配套与节水改造等，推广综合节水技术，农业水价综合改革，开展乡镇水利站建设。</w:t>
            </w:r>
          </w:p>
        </w:tc>
        <w:tc>
          <w:tcPr>
            <w:tcW w:w="2976" w:type="dxa"/>
            <w:noWrap w:val="0"/>
            <w:vAlign w:val="center"/>
          </w:tcPr>
          <w:p w14:paraId="586AE5F4">
            <w:pPr>
              <w:spacing w:line="300" w:lineRule="exact"/>
              <w:jc w:val="left"/>
              <w:rPr>
                <w:rFonts w:ascii="方正书宋_GBK" w:eastAsia="方正书宋_GBK"/>
              </w:rPr>
            </w:pPr>
            <w:r>
              <w:rPr>
                <w:rFonts w:hint="eastAsia" w:ascii="方正书宋_GBK" w:eastAsia="方正书宋_GBK"/>
              </w:rPr>
              <w:t>提高农业用水效率、改善农业生产条件</w:t>
            </w:r>
          </w:p>
        </w:tc>
        <w:tc>
          <w:tcPr>
            <w:tcW w:w="1417" w:type="dxa"/>
            <w:noWrap w:val="0"/>
            <w:vAlign w:val="center"/>
          </w:tcPr>
          <w:p w14:paraId="6E38AA6C">
            <w:pPr>
              <w:spacing w:line="300" w:lineRule="exact"/>
              <w:jc w:val="left"/>
              <w:rPr>
                <w:rFonts w:ascii="方正书宋_GBK" w:eastAsia="方正书宋_GBK"/>
              </w:rPr>
            </w:pPr>
            <w:r>
              <w:rPr>
                <w:rFonts w:hint="eastAsia" w:ascii="方正书宋_GBK" w:eastAsia="方正书宋_GBK"/>
              </w:rPr>
              <w:t>项目完工率</w:t>
            </w:r>
          </w:p>
        </w:tc>
        <w:tc>
          <w:tcPr>
            <w:tcW w:w="737" w:type="dxa"/>
            <w:noWrap w:val="0"/>
            <w:vAlign w:val="center"/>
          </w:tcPr>
          <w:p w14:paraId="49CA91B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2753835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250B635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58ED1B6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24E9E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15FB9241">
            <w:pPr>
              <w:spacing w:line="300" w:lineRule="exact"/>
              <w:jc w:val="left"/>
              <w:rPr>
                <w:rFonts w:ascii="方正书宋_GBK" w:eastAsia="方正书宋_GBK"/>
                <w:b/>
              </w:rPr>
            </w:pPr>
            <w:r>
              <w:rPr>
                <w:rFonts w:hint="eastAsia" w:ascii="方正书宋_GBK" w:eastAsia="方正书宋_GBK"/>
                <w:b/>
              </w:rPr>
              <w:t>　　水库移民安置及后期管理</w:t>
            </w:r>
          </w:p>
        </w:tc>
        <w:tc>
          <w:tcPr>
            <w:tcW w:w="1276" w:type="dxa"/>
            <w:noWrap w:val="0"/>
            <w:vAlign w:val="center"/>
          </w:tcPr>
          <w:p w14:paraId="5009EB9F">
            <w:pPr>
              <w:spacing w:line="300" w:lineRule="exact"/>
              <w:jc w:val="left"/>
              <w:rPr>
                <w:rFonts w:ascii="方正书宋_GBK" w:eastAsia="方正书宋_GBK"/>
              </w:rPr>
            </w:pPr>
          </w:p>
        </w:tc>
        <w:tc>
          <w:tcPr>
            <w:tcW w:w="2976" w:type="dxa"/>
            <w:noWrap w:val="0"/>
            <w:vAlign w:val="center"/>
          </w:tcPr>
          <w:p w14:paraId="12773AC3">
            <w:pPr>
              <w:spacing w:line="300" w:lineRule="exact"/>
              <w:jc w:val="left"/>
              <w:rPr>
                <w:rFonts w:ascii="方正书宋_GBK" w:eastAsia="方正书宋_GBK"/>
              </w:rPr>
            </w:pPr>
            <w:r>
              <w:rPr>
                <w:rFonts w:hint="eastAsia" w:ascii="方正书宋_GBK" w:eastAsia="方正书宋_GBK"/>
              </w:rPr>
              <w:t>落实水库移民政策，扶持移民发展生产，保持移民稳定。</w:t>
            </w:r>
          </w:p>
        </w:tc>
        <w:tc>
          <w:tcPr>
            <w:tcW w:w="2976" w:type="dxa"/>
            <w:noWrap w:val="0"/>
            <w:vAlign w:val="center"/>
          </w:tcPr>
          <w:p w14:paraId="3B2BAE62">
            <w:pPr>
              <w:spacing w:line="300" w:lineRule="exact"/>
              <w:jc w:val="left"/>
              <w:rPr>
                <w:rFonts w:ascii="方正书宋_GBK" w:eastAsia="方正书宋_GBK"/>
              </w:rPr>
            </w:pPr>
            <w:r>
              <w:rPr>
                <w:rFonts w:hint="eastAsia" w:ascii="方正书宋_GBK" w:eastAsia="方正书宋_GBK"/>
              </w:rPr>
              <w:t>增加移民收入，改善移民生产生活条件，促进移民稳定</w:t>
            </w:r>
          </w:p>
        </w:tc>
        <w:tc>
          <w:tcPr>
            <w:tcW w:w="1417" w:type="dxa"/>
            <w:noWrap w:val="0"/>
            <w:vAlign w:val="center"/>
          </w:tcPr>
          <w:p w14:paraId="5B1DE97C">
            <w:pPr>
              <w:spacing w:line="300" w:lineRule="exact"/>
              <w:jc w:val="left"/>
              <w:rPr>
                <w:rFonts w:ascii="方正书宋_GBK" w:eastAsia="方正书宋_GBK"/>
              </w:rPr>
            </w:pPr>
            <w:r>
              <w:rPr>
                <w:rFonts w:hint="eastAsia" w:ascii="方正书宋_GBK" w:eastAsia="方正书宋_GBK"/>
              </w:rPr>
              <w:t>移民政策落实率</w:t>
            </w:r>
          </w:p>
        </w:tc>
        <w:tc>
          <w:tcPr>
            <w:tcW w:w="737" w:type="dxa"/>
            <w:noWrap w:val="0"/>
            <w:vAlign w:val="center"/>
          </w:tcPr>
          <w:p w14:paraId="7428BA3C">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2CEA4BC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45CCCFE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E26E26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57DB0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C34CB5F">
            <w:pPr>
              <w:spacing w:line="300" w:lineRule="exact"/>
              <w:jc w:val="left"/>
              <w:rPr>
                <w:rFonts w:ascii="方正书宋_GBK" w:eastAsia="方正书宋_GBK"/>
                <w:b/>
              </w:rPr>
            </w:pPr>
            <w:r>
              <w:rPr>
                <w:rFonts w:hint="eastAsia" w:ascii="方正书宋_GBK" w:eastAsia="方正书宋_GBK"/>
                <w:b/>
              </w:rPr>
              <w:t>　　保障农村饮水安全</w:t>
            </w:r>
          </w:p>
        </w:tc>
        <w:tc>
          <w:tcPr>
            <w:tcW w:w="1276" w:type="dxa"/>
            <w:noWrap w:val="0"/>
            <w:vAlign w:val="center"/>
          </w:tcPr>
          <w:p w14:paraId="57FE59F9">
            <w:pPr>
              <w:spacing w:line="300" w:lineRule="exact"/>
              <w:jc w:val="left"/>
              <w:rPr>
                <w:rFonts w:ascii="方正书宋_GBK" w:eastAsia="方正书宋_GBK"/>
              </w:rPr>
            </w:pPr>
          </w:p>
        </w:tc>
        <w:tc>
          <w:tcPr>
            <w:tcW w:w="2976" w:type="dxa"/>
            <w:noWrap w:val="0"/>
            <w:vAlign w:val="center"/>
          </w:tcPr>
          <w:p w14:paraId="37AC78A4">
            <w:pPr>
              <w:spacing w:line="300" w:lineRule="exact"/>
              <w:jc w:val="left"/>
              <w:rPr>
                <w:rFonts w:ascii="方正书宋_GBK" w:eastAsia="方正书宋_GBK"/>
              </w:rPr>
            </w:pPr>
            <w:r>
              <w:rPr>
                <w:rFonts w:hint="eastAsia" w:ascii="方正书宋_GBK" w:eastAsia="方正书宋_GBK"/>
              </w:rPr>
              <w:t>在全县范围内通过实施农村饮水安全项目，解决农村居民饮水不安全问题。</w:t>
            </w:r>
          </w:p>
        </w:tc>
        <w:tc>
          <w:tcPr>
            <w:tcW w:w="2976" w:type="dxa"/>
            <w:noWrap w:val="0"/>
            <w:vAlign w:val="center"/>
          </w:tcPr>
          <w:p w14:paraId="49AA5B11">
            <w:pPr>
              <w:spacing w:line="300" w:lineRule="exact"/>
              <w:jc w:val="left"/>
              <w:rPr>
                <w:rFonts w:ascii="方正书宋_GBK" w:eastAsia="方正书宋_GBK"/>
              </w:rPr>
            </w:pPr>
            <w:r>
              <w:rPr>
                <w:rFonts w:hint="eastAsia" w:ascii="方正书宋_GBK" w:eastAsia="方正书宋_GBK"/>
              </w:rPr>
              <w:t>保障农村供水安全</w:t>
            </w:r>
          </w:p>
        </w:tc>
        <w:tc>
          <w:tcPr>
            <w:tcW w:w="1417" w:type="dxa"/>
            <w:noWrap w:val="0"/>
            <w:vAlign w:val="center"/>
          </w:tcPr>
          <w:p w14:paraId="4436DF58">
            <w:pPr>
              <w:spacing w:line="300" w:lineRule="exact"/>
              <w:jc w:val="left"/>
              <w:rPr>
                <w:rFonts w:ascii="方正书宋_GBK" w:eastAsia="方正书宋_GBK"/>
              </w:rPr>
            </w:pPr>
            <w:r>
              <w:rPr>
                <w:rFonts w:hint="eastAsia" w:ascii="方正书宋_GBK" w:eastAsia="方正书宋_GBK"/>
              </w:rPr>
              <w:t>任务完成率</w:t>
            </w:r>
          </w:p>
        </w:tc>
        <w:tc>
          <w:tcPr>
            <w:tcW w:w="737" w:type="dxa"/>
            <w:noWrap w:val="0"/>
            <w:vAlign w:val="center"/>
          </w:tcPr>
          <w:p w14:paraId="4BCEC69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3A3F0F7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72D15F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500E7DF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531CB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54B11F2">
            <w:pPr>
              <w:spacing w:line="300" w:lineRule="exact"/>
              <w:jc w:val="left"/>
              <w:rPr>
                <w:rFonts w:ascii="方正书宋_GBK" w:eastAsia="方正书宋_GBK"/>
                <w:b/>
              </w:rPr>
            </w:pPr>
            <w:r>
              <w:rPr>
                <w:rFonts w:hint="eastAsia" w:ascii="方正书宋_GBK" w:eastAsia="方正书宋_GBK"/>
                <w:b/>
              </w:rPr>
              <w:t>水利科技支撑和公共服务</w:t>
            </w:r>
          </w:p>
        </w:tc>
        <w:tc>
          <w:tcPr>
            <w:tcW w:w="1276" w:type="dxa"/>
            <w:noWrap w:val="0"/>
            <w:vAlign w:val="center"/>
          </w:tcPr>
          <w:p w14:paraId="6FE78114">
            <w:pPr>
              <w:spacing w:line="300" w:lineRule="exact"/>
              <w:jc w:val="left"/>
              <w:rPr>
                <w:rFonts w:ascii="方正书宋_GBK" w:eastAsia="方正书宋_GBK"/>
              </w:rPr>
            </w:pPr>
          </w:p>
        </w:tc>
        <w:tc>
          <w:tcPr>
            <w:tcW w:w="2976" w:type="dxa"/>
            <w:noWrap w:val="0"/>
            <w:vAlign w:val="center"/>
          </w:tcPr>
          <w:p w14:paraId="428587FA">
            <w:pPr>
              <w:spacing w:line="300" w:lineRule="exact"/>
              <w:jc w:val="left"/>
              <w:rPr>
                <w:rFonts w:ascii="方正书宋_GBK" w:eastAsia="方正书宋_GBK"/>
              </w:rPr>
            </w:pPr>
            <w:r>
              <w:rPr>
                <w:rFonts w:hint="eastAsia" w:ascii="方正书宋_GBK" w:eastAsia="方正书宋_GBK"/>
              </w:rPr>
              <w:t>组织开展乡镇水利事业建设的科技创新和技术示范推广，为水利事业科学发展提供公共支撑。</w:t>
            </w:r>
          </w:p>
        </w:tc>
        <w:tc>
          <w:tcPr>
            <w:tcW w:w="2976" w:type="dxa"/>
            <w:noWrap w:val="0"/>
            <w:vAlign w:val="center"/>
          </w:tcPr>
          <w:p w14:paraId="6AFD39EC">
            <w:pPr>
              <w:spacing w:line="300" w:lineRule="exact"/>
              <w:jc w:val="left"/>
              <w:rPr>
                <w:rFonts w:ascii="方正书宋_GBK" w:eastAsia="方正书宋_GBK"/>
              </w:rPr>
            </w:pPr>
            <w:r>
              <w:rPr>
                <w:rFonts w:hint="eastAsia" w:ascii="方正书宋_GBK" w:eastAsia="方正书宋_GBK"/>
              </w:rPr>
              <w:t>示范推广水利工程和管理技术，提高水利事业管理水平。</w:t>
            </w:r>
          </w:p>
        </w:tc>
        <w:tc>
          <w:tcPr>
            <w:tcW w:w="1417" w:type="dxa"/>
            <w:noWrap w:val="0"/>
            <w:vAlign w:val="center"/>
          </w:tcPr>
          <w:p w14:paraId="4A103898">
            <w:pPr>
              <w:spacing w:line="300" w:lineRule="exact"/>
              <w:jc w:val="left"/>
              <w:rPr>
                <w:rFonts w:ascii="方正书宋_GBK" w:eastAsia="方正书宋_GBK"/>
              </w:rPr>
            </w:pPr>
          </w:p>
        </w:tc>
        <w:tc>
          <w:tcPr>
            <w:tcW w:w="737" w:type="dxa"/>
            <w:noWrap w:val="0"/>
            <w:vAlign w:val="center"/>
          </w:tcPr>
          <w:p w14:paraId="093340F2">
            <w:pPr>
              <w:spacing w:line="300" w:lineRule="exact"/>
              <w:jc w:val="center"/>
              <w:rPr>
                <w:rFonts w:ascii="方正书宋_GBK" w:eastAsia="方正书宋_GBK"/>
              </w:rPr>
            </w:pPr>
          </w:p>
        </w:tc>
        <w:tc>
          <w:tcPr>
            <w:tcW w:w="737" w:type="dxa"/>
            <w:noWrap w:val="0"/>
            <w:vAlign w:val="center"/>
          </w:tcPr>
          <w:p w14:paraId="2B2FDD48">
            <w:pPr>
              <w:spacing w:line="300" w:lineRule="exact"/>
              <w:jc w:val="center"/>
              <w:rPr>
                <w:rFonts w:ascii="方正书宋_GBK" w:eastAsia="方正书宋_GBK"/>
              </w:rPr>
            </w:pPr>
          </w:p>
        </w:tc>
        <w:tc>
          <w:tcPr>
            <w:tcW w:w="737" w:type="dxa"/>
            <w:noWrap w:val="0"/>
            <w:vAlign w:val="center"/>
          </w:tcPr>
          <w:p w14:paraId="7DBCAE1A">
            <w:pPr>
              <w:spacing w:line="300" w:lineRule="exact"/>
              <w:jc w:val="center"/>
              <w:rPr>
                <w:rFonts w:ascii="方正书宋_GBK" w:eastAsia="方正书宋_GBK"/>
              </w:rPr>
            </w:pPr>
          </w:p>
        </w:tc>
        <w:tc>
          <w:tcPr>
            <w:tcW w:w="737" w:type="dxa"/>
            <w:noWrap w:val="0"/>
            <w:vAlign w:val="center"/>
          </w:tcPr>
          <w:p w14:paraId="39EB5BDF">
            <w:pPr>
              <w:spacing w:line="300" w:lineRule="exact"/>
              <w:jc w:val="center"/>
              <w:rPr>
                <w:rFonts w:ascii="方正书宋_GBK" w:eastAsia="方正书宋_GBK"/>
              </w:rPr>
            </w:pPr>
          </w:p>
        </w:tc>
      </w:tr>
      <w:tr w14:paraId="386D9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E1FB4F3">
            <w:pPr>
              <w:spacing w:line="300" w:lineRule="exact"/>
              <w:jc w:val="left"/>
              <w:rPr>
                <w:rFonts w:ascii="方正书宋_GBK" w:eastAsia="方正书宋_GBK"/>
                <w:b/>
              </w:rPr>
            </w:pPr>
            <w:r>
              <w:rPr>
                <w:rFonts w:hint="eastAsia" w:ascii="方正书宋_GBK" w:eastAsia="方正书宋_GBK"/>
                <w:b/>
              </w:rPr>
              <w:t>　　防汛抗旱</w:t>
            </w:r>
          </w:p>
        </w:tc>
        <w:tc>
          <w:tcPr>
            <w:tcW w:w="1276" w:type="dxa"/>
            <w:noWrap w:val="0"/>
            <w:vAlign w:val="center"/>
          </w:tcPr>
          <w:p w14:paraId="0B3C201A">
            <w:pPr>
              <w:spacing w:line="300" w:lineRule="exact"/>
              <w:jc w:val="left"/>
              <w:rPr>
                <w:rFonts w:ascii="方正书宋_GBK" w:eastAsia="方正书宋_GBK"/>
              </w:rPr>
            </w:pPr>
          </w:p>
        </w:tc>
        <w:tc>
          <w:tcPr>
            <w:tcW w:w="2976" w:type="dxa"/>
            <w:noWrap w:val="0"/>
            <w:vAlign w:val="center"/>
          </w:tcPr>
          <w:p w14:paraId="76C38FE0">
            <w:pPr>
              <w:spacing w:line="300" w:lineRule="exact"/>
              <w:jc w:val="left"/>
              <w:rPr>
                <w:rFonts w:ascii="方正书宋_GBK" w:eastAsia="方正书宋_GBK"/>
              </w:rPr>
            </w:pPr>
            <w:r>
              <w:rPr>
                <w:rFonts w:hint="eastAsia" w:ascii="方正书宋_GBK" w:eastAsia="方正书宋_GBK"/>
              </w:rPr>
              <w:t>负责乡镇防汛抗旱组织建设，应急调度，建设应急度汛、抗旱应急、海堤、山洪灾害防治项目，储备管理防汛抗旱物资，建设水利信息化基础设施，提高乡镇抗御水旱灾害能力。</w:t>
            </w:r>
          </w:p>
        </w:tc>
        <w:tc>
          <w:tcPr>
            <w:tcW w:w="2976" w:type="dxa"/>
            <w:noWrap w:val="0"/>
            <w:vAlign w:val="center"/>
          </w:tcPr>
          <w:p w14:paraId="4AD72046">
            <w:pPr>
              <w:spacing w:line="300" w:lineRule="exact"/>
              <w:jc w:val="left"/>
              <w:rPr>
                <w:rFonts w:ascii="方正书宋_GBK" w:eastAsia="方正书宋_GBK"/>
              </w:rPr>
            </w:pPr>
            <w:r>
              <w:rPr>
                <w:rFonts w:hint="eastAsia" w:ascii="方正书宋_GBK" w:eastAsia="方正书宋_GBK"/>
              </w:rPr>
              <w:t>发挥防汛抗旱减灾体系作用，最大限度地减少水旱灾害造成的人员伤亡和财产损失。</w:t>
            </w:r>
          </w:p>
        </w:tc>
        <w:tc>
          <w:tcPr>
            <w:tcW w:w="1417" w:type="dxa"/>
            <w:noWrap w:val="0"/>
            <w:vAlign w:val="center"/>
          </w:tcPr>
          <w:p w14:paraId="57EED82C">
            <w:pPr>
              <w:spacing w:line="300" w:lineRule="exact"/>
              <w:jc w:val="left"/>
              <w:rPr>
                <w:rFonts w:ascii="方正书宋_GBK" w:eastAsia="方正书宋_GBK"/>
              </w:rPr>
            </w:pPr>
            <w:r>
              <w:rPr>
                <w:rFonts w:hint="eastAsia" w:ascii="方正书宋_GBK" w:eastAsia="方正书宋_GBK"/>
              </w:rPr>
              <w:t>工程完成率</w:t>
            </w:r>
          </w:p>
        </w:tc>
        <w:tc>
          <w:tcPr>
            <w:tcW w:w="737" w:type="dxa"/>
            <w:noWrap w:val="0"/>
            <w:vAlign w:val="center"/>
          </w:tcPr>
          <w:p w14:paraId="2A42D0D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7D23EFA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638ECD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030761B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1DA1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88B3DDE">
            <w:pPr>
              <w:spacing w:line="300" w:lineRule="exact"/>
              <w:jc w:val="left"/>
              <w:rPr>
                <w:rFonts w:ascii="方正书宋_GBK" w:eastAsia="方正书宋_GBK"/>
                <w:b/>
              </w:rPr>
            </w:pPr>
            <w:r>
              <w:rPr>
                <w:rFonts w:hint="eastAsia" w:ascii="方正书宋_GBK" w:eastAsia="方正书宋_GBK"/>
                <w:b/>
              </w:rPr>
              <w:t>城乡建设管理</w:t>
            </w:r>
          </w:p>
        </w:tc>
        <w:tc>
          <w:tcPr>
            <w:tcW w:w="1276" w:type="dxa"/>
            <w:noWrap w:val="0"/>
            <w:vAlign w:val="center"/>
          </w:tcPr>
          <w:p w14:paraId="24A6DC9E">
            <w:pPr>
              <w:spacing w:line="300" w:lineRule="exact"/>
              <w:jc w:val="left"/>
              <w:rPr>
                <w:rFonts w:ascii="方正书宋_GBK" w:eastAsia="方正书宋_GBK"/>
              </w:rPr>
            </w:pPr>
          </w:p>
        </w:tc>
        <w:tc>
          <w:tcPr>
            <w:tcW w:w="2976" w:type="dxa"/>
            <w:noWrap w:val="0"/>
            <w:vAlign w:val="center"/>
          </w:tcPr>
          <w:p w14:paraId="2E628C6B">
            <w:pPr>
              <w:spacing w:line="300" w:lineRule="exact"/>
              <w:jc w:val="left"/>
              <w:rPr>
                <w:rFonts w:ascii="方正书宋_GBK" w:eastAsia="方正书宋_GBK"/>
              </w:rPr>
            </w:pPr>
            <w:r>
              <w:rPr>
                <w:rFonts w:hint="eastAsia" w:ascii="方正书宋_GBK" w:eastAsia="方正书宋_GBK"/>
              </w:rPr>
              <w:t>乡镇公用设施建设、安全和应急管理；落实村庄和小城镇建设政策；指导农村住房建设、住房安全和危房改造；改善小城镇和村庄人居环境。</w:t>
            </w:r>
          </w:p>
        </w:tc>
        <w:tc>
          <w:tcPr>
            <w:tcW w:w="2976" w:type="dxa"/>
            <w:noWrap w:val="0"/>
            <w:vAlign w:val="center"/>
          </w:tcPr>
          <w:p w14:paraId="25CF589C">
            <w:pPr>
              <w:spacing w:line="300" w:lineRule="exact"/>
              <w:jc w:val="left"/>
              <w:rPr>
                <w:rFonts w:ascii="方正书宋_GBK" w:eastAsia="方正书宋_GBK"/>
              </w:rPr>
            </w:pPr>
            <w:r>
              <w:rPr>
                <w:rFonts w:hint="eastAsia" w:ascii="方正书宋_GBK" w:eastAsia="方正书宋_GBK"/>
              </w:rPr>
              <w:t>加强村镇建设，改善农村人居环境，实现城乡统筹发展。协调和指导推进城镇化工作，加快城镇化进程。</w:t>
            </w:r>
          </w:p>
        </w:tc>
        <w:tc>
          <w:tcPr>
            <w:tcW w:w="1417" w:type="dxa"/>
            <w:noWrap w:val="0"/>
            <w:vAlign w:val="center"/>
          </w:tcPr>
          <w:p w14:paraId="3796CC02">
            <w:pPr>
              <w:spacing w:line="300" w:lineRule="exact"/>
              <w:jc w:val="left"/>
              <w:rPr>
                <w:rFonts w:ascii="方正书宋_GBK" w:eastAsia="方正书宋_GBK"/>
              </w:rPr>
            </w:pPr>
          </w:p>
        </w:tc>
        <w:tc>
          <w:tcPr>
            <w:tcW w:w="737" w:type="dxa"/>
            <w:noWrap w:val="0"/>
            <w:vAlign w:val="center"/>
          </w:tcPr>
          <w:p w14:paraId="0D6A8730">
            <w:pPr>
              <w:spacing w:line="300" w:lineRule="exact"/>
              <w:jc w:val="center"/>
              <w:rPr>
                <w:rFonts w:ascii="方正书宋_GBK" w:eastAsia="方正书宋_GBK"/>
              </w:rPr>
            </w:pPr>
          </w:p>
        </w:tc>
        <w:tc>
          <w:tcPr>
            <w:tcW w:w="737" w:type="dxa"/>
            <w:noWrap w:val="0"/>
            <w:vAlign w:val="center"/>
          </w:tcPr>
          <w:p w14:paraId="61A02486">
            <w:pPr>
              <w:spacing w:line="300" w:lineRule="exact"/>
              <w:jc w:val="center"/>
              <w:rPr>
                <w:rFonts w:ascii="方正书宋_GBK" w:eastAsia="方正书宋_GBK"/>
              </w:rPr>
            </w:pPr>
          </w:p>
        </w:tc>
        <w:tc>
          <w:tcPr>
            <w:tcW w:w="737" w:type="dxa"/>
            <w:noWrap w:val="0"/>
            <w:vAlign w:val="center"/>
          </w:tcPr>
          <w:p w14:paraId="3B807F29">
            <w:pPr>
              <w:spacing w:line="300" w:lineRule="exact"/>
              <w:jc w:val="center"/>
              <w:rPr>
                <w:rFonts w:ascii="方正书宋_GBK" w:eastAsia="方正书宋_GBK"/>
              </w:rPr>
            </w:pPr>
          </w:p>
        </w:tc>
        <w:tc>
          <w:tcPr>
            <w:tcW w:w="737" w:type="dxa"/>
            <w:noWrap w:val="0"/>
            <w:vAlign w:val="center"/>
          </w:tcPr>
          <w:p w14:paraId="2B6CCF68">
            <w:pPr>
              <w:spacing w:line="300" w:lineRule="exact"/>
              <w:jc w:val="center"/>
              <w:rPr>
                <w:rFonts w:ascii="方正书宋_GBK" w:eastAsia="方正书宋_GBK"/>
              </w:rPr>
            </w:pPr>
          </w:p>
        </w:tc>
      </w:tr>
      <w:tr w14:paraId="60A1B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101A6E9E">
            <w:pPr>
              <w:spacing w:line="300" w:lineRule="exact"/>
              <w:ind w:firstLine="420"/>
              <w:jc w:val="left"/>
              <w:rPr>
                <w:rFonts w:ascii="方正书宋_GBK" w:eastAsia="方正书宋_GBK"/>
                <w:b/>
              </w:rPr>
            </w:pPr>
            <w:r>
              <w:rPr>
                <w:rFonts w:hint="eastAsia" w:ascii="方正书宋_GBK" w:eastAsia="方正书宋_GBK"/>
                <w:b/>
              </w:rPr>
              <w:t>公用设施建设与管</w:t>
            </w:r>
          </w:p>
          <w:p w14:paraId="21E2394D">
            <w:pPr>
              <w:spacing w:line="300" w:lineRule="exact"/>
              <w:jc w:val="left"/>
              <w:rPr>
                <w:rFonts w:ascii="方正书宋_GBK" w:eastAsia="方正书宋_GBK"/>
                <w:b/>
              </w:rPr>
            </w:pPr>
            <w:r>
              <w:rPr>
                <w:rFonts w:hint="eastAsia" w:ascii="方正书宋_GBK" w:eastAsia="方正书宋_GBK"/>
                <w:b/>
              </w:rPr>
              <w:t>理</w:t>
            </w:r>
          </w:p>
        </w:tc>
        <w:tc>
          <w:tcPr>
            <w:tcW w:w="1276" w:type="dxa"/>
            <w:noWrap w:val="0"/>
            <w:vAlign w:val="center"/>
          </w:tcPr>
          <w:p w14:paraId="12CB2A73">
            <w:pPr>
              <w:spacing w:line="300" w:lineRule="exact"/>
              <w:jc w:val="left"/>
              <w:rPr>
                <w:rFonts w:ascii="方正书宋_GBK" w:eastAsia="方正书宋_GBK"/>
              </w:rPr>
            </w:pPr>
          </w:p>
        </w:tc>
        <w:tc>
          <w:tcPr>
            <w:tcW w:w="2976" w:type="dxa"/>
            <w:noWrap w:val="0"/>
            <w:vAlign w:val="center"/>
          </w:tcPr>
          <w:p w14:paraId="4AC3CDB7">
            <w:pPr>
              <w:spacing w:line="300" w:lineRule="exact"/>
              <w:jc w:val="left"/>
              <w:rPr>
                <w:rFonts w:ascii="方正书宋_GBK" w:eastAsia="方正书宋_GBK"/>
              </w:rPr>
            </w:pPr>
            <w:r>
              <w:rPr>
                <w:rFonts w:hint="eastAsia" w:ascii="方正书宋_GBK" w:eastAsia="方正书宋_GBK"/>
              </w:rPr>
              <w:t>开展乡镇供水、节水、燃气、热力、市政设施、园林、污水处理、垃圾处理等设施建设，开展乡镇的绿化和生物多样性工作；组织实施城镇绿道绿廊建设；进行公用设施安全和应急管理。</w:t>
            </w:r>
          </w:p>
        </w:tc>
        <w:tc>
          <w:tcPr>
            <w:tcW w:w="2976" w:type="dxa"/>
            <w:noWrap w:val="0"/>
            <w:vAlign w:val="center"/>
          </w:tcPr>
          <w:p w14:paraId="64120EF0">
            <w:pPr>
              <w:spacing w:line="300" w:lineRule="exact"/>
              <w:jc w:val="left"/>
              <w:rPr>
                <w:rFonts w:ascii="方正书宋_GBK" w:eastAsia="方正书宋_GBK"/>
              </w:rPr>
            </w:pPr>
            <w:r>
              <w:rPr>
                <w:rFonts w:hint="eastAsia" w:ascii="方正书宋_GBK" w:eastAsia="方正书宋_GBK"/>
              </w:rPr>
              <w:t>加强乡镇基础设施建设</w:t>
            </w:r>
          </w:p>
        </w:tc>
        <w:tc>
          <w:tcPr>
            <w:tcW w:w="1417" w:type="dxa"/>
            <w:noWrap w:val="0"/>
            <w:vAlign w:val="center"/>
          </w:tcPr>
          <w:p w14:paraId="72846B0A">
            <w:pPr>
              <w:spacing w:line="300" w:lineRule="exact"/>
              <w:jc w:val="left"/>
              <w:rPr>
                <w:rFonts w:ascii="方正书宋_GBK" w:eastAsia="方正书宋_GBK"/>
              </w:rPr>
            </w:pPr>
            <w:r>
              <w:rPr>
                <w:rFonts w:hint="eastAsia" w:ascii="方正书宋_GBK" w:eastAsia="方正书宋_GBK"/>
              </w:rPr>
              <w:t>基础设施建设工作目标完成率</w:t>
            </w:r>
          </w:p>
        </w:tc>
        <w:tc>
          <w:tcPr>
            <w:tcW w:w="737" w:type="dxa"/>
            <w:noWrap w:val="0"/>
            <w:vAlign w:val="center"/>
          </w:tcPr>
          <w:p w14:paraId="1532766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7A40A7E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741F811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6C3054D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576C7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07D3B14A">
            <w:pPr>
              <w:spacing w:line="300" w:lineRule="exact"/>
              <w:jc w:val="left"/>
              <w:rPr>
                <w:rFonts w:ascii="方正书宋_GBK" w:eastAsia="方正书宋_GBK"/>
                <w:b/>
              </w:rPr>
            </w:pPr>
            <w:r>
              <w:rPr>
                <w:rFonts w:hint="eastAsia" w:ascii="方正书宋_GBK" w:eastAsia="方正书宋_GBK"/>
                <w:b/>
              </w:rPr>
              <w:t>　　推进城镇化建设</w:t>
            </w:r>
          </w:p>
        </w:tc>
        <w:tc>
          <w:tcPr>
            <w:tcW w:w="1276" w:type="dxa"/>
            <w:vMerge w:val="restart"/>
            <w:noWrap w:val="0"/>
            <w:vAlign w:val="center"/>
          </w:tcPr>
          <w:p w14:paraId="4C957F41">
            <w:pPr>
              <w:spacing w:line="300" w:lineRule="exact"/>
              <w:jc w:val="left"/>
              <w:rPr>
                <w:rFonts w:ascii="方正书宋_GBK" w:eastAsia="方正书宋_GBK"/>
              </w:rPr>
            </w:pPr>
          </w:p>
        </w:tc>
        <w:tc>
          <w:tcPr>
            <w:tcW w:w="2976" w:type="dxa"/>
            <w:vMerge w:val="restart"/>
            <w:noWrap w:val="0"/>
            <w:vAlign w:val="center"/>
          </w:tcPr>
          <w:p w14:paraId="63CD6D39">
            <w:pPr>
              <w:spacing w:line="300" w:lineRule="exact"/>
              <w:jc w:val="left"/>
              <w:rPr>
                <w:rFonts w:ascii="方正书宋_GBK" w:eastAsia="方正书宋_GBK"/>
              </w:rPr>
            </w:pPr>
            <w:r>
              <w:rPr>
                <w:rFonts w:hint="eastAsia" w:ascii="方正书宋_GBK" w:eastAsia="方正书宋_GBK"/>
              </w:rPr>
              <w:t>推进城镇建设与旧城改造，推进小城镇和集镇人居环境改善，落实推进省市重点镇的建设；做好乡镇规划、环境质量、居住水平、产业聚集、风貌特色、综合管理、乡镇建设投融资等工作，全面推进乡镇建设上水平，推进城镇化工作。</w:t>
            </w:r>
          </w:p>
        </w:tc>
        <w:tc>
          <w:tcPr>
            <w:tcW w:w="2976" w:type="dxa"/>
            <w:vMerge w:val="restart"/>
            <w:noWrap w:val="0"/>
            <w:vAlign w:val="center"/>
          </w:tcPr>
          <w:p w14:paraId="25D58018">
            <w:pPr>
              <w:spacing w:line="300" w:lineRule="exact"/>
              <w:jc w:val="left"/>
              <w:rPr>
                <w:rFonts w:ascii="方正书宋_GBK" w:eastAsia="方正书宋_GBK"/>
              </w:rPr>
            </w:pPr>
            <w:r>
              <w:rPr>
                <w:rFonts w:hint="eastAsia" w:ascii="方正书宋_GBK" w:eastAsia="方正书宋_GBK"/>
              </w:rPr>
              <w:t>结合本年乡镇建设工作重点，结合上级对乡镇建设工作考核评价指标体系，对乡镇建设工作进行评价，结果纳入乡镇领导综合考核评价</w:t>
            </w:r>
          </w:p>
        </w:tc>
        <w:tc>
          <w:tcPr>
            <w:tcW w:w="1417" w:type="dxa"/>
            <w:noWrap w:val="0"/>
            <w:vAlign w:val="center"/>
          </w:tcPr>
          <w:p w14:paraId="341DC62E">
            <w:pPr>
              <w:spacing w:line="300" w:lineRule="exact"/>
              <w:jc w:val="left"/>
              <w:rPr>
                <w:rFonts w:ascii="方正书宋_GBK" w:eastAsia="方正书宋_GBK"/>
              </w:rPr>
            </w:pPr>
            <w:r>
              <w:rPr>
                <w:rFonts w:hint="eastAsia" w:ascii="方正书宋_GBK" w:eastAsia="方正书宋_GBK"/>
              </w:rPr>
              <w:t>危房改造完成率</w:t>
            </w:r>
          </w:p>
        </w:tc>
        <w:tc>
          <w:tcPr>
            <w:tcW w:w="737" w:type="dxa"/>
            <w:noWrap w:val="0"/>
            <w:vAlign w:val="center"/>
          </w:tcPr>
          <w:p w14:paraId="4EDFDA3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noWrap w:val="0"/>
            <w:vAlign w:val="center"/>
          </w:tcPr>
          <w:p w14:paraId="2770BC4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57F3864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4A43051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47D8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33FF3ECD">
            <w:pPr>
              <w:spacing w:line="300" w:lineRule="exact"/>
              <w:jc w:val="left"/>
              <w:rPr>
                <w:rFonts w:ascii="方正书宋_GBK" w:eastAsia="方正书宋_GBK"/>
                <w:b/>
              </w:rPr>
            </w:pPr>
          </w:p>
        </w:tc>
        <w:tc>
          <w:tcPr>
            <w:tcW w:w="1276" w:type="dxa"/>
            <w:vMerge w:val="continue"/>
            <w:noWrap w:val="0"/>
            <w:vAlign w:val="center"/>
          </w:tcPr>
          <w:p w14:paraId="36F624D7">
            <w:pPr>
              <w:spacing w:line="300" w:lineRule="exact"/>
              <w:jc w:val="left"/>
              <w:rPr>
                <w:rFonts w:ascii="方正书宋_GBK" w:eastAsia="方正书宋_GBK"/>
              </w:rPr>
            </w:pPr>
          </w:p>
        </w:tc>
        <w:tc>
          <w:tcPr>
            <w:tcW w:w="2976" w:type="dxa"/>
            <w:vMerge w:val="continue"/>
            <w:noWrap w:val="0"/>
            <w:vAlign w:val="center"/>
          </w:tcPr>
          <w:p w14:paraId="5A79A6B9">
            <w:pPr>
              <w:spacing w:line="300" w:lineRule="exact"/>
              <w:jc w:val="left"/>
              <w:rPr>
                <w:rFonts w:ascii="方正书宋_GBK" w:eastAsia="方正书宋_GBK"/>
              </w:rPr>
            </w:pPr>
          </w:p>
        </w:tc>
        <w:tc>
          <w:tcPr>
            <w:tcW w:w="2976" w:type="dxa"/>
            <w:vMerge w:val="continue"/>
            <w:noWrap w:val="0"/>
            <w:vAlign w:val="center"/>
          </w:tcPr>
          <w:p w14:paraId="46588342">
            <w:pPr>
              <w:spacing w:line="300" w:lineRule="exact"/>
              <w:jc w:val="left"/>
              <w:rPr>
                <w:rFonts w:ascii="方正书宋_GBK" w:eastAsia="方正书宋_GBK"/>
              </w:rPr>
            </w:pPr>
          </w:p>
        </w:tc>
        <w:tc>
          <w:tcPr>
            <w:tcW w:w="1417" w:type="dxa"/>
            <w:noWrap w:val="0"/>
            <w:vAlign w:val="center"/>
          </w:tcPr>
          <w:p w14:paraId="3190DB4F">
            <w:pPr>
              <w:spacing w:line="300" w:lineRule="exact"/>
              <w:jc w:val="left"/>
              <w:rPr>
                <w:rFonts w:ascii="方正书宋_GBK" w:eastAsia="方正书宋_GBK"/>
              </w:rPr>
            </w:pPr>
            <w:r>
              <w:rPr>
                <w:rFonts w:hint="eastAsia" w:ascii="方正书宋_GBK" w:eastAsia="方正书宋_GBK"/>
              </w:rPr>
              <w:t>垃圾处理率</w:t>
            </w:r>
          </w:p>
        </w:tc>
        <w:tc>
          <w:tcPr>
            <w:tcW w:w="737" w:type="dxa"/>
            <w:noWrap w:val="0"/>
            <w:vAlign w:val="center"/>
          </w:tcPr>
          <w:p w14:paraId="282CBBE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noWrap w:val="0"/>
            <w:vAlign w:val="center"/>
          </w:tcPr>
          <w:p w14:paraId="6C144A2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16EC6D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73F3E4D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BDBC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2E7FD606">
            <w:pPr>
              <w:spacing w:line="300" w:lineRule="exact"/>
              <w:jc w:val="left"/>
              <w:rPr>
                <w:rFonts w:ascii="方正书宋_GBK" w:eastAsia="方正书宋_GBK"/>
                <w:b/>
              </w:rPr>
            </w:pPr>
          </w:p>
        </w:tc>
        <w:tc>
          <w:tcPr>
            <w:tcW w:w="1276" w:type="dxa"/>
            <w:vMerge w:val="continue"/>
            <w:noWrap w:val="0"/>
            <w:vAlign w:val="center"/>
          </w:tcPr>
          <w:p w14:paraId="7050D206">
            <w:pPr>
              <w:spacing w:line="300" w:lineRule="exact"/>
              <w:jc w:val="left"/>
              <w:rPr>
                <w:rFonts w:ascii="方正书宋_GBK" w:eastAsia="方正书宋_GBK"/>
              </w:rPr>
            </w:pPr>
          </w:p>
        </w:tc>
        <w:tc>
          <w:tcPr>
            <w:tcW w:w="2976" w:type="dxa"/>
            <w:vMerge w:val="continue"/>
            <w:noWrap w:val="0"/>
            <w:vAlign w:val="center"/>
          </w:tcPr>
          <w:p w14:paraId="6C6AB3F0">
            <w:pPr>
              <w:spacing w:line="300" w:lineRule="exact"/>
              <w:jc w:val="left"/>
              <w:rPr>
                <w:rFonts w:ascii="方正书宋_GBK" w:eastAsia="方正书宋_GBK"/>
              </w:rPr>
            </w:pPr>
          </w:p>
        </w:tc>
        <w:tc>
          <w:tcPr>
            <w:tcW w:w="2976" w:type="dxa"/>
            <w:vMerge w:val="continue"/>
            <w:noWrap w:val="0"/>
            <w:vAlign w:val="center"/>
          </w:tcPr>
          <w:p w14:paraId="4682B9E9">
            <w:pPr>
              <w:spacing w:line="300" w:lineRule="exact"/>
              <w:jc w:val="left"/>
              <w:rPr>
                <w:rFonts w:ascii="方正书宋_GBK" w:eastAsia="方正书宋_GBK"/>
              </w:rPr>
            </w:pPr>
          </w:p>
        </w:tc>
        <w:tc>
          <w:tcPr>
            <w:tcW w:w="1417" w:type="dxa"/>
            <w:noWrap w:val="0"/>
            <w:vAlign w:val="center"/>
          </w:tcPr>
          <w:p w14:paraId="27BB80A3">
            <w:pPr>
              <w:spacing w:line="300" w:lineRule="exact"/>
              <w:jc w:val="left"/>
              <w:rPr>
                <w:rFonts w:ascii="方正书宋_GBK" w:eastAsia="方正书宋_GBK"/>
              </w:rPr>
            </w:pPr>
            <w:r>
              <w:rPr>
                <w:rFonts w:hint="eastAsia" w:ascii="方正书宋_GBK" w:eastAsia="方正书宋_GBK"/>
              </w:rPr>
              <w:t>乡镇建设工作考核完成率</w:t>
            </w:r>
          </w:p>
        </w:tc>
        <w:tc>
          <w:tcPr>
            <w:tcW w:w="737" w:type="dxa"/>
            <w:noWrap w:val="0"/>
            <w:vAlign w:val="center"/>
          </w:tcPr>
          <w:p w14:paraId="6F14263A">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588E260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5CD1269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42C6BC9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6A6A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7AD2E7D8">
            <w:pPr>
              <w:spacing w:line="300" w:lineRule="exact"/>
              <w:jc w:val="left"/>
              <w:rPr>
                <w:rFonts w:ascii="方正书宋_GBK" w:eastAsia="方正书宋_GBK"/>
                <w:b/>
              </w:rPr>
            </w:pPr>
            <w:r>
              <w:rPr>
                <w:rFonts w:hint="eastAsia" w:ascii="方正书宋_GBK" w:eastAsia="方正书宋_GBK"/>
                <w:b/>
              </w:rPr>
              <w:t>交通运输基础设施建设</w:t>
            </w:r>
          </w:p>
        </w:tc>
        <w:tc>
          <w:tcPr>
            <w:tcW w:w="1276" w:type="dxa"/>
            <w:noWrap w:val="0"/>
            <w:vAlign w:val="center"/>
          </w:tcPr>
          <w:p w14:paraId="63B00FC0">
            <w:pPr>
              <w:spacing w:line="300" w:lineRule="exact"/>
              <w:jc w:val="left"/>
              <w:rPr>
                <w:rFonts w:ascii="方正书宋_GBK" w:eastAsia="方正书宋_GBK"/>
              </w:rPr>
            </w:pPr>
          </w:p>
        </w:tc>
        <w:tc>
          <w:tcPr>
            <w:tcW w:w="2976" w:type="dxa"/>
            <w:noWrap w:val="0"/>
            <w:vAlign w:val="center"/>
          </w:tcPr>
          <w:p w14:paraId="65662855">
            <w:pPr>
              <w:spacing w:line="300" w:lineRule="exact"/>
              <w:jc w:val="left"/>
              <w:rPr>
                <w:rFonts w:ascii="方正书宋_GBK" w:eastAsia="方正书宋_GBK"/>
              </w:rPr>
            </w:pPr>
            <w:r>
              <w:rPr>
                <w:rFonts w:hint="eastAsia" w:ascii="方正书宋_GBK" w:eastAsia="方正书宋_GBK"/>
              </w:rPr>
              <w:t>完成交通基础设施投资；管理乡镇重点工程建设、工程质量和安全生产，对项目招投标活动进行监督管理。</w:t>
            </w:r>
          </w:p>
        </w:tc>
        <w:tc>
          <w:tcPr>
            <w:tcW w:w="2976" w:type="dxa"/>
            <w:noWrap w:val="0"/>
            <w:vAlign w:val="center"/>
          </w:tcPr>
          <w:p w14:paraId="7B7AAC47">
            <w:pPr>
              <w:spacing w:line="300" w:lineRule="exact"/>
              <w:jc w:val="left"/>
              <w:rPr>
                <w:rFonts w:ascii="方正书宋_GBK" w:eastAsia="方正书宋_GBK"/>
              </w:rPr>
            </w:pPr>
            <w:r>
              <w:rPr>
                <w:rFonts w:hint="eastAsia" w:ascii="方正书宋_GBK" w:eastAsia="方正书宋_GBK"/>
              </w:rPr>
              <w:t>投资建设普通公路及农村公路；进行场站建设；建设物流园区</w:t>
            </w:r>
            <w:r>
              <w:rPr>
                <w:rFonts w:ascii="方正书宋_GBK" w:eastAsia="方正书宋_GBK"/>
              </w:rPr>
              <w:t>(</w:t>
            </w:r>
            <w:r>
              <w:rPr>
                <w:rFonts w:hint="eastAsia" w:ascii="方正书宋_GBK" w:eastAsia="方正书宋_GBK"/>
              </w:rPr>
              <w:t>中心</w:t>
            </w:r>
            <w:r>
              <w:rPr>
                <w:rFonts w:ascii="方正书宋_GBK" w:eastAsia="方正书宋_GBK"/>
              </w:rPr>
              <w:t>)</w:t>
            </w:r>
            <w:r>
              <w:rPr>
                <w:rFonts w:hint="eastAsia" w:ascii="方正书宋_GBK" w:eastAsia="方正书宋_GBK"/>
              </w:rPr>
              <w:t>项目；扩大农村客运站点、候车亭、招呼牌建设；保障交通基础设施建设项目质量。</w:t>
            </w:r>
          </w:p>
        </w:tc>
        <w:tc>
          <w:tcPr>
            <w:tcW w:w="1417" w:type="dxa"/>
            <w:noWrap w:val="0"/>
            <w:vAlign w:val="center"/>
          </w:tcPr>
          <w:p w14:paraId="118376CA">
            <w:pPr>
              <w:spacing w:line="300" w:lineRule="exact"/>
              <w:jc w:val="left"/>
              <w:rPr>
                <w:rFonts w:ascii="方正书宋_GBK" w:eastAsia="方正书宋_GBK"/>
              </w:rPr>
            </w:pPr>
          </w:p>
        </w:tc>
        <w:tc>
          <w:tcPr>
            <w:tcW w:w="737" w:type="dxa"/>
            <w:noWrap w:val="0"/>
            <w:vAlign w:val="center"/>
          </w:tcPr>
          <w:p w14:paraId="106146D5">
            <w:pPr>
              <w:spacing w:line="300" w:lineRule="exact"/>
              <w:jc w:val="center"/>
              <w:rPr>
                <w:rFonts w:ascii="方正书宋_GBK" w:eastAsia="方正书宋_GBK"/>
              </w:rPr>
            </w:pPr>
          </w:p>
        </w:tc>
        <w:tc>
          <w:tcPr>
            <w:tcW w:w="737" w:type="dxa"/>
            <w:noWrap w:val="0"/>
            <w:vAlign w:val="center"/>
          </w:tcPr>
          <w:p w14:paraId="385F9B0B">
            <w:pPr>
              <w:spacing w:line="300" w:lineRule="exact"/>
              <w:jc w:val="center"/>
              <w:rPr>
                <w:rFonts w:ascii="方正书宋_GBK" w:eastAsia="方正书宋_GBK"/>
              </w:rPr>
            </w:pPr>
          </w:p>
        </w:tc>
        <w:tc>
          <w:tcPr>
            <w:tcW w:w="737" w:type="dxa"/>
            <w:noWrap w:val="0"/>
            <w:vAlign w:val="center"/>
          </w:tcPr>
          <w:p w14:paraId="39702CE7">
            <w:pPr>
              <w:spacing w:line="300" w:lineRule="exact"/>
              <w:jc w:val="center"/>
              <w:rPr>
                <w:rFonts w:ascii="方正书宋_GBK" w:eastAsia="方正书宋_GBK"/>
              </w:rPr>
            </w:pPr>
          </w:p>
        </w:tc>
        <w:tc>
          <w:tcPr>
            <w:tcW w:w="737" w:type="dxa"/>
            <w:noWrap w:val="0"/>
            <w:vAlign w:val="center"/>
          </w:tcPr>
          <w:p w14:paraId="40943EE6">
            <w:pPr>
              <w:spacing w:line="300" w:lineRule="exact"/>
              <w:jc w:val="center"/>
              <w:rPr>
                <w:rFonts w:ascii="方正书宋_GBK" w:eastAsia="方正书宋_GBK"/>
              </w:rPr>
            </w:pPr>
          </w:p>
        </w:tc>
      </w:tr>
      <w:tr w14:paraId="36592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7E41E0A5">
            <w:pPr>
              <w:spacing w:line="300" w:lineRule="exact"/>
              <w:jc w:val="left"/>
              <w:rPr>
                <w:rFonts w:ascii="方正书宋_GBK" w:eastAsia="方正书宋_GBK"/>
                <w:b/>
              </w:rPr>
            </w:pPr>
            <w:r>
              <w:rPr>
                <w:rFonts w:hint="eastAsia" w:ascii="方正书宋_GBK" w:eastAsia="方正书宋_GBK"/>
                <w:b/>
              </w:rPr>
              <w:t>　　开展交通基础设施建设</w:t>
            </w:r>
          </w:p>
        </w:tc>
        <w:tc>
          <w:tcPr>
            <w:tcW w:w="1276" w:type="dxa"/>
            <w:noWrap w:val="0"/>
            <w:vAlign w:val="center"/>
          </w:tcPr>
          <w:p w14:paraId="046149BF">
            <w:pPr>
              <w:spacing w:line="300" w:lineRule="exact"/>
              <w:jc w:val="left"/>
              <w:rPr>
                <w:rFonts w:ascii="方正书宋_GBK" w:eastAsia="方正书宋_GBK"/>
              </w:rPr>
            </w:pPr>
          </w:p>
        </w:tc>
        <w:tc>
          <w:tcPr>
            <w:tcW w:w="2976" w:type="dxa"/>
            <w:noWrap w:val="0"/>
            <w:vAlign w:val="center"/>
          </w:tcPr>
          <w:p w14:paraId="4FE9F0C8">
            <w:pPr>
              <w:spacing w:line="300" w:lineRule="exact"/>
              <w:jc w:val="left"/>
              <w:rPr>
                <w:rFonts w:ascii="方正书宋_GBK" w:eastAsia="方正书宋_GBK"/>
              </w:rPr>
            </w:pPr>
            <w:r>
              <w:rPr>
                <w:rFonts w:hint="eastAsia" w:ascii="方正书宋_GBK" w:eastAsia="方正书宋_GBK"/>
              </w:rPr>
              <w:t>监管乡镇公路、水路、地方铁路建设市场，对公路、水路、地方铁路等有关重点工程建设、工程质量和安全生产及行业招投标活动进行监督和管理，做好建设过程中的协调管理工作。</w:t>
            </w:r>
          </w:p>
        </w:tc>
        <w:tc>
          <w:tcPr>
            <w:tcW w:w="2976" w:type="dxa"/>
            <w:noWrap w:val="0"/>
            <w:vAlign w:val="center"/>
          </w:tcPr>
          <w:p w14:paraId="670DC012">
            <w:pPr>
              <w:spacing w:line="300" w:lineRule="exact"/>
              <w:jc w:val="left"/>
              <w:rPr>
                <w:rFonts w:ascii="方正书宋_GBK" w:eastAsia="方正书宋_GBK"/>
              </w:rPr>
            </w:pPr>
            <w:r>
              <w:rPr>
                <w:rFonts w:hint="eastAsia" w:ascii="方正书宋_GBK" w:eastAsia="方正书宋_GBK"/>
              </w:rPr>
              <w:t>公路、水路建设市场运转有序，各项业务顺利开展，工作按时完成。</w:t>
            </w:r>
          </w:p>
        </w:tc>
        <w:tc>
          <w:tcPr>
            <w:tcW w:w="1417" w:type="dxa"/>
            <w:noWrap w:val="0"/>
            <w:vAlign w:val="center"/>
          </w:tcPr>
          <w:p w14:paraId="31154D07">
            <w:pPr>
              <w:spacing w:line="300" w:lineRule="exact"/>
              <w:jc w:val="left"/>
              <w:rPr>
                <w:rFonts w:ascii="方正书宋_GBK" w:eastAsia="方正书宋_GBK"/>
              </w:rPr>
            </w:pPr>
            <w:r>
              <w:rPr>
                <w:rFonts w:hint="eastAsia" w:ascii="方正书宋_GBK" w:eastAsia="方正书宋_GBK"/>
              </w:rPr>
              <w:t>交通基础设施建设重点项目完成率</w:t>
            </w:r>
          </w:p>
        </w:tc>
        <w:tc>
          <w:tcPr>
            <w:tcW w:w="737" w:type="dxa"/>
            <w:noWrap w:val="0"/>
            <w:vAlign w:val="center"/>
          </w:tcPr>
          <w:p w14:paraId="5779831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79079F8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338E4E7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noWrap w:val="0"/>
            <w:vAlign w:val="center"/>
          </w:tcPr>
          <w:p w14:paraId="34C1F4F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r>
      <w:tr w14:paraId="0564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2DF3F10">
            <w:pPr>
              <w:spacing w:line="300" w:lineRule="exact"/>
              <w:jc w:val="left"/>
              <w:rPr>
                <w:rFonts w:ascii="方正书宋_GBK" w:eastAsia="方正书宋_GBK"/>
                <w:b/>
              </w:rPr>
            </w:pPr>
            <w:r>
              <w:rPr>
                <w:rFonts w:hint="eastAsia" w:ascii="方正书宋_GBK" w:eastAsia="方正书宋_GBK"/>
                <w:b/>
              </w:rPr>
              <w:t>交通运输基础设施养护、维护</w:t>
            </w:r>
          </w:p>
        </w:tc>
        <w:tc>
          <w:tcPr>
            <w:tcW w:w="1276" w:type="dxa"/>
            <w:noWrap w:val="0"/>
            <w:vAlign w:val="center"/>
          </w:tcPr>
          <w:p w14:paraId="3A4E362A">
            <w:pPr>
              <w:spacing w:line="300" w:lineRule="exact"/>
              <w:jc w:val="left"/>
              <w:rPr>
                <w:rFonts w:ascii="方正书宋_GBK" w:eastAsia="方正书宋_GBK"/>
              </w:rPr>
            </w:pPr>
          </w:p>
        </w:tc>
        <w:tc>
          <w:tcPr>
            <w:tcW w:w="2976" w:type="dxa"/>
            <w:noWrap w:val="0"/>
            <w:vAlign w:val="center"/>
          </w:tcPr>
          <w:p w14:paraId="7E1A587F">
            <w:pPr>
              <w:spacing w:line="300" w:lineRule="exact"/>
              <w:jc w:val="left"/>
              <w:rPr>
                <w:rFonts w:ascii="方正书宋_GBK" w:eastAsia="方正书宋_GBK"/>
              </w:rPr>
            </w:pPr>
            <w:r>
              <w:rPr>
                <w:rFonts w:hint="eastAsia" w:ascii="方正书宋_GBK" w:eastAsia="方正书宋_GBK"/>
              </w:rPr>
              <w:t>开展交通运输基础设施养护、维护，对项目招投标活动进行监督管理。</w:t>
            </w:r>
          </w:p>
        </w:tc>
        <w:tc>
          <w:tcPr>
            <w:tcW w:w="2976" w:type="dxa"/>
            <w:noWrap w:val="0"/>
            <w:vAlign w:val="center"/>
          </w:tcPr>
          <w:p w14:paraId="006680F1">
            <w:pPr>
              <w:spacing w:line="300" w:lineRule="exact"/>
              <w:jc w:val="left"/>
              <w:rPr>
                <w:rFonts w:ascii="方正书宋_GBK" w:eastAsia="方正书宋_GBK"/>
              </w:rPr>
            </w:pPr>
            <w:r>
              <w:rPr>
                <w:rFonts w:hint="eastAsia" w:ascii="方正书宋_GBK" w:eastAsia="方正书宋_GBK"/>
              </w:rPr>
              <w:t>完成路基路面大中型维修，加固桥梁，治理隐患；开展高速绿色廊道建设；农村公路养护实施</w:t>
            </w:r>
            <w:r>
              <w:rPr>
                <w:rFonts w:hint="cs" w:ascii="方正书宋_GBK" w:eastAsia="方正书宋_GBK"/>
                <w:cs/>
              </w:rPr>
              <w:t>“</w:t>
            </w:r>
            <w:r>
              <w:rPr>
                <w:rFonts w:hint="eastAsia" w:ascii="方正书宋_GBK" w:eastAsia="方正书宋_GBK"/>
              </w:rPr>
              <w:t>以奖代补</w:t>
            </w:r>
            <w:r>
              <w:rPr>
                <w:rFonts w:hint="cs" w:ascii="方正书宋_GBK" w:eastAsia="方正书宋_GBK"/>
                <w:cs/>
              </w:rPr>
              <w:t>”</w:t>
            </w:r>
            <w:r>
              <w:rPr>
                <w:rFonts w:hint="eastAsia" w:ascii="方正书宋_GBK" w:eastAsia="方正书宋_GBK"/>
              </w:rPr>
              <w:t>。</w:t>
            </w:r>
          </w:p>
        </w:tc>
        <w:tc>
          <w:tcPr>
            <w:tcW w:w="1417" w:type="dxa"/>
            <w:noWrap w:val="0"/>
            <w:vAlign w:val="center"/>
          </w:tcPr>
          <w:p w14:paraId="3EA8A9B8">
            <w:pPr>
              <w:spacing w:line="300" w:lineRule="exact"/>
              <w:jc w:val="left"/>
              <w:rPr>
                <w:rFonts w:ascii="方正书宋_GBK" w:eastAsia="方正书宋_GBK"/>
              </w:rPr>
            </w:pPr>
          </w:p>
        </w:tc>
        <w:tc>
          <w:tcPr>
            <w:tcW w:w="737" w:type="dxa"/>
            <w:noWrap w:val="0"/>
            <w:vAlign w:val="center"/>
          </w:tcPr>
          <w:p w14:paraId="03F5E222">
            <w:pPr>
              <w:spacing w:line="300" w:lineRule="exact"/>
              <w:jc w:val="center"/>
              <w:rPr>
                <w:rFonts w:ascii="方正书宋_GBK" w:eastAsia="方正书宋_GBK"/>
              </w:rPr>
            </w:pPr>
          </w:p>
        </w:tc>
        <w:tc>
          <w:tcPr>
            <w:tcW w:w="737" w:type="dxa"/>
            <w:noWrap w:val="0"/>
            <w:vAlign w:val="center"/>
          </w:tcPr>
          <w:p w14:paraId="3E3760DC">
            <w:pPr>
              <w:spacing w:line="300" w:lineRule="exact"/>
              <w:jc w:val="center"/>
              <w:rPr>
                <w:rFonts w:ascii="方正书宋_GBK" w:eastAsia="方正书宋_GBK"/>
              </w:rPr>
            </w:pPr>
          </w:p>
        </w:tc>
        <w:tc>
          <w:tcPr>
            <w:tcW w:w="737" w:type="dxa"/>
            <w:noWrap w:val="0"/>
            <w:vAlign w:val="center"/>
          </w:tcPr>
          <w:p w14:paraId="379C9D0C">
            <w:pPr>
              <w:spacing w:line="300" w:lineRule="exact"/>
              <w:jc w:val="center"/>
              <w:rPr>
                <w:rFonts w:ascii="方正书宋_GBK" w:eastAsia="方正书宋_GBK"/>
              </w:rPr>
            </w:pPr>
          </w:p>
        </w:tc>
        <w:tc>
          <w:tcPr>
            <w:tcW w:w="737" w:type="dxa"/>
            <w:noWrap w:val="0"/>
            <w:vAlign w:val="center"/>
          </w:tcPr>
          <w:p w14:paraId="1843EBCF">
            <w:pPr>
              <w:spacing w:line="300" w:lineRule="exact"/>
              <w:jc w:val="center"/>
              <w:rPr>
                <w:rFonts w:ascii="方正书宋_GBK" w:eastAsia="方正书宋_GBK"/>
              </w:rPr>
            </w:pPr>
          </w:p>
        </w:tc>
      </w:tr>
      <w:tr w14:paraId="5AFF4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06E964A3">
            <w:pPr>
              <w:spacing w:line="300" w:lineRule="exact"/>
              <w:jc w:val="left"/>
              <w:rPr>
                <w:rFonts w:ascii="方正书宋_GBK" w:eastAsia="方正书宋_GBK"/>
                <w:b/>
              </w:rPr>
            </w:pPr>
            <w:r>
              <w:rPr>
                <w:rFonts w:hint="eastAsia" w:ascii="方正书宋_GBK" w:eastAsia="方正书宋_GBK"/>
                <w:b/>
              </w:rPr>
              <w:t>　　公路建设管理养护基础数据采集</w:t>
            </w:r>
          </w:p>
        </w:tc>
        <w:tc>
          <w:tcPr>
            <w:tcW w:w="1276" w:type="dxa"/>
            <w:vMerge w:val="restart"/>
            <w:noWrap w:val="0"/>
            <w:vAlign w:val="center"/>
          </w:tcPr>
          <w:p w14:paraId="0D7E8F5B">
            <w:pPr>
              <w:spacing w:line="300" w:lineRule="exact"/>
              <w:jc w:val="left"/>
              <w:rPr>
                <w:rFonts w:ascii="方正书宋_GBK" w:eastAsia="方正书宋_GBK"/>
              </w:rPr>
            </w:pPr>
          </w:p>
        </w:tc>
        <w:tc>
          <w:tcPr>
            <w:tcW w:w="2976" w:type="dxa"/>
            <w:vMerge w:val="restart"/>
            <w:noWrap w:val="0"/>
            <w:vAlign w:val="center"/>
          </w:tcPr>
          <w:p w14:paraId="576F1843">
            <w:pPr>
              <w:spacing w:line="300" w:lineRule="exact"/>
              <w:jc w:val="left"/>
              <w:rPr>
                <w:rFonts w:ascii="方正书宋_GBK" w:eastAsia="方正书宋_GBK"/>
              </w:rPr>
            </w:pPr>
            <w:r>
              <w:rPr>
                <w:rFonts w:hint="eastAsia" w:ascii="方正书宋_GBK" w:eastAsia="方正书宋_GBK"/>
              </w:rPr>
              <w:t>通过公路各项指标地理信息、数据采集及桥梁隧道检测、交通量调查等方式，适时采集相关数据并及时更新；管理维护设备及数据采集信息系统。</w:t>
            </w:r>
          </w:p>
        </w:tc>
        <w:tc>
          <w:tcPr>
            <w:tcW w:w="2976" w:type="dxa"/>
            <w:vMerge w:val="restart"/>
            <w:noWrap w:val="0"/>
            <w:vAlign w:val="center"/>
          </w:tcPr>
          <w:p w14:paraId="61D62E11">
            <w:pPr>
              <w:spacing w:line="300" w:lineRule="exact"/>
              <w:jc w:val="left"/>
              <w:rPr>
                <w:rFonts w:ascii="方正书宋_GBK" w:eastAsia="方正书宋_GBK"/>
              </w:rPr>
            </w:pPr>
            <w:r>
              <w:rPr>
                <w:rFonts w:hint="eastAsia" w:ascii="方正书宋_GBK" w:eastAsia="方正书宋_GBK"/>
              </w:rPr>
              <w:t>按时、保质、保量完成数据采集分析，为公路管理提供依据和支持。</w:t>
            </w:r>
          </w:p>
        </w:tc>
        <w:tc>
          <w:tcPr>
            <w:tcW w:w="1417" w:type="dxa"/>
            <w:noWrap w:val="0"/>
            <w:vAlign w:val="center"/>
          </w:tcPr>
          <w:p w14:paraId="7E2BEA3A">
            <w:pPr>
              <w:spacing w:line="300" w:lineRule="exact"/>
              <w:jc w:val="left"/>
              <w:rPr>
                <w:rFonts w:ascii="方正书宋_GBK" w:eastAsia="方正书宋_GBK"/>
              </w:rPr>
            </w:pPr>
            <w:r>
              <w:rPr>
                <w:rFonts w:hint="eastAsia" w:ascii="方正书宋_GBK" w:eastAsia="方正书宋_GBK"/>
              </w:rPr>
              <w:t>公路基础信息数据更新率</w:t>
            </w:r>
          </w:p>
        </w:tc>
        <w:tc>
          <w:tcPr>
            <w:tcW w:w="737" w:type="dxa"/>
            <w:noWrap w:val="0"/>
            <w:vAlign w:val="center"/>
          </w:tcPr>
          <w:p w14:paraId="0D77D60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12BCE51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1FFD636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2F70A01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2F29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450487F8">
            <w:pPr>
              <w:spacing w:line="300" w:lineRule="exact"/>
              <w:jc w:val="left"/>
              <w:rPr>
                <w:rFonts w:ascii="方正书宋_GBK" w:eastAsia="方正书宋_GBK"/>
                <w:b/>
              </w:rPr>
            </w:pPr>
          </w:p>
        </w:tc>
        <w:tc>
          <w:tcPr>
            <w:tcW w:w="1276" w:type="dxa"/>
            <w:vMerge w:val="continue"/>
            <w:noWrap w:val="0"/>
            <w:vAlign w:val="center"/>
          </w:tcPr>
          <w:p w14:paraId="647EB61B">
            <w:pPr>
              <w:spacing w:line="300" w:lineRule="exact"/>
              <w:jc w:val="left"/>
              <w:rPr>
                <w:rFonts w:ascii="方正书宋_GBK" w:eastAsia="方正书宋_GBK"/>
              </w:rPr>
            </w:pPr>
          </w:p>
        </w:tc>
        <w:tc>
          <w:tcPr>
            <w:tcW w:w="2976" w:type="dxa"/>
            <w:vMerge w:val="continue"/>
            <w:noWrap w:val="0"/>
            <w:vAlign w:val="center"/>
          </w:tcPr>
          <w:p w14:paraId="3CF5C778">
            <w:pPr>
              <w:spacing w:line="300" w:lineRule="exact"/>
              <w:jc w:val="left"/>
              <w:rPr>
                <w:rFonts w:ascii="方正书宋_GBK" w:eastAsia="方正书宋_GBK"/>
              </w:rPr>
            </w:pPr>
          </w:p>
        </w:tc>
        <w:tc>
          <w:tcPr>
            <w:tcW w:w="2976" w:type="dxa"/>
            <w:vMerge w:val="continue"/>
            <w:noWrap w:val="0"/>
            <w:vAlign w:val="center"/>
          </w:tcPr>
          <w:p w14:paraId="668C3DFB">
            <w:pPr>
              <w:spacing w:line="300" w:lineRule="exact"/>
              <w:jc w:val="left"/>
              <w:rPr>
                <w:rFonts w:ascii="方正书宋_GBK" w:eastAsia="方正书宋_GBK"/>
              </w:rPr>
            </w:pPr>
          </w:p>
        </w:tc>
        <w:tc>
          <w:tcPr>
            <w:tcW w:w="1417" w:type="dxa"/>
            <w:noWrap w:val="0"/>
            <w:vAlign w:val="center"/>
          </w:tcPr>
          <w:p w14:paraId="4DAFE263">
            <w:pPr>
              <w:spacing w:line="300" w:lineRule="exact"/>
              <w:jc w:val="left"/>
              <w:rPr>
                <w:rFonts w:ascii="方正书宋_GBK" w:eastAsia="方正书宋_GBK"/>
              </w:rPr>
            </w:pPr>
            <w:r>
              <w:rPr>
                <w:rFonts w:hint="eastAsia" w:ascii="方正书宋_GBK" w:eastAsia="方正书宋_GBK"/>
              </w:rPr>
              <w:t>公路基础信息数据使用率</w:t>
            </w:r>
          </w:p>
        </w:tc>
        <w:tc>
          <w:tcPr>
            <w:tcW w:w="737" w:type="dxa"/>
            <w:noWrap w:val="0"/>
            <w:vAlign w:val="center"/>
          </w:tcPr>
          <w:p w14:paraId="7A79B28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6EE30CC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20EA51B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055B533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10BD5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2EFB25DC">
            <w:pPr>
              <w:spacing w:line="300" w:lineRule="exact"/>
              <w:jc w:val="left"/>
              <w:rPr>
                <w:rFonts w:ascii="方正书宋_GBK" w:eastAsia="方正书宋_GBK"/>
                <w:b/>
              </w:rPr>
            </w:pPr>
            <w:r>
              <w:rPr>
                <w:rFonts w:hint="eastAsia" w:ascii="方正书宋_GBK" w:eastAsia="方正书宋_GBK"/>
                <w:b/>
              </w:rPr>
              <w:t>　　公路、水运工程养护监督和管理</w:t>
            </w:r>
          </w:p>
        </w:tc>
        <w:tc>
          <w:tcPr>
            <w:tcW w:w="1276" w:type="dxa"/>
            <w:vMerge w:val="restart"/>
            <w:noWrap w:val="0"/>
            <w:vAlign w:val="center"/>
          </w:tcPr>
          <w:p w14:paraId="76F850B8">
            <w:pPr>
              <w:spacing w:line="300" w:lineRule="exact"/>
              <w:jc w:val="left"/>
              <w:rPr>
                <w:rFonts w:ascii="方正书宋_GBK" w:eastAsia="方正书宋_GBK"/>
              </w:rPr>
            </w:pPr>
          </w:p>
        </w:tc>
        <w:tc>
          <w:tcPr>
            <w:tcW w:w="2976" w:type="dxa"/>
            <w:vMerge w:val="restart"/>
            <w:noWrap w:val="0"/>
            <w:vAlign w:val="center"/>
          </w:tcPr>
          <w:p w14:paraId="23DDA500">
            <w:pPr>
              <w:spacing w:line="300" w:lineRule="exact"/>
              <w:jc w:val="left"/>
              <w:rPr>
                <w:rFonts w:ascii="方正书宋_GBK" w:eastAsia="方正书宋_GBK"/>
              </w:rPr>
            </w:pPr>
            <w:r>
              <w:rPr>
                <w:rFonts w:hint="eastAsia" w:ascii="方正书宋_GBK" w:eastAsia="方正书宋_GBK"/>
              </w:rPr>
              <w:t>对公路、水运工程及其设施养护工程质量安全及招投标活动进行监督和管理。</w:t>
            </w:r>
          </w:p>
        </w:tc>
        <w:tc>
          <w:tcPr>
            <w:tcW w:w="2976" w:type="dxa"/>
            <w:vMerge w:val="restart"/>
            <w:noWrap w:val="0"/>
            <w:vAlign w:val="center"/>
          </w:tcPr>
          <w:p w14:paraId="6604BC1E">
            <w:pPr>
              <w:spacing w:line="300" w:lineRule="exact"/>
              <w:jc w:val="left"/>
              <w:rPr>
                <w:rFonts w:ascii="方正书宋_GBK" w:eastAsia="方正书宋_GBK"/>
              </w:rPr>
            </w:pPr>
            <w:r>
              <w:rPr>
                <w:rFonts w:hint="eastAsia" w:ascii="方正书宋_GBK" w:eastAsia="方正书宋_GBK"/>
              </w:rPr>
              <w:t>各项业务顺利开展，按时完成工作。</w:t>
            </w:r>
          </w:p>
        </w:tc>
        <w:tc>
          <w:tcPr>
            <w:tcW w:w="1417" w:type="dxa"/>
            <w:noWrap w:val="0"/>
            <w:vAlign w:val="center"/>
          </w:tcPr>
          <w:p w14:paraId="7A6F0A7A">
            <w:pPr>
              <w:spacing w:line="300" w:lineRule="exact"/>
              <w:jc w:val="left"/>
              <w:rPr>
                <w:rFonts w:ascii="方正书宋_GBK" w:eastAsia="方正书宋_GBK"/>
              </w:rPr>
            </w:pPr>
            <w:r>
              <w:rPr>
                <w:rFonts w:hint="eastAsia" w:ascii="方正书宋_GBK" w:eastAsia="方正书宋_GBK"/>
              </w:rPr>
              <w:t>工作质量</w:t>
            </w:r>
          </w:p>
        </w:tc>
        <w:tc>
          <w:tcPr>
            <w:tcW w:w="737" w:type="dxa"/>
            <w:noWrap w:val="0"/>
            <w:vAlign w:val="center"/>
          </w:tcPr>
          <w:p w14:paraId="7288D74D">
            <w:pPr>
              <w:spacing w:line="300" w:lineRule="exact"/>
              <w:jc w:val="center"/>
              <w:rPr>
                <w:rFonts w:ascii="方正书宋_GBK" w:eastAsia="方正书宋_GBK"/>
              </w:rPr>
            </w:pPr>
            <w:r>
              <w:rPr>
                <w:rFonts w:hint="eastAsia" w:ascii="方正书宋_GBK" w:eastAsia="方正书宋_GBK"/>
              </w:rPr>
              <w:t>按时完成工作，质量高</w:t>
            </w:r>
          </w:p>
        </w:tc>
        <w:tc>
          <w:tcPr>
            <w:tcW w:w="737" w:type="dxa"/>
            <w:noWrap w:val="0"/>
            <w:vAlign w:val="center"/>
          </w:tcPr>
          <w:p w14:paraId="3E5EFA82">
            <w:pPr>
              <w:spacing w:line="300" w:lineRule="exact"/>
              <w:jc w:val="center"/>
              <w:rPr>
                <w:rFonts w:ascii="方正书宋_GBK" w:eastAsia="方正书宋_GBK"/>
              </w:rPr>
            </w:pPr>
            <w:r>
              <w:rPr>
                <w:rFonts w:hint="eastAsia" w:ascii="方正书宋_GBK" w:eastAsia="方正书宋_GBK"/>
              </w:rPr>
              <w:t>按时完成工作，质量一般</w:t>
            </w:r>
          </w:p>
        </w:tc>
        <w:tc>
          <w:tcPr>
            <w:tcW w:w="737" w:type="dxa"/>
            <w:noWrap w:val="0"/>
            <w:vAlign w:val="center"/>
          </w:tcPr>
          <w:p w14:paraId="0B13F4FE">
            <w:pPr>
              <w:spacing w:line="300" w:lineRule="exact"/>
              <w:jc w:val="center"/>
              <w:rPr>
                <w:rFonts w:ascii="方正书宋_GBK" w:eastAsia="方正书宋_GBK"/>
              </w:rPr>
            </w:pPr>
            <w:r>
              <w:rPr>
                <w:rFonts w:hint="eastAsia" w:ascii="方正书宋_GBK" w:eastAsia="方正书宋_GBK"/>
              </w:rPr>
              <w:t>基本完成工作</w:t>
            </w:r>
          </w:p>
        </w:tc>
        <w:tc>
          <w:tcPr>
            <w:tcW w:w="737" w:type="dxa"/>
            <w:noWrap w:val="0"/>
            <w:vAlign w:val="center"/>
          </w:tcPr>
          <w:p w14:paraId="503AD354">
            <w:pPr>
              <w:spacing w:line="300" w:lineRule="exact"/>
              <w:jc w:val="center"/>
              <w:rPr>
                <w:rFonts w:ascii="方正书宋_GBK" w:eastAsia="方正书宋_GBK"/>
              </w:rPr>
            </w:pPr>
            <w:r>
              <w:rPr>
                <w:rFonts w:hint="eastAsia" w:ascii="方正书宋_GBK" w:eastAsia="方正书宋_GBK"/>
              </w:rPr>
              <w:t>未按时完成工作</w:t>
            </w:r>
          </w:p>
        </w:tc>
      </w:tr>
      <w:tr w14:paraId="00AB9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7C6ACFF3">
            <w:pPr>
              <w:spacing w:line="300" w:lineRule="exact"/>
              <w:jc w:val="left"/>
              <w:rPr>
                <w:rFonts w:ascii="方正书宋_GBK" w:eastAsia="方正书宋_GBK"/>
                <w:b/>
              </w:rPr>
            </w:pPr>
          </w:p>
        </w:tc>
        <w:tc>
          <w:tcPr>
            <w:tcW w:w="1276" w:type="dxa"/>
            <w:vMerge w:val="continue"/>
            <w:noWrap w:val="0"/>
            <w:vAlign w:val="center"/>
          </w:tcPr>
          <w:p w14:paraId="30F3C57D">
            <w:pPr>
              <w:spacing w:line="300" w:lineRule="exact"/>
              <w:jc w:val="left"/>
              <w:rPr>
                <w:rFonts w:ascii="方正书宋_GBK" w:eastAsia="方正书宋_GBK"/>
              </w:rPr>
            </w:pPr>
          </w:p>
        </w:tc>
        <w:tc>
          <w:tcPr>
            <w:tcW w:w="2976" w:type="dxa"/>
            <w:vMerge w:val="continue"/>
            <w:noWrap w:val="0"/>
            <w:vAlign w:val="center"/>
          </w:tcPr>
          <w:p w14:paraId="0CEDD7B6">
            <w:pPr>
              <w:spacing w:line="300" w:lineRule="exact"/>
              <w:jc w:val="left"/>
              <w:rPr>
                <w:rFonts w:ascii="方正书宋_GBK" w:eastAsia="方正书宋_GBK"/>
              </w:rPr>
            </w:pPr>
          </w:p>
        </w:tc>
        <w:tc>
          <w:tcPr>
            <w:tcW w:w="2976" w:type="dxa"/>
            <w:vMerge w:val="continue"/>
            <w:noWrap w:val="0"/>
            <w:vAlign w:val="center"/>
          </w:tcPr>
          <w:p w14:paraId="4D153F6F">
            <w:pPr>
              <w:spacing w:line="300" w:lineRule="exact"/>
              <w:jc w:val="left"/>
              <w:rPr>
                <w:rFonts w:ascii="方正书宋_GBK" w:eastAsia="方正书宋_GBK"/>
              </w:rPr>
            </w:pPr>
          </w:p>
        </w:tc>
        <w:tc>
          <w:tcPr>
            <w:tcW w:w="1417" w:type="dxa"/>
            <w:noWrap w:val="0"/>
            <w:vAlign w:val="center"/>
          </w:tcPr>
          <w:p w14:paraId="2D167340">
            <w:pPr>
              <w:spacing w:line="300" w:lineRule="exact"/>
              <w:jc w:val="left"/>
              <w:rPr>
                <w:rFonts w:ascii="方正书宋_GBK" w:eastAsia="方正书宋_GBK"/>
              </w:rPr>
            </w:pPr>
            <w:r>
              <w:rPr>
                <w:rFonts w:hint="eastAsia" w:ascii="方正书宋_GBK" w:eastAsia="方正书宋_GBK"/>
              </w:rPr>
              <w:t>项目质量</w:t>
            </w:r>
          </w:p>
        </w:tc>
        <w:tc>
          <w:tcPr>
            <w:tcW w:w="737" w:type="dxa"/>
            <w:noWrap w:val="0"/>
            <w:vAlign w:val="center"/>
          </w:tcPr>
          <w:p w14:paraId="75AD13DA">
            <w:pPr>
              <w:spacing w:line="300" w:lineRule="exact"/>
              <w:jc w:val="center"/>
              <w:rPr>
                <w:rFonts w:ascii="方正书宋_GBK" w:eastAsia="方正书宋_GBK"/>
              </w:rPr>
            </w:pPr>
            <w:r>
              <w:rPr>
                <w:rFonts w:hint="eastAsia" w:ascii="方正书宋_GBK" w:eastAsia="方正书宋_GBK"/>
              </w:rPr>
              <w:t>合格</w:t>
            </w:r>
          </w:p>
        </w:tc>
        <w:tc>
          <w:tcPr>
            <w:tcW w:w="737" w:type="dxa"/>
            <w:noWrap w:val="0"/>
            <w:vAlign w:val="center"/>
          </w:tcPr>
          <w:p w14:paraId="109B96E4">
            <w:pPr>
              <w:spacing w:line="300" w:lineRule="exact"/>
              <w:jc w:val="center"/>
              <w:rPr>
                <w:rFonts w:ascii="方正书宋_GBK" w:eastAsia="方正书宋_GBK"/>
              </w:rPr>
            </w:pPr>
          </w:p>
        </w:tc>
        <w:tc>
          <w:tcPr>
            <w:tcW w:w="737" w:type="dxa"/>
            <w:noWrap w:val="0"/>
            <w:vAlign w:val="center"/>
          </w:tcPr>
          <w:p w14:paraId="36223FB1">
            <w:pPr>
              <w:spacing w:line="300" w:lineRule="exact"/>
              <w:jc w:val="center"/>
              <w:rPr>
                <w:rFonts w:ascii="方正书宋_GBK" w:eastAsia="方正书宋_GBK"/>
              </w:rPr>
            </w:pPr>
          </w:p>
        </w:tc>
        <w:tc>
          <w:tcPr>
            <w:tcW w:w="737" w:type="dxa"/>
            <w:noWrap w:val="0"/>
            <w:vAlign w:val="center"/>
          </w:tcPr>
          <w:p w14:paraId="63CF9EBC">
            <w:pPr>
              <w:spacing w:line="300" w:lineRule="exact"/>
              <w:jc w:val="center"/>
              <w:rPr>
                <w:rFonts w:ascii="方正书宋_GBK" w:eastAsia="方正书宋_GBK"/>
              </w:rPr>
            </w:pPr>
            <w:r>
              <w:rPr>
                <w:rFonts w:hint="eastAsia" w:ascii="方正书宋_GBK" w:eastAsia="方正书宋_GBK"/>
              </w:rPr>
              <w:t>不合格</w:t>
            </w:r>
          </w:p>
        </w:tc>
      </w:tr>
      <w:tr w14:paraId="6DA2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356B6921">
            <w:pPr>
              <w:spacing w:line="300" w:lineRule="exact"/>
              <w:jc w:val="left"/>
              <w:rPr>
                <w:rFonts w:ascii="方正书宋_GBK" w:eastAsia="方正书宋_GBK"/>
                <w:b/>
              </w:rPr>
            </w:pPr>
            <w:r>
              <w:rPr>
                <w:rFonts w:hint="eastAsia" w:ascii="方正书宋_GBK" w:eastAsia="方正书宋_GBK"/>
                <w:b/>
              </w:rPr>
              <w:t>农村文化建设</w:t>
            </w:r>
          </w:p>
        </w:tc>
        <w:tc>
          <w:tcPr>
            <w:tcW w:w="1276" w:type="dxa"/>
            <w:noWrap w:val="0"/>
            <w:vAlign w:val="center"/>
          </w:tcPr>
          <w:p w14:paraId="114879BB">
            <w:pPr>
              <w:spacing w:line="300" w:lineRule="exact"/>
              <w:jc w:val="left"/>
              <w:rPr>
                <w:rFonts w:ascii="方正书宋_GBK" w:eastAsia="方正书宋_GBK"/>
              </w:rPr>
            </w:pPr>
          </w:p>
        </w:tc>
        <w:tc>
          <w:tcPr>
            <w:tcW w:w="2976" w:type="dxa"/>
            <w:noWrap w:val="0"/>
            <w:vAlign w:val="center"/>
          </w:tcPr>
          <w:p w14:paraId="669FA1A2">
            <w:pPr>
              <w:spacing w:line="300" w:lineRule="exact"/>
              <w:jc w:val="left"/>
              <w:rPr>
                <w:rFonts w:ascii="方正书宋_GBK" w:eastAsia="方正书宋_GBK"/>
              </w:rPr>
            </w:pPr>
            <w:r>
              <w:rPr>
                <w:rFonts w:hint="eastAsia" w:ascii="方正书宋_GBK" w:eastAsia="方正书宋_GBK"/>
              </w:rPr>
              <w:t>协助完成国家下达的广播电视直播卫星户户通工程、农村电影工作、数字影院升级改造、农家书屋建设、全民阅读活动、老放映员生活补助以及应急广播体系建设等任务目标。</w:t>
            </w:r>
          </w:p>
        </w:tc>
        <w:tc>
          <w:tcPr>
            <w:tcW w:w="2976" w:type="dxa"/>
            <w:noWrap w:val="0"/>
            <w:vAlign w:val="center"/>
          </w:tcPr>
          <w:p w14:paraId="6F9F8A91">
            <w:pPr>
              <w:spacing w:line="300" w:lineRule="exact"/>
              <w:jc w:val="left"/>
              <w:rPr>
                <w:rFonts w:ascii="方正书宋_GBK" w:eastAsia="方正书宋_GBK"/>
              </w:rPr>
            </w:pPr>
            <w:r>
              <w:rPr>
                <w:rFonts w:hint="eastAsia" w:ascii="方正书宋_GBK" w:eastAsia="方正书宋_GBK"/>
              </w:rPr>
              <w:t>宣传党的路线、方针、政策和上级工作部署，坚持正确舆论导向，发挥主流媒体作用；开展各类宣传工作；组织农村群众文化体育活动，负责乡镇广播电视微波电路正常运行和维护；负责相关设备的正常运行和维护。在乡镇建立广播电视安全播出保障体系，组织实施重大公益工程和公益活动，扶助老少边穷地区新闻出版广播影视建设和发展</w:t>
            </w:r>
          </w:p>
        </w:tc>
        <w:tc>
          <w:tcPr>
            <w:tcW w:w="1417" w:type="dxa"/>
            <w:noWrap w:val="0"/>
            <w:vAlign w:val="center"/>
          </w:tcPr>
          <w:p w14:paraId="1220FB60">
            <w:pPr>
              <w:spacing w:line="300" w:lineRule="exact"/>
              <w:jc w:val="left"/>
              <w:rPr>
                <w:rFonts w:ascii="方正书宋_GBK" w:eastAsia="方正书宋_GBK"/>
              </w:rPr>
            </w:pPr>
          </w:p>
        </w:tc>
        <w:tc>
          <w:tcPr>
            <w:tcW w:w="737" w:type="dxa"/>
            <w:noWrap w:val="0"/>
            <w:vAlign w:val="center"/>
          </w:tcPr>
          <w:p w14:paraId="603E8D65">
            <w:pPr>
              <w:spacing w:line="300" w:lineRule="exact"/>
              <w:jc w:val="center"/>
              <w:rPr>
                <w:rFonts w:ascii="方正书宋_GBK" w:eastAsia="方正书宋_GBK"/>
              </w:rPr>
            </w:pPr>
          </w:p>
        </w:tc>
        <w:tc>
          <w:tcPr>
            <w:tcW w:w="737" w:type="dxa"/>
            <w:noWrap w:val="0"/>
            <w:vAlign w:val="center"/>
          </w:tcPr>
          <w:p w14:paraId="4A464952">
            <w:pPr>
              <w:spacing w:line="300" w:lineRule="exact"/>
              <w:jc w:val="center"/>
              <w:rPr>
                <w:rFonts w:ascii="方正书宋_GBK" w:eastAsia="方正书宋_GBK"/>
              </w:rPr>
            </w:pPr>
          </w:p>
        </w:tc>
        <w:tc>
          <w:tcPr>
            <w:tcW w:w="737" w:type="dxa"/>
            <w:noWrap w:val="0"/>
            <w:vAlign w:val="center"/>
          </w:tcPr>
          <w:p w14:paraId="5A788FC3">
            <w:pPr>
              <w:spacing w:line="300" w:lineRule="exact"/>
              <w:jc w:val="center"/>
              <w:rPr>
                <w:rFonts w:ascii="方正书宋_GBK" w:eastAsia="方正书宋_GBK"/>
              </w:rPr>
            </w:pPr>
          </w:p>
        </w:tc>
        <w:tc>
          <w:tcPr>
            <w:tcW w:w="737" w:type="dxa"/>
            <w:noWrap w:val="0"/>
            <w:vAlign w:val="center"/>
          </w:tcPr>
          <w:p w14:paraId="2F8E3452">
            <w:pPr>
              <w:spacing w:line="300" w:lineRule="exact"/>
              <w:jc w:val="center"/>
              <w:rPr>
                <w:rFonts w:ascii="方正书宋_GBK" w:eastAsia="方正书宋_GBK"/>
              </w:rPr>
            </w:pPr>
          </w:p>
        </w:tc>
      </w:tr>
      <w:tr w14:paraId="50C1A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427B71F4">
            <w:pPr>
              <w:spacing w:line="300" w:lineRule="exact"/>
              <w:jc w:val="left"/>
              <w:rPr>
                <w:rFonts w:ascii="方正书宋_GBK" w:eastAsia="方正书宋_GBK"/>
                <w:b/>
              </w:rPr>
            </w:pPr>
            <w:r>
              <w:rPr>
                <w:rFonts w:hint="eastAsia" w:ascii="方正书宋_GBK" w:eastAsia="方正书宋_GBK"/>
                <w:b/>
              </w:rPr>
              <w:t>　　公共服务工程推广</w:t>
            </w:r>
          </w:p>
        </w:tc>
        <w:tc>
          <w:tcPr>
            <w:tcW w:w="1276" w:type="dxa"/>
            <w:vMerge w:val="restart"/>
            <w:noWrap w:val="0"/>
            <w:vAlign w:val="center"/>
          </w:tcPr>
          <w:p w14:paraId="5829935B">
            <w:pPr>
              <w:spacing w:line="300" w:lineRule="exact"/>
              <w:jc w:val="left"/>
              <w:rPr>
                <w:rFonts w:ascii="方正书宋_GBK" w:eastAsia="方正书宋_GBK"/>
              </w:rPr>
            </w:pPr>
          </w:p>
        </w:tc>
        <w:tc>
          <w:tcPr>
            <w:tcW w:w="2976" w:type="dxa"/>
            <w:vMerge w:val="restart"/>
            <w:noWrap w:val="0"/>
            <w:vAlign w:val="center"/>
          </w:tcPr>
          <w:p w14:paraId="66AE3DA5">
            <w:pPr>
              <w:spacing w:line="300" w:lineRule="exact"/>
              <w:jc w:val="left"/>
              <w:rPr>
                <w:rFonts w:ascii="方正书宋_GBK" w:eastAsia="方正书宋_GBK"/>
              </w:rPr>
            </w:pPr>
            <w:r>
              <w:rPr>
                <w:rFonts w:hint="eastAsia" w:ascii="方正书宋_GBK" w:eastAsia="方正书宋_GBK"/>
              </w:rPr>
              <w:t>农家书屋建设、群众文化体育活动、全民阅读活动、老放映员生活补助以及应急广播体系建设等任务目标。</w:t>
            </w:r>
          </w:p>
        </w:tc>
        <w:tc>
          <w:tcPr>
            <w:tcW w:w="2976" w:type="dxa"/>
            <w:vMerge w:val="restart"/>
            <w:noWrap w:val="0"/>
            <w:vAlign w:val="center"/>
          </w:tcPr>
          <w:p w14:paraId="4518F01F">
            <w:pPr>
              <w:spacing w:line="300" w:lineRule="exact"/>
              <w:jc w:val="left"/>
              <w:rPr>
                <w:rFonts w:ascii="方正书宋_GBK" w:eastAsia="方正书宋_GBK"/>
              </w:rPr>
            </w:pPr>
            <w:r>
              <w:rPr>
                <w:rFonts w:hint="eastAsia" w:ascii="方正书宋_GBK" w:eastAsia="方正书宋_GBK"/>
              </w:rPr>
              <w:t>协助完成国家下达的广播电视直播卫星户户通工程、农村电影工作、数字影院升级改造、农家书屋建设、群众文化体育活动、全民阅读活动、老放映员生活补助以及应急广播体系建设等任务目标。</w:t>
            </w:r>
          </w:p>
        </w:tc>
        <w:tc>
          <w:tcPr>
            <w:tcW w:w="1417" w:type="dxa"/>
            <w:noWrap w:val="0"/>
            <w:vAlign w:val="center"/>
          </w:tcPr>
          <w:p w14:paraId="77928D79">
            <w:pPr>
              <w:spacing w:line="300" w:lineRule="exact"/>
              <w:jc w:val="left"/>
              <w:rPr>
                <w:rFonts w:ascii="方正书宋_GBK" w:eastAsia="方正书宋_GBK"/>
              </w:rPr>
            </w:pPr>
            <w:r>
              <w:rPr>
                <w:rFonts w:hint="eastAsia" w:ascii="方正书宋_GBK" w:eastAsia="方正书宋_GBK"/>
              </w:rPr>
              <w:t>群众文化体育活动组织覆盖率</w:t>
            </w:r>
          </w:p>
        </w:tc>
        <w:tc>
          <w:tcPr>
            <w:tcW w:w="737" w:type="dxa"/>
            <w:noWrap w:val="0"/>
            <w:vAlign w:val="center"/>
          </w:tcPr>
          <w:p w14:paraId="300C1321">
            <w:pPr>
              <w:spacing w:line="300" w:lineRule="exact"/>
              <w:jc w:val="center"/>
              <w:rPr>
                <w:rFonts w:ascii="方正书宋_GBK" w:eastAsia="方正书宋_GBK"/>
              </w:rPr>
            </w:pPr>
            <w:r>
              <w:rPr>
                <w:rFonts w:ascii="方正书宋_GBK" w:eastAsia="方正书宋_GBK"/>
              </w:rPr>
              <w:t>100&amp;</w:t>
            </w:r>
          </w:p>
        </w:tc>
        <w:tc>
          <w:tcPr>
            <w:tcW w:w="737" w:type="dxa"/>
            <w:noWrap w:val="0"/>
            <w:vAlign w:val="center"/>
          </w:tcPr>
          <w:p w14:paraId="48E9AAC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7F903E1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66BAC5D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3FC3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37FD39A2">
            <w:pPr>
              <w:spacing w:line="300" w:lineRule="exact"/>
              <w:jc w:val="left"/>
              <w:rPr>
                <w:rFonts w:ascii="方正书宋_GBK" w:eastAsia="方正书宋_GBK"/>
                <w:b/>
              </w:rPr>
            </w:pPr>
          </w:p>
        </w:tc>
        <w:tc>
          <w:tcPr>
            <w:tcW w:w="1276" w:type="dxa"/>
            <w:vMerge w:val="continue"/>
            <w:noWrap w:val="0"/>
            <w:vAlign w:val="center"/>
          </w:tcPr>
          <w:p w14:paraId="636E25E0">
            <w:pPr>
              <w:spacing w:line="300" w:lineRule="exact"/>
              <w:jc w:val="left"/>
              <w:rPr>
                <w:rFonts w:ascii="方正书宋_GBK" w:eastAsia="方正书宋_GBK"/>
              </w:rPr>
            </w:pPr>
          </w:p>
        </w:tc>
        <w:tc>
          <w:tcPr>
            <w:tcW w:w="2976" w:type="dxa"/>
            <w:vMerge w:val="continue"/>
            <w:noWrap w:val="0"/>
            <w:vAlign w:val="center"/>
          </w:tcPr>
          <w:p w14:paraId="0C72E9BB">
            <w:pPr>
              <w:spacing w:line="300" w:lineRule="exact"/>
              <w:jc w:val="left"/>
              <w:rPr>
                <w:rFonts w:ascii="方正书宋_GBK" w:eastAsia="方正书宋_GBK"/>
              </w:rPr>
            </w:pPr>
          </w:p>
        </w:tc>
        <w:tc>
          <w:tcPr>
            <w:tcW w:w="2976" w:type="dxa"/>
            <w:vMerge w:val="continue"/>
            <w:noWrap w:val="0"/>
            <w:vAlign w:val="center"/>
          </w:tcPr>
          <w:p w14:paraId="1ADDB4C8">
            <w:pPr>
              <w:spacing w:line="300" w:lineRule="exact"/>
              <w:jc w:val="left"/>
              <w:rPr>
                <w:rFonts w:ascii="方正书宋_GBK" w:eastAsia="方正书宋_GBK"/>
              </w:rPr>
            </w:pPr>
          </w:p>
        </w:tc>
        <w:tc>
          <w:tcPr>
            <w:tcW w:w="1417" w:type="dxa"/>
            <w:noWrap w:val="0"/>
            <w:vAlign w:val="center"/>
          </w:tcPr>
          <w:p w14:paraId="7ED17451">
            <w:pPr>
              <w:spacing w:line="300" w:lineRule="exact"/>
              <w:jc w:val="left"/>
              <w:rPr>
                <w:rFonts w:ascii="方正书宋_GBK" w:eastAsia="方正书宋_GBK"/>
              </w:rPr>
            </w:pPr>
            <w:r>
              <w:rPr>
                <w:rFonts w:hint="eastAsia" w:ascii="方正书宋_GBK" w:eastAsia="方正书宋_GBK"/>
              </w:rPr>
              <w:t>农村公益电影放映完成率</w:t>
            </w:r>
          </w:p>
        </w:tc>
        <w:tc>
          <w:tcPr>
            <w:tcW w:w="737" w:type="dxa"/>
            <w:noWrap w:val="0"/>
            <w:vAlign w:val="center"/>
          </w:tcPr>
          <w:p w14:paraId="58FEEB8E">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610A4BC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624C6DF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8971AD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2D0A4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1E98B196">
            <w:pPr>
              <w:spacing w:line="300" w:lineRule="exact"/>
              <w:jc w:val="left"/>
              <w:rPr>
                <w:rFonts w:ascii="方正书宋_GBK" w:eastAsia="方正书宋_GBK"/>
                <w:b/>
              </w:rPr>
            </w:pPr>
          </w:p>
        </w:tc>
        <w:tc>
          <w:tcPr>
            <w:tcW w:w="1276" w:type="dxa"/>
            <w:vMerge w:val="continue"/>
            <w:noWrap w:val="0"/>
            <w:vAlign w:val="center"/>
          </w:tcPr>
          <w:p w14:paraId="632A25AC">
            <w:pPr>
              <w:spacing w:line="300" w:lineRule="exact"/>
              <w:jc w:val="left"/>
              <w:rPr>
                <w:rFonts w:ascii="方正书宋_GBK" w:eastAsia="方正书宋_GBK"/>
              </w:rPr>
            </w:pPr>
          </w:p>
        </w:tc>
        <w:tc>
          <w:tcPr>
            <w:tcW w:w="2976" w:type="dxa"/>
            <w:vMerge w:val="continue"/>
            <w:noWrap w:val="0"/>
            <w:vAlign w:val="center"/>
          </w:tcPr>
          <w:p w14:paraId="2B1E0C78">
            <w:pPr>
              <w:spacing w:line="300" w:lineRule="exact"/>
              <w:jc w:val="left"/>
              <w:rPr>
                <w:rFonts w:ascii="方正书宋_GBK" w:eastAsia="方正书宋_GBK"/>
              </w:rPr>
            </w:pPr>
          </w:p>
        </w:tc>
        <w:tc>
          <w:tcPr>
            <w:tcW w:w="2976" w:type="dxa"/>
            <w:vMerge w:val="continue"/>
            <w:noWrap w:val="0"/>
            <w:vAlign w:val="center"/>
          </w:tcPr>
          <w:p w14:paraId="2C5637FF">
            <w:pPr>
              <w:spacing w:line="300" w:lineRule="exact"/>
              <w:jc w:val="left"/>
              <w:rPr>
                <w:rFonts w:ascii="方正书宋_GBK" w:eastAsia="方正书宋_GBK"/>
              </w:rPr>
            </w:pPr>
          </w:p>
        </w:tc>
        <w:tc>
          <w:tcPr>
            <w:tcW w:w="1417" w:type="dxa"/>
            <w:noWrap w:val="0"/>
            <w:vAlign w:val="center"/>
          </w:tcPr>
          <w:p w14:paraId="0822EC16">
            <w:pPr>
              <w:spacing w:line="300" w:lineRule="exact"/>
              <w:jc w:val="left"/>
              <w:rPr>
                <w:rFonts w:ascii="方正书宋_GBK" w:eastAsia="方正书宋_GBK"/>
              </w:rPr>
            </w:pPr>
            <w:r>
              <w:rPr>
                <w:rFonts w:hint="eastAsia" w:ascii="方正书宋_GBK" w:eastAsia="方正书宋_GBK"/>
              </w:rPr>
              <w:t>民间交流次数</w:t>
            </w:r>
          </w:p>
        </w:tc>
        <w:tc>
          <w:tcPr>
            <w:tcW w:w="737" w:type="dxa"/>
            <w:noWrap w:val="0"/>
            <w:vAlign w:val="center"/>
          </w:tcPr>
          <w:p w14:paraId="4DA66F30">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次</w:t>
            </w:r>
          </w:p>
        </w:tc>
        <w:tc>
          <w:tcPr>
            <w:tcW w:w="737" w:type="dxa"/>
            <w:noWrap w:val="0"/>
            <w:vAlign w:val="center"/>
          </w:tcPr>
          <w:p w14:paraId="307B3F54">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次</w:t>
            </w:r>
          </w:p>
        </w:tc>
        <w:tc>
          <w:tcPr>
            <w:tcW w:w="737" w:type="dxa"/>
            <w:noWrap w:val="0"/>
            <w:vAlign w:val="center"/>
          </w:tcPr>
          <w:p w14:paraId="7E8B8EC6">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次</w:t>
            </w:r>
          </w:p>
        </w:tc>
        <w:tc>
          <w:tcPr>
            <w:tcW w:w="737" w:type="dxa"/>
            <w:noWrap w:val="0"/>
            <w:vAlign w:val="center"/>
          </w:tcPr>
          <w:p w14:paraId="021263E4">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次以下</w:t>
            </w:r>
          </w:p>
        </w:tc>
      </w:tr>
      <w:tr w14:paraId="6F02F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09525026">
            <w:pPr>
              <w:spacing w:line="300" w:lineRule="exact"/>
              <w:jc w:val="left"/>
              <w:rPr>
                <w:rFonts w:ascii="方正书宋_GBK" w:eastAsia="方正书宋_GBK"/>
                <w:b/>
              </w:rPr>
            </w:pPr>
          </w:p>
        </w:tc>
        <w:tc>
          <w:tcPr>
            <w:tcW w:w="1276" w:type="dxa"/>
            <w:vMerge w:val="continue"/>
            <w:noWrap w:val="0"/>
            <w:vAlign w:val="center"/>
          </w:tcPr>
          <w:p w14:paraId="20FC43F3">
            <w:pPr>
              <w:spacing w:line="300" w:lineRule="exact"/>
              <w:jc w:val="left"/>
              <w:rPr>
                <w:rFonts w:ascii="方正书宋_GBK" w:eastAsia="方正书宋_GBK"/>
              </w:rPr>
            </w:pPr>
          </w:p>
        </w:tc>
        <w:tc>
          <w:tcPr>
            <w:tcW w:w="2976" w:type="dxa"/>
            <w:vMerge w:val="continue"/>
            <w:noWrap w:val="0"/>
            <w:vAlign w:val="center"/>
          </w:tcPr>
          <w:p w14:paraId="3F596294">
            <w:pPr>
              <w:spacing w:line="300" w:lineRule="exact"/>
              <w:jc w:val="left"/>
              <w:rPr>
                <w:rFonts w:ascii="方正书宋_GBK" w:eastAsia="方正书宋_GBK"/>
              </w:rPr>
            </w:pPr>
          </w:p>
        </w:tc>
        <w:tc>
          <w:tcPr>
            <w:tcW w:w="2976" w:type="dxa"/>
            <w:vMerge w:val="continue"/>
            <w:noWrap w:val="0"/>
            <w:vAlign w:val="center"/>
          </w:tcPr>
          <w:p w14:paraId="69D190BE">
            <w:pPr>
              <w:spacing w:line="300" w:lineRule="exact"/>
              <w:jc w:val="left"/>
              <w:rPr>
                <w:rFonts w:ascii="方正书宋_GBK" w:eastAsia="方正书宋_GBK"/>
              </w:rPr>
            </w:pPr>
          </w:p>
        </w:tc>
        <w:tc>
          <w:tcPr>
            <w:tcW w:w="1417" w:type="dxa"/>
            <w:noWrap w:val="0"/>
            <w:vAlign w:val="center"/>
          </w:tcPr>
          <w:p w14:paraId="0859171C">
            <w:pPr>
              <w:spacing w:line="300" w:lineRule="exact"/>
              <w:jc w:val="left"/>
              <w:rPr>
                <w:rFonts w:ascii="方正书宋_GBK" w:eastAsia="方正书宋_GBK"/>
              </w:rPr>
            </w:pPr>
            <w:r>
              <w:rPr>
                <w:rFonts w:hint="eastAsia" w:ascii="方正书宋_GBK" w:eastAsia="方正书宋_GBK"/>
              </w:rPr>
              <w:t>对外交流次数</w:t>
            </w:r>
          </w:p>
        </w:tc>
        <w:tc>
          <w:tcPr>
            <w:tcW w:w="737" w:type="dxa"/>
            <w:noWrap w:val="0"/>
            <w:vAlign w:val="center"/>
          </w:tcPr>
          <w:p w14:paraId="34A1475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noWrap w:val="0"/>
            <w:vAlign w:val="center"/>
          </w:tcPr>
          <w:p w14:paraId="0DA1CC13">
            <w:pPr>
              <w:spacing w:line="300" w:lineRule="exact"/>
              <w:jc w:val="center"/>
              <w:rPr>
                <w:rFonts w:ascii="方正书宋_GBK" w:eastAsia="方正书宋_GBK"/>
              </w:rPr>
            </w:pPr>
            <w:r>
              <w:rPr>
                <w:rFonts w:ascii="方正书宋_GBK" w:eastAsia="方正书宋_GBK"/>
              </w:rPr>
              <w:t>3</w:t>
            </w:r>
          </w:p>
        </w:tc>
        <w:tc>
          <w:tcPr>
            <w:tcW w:w="737" w:type="dxa"/>
            <w:noWrap w:val="0"/>
            <w:vAlign w:val="center"/>
          </w:tcPr>
          <w:p w14:paraId="53D53FBB">
            <w:pPr>
              <w:spacing w:line="300" w:lineRule="exact"/>
              <w:jc w:val="center"/>
              <w:rPr>
                <w:rFonts w:ascii="方正书宋_GBK" w:eastAsia="方正书宋_GBK"/>
              </w:rPr>
            </w:pPr>
            <w:r>
              <w:rPr>
                <w:rFonts w:ascii="方正书宋_GBK" w:eastAsia="方正书宋_GBK"/>
              </w:rPr>
              <w:t>2</w:t>
            </w:r>
          </w:p>
        </w:tc>
        <w:tc>
          <w:tcPr>
            <w:tcW w:w="737" w:type="dxa"/>
            <w:noWrap w:val="0"/>
            <w:vAlign w:val="center"/>
          </w:tcPr>
          <w:p w14:paraId="7411BB6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14:paraId="5D84D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6CEA7B49">
            <w:pPr>
              <w:spacing w:line="300" w:lineRule="exact"/>
              <w:jc w:val="left"/>
              <w:rPr>
                <w:rFonts w:ascii="方正书宋_GBK" w:eastAsia="方正书宋_GBK"/>
                <w:b/>
              </w:rPr>
            </w:pPr>
          </w:p>
        </w:tc>
        <w:tc>
          <w:tcPr>
            <w:tcW w:w="1276" w:type="dxa"/>
            <w:vMerge w:val="continue"/>
            <w:noWrap w:val="0"/>
            <w:vAlign w:val="center"/>
          </w:tcPr>
          <w:p w14:paraId="21C0DA03">
            <w:pPr>
              <w:spacing w:line="300" w:lineRule="exact"/>
              <w:jc w:val="left"/>
              <w:rPr>
                <w:rFonts w:ascii="方正书宋_GBK" w:eastAsia="方正书宋_GBK"/>
              </w:rPr>
            </w:pPr>
          </w:p>
        </w:tc>
        <w:tc>
          <w:tcPr>
            <w:tcW w:w="2976" w:type="dxa"/>
            <w:vMerge w:val="continue"/>
            <w:noWrap w:val="0"/>
            <w:vAlign w:val="center"/>
          </w:tcPr>
          <w:p w14:paraId="080C15DD">
            <w:pPr>
              <w:spacing w:line="300" w:lineRule="exact"/>
              <w:jc w:val="left"/>
              <w:rPr>
                <w:rFonts w:ascii="方正书宋_GBK" w:eastAsia="方正书宋_GBK"/>
              </w:rPr>
            </w:pPr>
          </w:p>
        </w:tc>
        <w:tc>
          <w:tcPr>
            <w:tcW w:w="2976" w:type="dxa"/>
            <w:vMerge w:val="continue"/>
            <w:noWrap w:val="0"/>
            <w:vAlign w:val="center"/>
          </w:tcPr>
          <w:p w14:paraId="34270D9E">
            <w:pPr>
              <w:spacing w:line="300" w:lineRule="exact"/>
              <w:jc w:val="left"/>
              <w:rPr>
                <w:rFonts w:ascii="方正书宋_GBK" w:eastAsia="方正书宋_GBK"/>
              </w:rPr>
            </w:pPr>
          </w:p>
        </w:tc>
        <w:tc>
          <w:tcPr>
            <w:tcW w:w="1417" w:type="dxa"/>
            <w:noWrap w:val="0"/>
            <w:vAlign w:val="center"/>
          </w:tcPr>
          <w:p w14:paraId="73518983">
            <w:pPr>
              <w:spacing w:line="300" w:lineRule="exact"/>
              <w:jc w:val="left"/>
              <w:rPr>
                <w:rFonts w:ascii="方正书宋_GBK" w:eastAsia="方正书宋_GBK"/>
              </w:rPr>
            </w:pPr>
            <w:r>
              <w:rPr>
                <w:rFonts w:hint="eastAsia" w:ascii="方正书宋_GBK" w:eastAsia="方正书宋_GBK"/>
              </w:rPr>
              <w:t>户户通工程任务完成率</w:t>
            </w:r>
          </w:p>
        </w:tc>
        <w:tc>
          <w:tcPr>
            <w:tcW w:w="737" w:type="dxa"/>
            <w:noWrap w:val="0"/>
            <w:vAlign w:val="center"/>
          </w:tcPr>
          <w:p w14:paraId="741187CB">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7824EA4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6E02F3D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noWrap w:val="0"/>
            <w:vAlign w:val="center"/>
          </w:tcPr>
          <w:p w14:paraId="5321B41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3AF81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3BF1A3C5">
            <w:pPr>
              <w:spacing w:line="300" w:lineRule="exact"/>
              <w:jc w:val="left"/>
              <w:rPr>
                <w:rFonts w:ascii="方正书宋_GBK" w:eastAsia="方正书宋_GBK"/>
                <w:b/>
              </w:rPr>
            </w:pPr>
          </w:p>
        </w:tc>
        <w:tc>
          <w:tcPr>
            <w:tcW w:w="1276" w:type="dxa"/>
            <w:vMerge w:val="continue"/>
            <w:noWrap w:val="0"/>
            <w:vAlign w:val="center"/>
          </w:tcPr>
          <w:p w14:paraId="6A53D4E6">
            <w:pPr>
              <w:spacing w:line="300" w:lineRule="exact"/>
              <w:jc w:val="left"/>
              <w:rPr>
                <w:rFonts w:ascii="方正书宋_GBK" w:eastAsia="方正书宋_GBK"/>
              </w:rPr>
            </w:pPr>
          </w:p>
        </w:tc>
        <w:tc>
          <w:tcPr>
            <w:tcW w:w="2976" w:type="dxa"/>
            <w:vMerge w:val="continue"/>
            <w:noWrap w:val="0"/>
            <w:vAlign w:val="center"/>
          </w:tcPr>
          <w:p w14:paraId="60C8F3BC">
            <w:pPr>
              <w:spacing w:line="300" w:lineRule="exact"/>
              <w:jc w:val="left"/>
              <w:rPr>
                <w:rFonts w:ascii="方正书宋_GBK" w:eastAsia="方正书宋_GBK"/>
              </w:rPr>
            </w:pPr>
          </w:p>
        </w:tc>
        <w:tc>
          <w:tcPr>
            <w:tcW w:w="2976" w:type="dxa"/>
            <w:vMerge w:val="continue"/>
            <w:noWrap w:val="0"/>
            <w:vAlign w:val="center"/>
          </w:tcPr>
          <w:p w14:paraId="357B2707">
            <w:pPr>
              <w:spacing w:line="300" w:lineRule="exact"/>
              <w:jc w:val="left"/>
              <w:rPr>
                <w:rFonts w:ascii="方正书宋_GBK" w:eastAsia="方正书宋_GBK"/>
              </w:rPr>
            </w:pPr>
          </w:p>
        </w:tc>
        <w:tc>
          <w:tcPr>
            <w:tcW w:w="1417" w:type="dxa"/>
            <w:noWrap w:val="0"/>
            <w:vAlign w:val="center"/>
          </w:tcPr>
          <w:p w14:paraId="0A5562A1">
            <w:pPr>
              <w:spacing w:line="300" w:lineRule="exact"/>
              <w:jc w:val="left"/>
              <w:rPr>
                <w:rFonts w:ascii="方正书宋_GBK" w:eastAsia="方正书宋_GBK"/>
              </w:rPr>
            </w:pPr>
            <w:r>
              <w:rPr>
                <w:rFonts w:hint="eastAsia" w:ascii="方正书宋_GBK" w:eastAsia="方正书宋_GBK"/>
              </w:rPr>
              <w:t>老放映员补助到位率</w:t>
            </w:r>
          </w:p>
        </w:tc>
        <w:tc>
          <w:tcPr>
            <w:tcW w:w="737" w:type="dxa"/>
            <w:noWrap w:val="0"/>
            <w:vAlign w:val="center"/>
          </w:tcPr>
          <w:p w14:paraId="255CE952">
            <w:pPr>
              <w:spacing w:line="300" w:lineRule="exact"/>
              <w:jc w:val="center"/>
              <w:rPr>
                <w:rFonts w:ascii="方正书宋_GBK" w:eastAsia="方正书宋_GBK"/>
              </w:rPr>
            </w:pPr>
            <w:r>
              <w:rPr>
                <w:rFonts w:ascii="方正书宋_GBK" w:eastAsia="方正书宋_GBK"/>
              </w:rPr>
              <w:t>100&amp;</w:t>
            </w:r>
          </w:p>
        </w:tc>
        <w:tc>
          <w:tcPr>
            <w:tcW w:w="737" w:type="dxa"/>
            <w:noWrap w:val="0"/>
            <w:vAlign w:val="center"/>
          </w:tcPr>
          <w:p w14:paraId="3C41552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ED0902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3EFE12E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39C07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043B6C65">
            <w:pPr>
              <w:spacing w:line="300" w:lineRule="exact"/>
              <w:jc w:val="left"/>
              <w:rPr>
                <w:rFonts w:ascii="方正书宋_GBK" w:eastAsia="方正书宋_GBK"/>
                <w:b/>
              </w:rPr>
            </w:pPr>
          </w:p>
        </w:tc>
        <w:tc>
          <w:tcPr>
            <w:tcW w:w="1276" w:type="dxa"/>
            <w:vMerge w:val="continue"/>
            <w:noWrap w:val="0"/>
            <w:vAlign w:val="center"/>
          </w:tcPr>
          <w:p w14:paraId="3F0E9DCB">
            <w:pPr>
              <w:spacing w:line="300" w:lineRule="exact"/>
              <w:jc w:val="left"/>
              <w:rPr>
                <w:rFonts w:ascii="方正书宋_GBK" w:eastAsia="方正书宋_GBK"/>
              </w:rPr>
            </w:pPr>
          </w:p>
        </w:tc>
        <w:tc>
          <w:tcPr>
            <w:tcW w:w="2976" w:type="dxa"/>
            <w:vMerge w:val="continue"/>
            <w:noWrap w:val="0"/>
            <w:vAlign w:val="center"/>
          </w:tcPr>
          <w:p w14:paraId="35519312">
            <w:pPr>
              <w:spacing w:line="300" w:lineRule="exact"/>
              <w:jc w:val="left"/>
              <w:rPr>
                <w:rFonts w:ascii="方正书宋_GBK" w:eastAsia="方正书宋_GBK"/>
              </w:rPr>
            </w:pPr>
          </w:p>
        </w:tc>
        <w:tc>
          <w:tcPr>
            <w:tcW w:w="2976" w:type="dxa"/>
            <w:vMerge w:val="continue"/>
            <w:noWrap w:val="0"/>
            <w:vAlign w:val="center"/>
          </w:tcPr>
          <w:p w14:paraId="35DB1B9A">
            <w:pPr>
              <w:spacing w:line="300" w:lineRule="exact"/>
              <w:jc w:val="left"/>
              <w:rPr>
                <w:rFonts w:ascii="方正书宋_GBK" w:eastAsia="方正书宋_GBK"/>
              </w:rPr>
            </w:pPr>
          </w:p>
        </w:tc>
        <w:tc>
          <w:tcPr>
            <w:tcW w:w="1417" w:type="dxa"/>
            <w:noWrap w:val="0"/>
            <w:vAlign w:val="center"/>
          </w:tcPr>
          <w:p w14:paraId="02DDEDCE">
            <w:pPr>
              <w:spacing w:line="300" w:lineRule="exact"/>
              <w:jc w:val="left"/>
              <w:rPr>
                <w:rFonts w:ascii="方正书宋_GBK" w:eastAsia="方正书宋_GBK"/>
              </w:rPr>
            </w:pPr>
            <w:r>
              <w:rPr>
                <w:rFonts w:hint="eastAsia" w:ascii="方正书宋_GBK" w:eastAsia="方正书宋_GBK"/>
              </w:rPr>
              <w:t>全民阅读活动任务完成率</w:t>
            </w:r>
          </w:p>
        </w:tc>
        <w:tc>
          <w:tcPr>
            <w:tcW w:w="737" w:type="dxa"/>
            <w:noWrap w:val="0"/>
            <w:vAlign w:val="center"/>
          </w:tcPr>
          <w:p w14:paraId="509DE4C8">
            <w:pPr>
              <w:spacing w:line="300" w:lineRule="exact"/>
              <w:jc w:val="center"/>
              <w:rPr>
                <w:rFonts w:ascii="方正书宋_GBK" w:eastAsia="方正书宋_GBK"/>
              </w:rPr>
            </w:pPr>
            <w:r>
              <w:rPr>
                <w:rFonts w:ascii="方正书宋_GBK" w:eastAsia="方正书宋_GBK"/>
              </w:rPr>
              <w:t>100&amp;</w:t>
            </w:r>
          </w:p>
        </w:tc>
        <w:tc>
          <w:tcPr>
            <w:tcW w:w="737" w:type="dxa"/>
            <w:noWrap w:val="0"/>
            <w:vAlign w:val="center"/>
          </w:tcPr>
          <w:p w14:paraId="05AFFAE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32968F8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118015A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01788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2007AC74">
            <w:pPr>
              <w:spacing w:line="300" w:lineRule="exact"/>
              <w:jc w:val="left"/>
              <w:rPr>
                <w:rFonts w:ascii="方正书宋_GBK" w:eastAsia="方正书宋_GBK"/>
                <w:b/>
              </w:rPr>
            </w:pPr>
          </w:p>
        </w:tc>
        <w:tc>
          <w:tcPr>
            <w:tcW w:w="1276" w:type="dxa"/>
            <w:vMerge w:val="continue"/>
            <w:noWrap w:val="0"/>
            <w:vAlign w:val="center"/>
          </w:tcPr>
          <w:p w14:paraId="29C53B04">
            <w:pPr>
              <w:spacing w:line="300" w:lineRule="exact"/>
              <w:jc w:val="left"/>
              <w:rPr>
                <w:rFonts w:ascii="方正书宋_GBK" w:eastAsia="方正书宋_GBK"/>
              </w:rPr>
            </w:pPr>
          </w:p>
        </w:tc>
        <w:tc>
          <w:tcPr>
            <w:tcW w:w="2976" w:type="dxa"/>
            <w:vMerge w:val="continue"/>
            <w:noWrap w:val="0"/>
            <w:vAlign w:val="center"/>
          </w:tcPr>
          <w:p w14:paraId="6D7D7B0A">
            <w:pPr>
              <w:spacing w:line="300" w:lineRule="exact"/>
              <w:jc w:val="left"/>
              <w:rPr>
                <w:rFonts w:ascii="方正书宋_GBK" w:eastAsia="方正书宋_GBK"/>
              </w:rPr>
            </w:pPr>
          </w:p>
        </w:tc>
        <w:tc>
          <w:tcPr>
            <w:tcW w:w="2976" w:type="dxa"/>
            <w:vMerge w:val="continue"/>
            <w:noWrap w:val="0"/>
            <w:vAlign w:val="center"/>
          </w:tcPr>
          <w:p w14:paraId="5ED8A809">
            <w:pPr>
              <w:spacing w:line="300" w:lineRule="exact"/>
              <w:jc w:val="left"/>
              <w:rPr>
                <w:rFonts w:ascii="方正书宋_GBK" w:eastAsia="方正书宋_GBK"/>
              </w:rPr>
            </w:pPr>
          </w:p>
        </w:tc>
        <w:tc>
          <w:tcPr>
            <w:tcW w:w="1417" w:type="dxa"/>
            <w:noWrap w:val="0"/>
            <w:vAlign w:val="center"/>
          </w:tcPr>
          <w:p w14:paraId="62A8DA43">
            <w:pPr>
              <w:spacing w:line="300" w:lineRule="exact"/>
              <w:jc w:val="left"/>
              <w:rPr>
                <w:rFonts w:ascii="方正书宋_GBK" w:eastAsia="方正书宋_GBK"/>
              </w:rPr>
            </w:pPr>
            <w:r>
              <w:rPr>
                <w:rFonts w:hint="eastAsia" w:ascii="方正书宋_GBK" w:eastAsia="方正书宋_GBK"/>
              </w:rPr>
              <w:t>农家书屋更新完成率</w:t>
            </w:r>
          </w:p>
        </w:tc>
        <w:tc>
          <w:tcPr>
            <w:tcW w:w="737" w:type="dxa"/>
            <w:noWrap w:val="0"/>
            <w:vAlign w:val="center"/>
          </w:tcPr>
          <w:p w14:paraId="1FF9B351">
            <w:pPr>
              <w:spacing w:line="300" w:lineRule="exact"/>
              <w:jc w:val="center"/>
              <w:rPr>
                <w:rFonts w:ascii="方正书宋_GBK" w:eastAsia="方正书宋_GBK"/>
              </w:rPr>
            </w:pPr>
            <w:r>
              <w:rPr>
                <w:rFonts w:ascii="方正书宋_GBK" w:eastAsia="方正书宋_GBK"/>
              </w:rPr>
              <w:t>100&amp;</w:t>
            </w:r>
          </w:p>
        </w:tc>
        <w:tc>
          <w:tcPr>
            <w:tcW w:w="737" w:type="dxa"/>
            <w:noWrap w:val="0"/>
            <w:vAlign w:val="center"/>
          </w:tcPr>
          <w:p w14:paraId="70F4510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7D471DD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4FEE079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1A90A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3967361E">
            <w:pPr>
              <w:spacing w:line="300" w:lineRule="exact"/>
              <w:jc w:val="left"/>
              <w:rPr>
                <w:rFonts w:ascii="方正书宋_GBK" w:eastAsia="方正书宋_GBK"/>
                <w:b/>
              </w:rPr>
            </w:pPr>
          </w:p>
        </w:tc>
        <w:tc>
          <w:tcPr>
            <w:tcW w:w="1276" w:type="dxa"/>
            <w:vMerge w:val="continue"/>
            <w:noWrap w:val="0"/>
            <w:vAlign w:val="center"/>
          </w:tcPr>
          <w:p w14:paraId="55175999">
            <w:pPr>
              <w:spacing w:line="300" w:lineRule="exact"/>
              <w:jc w:val="left"/>
              <w:rPr>
                <w:rFonts w:ascii="方正书宋_GBK" w:eastAsia="方正书宋_GBK"/>
              </w:rPr>
            </w:pPr>
          </w:p>
        </w:tc>
        <w:tc>
          <w:tcPr>
            <w:tcW w:w="2976" w:type="dxa"/>
            <w:vMerge w:val="continue"/>
            <w:noWrap w:val="0"/>
            <w:vAlign w:val="center"/>
          </w:tcPr>
          <w:p w14:paraId="19E50B5C">
            <w:pPr>
              <w:spacing w:line="300" w:lineRule="exact"/>
              <w:jc w:val="left"/>
              <w:rPr>
                <w:rFonts w:ascii="方正书宋_GBK" w:eastAsia="方正书宋_GBK"/>
              </w:rPr>
            </w:pPr>
          </w:p>
        </w:tc>
        <w:tc>
          <w:tcPr>
            <w:tcW w:w="2976" w:type="dxa"/>
            <w:vMerge w:val="continue"/>
            <w:noWrap w:val="0"/>
            <w:vAlign w:val="center"/>
          </w:tcPr>
          <w:p w14:paraId="253C81FA">
            <w:pPr>
              <w:spacing w:line="300" w:lineRule="exact"/>
              <w:jc w:val="left"/>
              <w:rPr>
                <w:rFonts w:ascii="方正书宋_GBK" w:eastAsia="方正书宋_GBK"/>
              </w:rPr>
            </w:pPr>
          </w:p>
        </w:tc>
        <w:tc>
          <w:tcPr>
            <w:tcW w:w="1417" w:type="dxa"/>
            <w:noWrap w:val="0"/>
            <w:vAlign w:val="center"/>
          </w:tcPr>
          <w:p w14:paraId="6061B629">
            <w:pPr>
              <w:spacing w:line="300" w:lineRule="exact"/>
              <w:jc w:val="left"/>
              <w:rPr>
                <w:rFonts w:ascii="方正书宋_GBK" w:eastAsia="方正书宋_GBK"/>
              </w:rPr>
            </w:pPr>
            <w:r>
              <w:rPr>
                <w:rFonts w:hint="eastAsia" w:ascii="方正书宋_GBK" w:eastAsia="方正书宋_GBK"/>
              </w:rPr>
              <w:t>应急广播体系建设任务完成率</w:t>
            </w:r>
          </w:p>
        </w:tc>
        <w:tc>
          <w:tcPr>
            <w:tcW w:w="737" w:type="dxa"/>
            <w:noWrap w:val="0"/>
            <w:vAlign w:val="center"/>
          </w:tcPr>
          <w:p w14:paraId="279C53CC">
            <w:pPr>
              <w:spacing w:line="300" w:lineRule="exact"/>
              <w:jc w:val="center"/>
              <w:rPr>
                <w:rFonts w:ascii="方正书宋_GBK" w:eastAsia="方正书宋_GBK"/>
              </w:rPr>
            </w:pPr>
            <w:r>
              <w:rPr>
                <w:rFonts w:ascii="方正书宋_GBK" w:eastAsia="方正书宋_GBK"/>
              </w:rPr>
              <w:t>100&amp;</w:t>
            </w:r>
          </w:p>
        </w:tc>
        <w:tc>
          <w:tcPr>
            <w:tcW w:w="737" w:type="dxa"/>
            <w:noWrap w:val="0"/>
            <w:vAlign w:val="center"/>
          </w:tcPr>
          <w:p w14:paraId="1EB8515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32C2818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3F3204A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27393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781E464">
            <w:pPr>
              <w:spacing w:line="300" w:lineRule="exact"/>
              <w:jc w:val="left"/>
              <w:rPr>
                <w:rFonts w:ascii="方正书宋_GBK" w:eastAsia="方正书宋_GBK"/>
                <w:b/>
              </w:rPr>
            </w:pPr>
            <w:r>
              <w:rPr>
                <w:rFonts w:hint="eastAsia" w:ascii="方正书宋_GBK" w:eastAsia="方正书宋_GBK"/>
                <w:b/>
              </w:rPr>
              <w:t>医疗保障</w:t>
            </w:r>
          </w:p>
        </w:tc>
        <w:tc>
          <w:tcPr>
            <w:tcW w:w="1276" w:type="dxa"/>
            <w:noWrap w:val="0"/>
            <w:vAlign w:val="center"/>
          </w:tcPr>
          <w:p w14:paraId="132C1E28">
            <w:pPr>
              <w:spacing w:line="300" w:lineRule="exact"/>
              <w:jc w:val="left"/>
              <w:rPr>
                <w:rFonts w:ascii="方正书宋_GBK" w:eastAsia="方正书宋_GBK"/>
              </w:rPr>
            </w:pPr>
          </w:p>
        </w:tc>
        <w:tc>
          <w:tcPr>
            <w:tcW w:w="2976" w:type="dxa"/>
            <w:noWrap w:val="0"/>
            <w:vAlign w:val="center"/>
          </w:tcPr>
          <w:p w14:paraId="427F4C86">
            <w:pPr>
              <w:spacing w:line="300" w:lineRule="exact"/>
              <w:jc w:val="left"/>
              <w:rPr>
                <w:rFonts w:ascii="方正书宋_GBK" w:eastAsia="方正书宋_GBK"/>
              </w:rPr>
            </w:pPr>
            <w:r>
              <w:rPr>
                <w:rFonts w:hint="eastAsia" w:ascii="方正书宋_GBK" w:eastAsia="方正书宋_GBK"/>
              </w:rPr>
              <w:t>通过贯彻实施新型农村合作医疗、疾病应急救助、城乡居民大病保险以及公费医疗等制度，保障人民群众公平享有所需医疗服务权益。</w:t>
            </w:r>
          </w:p>
        </w:tc>
        <w:tc>
          <w:tcPr>
            <w:tcW w:w="2976" w:type="dxa"/>
            <w:noWrap w:val="0"/>
            <w:vAlign w:val="center"/>
          </w:tcPr>
          <w:p w14:paraId="69DCCD6F">
            <w:pPr>
              <w:spacing w:line="300" w:lineRule="exact"/>
              <w:jc w:val="left"/>
              <w:rPr>
                <w:rFonts w:ascii="方正书宋_GBK" w:eastAsia="方正书宋_GBK"/>
              </w:rPr>
            </w:pPr>
            <w:r>
              <w:rPr>
                <w:rFonts w:hint="eastAsia" w:ascii="方正书宋_GBK" w:eastAsia="方正书宋_GBK"/>
              </w:rPr>
              <w:t>扩大各项保险的覆盖面，及时足额落实社会保险待遇。</w:t>
            </w:r>
          </w:p>
        </w:tc>
        <w:tc>
          <w:tcPr>
            <w:tcW w:w="1417" w:type="dxa"/>
            <w:noWrap w:val="0"/>
            <w:vAlign w:val="center"/>
          </w:tcPr>
          <w:p w14:paraId="55CB5868">
            <w:pPr>
              <w:spacing w:line="300" w:lineRule="exact"/>
              <w:jc w:val="left"/>
              <w:rPr>
                <w:rFonts w:ascii="方正书宋_GBK" w:eastAsia="方正书宋_GBK"/>
              </w:rPr>
            </w:pPr>
          </w:p>
        </w:tc>
        <w:tc>
          <w:tcPr>
            <w:tcW w:w="737" w:type="dxa"/>
            <w:noWrap w:val="0"/>
            <w:vAlign w:val="center"/>
          </w:tcPr>
          <w:p w14:paraId="232D6F5B">
            <w:pPr>
              <w:spacing w:line="300" w:lineRule="exact"/>
              <w:jc w:val="center"/>
              <w:rPr>
                <w:rFonts w:ascii="方正书宋_GBK" w:eastAsia="方正书宋_GBK"/>
              </w:rPr>
            </w:pPr>
          </w:p>
        </w:tc>
        <w:tc>
          <w:tcPr>
            <w:tcW w:w="737" w:type="dxa"/>
            <w:noWrap w:val="0"/>
            <w:vAlign w:val="center"/>
          </w:tcPr>
          <w:p w14:paraId="1919D960">
            <w:pPr>
              <w:spacing w:line="300" w:lineRule="exact"/>
              <w:jc w:val="center"/>
              <w:rPr>
                <w:rFonts w:ascii="方正书宋_GBK" w:eastAsia="方正书宋_GBK"/>
              </w:rPr>
            </w:pPr>
          </w:p>
        </w:tc>
        <w:tc>
          <w:tcPr>
            <w:tcW w:w="737" w:type="dxa"/>
            <w:noWrap w:val="0"/>
            <w:vAlign w:val="center"/>
          </w:tcPr>
          <w:p w14:paraId="496A03C4">
            <w:pPr>
              <w:spacing w:line="300" w:lineRule="exact"/>
              <w:jc w:val="center"/>
              <w:rPr>
                <w:rFonts w:ascii="方正书宋_GBK" w:eastAsia="方正书宋_GBK"/>
              </w:rPr>
            </w:pPr>
          </w:p>
        </w:tc>
        <w:tc>
          <w:tcPr>
            <w:tcW w:w="737" w:type="dxa"/>
            <w:noWrap w:val="0"/>
            <w:vAlign w:val="center"/>
          </w:tcPr>
          <w:p w14:paraId="56E77BFB">
            <w:pPr>
              <w:spacing w:line="300" w:lineRule="exact"/>
              <w:jc w:val="center"/>
              <w:rPr>
                <w:rFonts w:ascii="方正书宋_GBK" w:eastAsia="方正书宋_GBK"/>
              </w:rPr>
            </w:pPr>
          </w:p>
        </w:tc>
      </w:tr>
      <w:tr w14:paraId="6F10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3B15C36">
            <w:pPr>
              <w:spacing w:line="300" w:lineRule="exact"/>
              <w:jc w:val="left"/>
              <w:rPr>
                <w:rFonts w:ascii="方正书宋_GBK" w:eastAsia="方正书宋_GBK"/>
                <w:b/>
              </w:rPr>
            </w:pPr>
            <w:r>
              <w:rPr>
                <w:rFonts w:hint="eastAsia" w:ascii="方正书宋_GBK" w:eastAsia="方正书宋_GBK"/>
                <w:b/>
              </w:rPr>
              <w:t>　　新型农村合作医疗及城乡居民大病保险</w:t>
            </w:r>
          </w:p>
        </w:tc>
        <w:tc>
          <w:tcPr>
            <w:tcW w:w="1276" w:type="dxa"/>
            <w:noWrap w:val="0"/>
            <w:vAlign w:val="center"/>
          </w:tcPr>
          <w:p w14:paraId="6BFFCEE0">
            <w:pPr>
              <w:spacing w:line="300" w:lineRule="exact"/>
              <w:jc w:val="left"/>
              <w:rPr>
                <w:rFonts w:ascii="方正书宋_GBK" w:eastAsia="方正书宋_GBK"/>
              </w:rPr>
            </w:pPr>
          </w:p>
        </w:tc>
        <w:tc>
          <w:tcPr>
            <w:tcW w:w="2976" w:type="dxa"/>
            <w:noWrap w:val="0"/>
            <w:vAlign w:val="center"/>
          </w:tcPr>
          <w:p w14:paraId="594BA5F5">
            <w:pPr>
              <w:spacing w:line="300" w:lineRule="exact"/>
              <w:jc w:val="left"/>
              <w:rPr>
                <w:rFonts w:ascii="方正书宋_GBK" w:eastAsia="方正书宋_GBK"/>
              </w:rPr>
            </w:pPr>
            <w:r>
              <w:rPr>
                <w:rFonts w:hint="eastAsia" w:ascii="方正书宋_GBK" w:eastAsia="方正书宋_GBK"/>
              </w:rPr>
              <w:t>组织、引导、支持，农民自愿参加新型农村合作医疗，提高农村居民的医疗保障水平；建立大病保险制度；对城乡居民因患大病发生的高额医疗费用给予报销。</w:t>
            </w:r>
          </w:p>
        </w:tc>
        <w:tc>
          <w:tcPr>
            <w:tcW w:w="2976" w:type="dxa"/>
            <w:noWrap w:val="0"/>
            <w:vAlign w:val="center"/>
          </w:tcPr>
          <w:p w14:paraId="23A6CE96">
            <w:pPr>
              <w:spacing w:line="300" w:lineRule="exact"/>
              <w:jc w:val="left"/>
              <w:rPr>
                <w:rFonts w:ascii="方正书宋_GBK" w:eastAsia="方正书宋_GBK"/>
              </w:rPr>
            </w:pPr>
            <w:r>
              <w:rPr>
                <w:rFonts w:hint="eastAsia" w:ascii="方正书宋_GBK" w:eastAsia="方正书宋_GBK"/>
              </w:rPr>
              <w:t>有效降低城乡居民看病就医的经济负担。</w:t>
            </w:r>
          </w:p>
        </w:tc>
        <w:tc>
          <w:tcPr>
            <w:tcW w:w="1417" w:type="dxa"/>
            <w:noWrap w:val="0"/>
            <w:vAlign w:val="center"/>
          </w:tcPr>
          <w:p w14:paraId="0643E1EB">
            <w:pPr>
              <w:spacing w:line="300" w:lineRule="exact"/>
              <w:jc w:val="left"/>
              <w:rPr>
                <w:rFonts w:ascii="方正书宋_GBK" w:eastAsia="方正书宋_GBK"/>
              </w:rPr>
            </w:pPr>
            <w:r>
              <w:rPr>
                <w:rFonts w:hint="eastAsia" w:ascii="方正书宋_GBK" w:eastAsia="方正书宋_GBK"/>
              </w:rPr>
              <w:t>新农合参合率</w:t>
            </w:r>
          </w:p>
        </w:tc>
        <w:tc>
          <w:tcPr>
            <w:tcW w:w="737" w:type="dxa"/>
            <w:noWrap w:val="0"/>
            <w:vAlign w:val="center"/>
          </w:tcPr>
          <w:p w14:paraId="7324DA0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442E78C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B1CD7C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3DABA18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4149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B96EFC9">
            <w:pPr>
              <w:spacing w:line="300" w:lineRule="exact"/>
              <w:jc w:val="left"/>
              <w:rPr>
                <w:rFonts w:ascii="方正书宋_GBK" w:eastAsia="方正书宋_GBK"/>
                <w:b/>
              </w:rPr>
            </w:pPr>
            <w:r>
              <w:rPr>
                <w:rFonts w:hint="eastAsia" w:ascii="方正书宋_GBK" w:eastAsia="方正书宋_GBK"/>
                <w:b/>
              </w:rPr>
              <w:t>计划生育</w:t>
            </w:r>
          </w:p>
        </w:tc>
        <w:tc>
          <w:tcPr>
            <w:tcW w:w="1276" w:type="dxa"/>
            <w:noWrap w:val="0"/>
            <w:vAlign w:val="center"/>
          </w:tcPr>
          <w:p w14:paraId="616D0DF0">
            <w:pPr>
              <w:spacing w:line="300" w:lineRule="exact"/>
              <w:jc w:val="left"/>
              <w:rPr>
                <w:rFonts w:ascii="方正书宋_GBK" w:eastAsia="方正书宋_GBK"/>
              </w:rPr>
            </w:pPr>
          </w:p>
        </w:tc>
        <w:tc>
          <w:tcPr>
            <w:tcW w:w="2976" w:type="dxa"/>
            <w:noWrap w:val="0"/>
            <w:vAlign w:val="center"/>
          </w:tcPr>
          <w:p w14:paraId="550A4638">
            <w:pPr>
              <w:spacing w:line="300" w:lineRule="exact"/>
              <w:jc w:val="left"/>
              <w:rPr>
                <w:rFonts w:ascii="方正书宋_GBK" w:eastAsia="方正书宋_GBK"/>
              </w:rPr>
            </w:pPr>
            <w:r>
              <w:rPr>
                <w:rFonts w:hint="eastAsia" w:ascii="方正书宋_GBK" w:eastAsia="方正书宋_GBK"/>
              </w:rPr>
              <w:t>提供各类计划生育技术服务，开展出生人口性别比治理以及流动人口计划生育管理等各项工作。</w:t>
            </w:r>
          </w:p>
        </w:tc>
        <w:tc>
          <w:tcPr>
            <w:tcW w:w="2976" w:type="dxa"/>
            <w:noWrap w:val="0"/>
            <w:vAlign w:val="center"/>
          </w:tcPr>
          <w:p w14:paraId="33C278B4">
            <w:pPr>
              <w:spacing w:line="300" w:lineRule="exact"/>
              <w:jc w:val="left"/>
              <w:rPr>
                <w:rFonts w:ascii="方正书宋_GBK" w:eastAsia="方正书宋_GBK"/>
              </w:rPr>
            </w:pPr>
            <w:r>
              <w:rPr>
                <w:rFonts w:hint="eastAsia" w:ascii="方正书宋_GBK" w:eastAsia="方正书宋_GBK"/>
              </w:rPr>
              <w:t>稳定适度的低生育水平，有效保障计划生育家庭生活水平，提高妇女生殖健康水平，降低出生缺陷的发生，有效遏制出生人口性别比偏高问题。</w:t>
            </w:r>
          </w:p>
        </w:tc>
        <w:tc>
          <w:tcPr>
            <w:tcW w:w="1417" w:type="dxa"/>
            <w:noWrap w:val="0"/>
            <w:vAlign w:val="center"/>
          </w:tcPr>
          <w:p w14:paraId="5453AF36">
            <w:pPr>
              <w:spacing w:line="300" w:lineRule="exact"/>
              <w:jc w:val="left"/>
              <w:rPr>
                <w:rFonts w:ascii="方正书宋_GBK" w:eastAsia="方正书宋_GBK"/>
              </w:rPr>
            </w:pPr>
          </w:p>
        </w:tc>
        <w:tc>
          <w:tcPr>
            <w:tcW w:w="737" w:type="dxa"/>
            <w:noWrap w:val="0"/>
            <w:vAlign w:val="center"/>
          </w:tcPr>
          <w:p w14:paraId="239B71A3">
            <w:pPr>
              <w:spacing w:line="300" w:lineRule="exact"/>
              <w:jc w:val="center"/>
              <w:rPr>
                <w:rFonts w:ascii="方正书宋_GBK" w:eastAsia="方正书宋_GBK"/>
              </w:rPr>
            </w:pPr>
          </w:p>
        </w:tc>
        <w:tc>
          <w:tcPr>
            <w:tcW w:w="737" w:type="dxa"/>
            <w:noWrap w:val="0"/>
            <w:vAlign w:val="center"/>
          </w:tcPr>
          <w:p w14:paraId="18CAE009">
            <w:pPr>
              <w:spacing w:line="300" w:lineRule="exact"/>
              <w:jc w:val="center"/>
              <w:rPr>
                <w:rFonts w:ascii="方正书宋_GBK" w:eastAsia="方正书宋_GBK"/>
              </w:rPr>
            </w:pPr>
          </w:p>
        </w:tc>
        <w:tc>
          <w:tcPr>
            <w:tcW w:w="737" w:type="dxa"/>
            <w:noWrap w:val="0"/>
            <w:vAlign w:val="center"/>
          </w:tcPr>
          <w:p w14:paraId="127DAF73">
            <w:pPr>
              <w:spacing w:line="300" w:lineRule="exact"/>
              <w:jc w:val="center"/>
              <w:rPr>
                <w:rFonts w:ascii="方正书宋_GBK" w:eastAsia="方正书宋_GBK"/>
              </w:rPr>
            </w:pPr>
          </w:p>
        </w:tc>
        <w:tc>
          <w:tcPr>
            <w:tcW w:w="737" w:type="dxa"/>
            <w:noWrap w:val="0"/>
            <w:vAlign w:val="center"/>
          </w:tcPr>
          <w:p w14:paraId="3CDB9E3D">
            <w:pPr>
              <w:spacing w:line="300" w:lineRule="exact"/>
              <w:jc w:val="center"/>
              <w:rPr>
                <w:rFonts w:ascii="方正书宋_GBK" w:eastAsia="方正书宋_GBK"/>
              </w:rPr>
            </w:pPr>
          </w:p>
        </w:tc>
      </w:tr>
      <w:tr w14:paraId="4259D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7805761A">
            <w:pPr>
              <w:spacing w:line="300" w:lineRule="exact"/>
              <w:jc w:val="left"/>
              <w:rPr>
                <w:rFonts w:ascii="方正书宋_GBK" w:eastAsia="方正书宋_GBK"/>
                <w:b/>
              </w:rPr>
            </w:pPr>
            <w:r>
              <w:rPr>
                <w:rFonts w:hint="eastAsia" w:ascii="方正书宋_GBK" w:eastAsia="方正书宋_GBK"/>
                <w:b/>
              </w:rPr>
              <w:t>　　计划生育服务</w:t>
            </w:r>
          </w:p>
        </w:tc>
        <w:tc>
          <w:tcPr>
            <w:tcW w:w="1276" w:type="dxa"/>
            <w:noWrap w:val="0"/>
            <w:vAlign w:val="center"/>
          </w:tcPr>
          <w:p w14:paraId="029F2D42">
            <w:pPr>
              <w:spacing w:line="300" w:lineRule="exact"/>
              <w:jc w:val="left"/>
              <w:rPr>
                <w:rFonts w:ascii="方正书宋_GBK" w:eastAsia="方正书宋_GBK"/>
              </w:rPr>
            </w:pPr>
          </w:p>
        </w:tc>
        <w:tc>
          <w:tcPr>
            <w:tcW w:w="2976" w:type="dxa"/>
            <w:noWrap w:val="0"/>
            <w:vAlign w:val="center"/>
          </w:tcPr>
          <w:p w14:paraId="5CECE9AD">
            <w:pPr>
              <w:spacing w:line="300" w:lineRule="exact"/>
              <w:jc w:val="left"/>
              <w:rPr>
                <w:rFonts w:ascii="方正书宋_GBK" w:eastAsia="方正书宋_GBK"/>
              </w:rPr>
            </w:pPr>
            <w:r>
              <w:rPr>
                <w:rFonts w:hint="eastAsia" w:ascii="方正书宋_GBK" w:eastAsia="方正书宋_GBK"/>
              </w:rPr>
              <w:t>免费为农村计划怀孕夫妇实行孕前优生健康检查；免费为公民提供计划生育避孕节育基本技术服务；免费为农村已婚育龄妇女提供生殖健康检查服务。</w:t>
            </w:r>
          </w:p>
        </w:tc>
        <w:tc>
          <w:tcPr>
            <w:tcW w:w="2976" w:type="dxa"/>
            <w:noWrap w:val="0"/>
            <w:vAlign w:val="center"/>
          </w:tcPr>
          <w:p w14:paraId="1D070286">
            <w:pPr>
              <w:spacing w:line="300" w:lineRule="exact"/>
              <w:jc w:val="left"/>
              <w:rPr>
                <w:rFonts w:ascii="方正书宋_GBK" w:eastAsia="方正书宋_GBK"/>
              </w:rPr>
            </w:pPr>
            <w:r>
              <w:rPr>
                <w:rFonts w:hint="eastAsia" w:ascii="方正书宋_GBK" w:eastAsia="方正书宋_GBK"/>
              </w:rPr>
              <w:t>改善乡镇农村计划怀孕夫妇健康状况，有效降低出生缺陷发生风险；为各类育龄人群提供安全、有效避孕节育技术服务；健全完善流动人口管理机制。</w:t>
            </w:r>
          </w:p>
        </w:tc>
        <w:tc>
          <w:tcPr>
            <w:tcW w:w="1417" w:type="dxa"/>
            <w:noWrap w:val="0"/>
            <w:vAlign w:val="center"/>
          </w:tcPr>
          <w:p w14:paraId="099CC8DC">
            <w:pPr>
              <w:spacing w:line="300" w:lineRule="exact"/>
              <w:jc w:val="left"/>
              <w:rPr>
                <w:rFonts w:ascii="方正书宋_GBK" w:eastAsia="方正书宋_GBK"/>
              </w:rPr>
            </w:pPr>
            <w:r>
              <w:rPr>
                <w:rFonts w:hint="eastAsia" w:ascii="方正书宋_GBK" w:eastAsia="方正书宋_GBK"/>
              </w:rPr>
              <w:t>免费孕前优生健康检查目标人群覆盖率</w:t>
            </w:r>
          </w:p>
        </w:tc>
        <w:tc>
          <w:tcPr>
            <w:tcW w:w="737" w:type="dxa"/>
            <w:noWrap w:val="0"/>
            <w:vAlign w:val="center"/>
          </w:tcPr>
          <w:p w14:paraId="6CABE9E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554B783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noWrap w:val="0"/>
            <w:vAlign w:val="center"/>
          </w:tcPr>
          <w:p w14:paraId="01F6BD5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13DBD2A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41CAF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FE9F162">
            <w:pPr>
              <w:spacing w:line="300" w:lineRule="exact"/>
              <w:jc w:val="left"/>
              <w:rPr>
                <w:rFonts w:ascii="方正书宋_GBK" w:eastAsia="方正书宋_GBK"/>
                <w:b/>
              </w:rPr>
            </w:pPr>
            <w:r>
              <w:rPr>
                <w:rFonts w:hint="eastAsia" w:ascii="方正书宋_GBK" w:eastAsia="方正书宋_GBK"/>
                <w:b/>
              </w:rPr>
              <w:t>政务管理</w:t>
            </w:r>
          </w:p>
        </w:tc>
        <w:tc>
          <w:tcPr>
            <w:tcW w:w="1276" w:type="dxa"/>
            <w:noWrap w:val="0"/>
            <w:vAlign w:val="center"/>
          </w:tcPr>
          <w:p w14:paraId="474F48A3">
            <w:pPr>
              <w:spacing w:line="300" w:lineRule="exact"/>
              <w:jc w:val="left"/>
              <w:rPr>
                <w:rFonts w:ascii="方正书宋_GBK" w:eastAsia="方正书宋_GBK"/>
              </w:rPr>
            </w:pPr>
            <w:r>
              <w:rPr>
                <w:rFonts w:ascii="方正书宋_GBK" w:eastAsia="方正书宋_GBK"/>
              </w:rPr>
              <w:t>11.00</w:t>
            </w:r>
          </w:p>
        </w:tc>
        <w:tc>
          <w:tcPr>
            <w:tcW w:w="2976" w:type="dxa"/>
            <w:noWrap w:val="0"/>
            <w:vAlign w:val="center"/>
          </w:tcPr>
          <w:p w14:paraId="369E140A">
            <w:pPr>
              <w:spacing w:line="300" w:lineRule="exact"/>
              <w:jc w:val="left"/>
              <w:rPr>
                <w:rFonts w:ascii="方正书宋_GBK" w:eastAsia="方正书宋_GBK"/>
              </w:rPr>
            </w:pPr>
            <w:r>
              <w:rPr>
                <w:rFonts w:hint="eastAsia" w:ascii="方正书宋_GBK" w:eastAsia="方正书宋_GBK"/>
              </w:rPr>
              <w:t>承担系统综合业务管理和部门综合事务管理。</w:t>
            </w:r>
          </w:p>
        </w:tc>
        <w:tc>
          <w:tcPr>
            <w:tcW w:w="2976" w:type="dxa"/>
            <w:noWrap w:val="0"/>
            <w:vAlign w:val="center"/>
          </w:tcPr>
          <w:p w14:paraId="2DDA8938">
            <w:pPr>
              <w:spacing w:line="300" w:lineRule="exact"/>
              <w:jc w:val="left"/>
              <w:rPr>
                <w:rFonts w:ascii="方正书宋_GBK" w:eastAsia="方正书宋_GBK"/>
              </w:rPr>
            </w:pPr>
            <w:r>
              <w:rPr>
                <w:rFonts w:hint="eastAsia" w:ascii="方正书宋_GBK" w:eastAsia="方正书宋_GBK"/>
              </w:rPr>
              <w:t>促进乡镇机关事务管理工作科学发展。</w:t>
            </w:r>
          </w:p>
        </w:tc>
        <w:tc>
          <w:tcPr>
            <w:tcW w:w="1417" w:type="dxa"/>
            <w:noWrap w:val="0"/>
            <w:vAlign w:val="center"/>
          </w:tcPr>
          <w:p w14:paraId="7323CFBC">
            <w:pPr>
              <w:spacing w:line="300" w:lineRule="exact"/>
              <w:jc w:val="left"/>
              <w:rPr>
                <w:rFonts w:ascii="方正书宋_GBK" w:eastAsia="方正书宋_GBK"/>
              </w:rPr>
            </w:pPr>
          </w:p>
        </w:tc>
        <w:tc>
          <w:tcPr>
            <w:tcW w:w="737" w:type="dxa"/>
            <w:noWrap w:val="0"/>
            <w:vAlign w:val="center"/>
          </w:tcPr>
          <w:p w14:paraId="72BB0231">
            <w:pPr>
              <w:spacing w:line="300" w:lineRule="exact"/>
              <w:jc w:val="center"/>
              <w:rPr>
                <w:rFonts w:ascii="方正书宋_GBK" w:eastAsia="方正书宋_GBK"/>
              </w:rPr>
            </w:pPr>
          </w:p>
        </w:tc>
        <w:tc>
          <w:tcPr>
            <w:tcW w:w="737" w:type="dxa"/>
            <w:noWrap w:val="0"/>
            <w:vAlign w:val="center"/>
          </w:tcPr>
          <w:p w14:paraId="62366887">
            <w:pPr>
              <w:spacing w:line="300" w:lineRule="exact"/>
              <w:jc w:val="center"/>
              <w:rPr>
                <w:rFonts w:ascii="方正书宋_GBK" w:eastAsia="方正书宋_GBK"/>
              </w:rPr>
            </w:pPr>
          </w:p>
        </w:tc>
        <w:tc>
          <w:tcPr>
            <w:tcW w:w="737" w:type="dxa"/>
            <w:noWrap w:val="0"/>
            <w:vAlign w:val="center"/>
          </w:tcPr>
          <w:p w14:paraId="0F8A13CB">
            <w:pPr>
              <w:spacing w:line="300" w:lineRule="exact"/>
              <w:jc w:val="center"/>
              <w:rPr>
                <w:rFonts w:ascii="方正书宋_GBK" w:eastAsia="方正书宋_GBK"/>
              </w:rPr>
            </w:pPr>
          </w:p>
        </w:tc>
        <w:tc>
          <w:tcPr>
            <w:tcW w:w="737" w:type="dxa"/>
            <w:noWrap w:val="0"/>
            <w:vAlign w:val="center"/>
          </w:tcPr>
          <w:p w14:paraId="33E9CB29">
            <w:pPr>
              <w:spacing w:line="300" w:lineRule="exact"/>
              <w:jc w:val="center"/>
              <w:rPr>
                <w:rFonts w:ascii="方正书宋_GBK" w:eastAsia="方正书宋_GBK"/>
              </w:rPr>
            </w:pPr>
          </w:p>
        </w:tc>
      </w:tr>
      <w:tr w14:paraId="7CA6F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EDF468F">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noWrap w:val="0"/>
            <w:vAlign w:val="center"/>
          </w:tcPr>
          <w:p w14:paraId="0C3CA036">
            <w:pPr>
              <w:spacing w:line="300" w:lineRule="exact"/>
              <w:jc w:val="left"/>
              <w:rPr>
                <w:rFonts w:ascii="方正书宋_GBK" w:eastAsia="方正书宋_GBK"/>
              </w:rPr>
            </w:pPr>
            <w:r>
              <w:rPr>
                <w:rFonts w:ascii="方正书宋_GBK" w:eastAsia="方正书宋_GBK"/>
              </w:rPr>
              <w:t>11.00</w:t>
            </w:r>
          </w:p>
        </w:tc>
        <w:tc>
          <w:tcPr>
            <w:tcW w:w="2976" w:type="dxa"/>
            <w:noWrap w:val="0"/>
            <w:vAlign w:val="center"/>
          </w:tcPr>
          <w:p w14:paraId="5F9A8F50">
            <w:pPr>
              <w:spacing w:line="300" w:lineRule="exact"/>
              <w:jc w:val="left"/>
              <w:rPr>
                <w:rFonts w:ascii="方正书宋_GBK" w:eastAsia="方正书宋_GBK"/>
              </w:rPr>
            </w:pPr>
            <w:r>
              <w:rPr>
                <w:rFonts w:hint="eastAsia" w:ascii="方正书宋_GBK" w:eastAsia="方正书宋_GBK"/>
              </w:rPr>
              <w:t>管理乡镇机关网络建设、运转维护和电子政务；机关标准化建设、保密、档案以及政务接待、会务。办公楼物业管理和机关食堂管理；机关办公楼修缮、供水、供电、供暖以及机关环境绿化美化、卫生保洁、安全保卫。离退休干部慰问。党组织活动。</w:t>
            </w:r>
          </w:p>
        </w:tc>
        <w:tc>
          <w:tcPr>
            <w:tcW w:w="2976" w:type="dxa"/>
            <w:noWrap w:val="0"/>
            <w:vAlign w:val="center"/>
          </w:tcPr>
          <w:p w14:paraId="3C7DB803">
            <w:pPr>
              <w:spacing w:line="300" w:lineRule="exact"/>
              <w:jc w:val="left"/>
              <w:rPr>
                <w:rFonts w:ascii="方正书宋_GBK" w:eastAsia="方正书宋_GBK"/>
              </w:rPr>
            </w:pPr>
            <w:r>
              <w:rPr>
                <w:rFonts w:hint="eastAsia" w:ascii="方正书宋_GBK" w:eastAsia="方正书宋_GBK"/>
              </w:rPr>
              <w:t>搞好服务保障，为广大干部职工提供安全、快捷、细致、周到的工作环境；加强财务管理，确保资金安全，提高财政资金使用效益。</w:t>
            </w:r>
          </w:p>
        </w:tc>
        <w:tc>
          <w:tcPr>
            <w:tcW w:w="1417" w:type="dxa"/>
            <w:noWrap w:val="0"/>
            <w:vAlign w:val="center"/>
          </w:tcPr>
          <w:p w14:paraId="1A2C4ADD">
            <w:pPr>
              <w:spacing w:line="300" w:lineRule="exact"/>
              <w:jc w:val="left"/>
              <w:rPr>
                <w:rFonts w:ascii="方正书宋_GBK" w:eastAsia="方正书宋_GBK"/>
              </w:rPr>
            </w:pPr>
            <w:r>
              <w:rPr>
                <w:rFonts w:hint="eastAsia" w:ascii="方正书宋_GBK" w:eastAsia="方正书宋_GBK"/>
              </w:rPr>
              <w:t>综合事务保障完成率</w:t>
            </w:r>
          </w:p>
        </w:tc>
        <w:tc>
          <w:tcPr>
            <w:tcW w:w="737" w:type="dxa"/>
            <w:noWrap w:val="0"/>
            <w:vAlign w:val="center"/>
          </w:tcPr>
          <w:p w14:paraId="4EE4BF03">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348AFBD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4EDEA60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42174DE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358A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B8C414F">
            <w:pPr>
              <w:spacing w:line="300" w:lineRule="exact"/>
              <w:jc w:val="left"/>
              <w:rPr>
                <w:rFonts w:ascii="方正书宋_GBK" w:eastAsia="方正书宋_GBK"/>
                <w:b/>
              </w:rPr>
            </w:pPr>
            <w:r>
              <w:rPr>
                <w:rFonts w:hint="eastAsia" w:ascii="方正书宋_GBK" w:eastAsia="方正书宋_GBK"/>
                <w:b/>
              </w:rPr>
              <w:t>环境污染综合防治</w:t>
            </w:r>
          </w:p>
        </w:tc>
        <w:tc>
          <w:tcPr>
            <w:tcW w:w="1276" w:type="dxa"/>
            <w:noWrap w:val="0"/>
            <w:vAlign w:val="center"/>
          </w:tcPr>
          <w:p w14:paraId="05529FC7">
            <w:pPr>
              <w:spacing w:line="300" w:lineRule="exact"/>
              <w:jc w:val="left"/>
              <w:rPr>
                <w:rFonts w:ascii="方正书宋_GBK" w:eastAsia="方正书宋_GBK"/>
              </w:rPr>
            </w:pPr>
          </w:p>
        </w:tc>
        <w:tc>
          <w:tcPr>
            <w:tcW w:w="2976" w:type="dxa"/>
            <w:noWrap w:val="0"/>
            <w:vAlign w:val="center"/>
          </w:tcPr>
          <w:p w14:paraId="59F97229">
            <w:pPr>
              <w:spacing w:line="300" w:lineRule="exact"/>
              <w:jc w:val="left"/>
              <w:rPr>
                <w:rFonts w:ascii="方正书宋_GBK" w:eastAsia="方正书宋_GBK"/>
              </w:rPr>
            </w:pPr>
            <w:r>
              <w:rPr>
                <w:rFonts w:hint="eastAsia" w:ascii="方正书宋_GBK" w:eastAsia="方正书宋_GBK"/>
              </w:rPr>
              <w:t>贯彻落实大气、水体、固体废物、化学品、机动车等污染防治管理制度，开展饮用水水源地环境保护。</w:t>
            </w:r>
          </w:p>
        </w:tc>
        <w:tc>
          <w:tcPr>
            <w:tcW w:w="2976" w:type="dxa"/>
            <w:noWrap w:val="0"/>
            <w:vAlign w:val="center"/>
          </w:tcPr>
          <w:p w14:paraId="0A30186E">
            <w:pPr>
              <w:spacing w:line="300" w:lineRule="exact"/>
              <w:jc w:val="left"/>
              <w:rPr>
                <w:rFonts w:ascii="方正书宋_GBK" w:eastAsia="方正书宋_GBK"/>
              </w:rPr>
            </w:pPr>
            <w:r>
              <w:rPr>
                <w:rFonts w:hint="eastAsia" w:ascii="方正书宋_GBK" w:eastAsia="方正书宋_GBK"/>
              </w:rPr>
              <w:t>加强大气、水体、机动车污染防治，加强固体废弃物、重金属等重点污染治理工程的防治工作。</w:t>
            </w:r>
          </w:p>
        </w:tc>
        <w:tc>
          <w:tcPr>
            <w:tcW w:w="1417" w:type="dxa"/>
            <w:noWrap w:val="0"/>
            <w:vAlign w:val="center"/>
          </w:tcPr>
          <w:p w14:paraId="7F6EFFAB">
            <w:pPr>
              <w:spacing w:line="300" w:lineRule="exact"/>
              <w:jc w:val="left"/>
              <w:rPr>
                <w:rFonts w:ascii="方正书宋_GBK" w:eastAsia="方正书宋_GBK"/>
              </w:rPr>
            </w:pPr>
          </w:p>
        </w:tc>
        <w:tc>
          <w:tcPr>
            <w:tcW w:w="737" w:type="dxa"/>
            <w:noWrap w:val="0"/>
            <w:vAlign w:val="center"/>
          </w:tcPr>
          <w:p w14:paraId="4A4816A1">
            <w:pPr>
              <w:spacing w:line="300" w:lineRule="exact"/>
              <w:jc w:val="center"/>
              <w:rPr>
                <w:rFonts w:ascii="方正书宋_GBK" w:eastAsia="方正书宋_GBK"/>
              </w:rPr>
            </w:pPr>
          </w:p>
        </w:tc>
        <w:tc>
          <w:tcPr>
            <w:tcW w:w="737" w:type="dxa"/>
            <w:noWrap w:val="0"/>
            <w:vAlign w:val="center"/>
          </w:tcPr>
          <w:p w14:paraId="36B5992F">
            <w:pPr>
              <w:spacing w:line="300" w:lineRule="exact"/>
              <w:jc w:val="center"/>
              <w:rPr>
                <w:rFonts w:ascii="方正书宋_GBK" w:eastAsia="方正书宋_GBK"/>
              </w:rPr>
            </w:pPr>
          </w:p>
        </w:tc>
        <w:tc>
          <w:tcPr>
            <w:tcW w:w="737" w:type="dxa"/>
            <w:noWrap w:val="0"/>
            <w:vAlign w:val="center"/>
          </w:tcPr>
          <w:p w14:paraId="3DC3A9D2">
            <w:pPr>
              <w:spacing w:line="300" w:lineRule="exact"/>
              <w:jc w:val="center"/>
              <w:rPr>
                <w:rFonts w:ascii="方正书宋_GBK" w:eastAsia="方正书宋_GBK"/>
              </w:rPr>
            </w:pPr>
          </w:p>
        </w:tc>
        <w:tc>
          <w:tcPr>
            <w:tcW w:w="737" w:type="dxa"/>
            <w:noWrap w:val="0"/>
            <w:vAlign w:val="center"/>
          </w:tcPr>
          <w:p w14:paraId="46973907">
            <w:pPr>
              <w:spacing w:line="300" w:lineRule="exact"/>
              <w:jc w:val="center"/>
              <w:rPr>
                <w:rFonts w:ascii="方正书宋_GBK" w:eastAsia="方正书宋_GBK"/>
              </w:rPr>
            </w:pPr>
          </w:p>
        </w:tc>
      </w:tr>
      <w:tr w14:paraId="238E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6FA7196">
            <w:pPr>
              <w:spacing w:line="300" w:lineRule="exact"/>
              <w:jc w:val="left"/>
              <w:rPr>
                <w:rFonts w:ascii="方正书宋_GBK" w:eastAsia="方正书宋_GBK"/>
                <w:b/>
              </w:rPr>
            </w:pPr>
            <w:r>
              <w:rPr>
                <w:rFonts w:hint="eastAsia" w:ascii="方正书宋_GBK" w:eastAsia="方正书宋_GBK"/>
                <w:b/>
              </w:rPr>
              <w:t>　　大气污染防治</w:t>
            </w:r>
          </w:p>
        </w:tc>
        <w:tc>
          <w:tcPr>
            <w:tcW w:w="1276" w:type="dxa"/>
            <w:noWrap w:val="0"/>
            <w:vAlign w:val="center"/>
          </w:tcPr>
          <w:p w14:paraId="76A8FE0F">
            <w:pPr>
              <w:spacing w:line="300" w:lineRule="exact"/>
              <w:jc w:val="left"/>
              <w:rPr>
                <w:rFonts w:ascii="方正书宋_GBK" w:eastAsia="方正书宋_GBK"/>
              </w:rPr>
            </w:pPr>
          </w:p>
        </w:tc>
        <w:tc>
          <w:tcPr>
            <w:tcW w:w="2976" w:type="dxa"/>
            <w:noWrap w:val="0"/>
            <w:vAlign w:val="center"/>
          </w:tcPr>
          <w:p w14:paraId="78EB5644">
            <w:pPr>
              <w:spacing w:line="300" w:lineRule="exact"/>
              <w:jc w:val="left"/>
              <w:rPr>
                <w:rFonts w:ascii="方正书宋_GBK" w:eastAsia="方正书宋_GBK"/>
              </w:rPr>
            </w:pPr>
            <w:r>
              <w:rPr>
                <w:rFonts w:hint="eastAsia" w:ascii="方正书宋_GBK" w:eastAsia="方正书宋_GBK"/>
              </w:rPr>
              <w:t>重点对</w:t>
            </w:r>
            <w:r>
              <w:rPr>
                <w:rFonts w:ascii="方正书宋_GBK" w:eastAsia="方正书宋_GBK"/>
              </w:rPr>
              <w:t>PM</w:t>
            </w:r>
            <w:r>
              <w:rPr>
                <w:rFonts w:hint="eastAsia" w:ascii="方正书宋_GBK" w:eastAsia="方正书宋_GBK"/>
              </w:rPr>
              <w:t>、</w:t>
            </w:r>
            <w:r>
              <w:rPr>
                <w:rFonts w:ascii="方正书宋_GBK" w:eastAsia="方正书宋_GBK"/>
              </w:rPr>
              <w:t>VOC</w:t>
            </w:r>
            <w:r>
              <w:rPr>
                <w:rFonts w:hint="eastAsia" w:ascii="方正书宋_GBK" w:eastAsia="方正书宋_GBK"/>
              </w:rPr>
              <w:t>、二氧化硫等大气污染物进行综合防治，推动城镇环境空气质量改善。</w:t>
            </w:r>
          </w:p>
        </w:tc>
        <w:tc>
          <w:tcPr>
            <w:tcW w:w="2976" w:type="dxa"/>
            <w:noWrap w:val="0"/>
            <w:vAlign w:val="center"/>
          </w:tcPr>
          <w:p w14:paraId="232485B3">
            <w:pPr>
              <w:spacing w:line="300" w:lineRule="exact"/>
              <w:jc w:val="left"/>
              <w:rPr>
                <w:rFonts w:ascii="方正书宋_GBK" w:eastAsia="方正书宋_GBK"/>
              </w:rPr>
            </w:pPr>
            <w:r>
              <w:rPr>
                <w:rFonts w:hint="eastAsia" w:ascii="方正书宋_GBK" w:eastAsia="方正书宋_GBK"/>
              </w:rPr>
              <w:t>加强大气污染防治，推动城市环境空气质量改善。</w:t>
            </w:r>
          </w:p>
        </w:tc>
        <w:tc>
          <w:tcPr>
            <w:tcW w:w="1417" w:type="dxa"/>
            <w:noWrap w:val="0"/>
            <w:vAlign w:val="center"/>
          </w:tcPr>
          <w:p w14:paraId="4AAC788A">
            <w:pPr>
              <w:spacing w:line="300" w:lineRule="exact"/>
              <w:jc w:val="left"/>
              <w:rPr>
                <w:rFonts w:ascii="方正书宋_GBK" w:eastAsia="方正书宋_GBK"/>
              </w:rPr>
            </w:pPr>
            <w:r>
              <w:rPr>
                <w:rFonts w:ascii="方正书宋_GBK" w:eastAsia="方正书宋_GBK"/>
              </w:rPr>
              <w:t>VOC</w:t>
            </w:r>
            <w:r>
              <w:rPr>
                <w:rFonts w:hint="eastAsia" w:ascii="方正书宋_GBK" w:eastAsia="方正书宋_GBK"/>
              </w:rPr>
              <w:t>排放消减率</w:t>
            </w:r>
          </w:p>
        </w:tc>
        <w:tc>
          <w:tcPr>
            <w:tcW w:w="737" w:type="dxa"/>
            <w:noWrap w:val="0"/>
            <w:vAlign w:val="center"/>
          </w:tcPr>
          <w:p w14:paraId="4C25919E">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5A3AA1B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07D2820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1434B3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FD87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F659A6D">
            <w:pPr>
              <w:spacing w:line="300" w:lineRule="exact"/>
              <w:jc w:val="left"/>
              <w:rPr>
                <w:rFonts w:ascii="方正书宋_GBK" w:eastAsia="方正书宋_GBK"/>
                <w:b/>
              </w:rPr>
            </w:pPr>
            <w:r>
              <w:rPr>
                <w:rFonts w:hint="eastAsia" w:ascii="方正书宋_GBK" w:eastAsia="方正书宋_GBK"/>
                <w:b/>
              </w:rPr>
              <w:t>自然生态保护</w:t>
            </w:r>
          </w:p>
        </w:tc>
        <w:tc>
          <w:tcPr>
            <w:tcW w:w="1276" w:type="dxa"/>
            <w:noWrap w:val="0"/>
            <w:vAlign w:val="center"/>
          </w:tcPr>
          <w:p w14:paraId="6F42F81F">
            <w:pPr>
              <w:spacing w:line="300" w:lineRule="exact"/>
              <w:jc w:val="left"/>
              <w:rPr>
                <w:rFonts w:ascii="方正书宋_GBK" w:eastAsia="方正书宋_GBK"/>
              </w:rPr>
            </w:pPr>
          </w:p>
        </w:tc>
        <w:tc>
          <w:tcPr>
            <w:tcW w:w="2976" w:type="dxa"/>
            <w:noWrap w:val="0"/>
            <w:vAlign w:val="center"/>
          </w:tcPr>
          <w:p w14:paraId="6065FC61">
            <w:pPr>
              <w:spacing w:line="300" w:lineRule="exact"/>
              <w:jc w:val="left"/>
              <w:rPr>
                <w:rFonts w:ascii="方正书宋_GBK" w:eastAsia="方正书宋_GBK"/>
              </w:rPr>
            </w:pPr>
            <w:r>
              <w:rPr>
                <w:rFonts w:hint="eastAsia" w:ascii="方正书宋_GBK" w:eastAsia="方正书宋_GBK"/>
              </w:rPr>
              <w:t>强化生态保护和监察监管，提高自然保护区建设水平，加强生物多样性保护力度，提升农村生态环境质量。</w:t>
            </w:r>
          </w:p>
        </w:tc>
        <w:tc>
          <w:tcPr>
            <w:tcW w:w="2976" w:type="dxa"/>
            <w:noWrap w:val="0"/>
            <w:vAlign w:val="center"/>
          </w:tcPr>
          <w:p w14:paraId="04083914">
            <w:pPr>
              <w:spacing w:line="300" w:lineRule="exact"/>
              <w:jc w:val="left"/>
              <w:rPr>
                <w:rFonts w:ascii="方正书宋_GBK" w:eastAsia="方正书宋_GBK"/>
              </w:rPr>
            </w:pPr>
            <w:r>
              <w:rPr>
                <w:rFonts w:hint="eastAsia" w:ascii="方正书宋_GBK" w:eastAsia="方正书宋_GBK"/>
              </w:rPr>
              <w:t>加强自然生态保护。</w:t>
            </w:r>
          </w:p>
        </w:tc>
        <w:tc>
          <w:tcPr>
            <w:tcW w:w="1417" w:type="dxa"/>
            <w:noWrap w:val="0"/>
            <w:vAlign w:val="center"/>
          </w:tcPr>
          <w:p w14:paraId="026E2937">
            <w:pPr>
              <w:spacing w:line="300" w:lineRule="exact"/>
              <w:jc w:val="left"/>
              <w:rPr>
                <w:rFonts w:ascii="方正书宋_GBK" w:eastAsia="方正书宋_GBK"/>
              </w:rPr>
            </w:pPr>
          </w:p>
        </w:tc>
        <w:tc>
          <w:tcPr>
            <w:tcW w:w="737" w:type="dxa"/>
            <w:noWrap w:val="0"/>
            <w:vAlign w:val="center"/>
          </w:tcPr>
          <w:p w14:paraId="4090CECE">
            <w:pPr>
              <w:spacing w:line="300" w:lineRule="exact"/>
              <w:jc w:val="center"/>
              <w:rPr>
                <w:rFonts w:ascii="方正书宋_GBK" w:eastAsia="方正书宋_GBK"/>
              </w:rPr>
            </w:pPr>
          </w:p>
        </w:tc>
        <w:tc>
          <w:tcPr>
            <w:tcW w:w="737" w:type="dxa"/>
            <w:noWrap w:val="0"/>
            <w:vAlign w:val="center"/>
          </w:tcPr>
          <w:p w14:paraId="03B10B6E">
            <w:pPr>
              <w:spacing w:line="300" w:lineRule="exact"/>
              <w:jc w:val="center"/>
              <w:rPr>
                <w:rFonts w:ascii="方正书宋_GBK" w:eastAsia="方正书宋_GBK"/>
              </w:rPr>
            </w:pPr>
          </w:p>
        </w:tc>
        <w:tc>
          <w:tcPr>
            <w:tcW w:w="737" w:type="dxa"/>
            <w:noWrap w:val="0"/>
            <w:vAlign w:val="center"/>
          </w:tcPr>
          <w:p w14:paraId="449D741A">
            <w:pPr>
              <w:spacing w:line="300" w:lineRule="exact"/>
              <w:jc w:val="center"/>
              <w:rPr>
                <w:rFonts w:ascii="方正书宋_GBK" w:eastAsia="方正书宋_GBK"/>
              </w:rPr>
            </w:pPr>
          </w:p>
        </w:tc>
        <w:tc>
          <w:tcPr>
            <w:tcW w:w="737" w:type="dxa"/>
            <w:noWrap w:val="0"/>
            <w:vAlign w:val="center"/>
          </w:tcPr>
          <w:p w14:paraId="7E6D14B6">
            <w:pPr>
              <w:spacing w:line="300" w:lineRule="exact"/>
              <w:jc w:val="center"/>
              <w:rPr>
                <w:rFonts w:ascii="方正书宋_GBK" w:eastAsia="方正书宋_GBK"/>
              </w:rPr>
            </w:pPr>
          </w:p>
        </w:tc>
      </w:tr>
      <w:tr w14:paraId="264A4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E24C0A9">
            <w:pPr>
              <w:spacing w:line="300" w:lineRule="exact"/>
              <w:jc w:val="left"/>
              <w:rPr>
                <w:rFonts w:ascii="方正书宋_GBK" w:eastAsia="方正书宋_GBK"/>
                <w:b/>
              </w:rPr>
            </w:pPr>
            <w:r>
              <w:rPr>
                <w:rFonts w:hint="eastAsia" w:ascii="方正书宋_GBK" w:eastAsia="方正书宋_GBK"/>
                <w:b/>
              </w:rPr>
              <w:t>　　农村环境综合整治</w:t>
            </w:r>
          </w:p>
        </w:tc>
        <w:tc>
          <w:tcPr>
            <w:tcW w:w="1276" w:type="dxa"/>
            <w:noWrap w:val="0"/>
            <w:vAlign w:val="center"/>
          </w:tcPr>
          <w:p w14:paraId="0034ED21">
            <w:pPr>
              <w:spacing w:line="300" w:lineRule="exact"/>
              <w:jc w:val="left"/>
              <w:rPr>
                <w:rFonts w:ascii="方正书宋_GBK" w:eastAsia="方正书宋_GBK"/>
              </w:rPr>
            </w:pPr>
          </w:p>
        </w:tc>
        <w:tc>
          <w:tcPr>
            <w:tcW w:w="2976" w:type="dxa"/>
            <w:noWrap w:val="0"/>
            <w:vAlign w:val="center"/>
          </w:tcPr>
          <w:p w14:paraId="1823A751">
            <w:pPr>
              <w:spacing w:line="300" w:lineRule="exact"/>
              <w:jc w:val="left"/>
              <w:rPr>
                <w:rFonts w:ascii="方正书宋_GBK" w:eastAsia="方正书宋_GBK"/>
              </w:rPr>
            </w:pPr>
            <w:r>
              <w:rPr>
                <w:rFonts w:hint="eastAsia" w:ascii="方正书宋_GBK" w:eastAsia="方正书宋_GBK"/>
              </w:rPr>
              <w:t>解决影响群众生活和健康较为直接的饮用水安全保障、生活垃圾和污水治理、畜禽养殖污染治理防治等突出环境问题，改善环境重点、敏感区域的农村人居和生态环境质量。</w:t>
            </w:r>
          </w:p>
        </w:tc>
        <w:tc>
          <w:tcPr>
            <w:tcW w:w="2976" w:type="dxa"/>
            <w:noWrap w:val="0"/>
            <w:vAlign w:val="center"/>
          </w:tcPr>
          <w:p w14:paraId="185129E9">
            <w:pPr>
              <w:spacing w:line="300" w:lineRule="exact"/>
              <w:jc w:val="left"/>
              <w:rPr>
                <w:rFonts w:ascii="方正书宋_GBK" w:eastAsia="方正书宋_GBK"/>
              </w:rPr>
            </w:pPr>
            <w:r>
              <w:rPr>
                <w:rFonts w:hint="eastAsia" w:ascii="方正书宋_GBK" w:eastAsia="方正书宋_GBK"/>
              </w:rPr>
              <w:t>解决农村区域性突出环境问题</w:t>
            </w:r>
          </w:p>
        </w:tc>
        <w:tc>
          <w:tcPr>
            <w:tcW w:w="1417" w:type="dxa"/>
            <w:noWrap w:val="0"/>
            <w:vAlign w:val="center"/>
          </w:tcPr>
          <w:p w14:paraId="4CF8DB1F">
            <w:pPr>
              <w:spacing w:line="300" w:lineRule="exact"/>
              <w:jc w:val="left"/>
              <w:rPr>
                <w:rFonts w:ascii="方正书宋_GBK" w:eastAsia="方正书宋_GBK"/>
              </w:rPr>
            </w:pPr>
            <w:r>
              <w:rPr>
                <w:rFonts w:hint="eastAsia" w:ascii="方正书宋_GBK" w:eastAsia="方正书宋_GBK"/>
              </w:rPr>
              <w:t>试点、示范区域村庄污水处理率</w:t>
            </w:r>
          </w:p>
        </w:tc>
        <w:tc>
          <w:tcPr>
            <w:tcW w:w="737" w:type="dxa"/>
            <w:noWrap w:val="0"/>
            <w:vAlign w:val="center"/>
          </w:tcPr>
          <w:p w14:paraId="134742E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7B319B9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794F9D3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7ED7C0E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3DF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400A4E6">
            <w:pPr>
              <w:spacing w:line="300" w:lineRule="exact"/>
              <w:jc w:val="left"/>
              <w:rPr>
                <w:rFonts w:ascii="方正书宋_GBK" w:eastAsia="方正书宋_GBK"/>
                <w:b/>
              </w:rPr>
            </w:pPr>
            <w:r>
              <w:rPr>
                <w:rFonts w:hint="eastAsia" w:ascii="方正书宋_GBK" w:eastAsia="方正书宋_GBK"/>
                <w:b/>
              </w:rPr>
              <w:t>信访问题处理</w:t>
            </w:r>
          </w:p>
        </w:tc>
        <w:tc>
          <w:tcPr>
            <w:tcW w:w="1276" w:type="dxa"/>
            <w:noWrap w:val="0"/>
            <w:vAlign w:val="center"/>
          </w:tcPr>
          <w:p w14:paraId="22BE7DE8">
            <w:pPr>
              <w:spacing w:line="300" w:lineRule="exact"/>
              <w:jc w:val="left"/>
              <w:rPr>
                <w:rFonts w:ascii="方正书宋_GBK" w:eastAsia="方正书宋_GBK"/>
              </w:rPr>
            </w:pPr>
          </w:p>
        </w:tc>
        <w:tc>
          <w:tcPr>
            <w:tcW w:w="2976" w:type="dxa"/>
            <w:noWrap w:val="0"/>
            <w:vAlign w:val="center"/>
          </w:tcPr>
          <w:p w14:paraId="2EC69267">
            <w:pPr>
              <w:spacing w:line="300" w:lineRule="exact"/>
              <w:jc w:val="left"/>
              <w:rPr>
                <w:rFonts w:ascii="方正书宋_GBK" w:eastAsia="方正书宋_GBK"/>
              </w:rPr>
            </w:pPr>
            <w:r>
              <w:rPr>
                <w:rFonts w:hint="eastAsia" w:ascii="方正书宋_GBK" w:eastAsia="方正书宋_GBK"/>
              </w:rPr>
              <w:t>负责正常信访、非访、突发性及群体性事件的办理；提供相关服务保障；协助区信访局处理群众进京上访；信访事项督查、复查复核、听证。</w:t>
            </w:r>
          </w:p>
        </w:tc>
        <w:tc>
          <w:tcPr>
            <w:tcW w:w="2976" w:type="dxa"/>
            <w:noWrap w:val="0"/>
            <w:vAlign w:val="center"/>
          </w:tcPr>
          <w:p w14:paraId="0BD94AE9">
            <w:pPr>
              <w:spacing w:line="300" w:lineRule="exact"/>
              <w:jc w:val="left"/>
              <w:rPr>
                <w:rFonts w:ascii="方正书宋_GBK" w:eastAsia="方正书宋_GBK"/>
              </w:rPr>
            </w:pPr>
            <w:r>
              <w:rPr>
                <w:rFonts w:hint="eastAsia" w:ascii="方正书宋_GBK" w:eastAsia="方正书宋_GBK"/>
              </w:rPr>
              <w:t>及时办理正常信访业务，妥善处置非访、突发性及群体性事件，对信访事项督查、复查复核、听证。</w:t>
            </w:r>
          </w:p>
        </w:tc>
        <w:tc>
          <w:tcPr>
            <w:tcW w:w="1417" w:type="dxa"/>
            <w:noWrap w:val="0"/>
            <w:vAlign w:val="center"/>
          </w:tcPr>
          <w:p w14:paraId="337DD15A">
            <w:pPr>
              <w:spacing w:line="300" w:lineRule="exact"/>
              <w:jc w:val="left"/>
              <w:rPr>
                <w:rFonts w:ascii="方正书宋_GBK" w:eastAsia="方正书宋_GBK"/>
              </w:rPr>
            </w:pPr>
          </w:p>
        </w:tc>
        <w:tc>
          <w:tcPr>
            <w:tcW w:w="737" w:type="dxa"/>
            <w:noWrap w:val="0"/>
            <w:vAlign w:val="center"/>
          </w:tcPr>
          <w:p w14:paraId="45B2F2C1">
            <w:pPr>
              <w:spacing w:line="300" w:lineRule="exact"/>
              <w:jc w:val="center"/>
              <w:rPr>
                <w:rFonts w:ascii="方正书宋_GBK" w:eastAsia="方正书宋_GBK"/>
              </w:rPr>
            </w:pPr>
          </w:p>
        </w:tc>
        <w:tc>
          <w:tcPr>
            <w:tcW w:w="737" w:type="dxa"/>
            <w:noWrap w:val="0"/>
            <w:vAlign w:val="center"/>
          </w:tcPr>
          <w:p w14:paraId="44CEAFA1">
            <w:pPr>
              <w:spacing w:line="300" w:lineRule="exact"/>
              <w:jc w:val="center"/>
              <w:rPr>
                <w:rFonts w:ascii="方正书宋_GBK" w:eastAsia="方正书宋_GBK"/>
              </w:rPr>
            </w:pPr>
          </w:p>
        </w:tc>
        <w:tc>
          <w:tcPr>
            <w:tcW w:w="737" w:type="dxa"/>
            <w:noWrap w:val="0"/>
            <w:vAlign w:val="center"/>
          </w:tcPr>
          <w:p w14:paraId="480AE169">
            <w:pPr>
              <w:spacing w:line="300" w:lineRule="exact"/>
              <w:jc w:val="center"/>
              <w:rPr>
                <w:rFonts w:ascii="方正书宋_GBK" w:eastAsia="方正书宋_GBK"/>
              </w:rPr>
            </w:pPr>
          </w:p>
        </w:tc>
        <w:tc>
          <w:tcPr>
            <w:tcW w:w="737" w:type="dxa"/>
            <w:noWrap w:val="0"/>
            <w:vAlign w:val="center"/>
          </w:tcPr>
          <w:p w14:paraId="053550CC">
            <w:pPr>
              <w:spacing w:line="300" w:lineRule="exact"/>
              <w:jc w:val="center"/>
              <w:rPr>
                <w:rFonts w:ascii="方正书宋_GBK" w:eastAsia="方正书宋_GBK"/>
              </w:rPr>
            </w:pPr>
          </w:p>
        </w:tc>
      </w:tr>
      <w:tr w14:paraId="13607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1AF32E8">
            <w:pPr>
              <w:spacing w:line="300" w:lineRule="exact"/>
              <w:jc w:val="left"/>
              <w:rPr>
                <w:rFonts w:ascii="方正书宋_GBK" w:eastAsia="方正书宋_GBK"/>
                <w:b/>
              </w:rPr>
            </w:pPr>
            <w:r>
              <w:rPr>
                <w:rFonts w:hint="eastAsia" w:ascii="方正书宋_GBK" w:eastAsia="方正书宋_GBK"/>
                <w:b/>
              </w:rPr>
              <w:t>　　办理正常信访业务</w:t>
            </w:r>
          </w:p>
        </w:tc>
        <w:tc>
          <w:tcPr>
            <w:tcW w:w="1276" w:type="dxa"/>
            <w:noWrap w:val="0"/>
            <w:vAlign w:val="center"/>
          </w:tcPr>
          <w:p w14:paraId="157C9356">
            <w:pPr>
              <w:spacing w:line="300" w:lineRule="exact"/>
              <w:jc w:val="left"/>
              <w:rPr>
                <w:rFonts w:ascii="方正书宋_GBK" w:eastAsia="方正书宋_GBK"/>
              </w:rPr>
            </w:pPr>
          </w:p>
        </w:tc>
        <w:tc>
          <w:tcPr>
            <w:tcW w:w="2976" w:type="dxa"/>
            <w:noWrap w:val="0"/>
            <w:vAlign w:val="center"/>
          </w:tcPr>
          <w:p w14:paraId="73C1A0C4">
            <w:pPr>
              <w:spacing w:line="300" w:lineRule="exact"/>
              <w:jc w:val="left"/>
              <w:rPr>
                <w:rFonts w:ascii="方正书宋_GBK" w:eastAsia="方正书宋_GBK"/>
              </w:rPr>
            </w:pPr>
            <w:r>
              <w:rPr>
                <w:rFonts w:hint="eastAsia" w:ascii="方正书宋_GBK" w:eastAsia="方正书宋_GBK"/>
              </w:rPr>
              <w:t>办理人民群众来信、来访、网上信访；处理乡镇群众进京上访。</w:t>
            </w:r>
          </w:p>
        </w:tc>
        <w:tc>
          <w:tcPr>
            <w:tcW w:w="2976" w:type="dxa"/>
            <w:noWrap w:val="0"/>
            <w:vAlign w:val="center"/>
          </w:tcPr>
          <w:p w14:paraId="4DDA1070">
            <w:pPr>
              <w:spacing w:line="300" w:lineRule="exact"/>
              <w:jc w:val="left"/>
              <w:rPr>
                <w:rFonts w:ascii="方正书宋_GBK" w:eastAsia="方正书宋_GBK"/>
              </w:rPr>
            </w:pPr>
            <w:r>
              <w:rPr>
                <w:rFonts w:hint="eastAsia" w:ascii="方正书宋_GBK" w:eastAsia="方正书宋_GBK"/>
              </w:rPr>
              <w:t>涉密</w:t>
            </w:r>
          </w:p>
        </w:tc>
        <w:tc>
          <w:tcPr>
            <w:tcW w:w="1417" w:type="dxa"/>
            <w:noWrap w:val="0"/>
            <w:vAlign w:val="center"/>
          </w:tcPr>
          <w:p w14:paraId="0719128B">
            <w:pPr>
              <w:spacing w:line="300" w:lineRule="exact"/>
              <w:jc w:val="left"/>
              <w:rPr>
                <w:rFonts w:ascii="方正书宋_GBK" w:eastAsia="方正书宋_GBK"/>
              </w:rPr>
            </w:pPr>
            <w:r>
              <w:rPr>
                <w:rFonts w:hint="eastAsia" w:ascii="方正书宋_GBK" w:eastAsia="方正书宋_GBK"/>
              </w:rPr>
              <w:t>涉密</w:t>
            </w:r>
          </w:p>
        </w:tc>
        <w:tc>
          <w:tcPr>
            <w:tcW w:w="737" w:type="dxa"/>
            <w:noWrap w:val="0"/>
            <w:vAlign w:val="center"/>
          </w:tcPr>
          <w:p w14:paraId="381D9B90">
            <w:pPr>
              <w:spacing w:line="300" w:lineRule="exact"/>
              <w:jc w:val="center"/>
              <w:rPr>
                <w:rFonts w:ascii="方正书宋_GBK" w:eastAsia="方正书宋_GBK"/>
              </w:rPr>
            </w:pPr>
            <w:r>
              <w:rPr>
                <w:rFonts w:hint="eastAsia" w:ascii="方正书宋_GBK" w:eastAsia="方正书宋_GBK"/>
              </w:rPr>
              <w:t>涉密</w:t>
            </w:r>
          </w:p>
        </w:tc>
        <w:tc>
          <w:tcPr>
            <w:tcW w:w="737" w:type="dxa"/>
            <w:noWrap w:val="0"/>
            <w:vAlign w:val="center"/>
          </w:tcPr>
          <w:p w14:paraId="48B60EFE">
            <w:pPr>
              <w:spacing w:line="300" w:lineRule="exact"/>
              <w:jc w:val="center"/>
              <w:rPr>
                <w:rFonts w:ascii="方正书宋_GBK" w:eastAsia="方正书宋_GBK"/>
              </w:rPr>
            </w:pPr>
            <w:r>
              <w:rPr>
                <w:rFonts w:hint="eastAsia" w:ascii="方正书宋_GBK" w:eastAsia="方正书宋_GBK"/>
              </w:rPr>
              <w:t>涉密</w:t>
            </w:r>
          </w:p>
        </w:tc>
        <w:tc>
          <w:tcPr>
            <w:tcW w:w="737" w:type="dxa"/>
            <w:noWrap w:val="0"/>
            <w:vAlign w:val="center"/>
          </w:tcPr>
          <w:p w14:paraId="51A8CD3C">
            <w:pPr>
              <w:spacing w:line="300" w:lineRule="exact"/>
              <w:jc w:val="center"/>
              <w:rPr>
                <w:rFonts w:ascii="方正书宋_GBK" w:eastAsia="方正书宋_GBK"/>
              </w:rPr>
            </w:pPr>
            <w:r>
              <w:rPr>
                <w:rFonts w:hint="eastAsia" w:ascii="方正书宋_GBK" w:eastAsia="方正书宋_GBK"/>
              </w:rPr>
              <w:t>涉密</w:t>
            </w:r>
          </w:p>
        </w:tc>
        <w:tc>
          <w:tcPr>
            <w:tcW w:w="737" w:type="dxa"/>
            <w:noWrap w:val="0"/>
            <w:vAlign w:val="center"/>
          </w:tcPr>
          <w:p w14:paraId="5976A280">
            <w:pPr>
              <w:spacing w:line="300" w:lineRule="exact"/>
              <w:jc w:val="center"/>
              <w:rPr>
                <w:rFonts w:ascii="方正书宋_GBK" w:eastAsia="方正书宋_GBK"/>
              </w:rPr>
            </w:pPr>
            <w:r>
              <w:rPr>
                <w:rFonts w:hint="eastAsia" w:ascii="方正书宋_GBK" w:eastAsia="方正书宋_GBK"/>
              </w:rPr>
              <w:t>涉密</w:t>
            </w:r>
          </w:p>
        </w:tc>
      </w:tr>
      <w:tr w14:paraId="6A474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535E207">
            <w:pPr>
              <w:spacing w:line="300" w:lineRule="exact"/>
              <w:jc w:val="left"/>
              <w:rPr>
                <w:rFonts w:ascii="方正书宋_GBK" w:eastAsia="方正书宋_GBK"/>
                <w:b/>
              </w:rPr>
            </w:pPr>
            <w:r>
              <w:rPr>
                <w:rFonts w:hint="eastAsia" w:ascii="方正书宋_GBK" w:eastAsia="方正书宋_GBK"/>
                <w:b/>
              </w:rPr>
              <w:t>民兵训练和专武干部培训</w:t>
            </w:r>
          </w:p>
        </w:tc>
        <w:tc>
          <w:tcPr>
            <w:tcW w:w="1276" w:type="dxa"/>
            <w:noWrap w:val="0"/>
            <w:vAlign w:val="center"/>
          </w:tcPr>
          <w:p w14:paraId="705A8515">
            <w:pPr>
              <w:spacing w:line="300" w:lineRule="exact"/>
              <w:jc w:val="left"/>
              <w:rPr>
                <w:rFonts w:ascii="方正书宋_GBK" w:eastAsia="方正书宋_GBK"/>
              </w:rPr>
            </w:pPr>
            <w:r>
              <w:rPr>
                <w:rFonts w:ascii="方正书宋_GBK" w:eastAsia="方正书宋_GBK"/>
              </w:rPr>
              <w:t>2.00</w:t>
            </w:r>
          </w:p>
        </w:tc>
        <w:tc>
          <w:tcPr>
            <w:tcW w:w="2976" w:type="dxa"/>
            <w:noWrap w:val="0"/>
            <w:vAlign w:val="center"/>
          </w:tcPr>
          <w:p w14:paraId="1969FAE6">
            <w:pPr>
              <w:spacing w:line="300" w:lineRule="exact"/>
              <w:jc w:val="left"/>
              <w:rPr>
                <w:rFonts w:ascii="方正书宋_GBK" w:eastAsia="方正书宋_GBK"/>
              </w:rPr>
            </w:pPr>
            <w:r>
              <w:rPr>
                <w:rFonts w:hint="eastAsia" w:ascii="方正书宋_GBK" w:eastAsia="方正书宋_GBK"/>
              </w:rPr>
              <w:t>加强后备力量建设，培养</w:t>
            </w:r>
            <w:r>
              <w:rPr>
                <w:rFonts w:hint="cs" w:ascii="方正书宋_GBK" w:eastAsia="方正书宋_GBK"/>
                <w:cs/>
              </w:rPr>
              <w:t>“</w:t>
            </w:r>
            <w:r>
              <w:rPr>
                <w:rFonts w:hint="eastAsia" w:ascii="方正书宋_GBK" w:eastAsia="方正书宋_GBK"/>
              </w:rPr>
              <w:t>劳武</w:t>
            </w:r>
            <w:r>
              <w:rPr>
                <w:rFonts w:hint="cs" w:ascii="方正书宋_GBK" w:eastAsia="方正书宋_GBK"/>
                <w:cs/>
              </w:rPr>
              <w:t>”</w:t>
            </w:r>
            <w:r>
              <w:rPr>
                <w:rFonts w:hint="eastAsia" w:ascii="方正书宋_GBK" w:eastAsia="方正书宋_GBK"/>
              </w:rPr>
              <w:t>两用人才的人民武装建设的基地。</w:t>
            </w:r>
          </w:p>
        </w:tc>
        <w:tc>
          <w:tcPr>
            <w:tcW w:w="2976" w:type="dxa"/>
            <w:noWrap w:val="0"/>
            <w:vAlign w:val="center"/>
          </w:tcPr>
          <w:p w14:paraId="66C158E1">
            <w:pPr>
              <w:spacing w:line="300" w:lineRule="exact"/>
              <w:jc w:val="left"/>
              <w:rPr>
                <w:rFonts w:ascii="方正书宋_GBK" w:eastAsia="方正书宋_GBK"/>
              </w:rPr>
            </w:pPr>
            <w:r>
              <w:rPr>
                <w:rFonts w:hint="eastAsia" w:ascii="方正书宋_GBK" w:eastAsia="方正书宋_GBK"/>
              </w:rPr>
              <w:t>贯彻</w:t>
            </w:r>
            <w:r>
              <w:rPr>
                <w:rFonts w:hint="cs" w:ascii="方正书宋_GBK" w:eastAsia="方正书宋_GBK"/>
                <w:cs/>
              </w:rPr>
              <w:t>“</w:t>
            </w:r>
            <w:r>
              <w:rPr>
                <w:rFonts w:hint="eastAsia" w:ascii="方正书宋_GBK" w:eastAsia="方正书宋_GBK"/>
              </w:rPr>
              <w:t>严格训练、严格要求</w:t>
            </w:r>
            <w:r>
              <w:rPr>
                <w:rFonts w:hint="cs" w:ascii="方正书宋_GBK" w:eastAsia="方正书宋_GBK"/>
                <w:cs/>
              </w:rPr>
              <w:t>”</w:t>
            </w:r>
            <w:r>
              <w:rPr>
                <w:rFonts w:hint="eastAsia" w:ascii="方正书宋_GBK" w:eastAsia="方正书宋_GBK"/>
              </w:rPr>
              <w:t>的方针，坚持规范训练，保证完成上级赋予人武干部、专武干部和基干民兵的轮训任务。因地制宜地抓好专业人才培训，充分发挥其战备效益和社会效益。实施岗位责任制，使设施、物资、场地和器材经常保持良好状态。</w:t>
            </w:r>
          </w:p>
        </w:tc>
        <w:tc>
          <w:tcPr>
            <w:tcW w:w="1417" w:type="dxa"/>
            <w:noWrap w:val="0"/>
            <w:vAlign w:val="center"/>
          </w:tcPr>
          <w:p w14:paraId="4BE71083">
            <w:pPr>
              <w:spacing w:line="300" w:lineRule="exact"/>
              <w:jc w:val="left"/>
              <w:rPr>
                <w:rFonts w:ascii="方正书宋_GBK" w:eastAsia="方正书宋_GBK"/>
              </w:rPr>
            </w:pPr>
          </w:p>
        </w:tc>
        <w:tc>
          <w:tcPr>
            <w:tcW w:w="737" w:type="dxa"/>
            <w:noWrap w:val="0"/>
            <w:vAlign w:val="center"/>
          </w:tcPr>
          <w:p w14:paraId="21268C46">
            <w:pPr>
              <w:spacing w:line="300" w:lineRule="exact"/>
              <w:jc w:val="center"/>
              <w:rPr>
                <w:rFonts w:ascii="方正书宋_GBK" w:eastAsia="方正书宋_GBK"/>
              </w:rPr>
            </w:pPr>
          </w:p>
        </w:tc>
        <w:tc>
          <w:tcPr>
            <w:tcW w:w="737" w:type="dxa"/>
            <w:noWrap w:val="0"/>
            <w:vAlign w:val="center"/>
          </w:tcPr>
          <w:p w14:paraId="2B7102DF">
            <w:pPr>
              <w:spacing w:line="300" w:lineRule="exact"/>
              <w:jc w:val="center"/>
              <w:rPr>
                <w:rFonts w:ascii="方正书宋_GBK" w:eastAsia="方正书宋_GBK"/>
              </w:rPr>
            </w:pPr>
          </w:p>
        </w:tc>
        <w:tc>
          <w:tcPr>
            <w:tcW w:w="737" w:type="dxa"/>
            <w:noWrap w:val="0"/>
            <w:vAlign w:val="center"/>
          </w:tcPr>
          <w:p w14:paraId="2143E4D4">
            <w:pPr>
              <w:spacing w:line="300" w:lineRule="exact"/>
              <w:jc w:val="center"/>
              <w:rPr>
                <w:rFonts w:ascii="方正书宋_GBK" w:eastAsia="方正书宋_GBK"/>
              </w:rPr>
            </w:pPr>
          </w:p>
        </w:tc>
        <w:tc>
          <w:tcPr>
            <w:tcW w:w="737" w:type="dxa"/>
            <w:noWrap w:val="0"/>
            <w:vAlign w:val="center"/>
          </w:tcPr>
          <w:p w14:paraId="5C4E4F05">
            <w:pPr>
              <w:spacing w:line="300" w:lineRule="exact"/>
              <w:jc w:val="center"/>
              <w:rPr>
                <w:rFonts w:ascii="方正书宋_GBK" w:eastAsia="方正书宋_GBK"/>
              </w:rPr>
            </w:pPr>
          </w:p>
        </w:tc>
      </w:tr>
      <w:tr w14:paraId="5504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5068830">
            <w:pPr>
              <w:spacing w:line="300" w:lineRule="exact"/>
              <w:jc w:val="left"/>
              <w:rPr>
                <w:rFonts w:ascii="方正书宋_GBK" w:eastAsia="方正书宋_GBK"/>
                <w:b/>
              </w:rPr>
            </w:pPr>
            <w:r>
              <w:rPr>
                <w:rFonts w:hint="eastAsia" w:ascii="方正书宋_GBK" w:eastAsia="方正书宋_GBK"/>
                <w:b/>
              </w:rPr>
              <w:t>　　民兵训练和专武干部培训</w:t>
            </w:r>
          </w:p>
        </w:tc>
        <w:tc>
          <w:tcPr>
            <w:tcW w:w="1276" w:type="dxa"/>
            <w:noWrap w:val="0"/>
            <w:vAlign w:val="center"/>
          </w:tcPr>
          <w:p w14:paraId="4A071277">
            <w:pPr>
              <w:spacing w:line="300" w:lineRule="exact"/>
              <w:jc w:val="left"/>
              <w:rPr>
                <w:rFonts w:ascii="方正书宋_GBK" w:eastAsia="方正书宋_GBK"/>
              </w:rPr>
            </w:pPr>
            <w:r>
              <w:rPr>
                <w:rFonts w:ascii="方正书宋_GBK" w:eastAsia="方正书宋_GBK"/>
              </w:rPr>
              <w:t>2.00</w:t>
            </w:r>
          </w:p>
        </w:tc>
        <w:tc>
          <w:tcPr>
            <w:tcW w:w="2976" w:type="dxa"/>
            <w:noWrap w:val="0"/>
            <w:vAlign w:val="center"/>
          </w:tcPr>
          <w:p w14:paraId="49CD80FB">
            <w:pPr>
              <w:spacing w:line="300" w:lineRule="exact"/>
              <w:jc w:val="left"/>
              <w:rPr>
                <w:rFonts w:ascii="方正书宋_GBK" w:eastAsia="方正书宋_GBK"/>
              </w:rPr>
            </w:pPr>
            <w:r>
              <w:rPr>
                <w:rFonts w:hint="eastAsia" w:ascii="方正书宋_GBK" w:eastAsia="方正书宋_GBK"/>
              </w:rPr>
              <w:t>根据上级要求，认真</w:t>
            </w:r>
            <w:r>
              <w:rPr>
                <w:rFonts w:hint="eastAsia" w:ascii="方正书宋_GBK" w:eastAsia="方正书宋_GBK"/>
                <w:lang w:eastAsia="zh-CN"/>
              </w:rPr>
              <w:t>制订</w:t>
            </w:r>
            <w:r>
              <w:rPr>
                <w:rFonts w:hint="eastAsia" w:ascii="方正书宋_GBK" w:eastAsia="方正书宋_GBK"/>
              </w:rPr>
              <w:t>基干民兵和专武干部培训计划和方案，严格组织人员按质按量完成训练任务。保证装备器材的良好状态，随时执行紧急拉动和应急任务。</w:t>
            </w:r>
          </w:p>
        </w:tc>
        <w:tc>
          <w:tcPr>
            <w:tcW w:w="2976" w:type="dxa"/>
            <w:noWrap w:val="0"/>
            <w:vAlign w:val="center"/>
          </w:tcPr>
          <w:p w14:paraId="54CEE449">
            <w:pPr>
              <w:spacing w:line="300" w:lineRule="exact"/>
              <w:jc w:val="left"/>
              <w:rPr>
                <w:rFonts w:ascii="方正书宋_GBK" w:eastAsia="方正书宋_GBK"/>
              </w:rPr>
            </w:pPr>
            <w:r>
              <w:rPr>
                <w:rFonts w:hint="eastAsia" w:ascii="方正书宋_GBK" w:eastAsia="方正书宋_GBK"/>
              </w:rPr>
              <w:t>涉密</w:t>
            </w:r>
          </w:p>
        </w:tc>
        <w:tc>
          <w:tcPr>
            <w:tcW w:w="1417" w:type="dxa"/>
            <w:noWrap w:val="0"/>
            <w:vAlign w:val="center"/>
          </w:tcPr>
          <w:p w14:paraId="720102D1">
            <w:pPr>
              <w:spacing w:line="300" w:lineRule="exact"/>
              <w:jc w:val="left"/>
              <w:rPr>
                <w:rFonts w:ascii="方正书宋_GBK" w:eastAsia="方正书宋_GBK"/>
              </w:rPr>
            </w:pPr>
            <w:r>
              <w:rPr>
                <w:rFonts w:hint="eastAsia" w:ascii="方正书宋_GBK" w:eastAsia="方正书宋_GBK"/>
              </w:rPr>
              <w:t>涉密</w:t>
            </w:r>
          </w:p>
        </w:tc>
        <w:tc>
          <w:tcPr>
            <w:tcW w:w="737" w:type="dxa"/>
            <w:noWrap w:val="0"/>
            <w:vAlign w:val="center"/>
          </w:tcPr>
          <w:p w14:paraId="0A3D39E1">
            <w:pPr>
              <w:spacing w:line="300" w:lineRule="exact"/>
              <w:jc w:val="center"/>
              <w:rPr>
                <w:rFonts w:ascii="方正书宋_GBK" w:eastAsia="方正书宋_GBK"/>
              </w:rPr>
            </w:pPr>
            <w:r>
              <w:rPr>
                <w:rFonts w:hint="eastAsia" w:ascii="方正书宋_GBK" w:eastAsia="方正书宋_GBK"/>
              </w:rPr>
              <w:t>涉密</w:t>
            </w:r>
          </w:p>
        </w:tc>
        <w:tc>
          <w:tcPr>
            <w:tcW w:w="737" w:type="dxa"/>
            <w:noWrap w:val="0"/>
            <w:vAlign w:val="center"/>
          </w:tcPr>
          <w:p w14:paraId="5E1201E4">
            <w:pPr>
              <w:spacing w:line="300" w:lineRule="exact"/>
              <w:jc w:val="center"/>
              <w:rPr>
                <w:rFonts w:ascii="方正书宋_GBK" w:eastAsia="方正书宋_GBK"/>
              </w:rPr>
            </w:pPr>
            <w:r>
              <w:rPr>
                <w:rFonts w:hint="eastAsia" w:ascii="方正书宋_GBK" w:eastAsia="方正书宋_GBK"/>
              </w:rPr>
              <w:t>涉密</w:t>
            </w:r>
          </w:p>
        </w:tc>
        <w:tc>
          <w:tcPr>
            <w:tcW w:w="737" w:type="dxa"/>
            <w:noWrap w:val="0"/>
            <w:vAlign w:val="center"/>
          </w:tcPr>
          <w:p w14:paraId="1EF20336">
            <w:pPr>
              <w:spacing w:line="300" w:lineRule="exact"/>
              <w:jc w:val="center"/>
              <w:rPr>
                <w:rFonts w:ascii="方正书宋_GBK" w:eastAsia="方正书宋_GBK"/>
              </w:rPr>
            </w:pPr>
            <w:r>
              <w:rPr>
                <w:rFonts w:hint="eastAsia" w:ascii="方正书宋_GBK" w:eastAsia="方正书宋_GBK"/>
              </w:rPr>
              <w:t>涉密</w:t>
            </w:r>
          </w:p>
        </w:tc>
        <w:tc>
          <w:tcPr>
            <w:tcW w:w="737" w:type="dxa"/>
            <w:noWrap w:val="0"/>
            <w:vAlign w:val="center"/>
          </w:tcPr>
          <w:p w14:paraId="44337E15">
            <w:pPr>
              <w:spacing w:line="300" w:lineRule="exact"/>
              <w:jc w:val="center"/>
              <w:rPr>
                <w:rFonts w:ascii="方正书宋_GBK" w:eastAsia="方正书宋_GBK"/>
              </w:rPr>
            </w:pPr>
            <w:r>
              <w:rPr>
                <w:rFonts w:hint="eastAsia" w:ascii="方正书宋_GBK" w:eastAsia="方正书宋_GBK"/>
              </w:rPr>
              <w:t>涉密</w:t>
            </w:r>
          </w:p>
        </w:tc>
      </w:tr>
      <w:tr w14:paraId="3538D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65D0BC3">
            <w:pPr>
              <w:spacing w:line="300" w:lineRule="exact"/>
              <w:jc w:val="left"/>
              <w:rPr>
                <w:rFonts w:ascii="方正书宋_GBK" w:eastAsia="方正书宋_GBK"/>
                <w:b/>
              </w:rPr>
            </w:pPr>
            <w:r>
              <w:rPr>
                <w:rFonts w:hint="eastAsia" w:ascii="方正书宋_GBK" w:eastAsia="方正书宋_GBK"/>
                <w:b/>
              </w:rPr>
              <w:t>义务教育</w:t>
            </w:r>
          </w:p>
        </w:tc>
        <w:tc>
          <w:tcPr>
            <w:tcW w:w="1276" w:type="dxa"/>
            <w:noWrap w:val="0"/>
            <w:vAlign w:val="center"/>
          </w:tcPr>
          <w:p w14:paraId="4A83CB05">
            <w:pPr>
              <w:spacing w:line="300" w:lineRule="exact"/>
              <w:jc w:val="left"/>
              <w:rPr>
                <w:rFonts w:ascii="方正书宋_GBK" w:eastAsia="方正书宋_GBK"/>
              </w:rPr>
            </w:pPr>
          </w:p>
        </w:tc>
        <w:tc>
          <w:tcPr>
            <w:tcW w:w="2976" w:type="dxa"/>
            <w:noWrap w:val="0"/>
            <w:vAlign w:val="center"/>
          </w:tcPr>
          <w:p w14:paraId="7F61DD31">
            <w:pPr>
              <w:spacing w:line="300" w:lineRule="exact"/>
              <w:jc w:val="left"/>
              <w:rPr>
                <w:rFonts w:ascii="方正书宋_GBK" w:eastAsia="方正书宋_GBK"/>
              </w:rPr>
            </w:pPr>
            <w:r>
              <w:rPr>
                <w:rFonts w:hint="eastAsia" w:ascii="方正书宋_GBK" w:eastAsia="方正书宋_GBK"/>
              </w:rPr>
              <w:t>以农村教育为重点，推进义务教育均衡发展，建立中小学校舍安全保障机制，改善薄弱学校办学条件，促进公共教育资源向农村和经济欠发达地区倾斜。</w:t>
            </w:r>
          </w:p>
        </w:tc>
        <w:tc>
          <w:tcPr>
            <w:tcW w:w="2976" w:type="dxa"/>
            <w:noWrap w:val="0"/>
            <w:vAlign w:val="center"/>
          </w:tcPr>
          <w:p w14:paraId="272FC9AE">
            <w:pPr>
              <w:spacing w:line="300" w:lineRule="exact"/>
              <w:jc w:val="left"/>
              <w:rPr>
                <w:rFonts w:ascii="方正书宋_GBK" w:eastAsia="方正书宋_GBK"/>
              </w:rPr>
            </w:pPr>
            <w:r>
              <w:rPr>
                <w:rFonts w:hint="eastAsia" w:ascii="方正书宋_GBK" w:eastAsia="方正书宋_GBK"/>
              </w:rPr>
              <w:t>提高义务教育公用经费保障水平，改善办学条件，均衡配置基础教育资源，缩小城乡、区域、校际之间办学差距，落实学生资助政策。</w:t>
            </w:r>
          </w:p>
        </w:tc>
        <w:tc>
          <w:tcPr>
            <w:tcW w:w="1417" w:type="dxa"/>
            <w:noWrap w:val="0"/>
            <w:vAlign w:val="center"/>
          </w:tcPr>
          <w:p w14:paraId="50FDED1B">
            <w:pPr>
              <w:spacing w:line="300" w:lineRule="exact"/>
              <w:jc w:val="left"/>
              <w:rPr>
                <w:rFonts w:ascii="方正书宋_GBK" w:eastAsia="方正书宋_GBK"/>
              </w:rPr>
            </w:pPr>
          </w:p>
        </w:tc>
        <w:tc>
          <w:tcPr>
            <w:tcW w:w="737" w:type="dxa"/>
            <w:noWrap w:val="0"/>
            <w:vAlign w:val="center"/>
          </w:tcPr>
          <w:p w14:paraId="6D9ECA24">
            <w:pPr>
              <w:spacing w:line="300" w:lineRule="exact"/>
              <w:jc w:val="center"/>
              <w:rPr>
                <w:rFonts w:ascii="方正书宋_GBK" w:eastAsia="方正书宋_GBK"/>
              </w:rPr>
            </w:pPr>
          </w:p>
        </w:tc>
        <w:tc>
          <w:tcPr>
            <w:tcW w:w="737" w:type="dxa"/>
            <w:noWrap w:val="0"/>
            <w:vAlign w:val="center"/>
          </w:tcPr>
          <w:p w14:paraId="50ABB8F3">
            <w:pPr>
              <w:spacing w:line="300" w:lineRule="exact"/>
              <w:jc w:val="center"/>
              <w:rPr>
                <w:rFonts w:ascii="方正书宋_GBK" w:eastAsia="方正书宋_GBK"/>
              </w:rPr>
            </w:pPr>
          </w:p>
        </w:tc>
        <w:tc>
          <w:tcPr>
            <w:tcW w:w="737" w:type="dxa"/>
            <w:noWrap w:val="0"/>
            <w:vAlign w:val="center"/>
          </w:tcPr>
          <w:p w14:paraId="2F8AC301">
            <w:pPr>
              <w:spacing w:line="300" w:lineRule="exact"/>
              <w:jc w:val="center"/>
              <w:rPr>
                <w:rFonts w:ascii="方正书宋_GBK" w:eastAsia="方正书宋_GBK"/>
              </w:rPr>
            </w:pPr>
          </w:p>
        </w:tc>
        <w:tc>
          <w:tcPr>
            <w:tcW w:w="737" w:type="dxa"/>
            <w:noWrap w:val="0"/>
            <w:vAlign w:val="center"/>
          </w:tcPr>
          <w:p w14:paraId="731158E7">
            <w:pPr>
              <w:spacing w:line="300" w:lineRule="exact"/>
              <w:jc w:val="center"/>
              <w:rPr>
                <w:rFonts w:ascii="方正书宋_GBK" w:eastAsia="方正书宋_GBK"/>
              </w:rPr>
            </w:pPr>
          </w:p>
        </w:tc>
      </w:tr>
      <w:tr w14:paraId="406B4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6471E73">
            <w:pPr>
              <w:spacing w:line="300" w:lineRule="exact"/>
              <w:jc w:val="left"/>
              <w:rPr>
                <w:rFonts w:ascii="方正书宋_GBK" w:eastAsia="方正书宋_GBK"/>
                <w:b/>
              </w:rPr>
            </w:pPr>
            <w:r>
              <w:rPr>
                <w:rFonts w:hint="eastAsia" w:ascii="方正书宋_GBK" w:eastAsia="方正书宋_GBK"/>
                <w:b/>
              </w:rPr>
              <w:t>　　改善薄弱学校办学条件</w:t>
            </w:r>
          </w:p>
        </w:tc>
        <w:tc>
          <w:tcPr>
            <w:tcW w:w="1276" w:type="dxa"/>
            <w:noWrap w:val="0"/>
            <w:vAlign w:val="center"/>
          </w:tcPr>
          <w:p w14:paraId="5C7BF637">
            <w:pPr>
              <w:spacing w:line="300" w:lineRule="exact"/>
              <w:jc w:val="left"/>
              <w:rPr>
                <w:rFonts w:ascii="方正书宋_GBK" w:eastAsia="方正书宋_GBK"/>
              </w:rPr>
            </w:pPr>
          </w:p>
        </w:tc>
        <w:tc>
          <w:tcPr>
            <w:tcW w:w="2976" w:type="dxa"/>
            <w:noWrap w:val="0"/>
            <w:vAlign w:val="center"/>
          </w:tcPr>
          <w:p w14:paraId="31096C2F">
            <w:pPr>
              <w:spacing w:line="300" w:lineRule="exact"/>
              <w:jc w:val="left"/>
              <w:rPr>
                <w:rFonts w:ascii="方正书宋_GBK" w:eastAsia="方正书宋_GBK"/>
              </w:rPr>
            </w:pPr>
            <w:r>
              <w:rPr>
                <w:rFonts w:hint="eastAsia" w:ascii="方正书宋_GBK" w:eastAsia="方正书宋_GBK"/>
              </w:rPr>
              <w:t>保障义务教育阶段薄弱学校基本教学条件，改善学校生活设施，办好必要的教学点，解决乡镇学校大班额问题，推进农村学校教育信息化。</w:t>
            </w:r>
          </w:p>
        </w:tc>
        <w:tc>
          <w:tcPr>
            <w:tcW w:w="2976" w:type="dxa"/>
            <w:noWrap w:val="0"/>
            <w:vAlign w:val="center"/>
          </w:tcPr>
          <w:p w14:paraId="45E15C18">
            <w:pPr>
              <w:spacing w:line="300" w:lineRule="exact"/>
              <w:jc w:val="left"/>
              <w:rPr>
                <w:rFonts w:ascii="方正书宋_GBK" w:eastAsia="方正书宋_GBK"/>
              </w:rPr>
            </w:pPr>
            <w:r>
              <w:rPr>
                <w:rFonts w:hint="eastAsia" w:ascii="方正书宋_GBK" w:eastAsia="方正书宋_GBK"/>
              </w:rPr>
              <w:t>从</w:t>
            </w:r>
            <w:r>
              <w:rPr>
                <w:rFonts w:ascii="方正书宋_GBK" w:eastAsia="方正书宋_GBK"/>
              </w:rPr>
              <w:t>2014</w:t>
            </w:r>
            <w:r>
              <w:rPr>
                <w:rFonts w:hint="eastAsia" w:ascii="方正书宋_GBK" w:eastAsia="方正书宋_GBK"/>
              </w:rPr>
              <w:t>年开始，使贫困地区农村义务教育学校教学设施和生活设施满足基本生活需要，留守儿童学习和寄宿得到基本满足，中小学和教学点能够正常运转，乡镇超大班额现象基本消除，教师数量、素质、结构基本适应教学需要</w:t>
            </w:r>
          </w:p>
        </w:tc>
        <w:tc>
          <w:tcPr>
            <w:tcW w:w="1417" w:type="dxa"/>
            <w:noWrap w:val="0"/>
            <w:vAlign w:val="center"/>
          </w:tcPr>
          <w:p w14:paraId="369EA9AB">
            <w:pPr>
              <w:spacing w:line="300" w:lineRule="exact"/>
              <w:jc w:val="left"/>
              <w:rPr>
                <w:rFonts w:ascii="方正书宋_GBK" w:eastAsia="方正书宋_GBK"/>
              </w:rPr>
            </w:pPr>
            <w:r>
              <w:rPr>
                <w:rFonts w:hint="eastAsia" w:ascii="方正书宋_GBK" w:eastAsia="方正书宋_GBK"/>
              </w:rPr>
              <w:t>中小学生均校舍面积</w:t>
            </w:r>
          </w:p>
        </w:tc>
        <w:tc>
          <w:tcPr>
            <w:tcW w:w="737" w:type="dxa"/>
            <w:noWrap w:val="0"/>
            <w:vAlign w:val="center"/>
          </w:tcPr>
          <w:p w14:paraId="76647B9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noWrap w:val="0"/>
            <w:vAlign w:val="center"/>
          </w:tcPr>
          <w:p w14:paraId="2E1FF45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5.5</w:t>
            </w:r>
          </w:p>
        </w:tc>
        <w:tc>
          <w:tcPr>
            <w:tcW w:w="737" w:type="dxa"/>
            <w:noWrap w:val="0"/>
            <w:vAlign w:val="center"/>
          </w:tcPr>
          <w:p w14:paraId="0752245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noWrap w:val="0"/>
            <w:vAlign w:val="center"/>
          </w:tcPr>
          <w:p w14:paraId="4511C19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r>
      <w:tr w14:paraId="74F96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61024C9">
            <w:pPr>
              <w:spacing w:line="300" w:lineRule="exact"/>
              <w:jc w:val="left"/>
              <w:rPr>
                <w:rFonts w:ascii="方正书宋_GBK" w:eastAsia="方正书宋_GBK"/>
                <w:b/>
              </w:rPr>
            </w:pPr>
            <w:r>
              <w:rPr>
                <w:rFonts w:hint="eastAsia" w:ascii="方正书宋_GBK" w:eastAsia="方正书宋_GBK"/>
                <w:b/>
              </w:rPr>
              <w:t>食品药品安全管理</w:t>
            </w:r>
          </w:p>
        </w:tc>
        <w:tc>
          <w:tcPr>
            <w:tcW w:w="1276" w:type="dxa"/>
            <w:noWrap w:val="0"/>
            <w:vAlign w:val="center"/>
          </w:tcPr>
          <w:p w14:paraId="3A1A3C13">
            <w:pPr>
              <w:spacing w:line="300" w:lineRule="exact"/>
              <w:jc w:val="left"/>
              <w:rPr>
                <w:rFonts w:ascii="方正书宋_GBK" w:eastAsia="方正书宋_GBK"/>
              </w:rPr>
            </w:pPr>
          </w:p>
        </w:tc>
        <w:tc>
          <w:tcPr>
            <w:tcW w:w="2976" w:type="dxa"/>
            <w:noWrap w:val="0"/>
            <w:vAlign w:val="center"/>
          </w:tcPr>
          <w:p w14:paraId="4A51F4BC">
            <w:pPr>
              <w:spacing w:line="300" w:lineRule="exact"/>
              <w:jc w:val="left"/>
              <w:rPr>
                <w:rFonts w:ascii="方正书宋_GBK" w:eastAsia="方正书宋_GBK"/>
              </w:rPr>
            </w:pPr>
            <w:r>
              <w:rPr>
                <w:rFonts w:hint="eastAsia" w:ascii="方正书宋_GBK" w:eastAsia="方正书宋_GBK"/>
              </w:rPr>
              <w:t>对食品制作流通各环节进行监管，及时发现和排除食品安全问题，确保大型活动期间的餐饮安全。</w:t>
            </w:r>
          </w:p>
        </w:tc>
        <w:tc>
          <w:tcPr>
            <w:tcW w:w="2976" w:type="dxa"/>
            <w:noWrap w:val="0"/>
            <w:vAlign w:val="center"/>
          </w:tcPr>
          <w:p w14:paraId="12D6615A">
            <w:pPr>
              <w:spacing w:line="300" w:lineRule="exact"/>
              <w:jc w:val="left"/>
              <w:rPr>
                <w:rFonts w:ascii="方正书宋_GBK" w:eastAsia="方正书宋_GBK"/>
              </w:rPr>
            </w:pPr>
            <w:r>
              <w:rPr>
                <w:rFonts w:hint="eastAsia" w:ascii="方正书宋_GBK" w:eastAsia="方正书宋_GBK"/>
              </w:rPr>
              <w:t>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tc>
        <w:tc>
          <w:tcPr>
            <w:tcW w:w="1417" w:type="dxa"/>
            <w:noWrap w:val="0"/>
            <w:vAlign w:val="center"/>
          </w:tcPr>
          <w:p w14:paraId="34D20588">
            <w:pPr>
              <w:spacing w:line="300" w:lineRule="exact"/>
              <w:jc w:val="left"/>
              <w:rPr>
                <w:rFonts w:ascii="方正书宋_GBK" w:eastAsia="方正书宋_GBK"/>
              </w:rPr>
            </w:pPr>
          </w:p>
        </w:tc>
        <w:tc>
          <w:tcPr>
            <w:tcW w:w="737" w:type="dxa"/>
            <w:noWrap w:val="0"/>
            <w:vAlign w:val="center"/>
          </w:tcPr>
          <w:p w14:paraId="30F5B3DF">
            <w:pPr>
              <w:spacing w:line="300" w:lineRule="exact"/>
              <w:jc w:val="center"/>
              <w:rPr>
                <w:rFonts w:ascii="方正书宋_GBK" w:eastAsia="方正书宋_GBK"/>
              </w:rPr>
            </w:pPr>
          </w:p>
        </w:tc>
        <w:tc>
          <w:tcPr>
            <w:tcW w:w="737" w:type="dxa"/>
            <w:noWrap w:val="0"/>
            <w:vAlign w:val="center"/>
          </w:tcPr>
          <w:p w14:paraId="223A8868">
            <w:pPr>
              <w:spacing w:line="300" w:lineRule="exact"/>
              <w:jc w:val="center"/>
              <w:rPr>
                <w:rFonts w:ascii="方正书宋_GBK" w:eastAsia="方正书宋_GBK"/>
              </w:rPr>
            </w:pPr>
          </w:p>
        </w:tc>
        <w:tc>
          <w:tcPr>
            <w:tcW w:w="737" w:type="dxa"/>
            <w:noWrap w:val="0"/>
            <w:vAlign w:val="center"/>
          </w:tcPr>
          <w:p w14:paraId="58924B65">
            <w:pPr>
              <w:spacing w:line="300" w:lineRule="exact"/>
              <w:jc w:val="center"/>
              <w:rPr>
                <w:rFonts w:ascii="方正书宋_GBK" w:eastAsia="方正书宋_GBK"/>
              </w:rPr>
            </w:pPr>
          </w:p>
        </w:tc>
        <w:tc>
          <w:tcPr>
            <w:tcW w:w="737" w:type="dxa"/>
            <w:noWrap w:val="0"/>
            <w:vAlign w:val="center"/>
          </w:tcPr>
          <w:p w14:paraId="590FCF05">
            <w:pPr>
              <w:spacing w:line="300" w:lineRule="exact"/>
              <w:jc w:val="center"/>
              <w:rPr>
                <w:rFonts w:ascii="方正书宋_GBK" w:eastAsia="方正书宋_GBK"/>
              </w:rPr>
            </w:pPr>
          </w:p>
        </w:tc>
      </w:tr>
      <w:tr w14:paraId="5525B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7279CE8A">
            <w:pPr>
              <w:spacing w:line="300" w:lineRule="exact"/>
              <w:jc w:val="left"/>
              <w:rPr>
                <w:rFonts w:ascii="方正书宋_GBK" w:eastAsia="方正书宋_GBK"/>
                <w:b/>
              </w:rPr>
            </w:pPr>
            <w:r>
              <w:rPr>
                <w:rFonts w:hint="eastAsia" w:ascii="方正书宋_GBK" w:eastAsia="方正书宋_GBK"/>
                <w:b/>
              </w:rPr>
              <w:t>　　食品（含保健品）安全监管</w:t>
            </w:r>
          </w:p>
        </w:tc>
        <w:tc>
          <w:tcPr>
            <w:tcW w:w="1276" w:type="dxa"/>
            <w:noWrap w:val="0"/>
            <w:vAlign w:val="center"/>
          </w:tcPr>
          <w:p w14:paraId="6FF46C6E">
            <w:pPr>
              <w:spacing w:line="300" w:lineRule="exact"/>
              <w:jc w:val="left"/>
              <w:rPr>
                <w:rFonts w:ascii="方正书宋_GBK" w:eastAsia="方正书宋_GBK"/>
              </w:rPr>
            </w:pPr>
          </w:p>
        </w:tc>
        <w:tc>
          <w:tcPr>
            <w:tcW w:w="2976" w:type="dxa"/>
            <w:noWrap w:val="0"/>
            <w:vAlign w:val="center"/>
          </w:tcPr>
          <w:p w14:paraId="24719031">
            <w:pPr>
              <w:spacing w:line="300" w:lineRule="exact"/>
              <w:jc w:val="left"/>
              <w:rPr>
                <w:rFonts w:ascii="方正书宋_GBK" w:eastAsia="方正书宋_GBK"/>
              </w:rPr>
            </w:pPr>
            <w:r>
              <w:rPr>
                <w:rFonts w:hint="eastAsia" w:ascii="方正书宋_GBK" w:eastAsia="方正书宋_GBK"/>
              </w:rPr>
              <w:t>通过对食品生产、流通、餐饮消费、保健食品的各个环节抽验和强力监管，及时发现和排除食品安全问题</w:t>
            </w:r>
          </w:p>
        </w:tc>
        <w:tc>
          <w:tcPr>
            <w:tcW w:w="2976" w:type="dxa"/>
            <w:noWrap w:val="0"/>
            <w:vAlign w:val="center"/>
          </w:tcPr>
          <w:p w14:paraId="7D330D4D">
            <w:pPr>
              <w:spacing w:line="300" w:lineRule="exact"/>
              <w:jc w:val="left"/>
              <w:rPr>
                <w:rFonts w:ascii="方正书宋_GBK" w:eastAsia="方正书宋_GBK"/>
              </w:rPr>
            </w:pPr>
            <w:r>
              <w:rPr>
                <w:rFonts w:hint="eastAsia" w:ascii="方正书宋_GBK" w:eastAsia="方正书宋_GBK"/>
              </w:rPr>
              <w:t>确保食品安全，重大活动和暑期食品不出现重大事故，保证人民群众饮食安全。不出现重大食品安全事故</w:t>
            </w:r>
          </w:p>
        </w:tc>
        <w:tc>
          <w:tcPr>
            <w:tcW w:w="1417" w:type="dxa"/>
            <w:noWrap w:val="0"/>
            <w:vAlign w:val="center"/>
          </w:tcPr>
          <w:p w14:paraId="362A27AF">
            <w:pPr>
              <w:spacing w:line="300" w:lineRule="exact"/>
              <w:jc w:val="left"/>
              <w:rPr>
                <w:rFonts w:ascii="方正书宋_GBK" w:eastAsia="方正书宋_GBK"/>
              </w:rPr>
            </w:pPr>
            <w:r>
              <w:rPr>
                <w:rFonts w:hint="eastAsia" w:ascii="方正书宋_GBK" w:eastAsia="方正书宋_GBK"/>
              </w:rPr>
              <w:t>重大食品事故案件（个）</w:t>
            </w:r>
          </w:p>
        </w:tc>
        <w:tc>
          <w:tcPr>
            <w:tcW w:w="737" w:type="dxa"/>
            <w:noWrap w:val="0"/>
            <w:vAlign w:val="center"/>
          </w:tcPr>
          <w:p w14:paraId="1D19B6A5">
            <w:pPr>
              <w:spacing w:line="300" w:lineRule="exact"/>
              <w:jc w:val="center"/>
              <w:rPr>
                <w:rFonts w:ascii="方正书宋_GBK" w:eastAsia="方正书宋_GBK"/>
              </w:rPr>
            </w:pPr>
            <w:r>
              <w:rPr>
                <w:rFonts w:ascii="方正书宋_GBK" w:eastAsia="方正书宋_GBK"/>
              </w:rPr>
              <w:t>0</w:t>
            </w:r>
          </w:p>
        </w:tc>
        <w:tc>
          <w:tcPr>
            <w:tcW w:w="737" w:type="dxa"/>
            <w:noWrap w:val="0"/>
            <w:vAlign w:val="center"/>
          </w:tcPr>
          <w:p w14:paraId="08BA5E02">
            <w:pPr>
              <w:spacing w:line="300" w:lineRule="exact"/>
              <w:jc w:val="center"/>
              <w:rPr>
                <w:rFonts w:ascii="方正书宋_GBK" w:eastAsia="方正书宋_GBK"/>
              </w:rPr>
            </w:pPr>
            <w:r>
              <w:rPr>
                <w:rFonts w:ascii="方正书宋_GBK" w:eastAsia="方正书宋_GBK"/>
              </w:rPr>
              <w:t>1</w:t>
            </w:r>
          </w:p>
        </w:tc>
        <w:tc>
          <w:tcPr>
            <w:tcW w:w="737" w:type="dxa"/>
            <w:noWrap w:val="0"/>
            <w:vAlign w:val="center"/>
          </w:tcPr>
          <w:p w14:paraId="2317F091">
            <w:pPr>
              <w:spacing w:line="300" w:lineRule="exact"/>
              <w:jc w:val="center"/>
              <w:rPr>
                <w:rFonts w:ascii="方正书宋_GBK" w:eastAsia="方正书宋_GBK"/>
              </w:rPr>
            </w:pPr>
            <w:r>
              <w:rPr>
                <w:rFonts w:ascii="方正书宋_GBK" w:eastAsia="方正书宋_GBK"/>
              </w:rPr>
              <w:t>2</w:t>
            </w:r>
          </w:p>
        </w:tc>
        <w:tc>
          <w:tcPr>
            <w:tcW w:w="737" w:type="dxa"/>
            <w:noWrap w:val="0"/>
            <w:vAlign w:val="center"/>
          </w:tcPr>
          <w:p w14:paraId="7D5D05D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r>
      <w:tr w14:paraId="31EA9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42BAEDB">
            <w:pPr>
              <w:spacing w:line="300" w:lineRule="exact"/>
              <w:jc w:val="left"/>
              <w:rPr>
                <w:rFonts w:ascii="方正书宋_GBK" w:eastAsia="方正书宋_GBK"/>
                <w:b/>
              </w:rPr>
            </w:pPr>
            <w:r>
              <w:rPr>
                <w:rFonts w:hint="eastAsia" w:ascii="方正书宋_GBK" w:eastAsia="方正书宋_GBK"/>
                <w:b/>
              </w:rPr>
              <w:t>　　重大活动餐饮服务食品安全保障</w:t>
            </w:r>
          </w:p>
        </w:tc>
        <w:tc>
          <w:tcPr>
            <w:tcW w:w="1276" w:type="dxa"/>
            <w:noWrap w:val="0"/>
            <w:vAlign w:val="center"/>
          </w:tcPr>
          <w:p w14:paraId="77E262C1">
            <w:pPr>
              <w:spacing w:line="300" w:lineRule="exact"/>
              <w:jc w:val="left"/>
              <w:rPr>
                <w:rFonts w:ascii="方正书宋_GBK" w:eastAsia="方正书宋_GBK"/>
              </w:rPr>
            </w:pPr>
          </w:p>
        </w:tc>
        <w:tc>
          <w:tcPr>
            <w:tcW w:w="2976" w:type="dxa"/>
            <w:noWrap w:val="0"/>
            <w:vAlign w:val="center"/>
          </w:tcPr>
          <w:p w14:paraId="522074EE">
            <w:pPr>
              <w:spacing w:line="300" w:lineRule="exact"/>
              <w:jc w:val="left"/>
              <w:rPr>
                <w:rFonts w:ascii="方正书宋_GBK" w:eastAsia="方正书宋_GBK"/>
              </w:rPr>
            </w:pPr>
            <w:r>
              <w:rPr>
                <w:rFonts w:hint="eastAsia" w:ascii="方正书宋_GBK" w:eastAsia="方正书宋_GBK"/>
              </w:rPr>
              <w:t>规范重大活动餐饮服务单位食品安全监管，确保大型政治、经济、文化、体育活动及举办各类大型会议、展览会和赛事等活动期间的餐饮服务食品安全</w:t>
            </w:r>
          </w:p>
        </w:tc>
        <w:tc>
          <w:tcPr>
            <w:tcW w:w="2976" w:type="dxa"/>
            <w:noWrap w:val="0"/>
            <w:vAlign w:val="center"/>
          </w:tcPr>
          <w:p w14:paraId="1BC1E8AF">
            <w:pPr>
              <w:spacing w:line="300" w:lineRule="exact"/>
              <w:jc w:val="left"/>
              <w:rPr>
                <w:rFonts w:ascii="方正书宋_GBK" w:eastAsia="方正书宋_GBK"/>
              </w:rPr>
            </w:pPr>
            <w:r>
              <w:rPr>
                <w:rFonts w:hint="eastAsia" w:ascii="方正书宋_GBK" w:eastAsia="方正书宋_GBK"/>
              </w:rPr>
              <w:t>提升重大活动餐饮服务食品安全监管水平；规范重大活动餐饮服务单位食品安全监管；</w:t>
            </w:r>
          </w:p>
        </w:tc>
        <w:tc>
          <w:tcPr>
            <w:tcW w:w="1417" w:type="dxa"/>
            <w:noWrap w:val="0"/>
            <w:vAlign w:val="center"/>
          </w:tcPr>
          <w:p w14:paraId="16C06A1C">
            <w:pPr>
              <w:spacing w:line="300" w:lineRule="exact"/>
              <w:jc w:val="left"/>
              <w:rPr>
                <w:rFonts w:ascii="方正书宋_GBK" w:eastAsia="方正书宋_GBK"/>
              </w:rPr>
            </w:pPr>
            <w:r>
              <w:rPr>
                <w:rFonts w:hint="eastAsia" w:ascii="方正书宋_GBK" w:eastAsia="方正书宋_GBK"/>
              </w:rPr>
              <w:t>重大活动餐饮服务接待单位预监督率</w:t>
            </w:r>
          </w:p>
        </w:tc>
        <w:tc>
          <w:tcPr>
            <w:tcW w:w="737" w:type="dxa"/>
            <w:noWrap w:val="0"/>
            <w:vAlign w:val="center"/>
          </w:tcPr>
          <w:p w14:paraId="033690D5">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62D82F6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5CBA1AE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1B5F88C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560E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AE15D8A">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noWrap w:val="0"/>
            <w:vAlign w:val="center"/>
          </w:tcPr>
          <w:p w14:paraId="353D9A45">
            <w:pPr>
              <w:spacing w:line="300" w:lineRule="exact"/>
              <w:jc w:val="left"/>
              <w:rPr>
                <w:rFonts w:ascii="方正书宋_GBK" w:eastAsia="方正书宋_GBK"/>
              </w:rPr>
            </w:pPr>
          </w:p>
        </w:tc>
        <w:tc>
          <w:tcPr>
            <w:tcW w:w="2976" w:type="dxa"/>
            <w:noWrap w:val="0"/>
            <w:vAlign w:val="center"/>
          </w:tcPr>
          <w:p w14:paraId="03F681DD">
            <w:pPr>
              <w:spacing w:line="300" w:lineRule="exact"/>
              <w:jc w:val="left"/>
              <w:rPr>
                <w:rFonts w:ascii="方正书宋_GBK" w:eastAsia="方正书宋_GBK"/>
              </w:rPr>
            </w:pPr>
            <w:r>
              <w:rPr>
                <w:rFonts w:hint="eastAsia" w:ascii="方正书宋_GBK" w:eastAsia="方正书宋_GBK"/>
              </w:rPr>
              <w:t>强化监管手段，组织开展食品药品科研项目、监督、检查、检测、案件处置、统计分析、信息公开、宣传教育等各项综合业务工作</w:t>
            </w:r>
          </w:p>
        </w:tc>
        <w:tc>
          <w:tcPr>
            <w:tcW w:w="2976" w:type="dxa"/>
            <w:noWrap w:val="0"/>
            <w:vAlign w:val="center"/>
          </w:tcPr>
          <w:p w14:paraId="5FA6CF48">
            <w:pPr>
              <w:spacing w:line="300" w:lineRule="exact"/>
              <w:jc w:val="left"/>
              <w:rPr>
                <w:rFonts w:ascii="方正书宋_GBK" w:eastAsia="方正书宋_GBK"/>
              </w:rPr>
            </w:pPr>
            <w:r>
              <w:rPr>
                <w:rFonts w:hint="eastAsia" w:ascii="方正书宋_GBK" w:eastAsia="方正书宋_GBK"/>
              </w:rPr>
              <w:t>食品药品检验能力进一步提升，监管能力全面提升</w:t>
            </w:r>
          </w:p>
        </w:tc>
        <w:tc>
          <w:tcPr>
            <w:tcW w:w="1417" w:type="dxa"/>
            <w:noWrap w:val="0"/>
            <w:vAlign w:val="center"/>
          </w:tcPr>
          <w:p w14:paraId="0709C470">
            <w:pPr>
              <w:spacing w:line="300" w:lineRule="exact"/>
              <w:jc w:val="left"/>
              <w:rPr>
                <w:rFonts w:ascii="方正书宋_GBK" w:eastAsia="方正书宋_GBK"/>
              </w:rPr>
            </w:pPr>
            <w:r>
              <w:rPr>
                <w:rFonts w:hint="eastAsia" w:ascii="方正书宋_GBK" w:eastAsia="方正书宋_GBK"/>
              </w:rPr>
              <w:t>检验监测能力与检测需求比率相适应</w:t>
            </w:r>
          </w:p>
        </w:tc>
        <w:tc>
          <w:tcPr>
            <w:tcW w:w="737" w:type="dxa"/>
            <w:noWrap w:val="0"/>
            <w:vAlign w:val="center"/>
          </w:tcPr>
          <w:p w14:paraId="69987C6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3E0F0BF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4350BDF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7B1078F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4E58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F36E4E2">
            <w:pPr>
              <w:spacing w:line="300" w:lineRule="exact"/>
              <w:jc w:val="left"/>
              <w:rPr>
                <w:rFonts w:ascii="方正书宋_GBK" w:eastAsia="方正书宋_GBK"/>
                <w:b/>
              </w:rPr>
            </w:pPr>
            <w:r>
              <w:rPr>
                <w:rFonts w:hint="eastAsia" w:ascii="方正书宋_GBK" w:eastAsia="方正书宋_GBK"/>
                <w:b/>
              </w:rPr>
              <w:t>安全生产综合监督管理</w:t>
            </w:r>
          </w:p>
        </w:tc>
        <w:tc>
          <w:tcPr>
            <w:tcW w:w="1276" w:type="dxa"/>
            <w:noWrap w:val="0"/>
            <w:vAlign w:val="center"/>
          </w:tcPr>
          <w:p w14:paraId="062DB84E">
            <w:pPr>
              <w:spacing w:line="300" w:lineRule="exact"/>
              <w:jc w:val="left"/>
              <w:rPr>
                <w:rFonts w:ascii="方正书宋_GBK" w:eastAsia="方正书宋_GBK"/>
              </w:rPr>
            </w:pPr>
          </w:p>
        </w:tc>
        <w:tc>
          <w:tcPr>
            <w:tcW w:w="2976" w:type="dxa"/>
            <w:noWrap w:val="0"/>
            <w:vAlign w:val="center"/>
          </w:tcPr>
          <w:p w14:paraId="3F0109E7">
            <w:pPr>
              <w:spacing w:line="300" w:lineRule="exact"/>
              <w:jc w:val="left"/>
              <w:rPr>
                <w:rFonts w:ascii="方正书宋_GBK" w:eastAsia="方正书宋_GBK"/>
              </w:rPr>
            </w:pPr>
            <w:r>
              <w:rPr>
                <w:rFonts w:hint="eastAsia" w:ascii="方正书宋_GBK" w:eastAsia="方正书宋_GBK"/>
              </w:rPr>
              <w:t>承担全县安全生产综合监督管理责任，依法行使综合监督管理职权；根据《</w:t>
            </w:r>
            <w:r>
              <w:rPr>
                <w:rFonts w:hint="eastAsia" w:ascii="方正书宋_GBK" w:eastAsia="方正书宋_GBK"/>
                <w:lang w:eastAsia="zh-CN"/>
              </w:rPr>
              <w:t>中华人民共和国</w:t>
            </w:r>
            <w:r>
              <w:rPr>
                <w:rFonts w:hint="eastAsia" w:ascii="方正书宋_GBK" w:eastAsia="方正书宋_GBK"/>
              </w:rPr>
              <w:t>安全生产法》、《安全生产违法行为行政处罚办法》等法律法规，依法开展执法检查工作，对发现的安全生产违法行为依法进行行政处罚，遏制重特大事故发生，确保全县安全生产形势稳定好转。</w:t>
            </w:r>
          </w:p>
        </w:tc>
        <w:tc>
          <w:tcPr>
            <w:tcW w:w="2976" w:type="dxa"/>
            <w:noWrap w:val="0"/>
            <w:vAlign w:val="center"/>
          </w:tcPr>
          <w:p w14:paraId="1B10752C">
            <w:pPr>
              <w:spacing w:line="300" w:lineRule="exact"/>
              <w:jc w:val="left"/>
              <w:rPr>
                <w:rFonts w:ascii="方正书宋_GBK" w:eastAsia="方正书宋_GBK"/>
              </w:rPr>
            </w:pPr>
            <w:r>
              <w:rPr>
                <w:rFonts w:hint="eastAsia" w:ascii="方正书宋_GBK" w:eastAsia="方正书宋_GBK"/>
              </w:rPr>
              <w:t>对重点行业和作业场所职业卫生安全生产加强行政执法监察；开展重大危险源执法检查工作；开展安全事故检查及安全生产宣传教育活动；促进企业全面落实安全生产诚信管理。</w:t>
            </w:r>
          </w:p>
        </w:tc>
        <w:tc>
          <w:tcPr>
            <w:tcW w:w="1417" w:type="dxa"/>
            <w:noWrap w:val="0"/>
            <w:vAlign w:val="center"/>
          </w:tcPr>
          <w:p w14:paraId="355EA949">
            <w:pPr>
              <w:spacing w:line="300" w:lineRule="exact"/>
              <w:jc w:val="left"/>
              <w:rPr>
                <w:rFonts w:ascii="方正书宋_GBK" w:eastAsia="方正书宋_GBK"/>
              </w:rPr>
            </w:pPr>
          </w:p>
        </w:tc>
        <w:tc>
          <w:tcPr>
            <w:tcW w:w="737" w:type="dxa"/>
            <w:noWrap w:val="0"/>
            <w:vAlign w:val="center"/>
          </w:tcPr>
          <w:p w14:paraId="4B3C314D">
            <w:pPr>
              <w:spacing w:line="300" w:lineRule="exact"/>
              <w:jc w:val="center"/>
              <w:rPr>
                <w:rFonts w:ascii="方正书宋_GBK" w:eastAsia="方正书宋_GBK"/>
              </w:rPr>
            </w:pPr>
          </w:p>
        </w:tc>
        <w:tc>
          <w:tcPr>
            <w:tcW w:w="737" w:type="dxa"/>
            <w:noWrap w:val="0"/>
            <w:vAlign w:val="center"/>
          </w:tcPr>
          <w:p w14:paraId="036980DC">
            <w:pPr>
              <w:spacing w:line="300" w:lineRule="exact"/>
              <w:jc w:val="center"/>
              <w:rPr>
                <w:rFonts w:ascii="方正书宋_GBK" w:eastAsia="方正书宋_GBK"/>
              </w:rPr>
            </w:pPr>
          </w:p>
        </w:tc>
        <w:tc>
          <w:tcPr>
            <w:tcW w:w="737" w:type="dxa"/>
            <w:noWrap w:val="0"/>
            <w:vAlign w:val="center"/>
          </w:tcPr>
          <w:p w14:paraId="60F0B891">
            <w:pPr>
              <w:spacing w:line="300" w:lineRule="exact"/>
              <w:jc w:val="center"/>
              <w:rPr>
                <w:rFonts w:ascii="方正书宋_GBK" w:eastAsia="方正书宋_GBK"/>
              </w:rPr>
            </w:pPr>
          </w:p>
        </w:tc>
        <w:tc>
          <w:tcPr>
            <w:tcW w:w="737" w:type="dxa"/>
            <w:noWrap w:val="0"/>
            <w:vAlign w:val="center"/>
          </w:tcPr>
          <w:p w14:paraId="1A01B897">
            <w:pPr>
              <w:spacing w:line="300" w:lineRule="exact"/>
              <w:jc w:val="center"/>
              <w:rPr>
                <w:rFonts w:ascii="方正书宋_GBK" w:eastAsia="方正书宋_GBK"/>
              </w:rPr>
            </w:pPr>
          </w:p>
        </w:tc>
      </w:tr>
      <w:tr w14:paraId="246B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45554AA">
            <w:pPr>
              <w:spacing w:line="300" w:lineRule="exact"/>
              <w:jc w:val="left"/>
              <w:rPr>
                <w:rFonts w:ascii="方正书宋_GBK" w:eastAsia="方正书宋_GBK"/>
                <w:b/>
              </w:rPr>
            </w:pPr>
            <w:r>
              <w:rPr>
                <w:rFonts w:hint="eastAsia" w:ascii="方正书宋_GBK" w:eastAsia="方正书宋_GBK"/>
                <w:b/>
              </w:rPr>
              <w:t>　　加强安全生产综合监督管理</w:t>
            </w:r>
          </w:p>
        </w:tc>
        <w:tc>
          <w:tcPr>
            <w:tcW w:w="1276" w:type="dxa"/>
            <w:noWrap w:val="0"/>
            <w:vAlign w:val="center"/>
          </w:tcPr>
          <w:p w14:paraId="1E9D43AA">
            <w:pPr>
              <w:spacing w:line="300" w:lineRule="exact"/>
              <w:jc w:val="left"/>
              <w:rPr>
                <w:rFonts w:ascii="方正书宋_GBK" w:eastAsia="方正书宋_GBK"/>
              </w:rPr>
            </w:pPr>
          </w:p>
        </w:tc>
        <w:tc>
          <w:tcPr>
            <w:tcW w:w="2976" w:type="dxa"/>
            <w:noWrap w:val="0"/>
            <w:vAlign w:val="center"/>
          </w:tcPr>
          <w:p w14:paraId="6965118F">
            <w:pPr>
              <w:spacing w:line="300" w:lineRule="exact"/>
              <w:jc w:val="left"/>
              <w:rPr>
                <w:rFonts w:ascii="方正书宋_GBK" w:eastAsia="方正书宋_GBK"/>
              </w:rPr>
            </w:pPr>
            <w:r>
              <w:rPr>
                <w:rFonts w:hint="eastAsia" w:ascii="方正书宋_GBK" w:eastAsia="方正书宋_GBK"/>
              </w:rPr>
              <w:t>定期组织在乡镇内开展安全生产检查活动，对重点行业和作业场所职业卫生安全生产进行检查；不断加强安全生产监管能力建设；组织开展安全生产教育活动，促进企业全面落实安全生产诚信管理。</w:t>
            </w:r>
          </w:p>
        </w:tc>
        <w:tc>
          <w:tcPr>
            <w:tcW w:w="2976" w:type="dxa"/>
            <w:noWrap w:val="0"/>
            <w:vAlign w:val="center"/>
          </w:tcPr>
          <w:p w14:paraId="2AB1E398">
            <w:pPr>
              <w:spacing w:line="300" w:lineRule="exact"/>
              <w:jc w:val="left"/>
              <w:rPr>
                <w:rFonts w:ascii="方正书宋_GBK" w:eastAsia="方正书宋_GBK"/>
              </w:rPr>
            </w:pPr>
            <w:r>
              <w:rPr>
                <w:rFonts w:hint="eastAsia" w:ascii="方正书宋_GBK" w:eastAsia="方正书宋_GBK"/>
              </w:rPr>
              <w:t>通过检查安全生产，最大限度地发现、纠正、督促企业消除各类隐患，预防和减少事故的发生，确保乡镇安全生产形势持续稳定好转，加大安全生产宣传和信息公开力度，提高全社会安全生产意识。</w:t>
            </w:r>
          </w:p>
        </w:tc>
        <w:tc>
          <w:tcPr>
            <w:tcW w:w="1417" w:type="dxa"/>
            <w:noWrap w:val="0"/>
            <w:vAlign w:val="center"/>
          </w:tcPr>
          <w:p w14:paraId="210ABB42">
            <w:pPr>
              <w:spacing w:line="300" w:lineRule="exact"/>
              <w:jc w:val="left"/>
              <w:rPr>
                <w:rFonts w:ascii="方正书宋_GBK" w:eastAsia="方正书宋_GBK"/>
              </w:rPr>
            </w:pPr>
            <w:r>
              <w:rPr>
                <w:rFonts w:hint="eastAsia" w:ascii="方正书宋_GBK" w:eastAsia="方正书宋_GBK"/>
              </w:rPr>
              <w:t>检查覆盖率</w:t>
            </w:r>
          </w:p>
        </w:tc>
        <w:tc>
          <w:tcPr>
            <w:tcW w:w="737" w:type="dxa"/>
            <w:noWrap w:val="0"/>
            <w:vAlign w:val="center"/>
          </w:tcPr>
          <w:p w14:paraId="7AB564CA">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0FEE27D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6522268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6479C7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C175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03B4BB6">
            <w:pPr>
              <w:spacing w:line="300" w:lineRule="exact"/>
              <w:jc w:val="left"/>
              <w:rPr>
                <w:rFonts w:ascii="方正书宋_GBK" w:eastAsia="方正书宋_GBK"/>
                <w:b/>
              </w:rPr>
            </w:pPr>
            <w:r>
              <w:rPr>
                <w:rFonts w:hint="eastAsia" w:ascii="方正书宋_GBK" w:eastAsia="方正书宋_GBK"/>
                <w:b/>
              </w:rPr>
              <w:t>　　加强重大危险源安全管理</w:t>
            </w:r>
          </w:p>
        </w:tc>
        <w:tc>
          <w:tcPr>
            <w:tcW w:w="1276" w:type="dxa"/>
            <w:noWrap w:val="0"/>
            <w:vAlign w:val="center"/>
          </w:tcPr>
          <w:p w14:paraId="4D569718">
            <w:pPr>
              <w:spacing w:line="300" w:lineRule="exact"/>
              <w:jc w:val="left"/>
              <w:rPr>
                <w:rFonts w:ascii="方正书宋_GBK" w:eastAsia="方正书宋_GBK"/>
              </w:rPr>
            </w:pPr>
          </w:p>
        </w:tc>
        <w:tc>
          <w:tcPr>
            <w:tcW w:w="2976" w:type="dxa"/>
            <w:noWrap w:val="0"/>
            <w:vAlign w:val="center"/>
          </w:tcPr>
          <w:p w14:paraId="2E44A9A4">
            <w:pPr>
              <w:spacing w:line="300" w:lineRule="exact"/>
              <w:jc w:val="left"/>
              <w:rPr>
                <w:rFonts w:ascii="方正书宋_GBK" w:eastAsia="方正书宋_GBK"/>
              </w:rPr>
            </w:pPr>
            <w:r>
              <w:rPr>
                <w:rFonts w:hint="eastAsia" w:ascii="方正书宋_GBK" w:eastAsia="方正书宋_GBK"/>
              </w:rPr>
              <w:t>加强重大危险源的监测、监控、辨识与评估及登记建档、备案与核销等安全管理；开展重大危险源执法检查工作。</w:t>
            </w:r>
          </w:p>
        </w:tc>
        <w:tc>
          <w:tcPr>
            <w:tcW w:w="2976" w:type="dxa"/>
            <w:noWrap w:val="0"/>
            <w:vAlign w:val="center"/>
          </w:tcPr>
          <w:p w14:paraId="3C262F2F">
            <w:pPr>
              <w:spacing w:line="300" w:lineRule="exact"/>
              <w:jc w:val="left"/>
              <w:rPr>
                <w:rFonts w:ascii="方正书宋_GBK" w:eastAsia="方正书宋_GBK"/>
              </w:rPr>
            </w:pPr>
            <w:r>
              <w:rPr>
                <w:rFonts w:hint="eastAsia" w:ascii="方正书宋_GBK" w:eastAsia="方正书宋_GBK"/>
              </w:rPr>
              <w:t>科学准确进行重大危险源等级界定；有效开展监测数据的综合分析、数据发布工作；督促企业切实加强危险源监控，有效治理隐患，落实监管责任</w:t>
            </w:r>
          </w:p>
        </w:tc>
        <w:tc>
          <w:tcPr>
            <w:tcW w:w="1417" w:type="dxa"/>
            <w:noWrap w:val="0"/>
            <w:vAlign w:val="center"/>
          </w:tcPr>
          <w:p w14:paraId="6605BCF0">
            <w:pPr>
              <w:spacing w:line="300" w:lineRule="exact"/>
              <w:jc w:val="left"/>
              <w:rPr>
                <w:rFonts w:ascii="方正书宋_GBK" w:eastAsia="方正书宋_GBK"/>
              </w:rPr>
            </w:pPr>
            <w:r>
              <w:rPr>
                <w:rFonts w:hint="eastAsia" w:ascii="方正书宋_GBK" w:eastAsia="方正书宋_GBK"/>
              </w:rPr>
              <w:t>专项检查次数</w:t>
            </w:r>
          </w:p>
        </w:tc>
        <w:tc>
          <w:tcPr>
            <w:tcW w:w="737" w:type="dxa"/>
            <w:noWrap w:val="0"/>
            <w:vAlign w:val="center"/>
          </w:tcPr>
          <w:p w14:paraId="67377A1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noWrap w:val="0"/>
            <w:vAlign w:val="center"/>
          </w:tcPr>
          <w:p w14:paraId="1C916F89">
            <w:pPr>
              <w:spacing w:line="300" w:lineRule="exact"/>
              <w:jc w:val="center"/>
              <w:rPr>
                <w:rFonts w:ascii="方正书宋_GBK" w:eastAsia="方正书宋_GBK"/>
              </w:rPr>
            </w:pPr>
            <w:r>
              <w:rPr>
                <w:rFonts w:ascii="方正书宋_GBK" w:eastAsia="方正书宋_GBK"/>
              </w:rPr>
              <w:t>3</w:t>
            </w:r>
          </w:p>
        </w:tc>
        <w:tc>
          <w:tcPr>
            <w:tcW w:w="737" w:type="dxa"/>
            <w:noWrap w:val="0"/>
            <w:vAlign w:val="center"/>
          </w:tcPr>
          <w:p w14:paraId="6D6A45E0">
            <w:pPr>
              <w:spacing w:line="300" w:lineRule="exact"/>
              <w:jc w:val="center"/>
              <w:rPr>
                <w:rFonts w:ascii="方正书宋_GBK" w:eastAsia="方正书宋_GBK"/>
              </w:rPr>
            </w:pPr>
            <w:r>
              <w:rPr>
                <w:rFonts w:ascii="方正书宋_GBK" w:eastAsia="方正书宋_GBK"/>
              </w:rPr>
              <w:t>2</w:t>
            </w:r>
          </w:p>
        </w:tc>
        <w:tc>
          <w:tcPr>
            <w:tcW w:w="737" w:type="dxa"/>
            <w:noWrap w:val="0"/>
            <w:vAlign w:val="center"/>
          </w:tcPr>
          <w:p w14:paraId="65AB0F1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14:paraId="14E1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1CA1771">
            <w:pPr>
              <w:spacing w:line="300" w:lineRule="exact"/>
              <w:jc w:val="left"/>
              <w:rPr>
                <w:rFonts w:ascii="方正书宋_GBK" w:eastAsia="方正书宋_GBK"/>
                <w:b/>
              </w:rPr>
            </w:pPr>
            <w:r>
              <w:rPr>
                <w:rFonts w:hint="eastAsia" w:ascii="方正书宋_GBK" w:eastAsia="方正书宋_GBK"/>
                <w:b/>
              </w:rPr>
              <w:t>防灾减灾救灾</w:t>
            </w:r>
          </w:p>
        </w:tc>
        <w:tc>
          <w:tcPr>
            <w:tcW w:w="1276" w:type="dxa"/>
            <w:noWrap w:val="0"/>
            <w:vAlign w:val="center"/>
          </w:tcPr>
          <w:p w14:paraId="4DAF83E3">
            <w:pPr>
              <w:spacing w:line="300" w:lineRule="exact"/>
              <w:jc w:val="left"/>
              <w:rPr>
                <w:rFonts w:ascii="方正书宋_GBK" w:eastAsia="方正书宋_GBK"/>
              </w:rPr>
            </w:pPr>
          </w:p>
        </w:tc>
        <w:tc>
          <w:tcPr>
            <w:tcW w:w="2976" w:type="dxa"/>
            <w:noWrap w:val="0"/>
            <w:vAlign w:val="center"/>
          </w:tcPr>
          <w:p w14:paraId="024D5010">
            <w:pPr>
              <w:spacing w:line="300" w:lineRule="exact"/>
              <w:jc w:val="left"/>
              <w:rPr>
                <w:rFonts w:ascii="方正书宋_GBK" w:eastAsia="方正书宋_GBK"/>
              </w:rPr>
            </w:pPr>
            <w:r>
              <w:rPr>
                <w:rFonts w:hint="eastAsia" w:ascii="方正书宋_GBK" w:eastAsia="方正书宋_GBK"/>
              </w:rPr>
              <w:t>组织开展乡镇防灾减灾救灾工作；组织救灾捐赠工作，负责救灾捐赠款物的接收和分配。</w:t>
            </w:r>
          </w:p>
        </w:tc>
        <w:tc>
          <w:tcPr>
            <w:tcW w:w="2976" w:type="dxa"/>
            <w:noWrap w:val="0"/>
            <w:vAlign w:val="center"/>
          </w:tcPr>
          <w:p w14:paraId="14F87261">
            <w:pPr>
              <w:spacing w:line="300" w:lineRule="exact"/>
              <w:jc w:val="left"/>
              <w:rPr>
                <w:rFonts w:ascii="方正书宋_GBK" w:eastAsia="方正书宋_GBK"/>
              </w:rPr>
            </w:pPr>
            <w:r>
              <w:rPr>
                <w:rFonts w:hint="eastAsia" w:ascii="方正书宋_GBK" w:eastAsia="方正书宋_GBK"/>
              </w:rPr>
              <w:t>实施分类救助，保障受灾群众基本生活。</w:t>
            </w:r>
          </w:p>
        </w:tc>
        <w:tc>
          <w:tcPr>
            <w:tcW w:w="1417" w:type="dxa"/>
            <w:noWrap w:val="0"/>
            <w:vAlign w:val="center"/>
          </w:tcPr>
          <w:p w14:paraId="1C428F2D">
            <w:pPr>
              <w:spacing w:line="300" w:lineRule="exact"/>
              <w:jc w:val="left"/>
              <w:rPr>
                <w:rFonts w:ascii="方正书宋_GBK" w:eastAsia="方正书宋_GBK"/>
              </w:rPr>
            </w:pPr>
          </w:p>
        </w:tc>
        <w:tc>
          <w:tcPr>
            <w:tcW w:w="737" w:type="dxa"/>
            <w:noWrap w:val="0"/>
            <w:vAlign w:val="center"/>
          </w:tcPr>
          <w:p w14:paraId="6508709C">
            <w:pPr>
              <w:spacing w:line="300" w:lineRule="exact"/>
              <w:jc w:val="center"/>
              <w:rPr>
                <w:rFonts w:ascii="方正书宋_GBK" w:eastAsia="方正书宋_GBK"/>
              </w:rPr>
            </w:pPr>
          </w:p>
        </w:tc>
        <w:tc>
          <w:tcPr>
            <w:tcW w:w="737" w:type="dxa"/>
            <w:noWrap w:val="0"/>
            <w:vAlign w:val="center"/>
          </w:tcPr>
          <w:p w14:paraId="2028C14E">
            <w:pPr>
              <w:spacing w:line="300" w:lineRule="exact"/>
              <w:jc w:val="center"/>
              <w:rPr>
                <w:rFonts w:ascii="方正书宋_GBK" w:eastAsia="方正书宋_GBK"/>
              </w:rPr>
            </w:pPr>
          </w:p>
        </w:tc>
        <w:tc>
          <w:tcPr>
            <w:tcW w:w="737" w:type="dxa"/>
            <w:noWrap w:val="0"/>
            <w:vAlign w:val="center"/>
          </w:tcPr>
          <w:p w14:paraId="3B9B76D3">
            <w:pPr>
              <w:spacing w:line="300" w:lineRule="exact"/>
              <w:jc w:val="center"/>
              <w:rPr>
                <w:rFonts w:ascii="方正书宋_GBK" w:eastAsia="方正书宋_GBK"/>
              </w:rPr>
            </w:pPr>
          </w:p>
        </w:tc>
        <w:tc>
          <w:tcPr>
            <w:tcW w:w="737" w:type="dxa"/>
            <w:noWrap w:val="0"/>
            <w:vAlign w:val="center"/>
          </w:tcPr>
          <w:p w14:paraId="4A62212B">
            <w:pPr>
              <w:spacing w:line="300" w:lineRule="exact"/>
              <w:jc w:val="center"/>
              <w:rPr>
                <w:rFonts w:ascii="方正书宋_GBK" w:eastAsia="方正书宋_GBK"/>
              </w:rPr>
            </w:pPr>
          </w:p>
        </w:tc>
      </w:tr>
      <w:tr w14:paraId="4849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628CB66">
            <w:pPr>
              <w:spacing w:line="300" w:lineRule="exact"/>
              <w:jc w:val="left"/>
              <w:rPr>
                <w:rFonts w:ascii="方正书宋_GBK" w:eastAsia="方正书宋_GBK"/>
                <w:b/>
              </w:rPr>
            </w:pPr>
            <w:r>
              <w:rPr>
                <w:rFonts w:hint="eastAsia" w:ascii="方正书宋_GBK" w:eastAsia="方正书宋_GBK"/>
                <w:b/>
              </w:rPr>
              <w:t>　　防灾减灾及救灾准备</w:t>
            </w:r>
          </w:p>
        </w:tc>
        <w:tc>
          <w:tcPr>
            <w:tcW w:w="1276" w:type="dxa"/>
            <w:noWrap w:val="0"/>
            <w:vAlign w:val="center"/>
          </w:tcPr>
          <w:p w14:paraId="5C0016E4">
            <w:pPr>
              <w:spacing w:line="300" w:lineRule="exact"/>
              <w:jc w:val="left"/>
              <w:rPr>
                <w:rFonts w:ascii="方正书宋_GBK" w:eastAsia="方正书宋_GBK"/>
              </w:rPr>
            </w:pPr>
          </w:p>
        </w:tc>
        <w:tc>
          <w:tcPr>
            <w:tcW w:w="2976" w:type="dxa"/>
            <w:noWrap w:val="0"/>
            <w:vAlign w:val="center"/>
          </w:tcPr>
          <w:p w14:paraId="5350D142">
            <w:pPr>
              <w:spacing w:line="300" w:lineRule="exact"/>
              <w:jc w:val="left"/>
              <w:rPr>
                <w:rFonts w:ascii="方正书宋_GBK" w:eastAsia="方正书宋_GBK"/>
              </w:rPr>
            </w:pPr>
            <w:r>
              <w:rPr>
                <w:rFonts w:hint="eastAsia" w:ascii="方正书宋_GBK" w:eastAsia="方正书宋_GBK"/>
              </w:rPr>
              <w:t>组织乡级防灾减灾及救灾活动；提高专业队伍业务素质。</w:t>
            </w:r>
          </w:p>
        </w:tc>
        <w:tc>
          <w:tcPr>
            <w:tcW w:w="2976" w:type="dxa"/>
            <w:noWrap w:val="0"/>
            <w:vAlign w:val="center"/>
          </w:tcPr>
          <w:p w14:paraId="64F7E5B1">
            <w:pPr>
              <w:spacing w:line="300" w:lineRule="exact"/>
              <w:jc w:val="left"/>
              <w:rPr>
                <w:rFonts w:ascii="方正书宋_GBK" w:eastAsia="方正书宋_GBK"/>
              </w:rPr>
            </w:pPr>
            <w:r>
              <w:rPr>
                <w:rFonts w:hint="eastAsia" w:ascii="方正书宋_GBK" w:eastAsia="方正书宋_GBK"/>
              </w:rPr>
              <w:t>提高公民避灾自救能力和防灾减灾意识，提升重大自然灾害防御能力；提高专业队伍业务素质；保障上级救灾物资及时组织发放，提高抗灾水平。</w:t>
            </w:r>
          </w:p>
        </w:tc>
        <w:tc>
          <w:tcPr>
            <w:tcW w:w="1417" w:type="dxa"/>
            <w:noWrap w:val="0"/>
            <w:vAlign w:val="center"/>
          </w:tcPr>
          <w:p w14:paraId="1E1A5CCF">
            <w:pPr>
              <w:spacing w:line="300" w:lineRule="exact"/>
              <w:jc w:val="left"/>
              <w:rPr>
                <w:rFonts w:ascii="方正书宋_GBK" w:eastAsia="方正书宋_GBK"/>
              </w:rPr>
            </w:pPr>
            <w:r>
              <w:rPr>
                <w:rFonts w:hint="eastAsia" w:ascii="方正书宋_GBK" w:eastAsia="方正书宋_GBK"/>
              </w:rPr>
              <w:t>组织防灾减灾及救灾准备活动次数（次）</w:t>
            </w:r>
          </w:p>
        </w:tc>
        <w:tc>
          <w:tcPr>
            <w:tcW w:w="737" w:type="dxa"/>
            <w:noWrap w:val="0"/>
            <w:vAlign w:val="center"/>
          </w:tcPr>
          <w:p w14:paraId="55AD6DC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noWrap w:val="0"/>
            <w:vAlign w:val="center"/>
          </w:tcPr>
          <w:p w14:paraId="6BB21880">
            <w:pPr>
              <w:spacing w:line="300" w:lineRule="exact"/>
              <w:jc w:val="center"/>
              <w:rPr>
                <w:rFonts w:ascii="方正书宋_GBK" w:eastAsia="方正书宋_GBK"/>
              </w:rPr>
            </w:pPr>
            <w:r>
              <w:rPr>
                <w:rFonts w:ascii="方正书宋_GBK" w:eastAsia="方正书宋_GBK"/>
              </w:rPr>
              <w:t>2</w:t>
            </w:r>
          </w:p>
        </w:tc>
        <w:tc>
          <w:tcPr>
            <w:tcW w:w="737" w:type="dxa"/>
            <w:noWrap w:val="0"/>
            <w:vAlign w:val="center"/>
          </w:tcPr>
          <w:p w14:paraId="56D4BD17">
            <w:pPr>
              <w:spacing w:line="300" w:lineRule="exact"/>
              <w:jc w:val="center"/>
              <w:rPr>
                <w:rFonts w:ascii="方正书宋_GBK" w:eastAsia="方正书宋_GBK"/>
              </w:rPr>
            </w:pPr>
            <w:r>
              <w:rPr>
                <w:rFonts w:ascii="方正书宋_GBK" w:eastAsia="方正书宋_GBK"/>
              </w:rPr>
              <w:t>1</w:t>
            </w:r>
          </w:p>
        </w:tc>
        <w:tc>
          <w:tcPr>
            <w:tcW w:w="737" w:type="dxa"/>
            <w:noWrap w:val="0"/>
            <w:vAlign w:val="center"/>
          </w:tcPr>
          <w:p w14:paraId="5CF2CB86">
            <w:pPr>
              <w:spacing w:line="300" w:lineRule="exact"/>
              <w:jc w:val="center"/>
              <w:rPr>
                <w:rFonts w:ascii="方正书宋_GBK" w:eastAsia="方正书宋_GBK"/>
              </w:rPr>
            </w:pPr>
            <w:r>
              <w:rPr>
                <w:rFonts w:ascii="方正书宋_GBK" w:eastAsia="方正书宋_GBK"/>
              </w:rPr>
              <w:t>0</w:t>
            </w:r>
          </w:p>
        </w:tc>
      </w:tr>
      <w:tr w14:paraId="172AD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439185A1">
            <w:pPr>
              <w:spacing w:line="300" w:lineRule="exact"/>
              <w:jc w:val="left"/>
              <w:rPr>
                <w:rFonts w:ascii="方正书宋_GBK" w:eastAsia="方正书宋_GBK"/>
                <w:b/>
              </w:rPr>
            </w:pPr>
            <w:r>
              <w:rPr>
                <w:rFonts w:hint="eastAsia" w:ascii="方正书宋_GBK" w:eastAsia="方正书宋_GBK"/>
                <w:b/>
              </w:rPr>
              <w:t>　　灾民救助</w:t>
            </w:r>
          </w:p>
        </w:tc>
        <w:tc>
          <w:tcPr>
            <w:tcW w:w="1276" w:type="dxa"/>
            <w:vMerge w:val="restart"/>
            <w:noWrap w:val="0"/>
            <w:vAlign w:val="center"/>
          </w:tcPr>
          <w:p w14:paraId="3A382BE7">
            <w:pPr>
              <w:spacing w:line="300" w:lineRule="exact"/>
              <w:jc w:val="left"/>
              <w:rPr>
                <w:rFonts w:ascii="方正书宋_GBK" w:eastAsia="方正书宋_GBK"/>
              </w:rPr>
            </w:pPr>
          </w:p>
        </w:tc>
        <w:tc>
          <w:tcPr>
            <w:tcW w:w="2976" w:type="dxa"/>
            <w:vMerge w:val="restart"/>
            <w:noWrap w:val="0"/>
            <w:vAlign w:val="center"/>
          </w:tcPr>
          <w:p w14:paraId="21CD03D1">
            <w:pPr>
              <w:spacing w:line="300" w:lineRule="exact"/>
              <w:jc w:val="left"/>
              <w:rPr>
                <w:rFonts w:ascii="方正书宋_GBK" w:eastAsia="方正书宋_GBK"/>
              </w:rPr>
            </w:pPr>
            <w:r>
              <w:rPr>
                <w:rFonts w:hint="eastAsia" w:ascii="方正书宋_GBK" w:eastAsia="方正书宋_GBK"/>
              </w:rPr>
              <w:t>统计、汇总、核查、会商灾情，统一发布灾情；组织协调紧急转移安置灾民；承办救灾款物分配和监管，物资调运，组织民房恢复重建及灾民生活救助，指导紧急救灾和灾后生产恢复。</w:t>
            </w:r>
          </w:p>
        </w:tc>
        <w:tc>
          <w:tcPr>
            <w:tcW w:w="2976" w:type="dxa"/>
            <w:vMerge w:val="restart"/>
            <w:noWrap w:val="0"/>
            <w:vAlign w:val="center"/>
          </w:tcPr>
          <w:p w14:paraId="12EE176A">
            <w:pPr>
              <w:spacing w:line="300" w:lineRule="exact"/>
              <w:jc w:val="left"/>
              <w:rPr>
                <w:rFonts w:ascii="方正书宋_GBK" w:eastAsia="方正书宋_GBK"/>
              </w:rPr>
            </w:pPr>
            <w:r>
              <w:rPr>
                <w:rFonts w:hint="eastAsia" w:ascii="方正书宋_GBK" w:eastAsia="方正书宋_GBK"/>
              </w:rPr>
              <w:t>组织协调紧急转移安置灾民，确保受灾群众妥善得到安置，确保灾民吃、穿、住、衣等基本生活，保证突发灾害后救灾物资及时运达灾区。组织民房恢复重建及灾民生活救助，保证受灾群众基本生活得到及时救助。</w:t>
            </w:r>
          </w:p>
        </w:tc>
        <w:tc>
          <w:tcPr>
            <w:tcW w:w="1417" w:type="dxa"/>
            <w:noWrap w:val="0"/>
            <w:vAlign w:val="center"/>
          </w:tcPr>
          <w:p w14:paraId="4E260A67">
            <w:pPr>
              <w:spacing w:line="300" w:lineRule="exact"/>
              <w:jc w:val="left"/>
              <w:rPr>
                <w:rFonts w:ascii="方正书宋_GBK" w:eastAsia="方正书宋_GBK"/>
              </w:rPr>
            </w:pPr>
            <w:r>
              <w:rPr>
                <w:rFonts w:hint="eastAsia" w:ascii="方正书宋_GBK" w:eastAsia="方正书宋_GBK"/>
              </w:rPr>
              <w:t>救灾措施到位率</w:t>
            </w:r>
          </w:p>
        </w:tc>
        <w:tc>
          <w:tcPr>
            <w:tcW w:w="737" w:type="dxa"/>
            <w:noWrap w:val="0"/>
            <w:vAlign w:val="center"/>
          </w:tcPr>
          <w:p w14:paraId="04B88C8A">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78C34ED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1A0006B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0CC984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6C5B1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5FD30063">
            <w:pPr>
              <w:spacing w:line="300" w:lineRule="exact"/>
              <w:jc w:val="left"/>
              <w:rPr>
                <w:rFonts w:ascii="方正书宋_GBK" w:eastAsia="方正书宋_GBK"/>
                <w:b/>
              </w:rPr>
            </w:pPr>
          </w:p>
        </w:tc>
        <w:tc>
          <w:tcPr>
            <w:tcW w:w="1276" w:type="dxa"/>
            <w:vMerge w:val="continue"/>
            <w:noWrap w:val="0"/>
            <w:vAlign w:val="center"/>
          </w:tcPr>
          <w:p w14:paraId="4BE678B2">
            <w:pPr>
              <w:spacing w:line="300" w:lineRule="exact"/>
              <w:jc w:val="left"/>
              <w:rPr>
                <w:rFonts w:ascii="方正书宋_GBK" w:eastAsia="方正书宋_GBK"/>
              </w:rPr>
            </w:pPr>
          </w:p>
        </w:tc>
        <w:tc>
          <w:tcPr>
            <w:tcW w:w="2976" w:type="dxa"/>
            <w:vMerge w:val="continue"/>
            <w:noWrap w:val="0"/>
            <w:vAlign w:val="center"/>
          </w:tcPr>
          <w:p w14:paraId="1C955B50">
            <w:pPr>
              <w:spacing w:line="300" w:lineRule="exact"/>
              <w:jc w:val="left"/>
              <w:rPr>
                <w:rFonts w:ascii="方正书宋_GBK" w:eastAsia="方正书宋_GBK"/>
              </w:rPr>
            </w:pPr>
          </w:p>
        </w:tc>
        <w:tc>
          <w:tcPr>
            <w:tcW w:w="2976" w:type="dxa"/>
            <w:vMerge w:val="continue"/>
            <w:noWrap w:val="0"/>
            <w:vAlign w:val="center"/>
          </w:tcPr>
          <w:p w14:paraId="63878D04">
            <w:pPr>
              <w:spacing w:line="300" w:lineRule="exact"/>
              <w:jc w:val="left"/>
              <w:rPr>
                <w:rFonts w:ascii="方正书宋_GBK" w:eastAsia="方正书宋_GBK"/>
              </w:rPr>
            </w:pPr>
          </w:p>
        </w:tc>
        <w:tc>
          <w:tcPr>
            <w:tcW w:w="1417" w:type="dxa"/>
            <w:noWrap w:val="0"/>
            <w:vAlign w:val="center"/>
          </w:tcPr>
          <w:p w14:paraId="7955814A">
            <w:pPr>
              <w:spacing w:line="300" w:lineRule="exact"/>
              <w:jc w:val="left"/>
              <w:rPr>
                <w:rFonts w:ascii="方正书宋_GBK" w:eastAsia="方正书宋_GBK"/>
              </w:rPr>
            </w:pPr>
            <w:r>
              <w:rPr>
                <w:rFonts w:hint="eastAsia" w:ascii="方正书宋_GBK" w:eastAsia="方正书宋_GBK"/>
              </w:rPr>
              <w:t>突发灾害报灾时效性和准确性</w:t>
            </w:r>
          </w:p>
        </w:tc>
        <w:tc>
          <w:tcPr>
            <w:tcW w:w="737" w:type="dxa"/>
            <w:noWrap w:val="0"/>
            <w:vAlign w:val="center"/>
          </w:tcPr>
          <w:p w14:paraId="585B59DA">
            <w:pPr>
              <w:spacing w:line="300" w:lineRule="exact"/>
              <w:jc w:val="center"/>
              <w:rPr>
                <w:rFonts w:ascii="方正书宋_GBK" w:eastAsia="方正书宋_GBK"/>
              </w:rPr>
            </w:pPr>
            <w:r>
              <w:rPr>
                <w:rFonts w:ascii="方正书宋_GBK" w:eastAsia="方正书宋_GBK"/>
              </w:rPr>
              <w:t>12</w:t>
            </w:r>
            <w:r>
              <w:rPr>
                <w:rFonts w:hint="eastAsia" w:ascii="方正书宋_GBK" w:eastAsia="方正书宋_GBK"/>
              </w:rPr>
              <w:t>小时内，准确度</w:t>
            </w:r>
            <w:r>
              <w:rPr>
                <w:rFonts w:ascii="方正书宋_GBK" w:eastAsia="方正书宋_GBK"/>
              </w:rPr>
              <w:t>98%</w:t>
            </w:r>
            <w:r>
              <w:rPr>
                <w:rFonts w:hint="eastAsia" w:ascii="方正书宋_GBK" w:eastAsia="方正书宋_GBK"/>
              </w:rPr>
              <w:t>及以上</w:t>
            </w:r>
          </w:p>
        </w:tc>
        <w:tc>
          <w:tcPr>
            <w:tcW w:w="737" w:type="dxa"/>
            <w:noWrap w:val="0"/>
            <w:vAlign w:val="center"/>
          </w:tcPr>
          <w:p w14:paraId="66BA586D">
            <w:pPr>
              <w:spacing w:line="300" w:lineRule="exact"/>
              <w:jc w:val="center"/>
              <w:rPr>
                <w:rFonts w:ascii="方正书宋_GBK" w:eastAsia="方正书宋_GBK"/>
              </w:rPr>
            </w:pPr>
            <w:r>
              <w:rPr>
                <w:rFonts w:ascii="方正书宋_GBK" w:eastAsia="方正书宋_GBK"/>
              </w:rPr>
              <w:t>24</w:t>
            </w:r>
            <w:r>
              <w:rPr>
                <w:rFonts w:hint="eastAsia" w:ascii="方正书宋_GBK" w:eastAsia="方正书宋_GBK"/>
              </w:rPr>
              <w:t>小时内，准确度</w:t>
            </w:r>
            <w:r>
              <w:rPr>
                <w:rFonts w:ascii="方正书宋_GBK" w:eastAsia="方正书宋_GBK"/>
              </w:rPr>
              <w:t>95%</w:t>
            </w:r>
            <w:r>
              <w:rPr>
                <w:rFonts w:hint="eastAsia" w:ascii="方正书宋_GBK" w:eastAsia="方正书宋_GBK"/>
              </w:rPr>
              <w:t>及以上</w:t>
            </w:r>
          </w:p>
        </w:tc>
        <w:tc>
          <w:tcPr>
            <w:tcW w:w="737" w:type="dxa"/>
            <w:noWrap w:val="0"/>
            <w:vAlign w:val="center"/>
          </w:tcPr>
          <w:p w14:paraId="4DB7EA48">
            <w:pPr>
              <w:spacing w:line="300" w:lineRule="exact"/>
              <w:jc w:val="center"/>
              <w:rPr>
                <w:rFonts w:ascii="方正书宋_GBK" w:eastAsia="方正书宋_GBK"/>
              </w:rPr>
            </w:pPr>
            <w:r>
              <w:rPr>
                <w:rFonts w:ascii="方正书宋_GBK" w:eastAsia="方正书宋_GBK"/>
              </w:rPr>
              <w:t>24</w:t>
            </w:r>
            <w:r>
              <w:rPr>
                <w:rFonts w:hint="eastAsia" w:ascii="方正书宋_GBK" w:eastAsia="方正书宋_GBK"/>
              </w:rPr>
              <w:t>小时内，准确度</w:t>
            </w:r>
            <w:r>
              <w:rPr>
                <w:rFonts w:ascii="方正书宋_GBK" w:eastAsia="方正书宋_GBK"/>
              </w:rPr>
              <w:t>90%</w:t>
            </w:r>
            <w:r>
              <w:rPr>
                <w:rFonts w:hint="eastAsia" w:ascii="方正书宋_GBK" w:eastAsia="方正书宋_GBK"/>
              </w:rPr>
              <w:t>及以上</w:t>
            </w:r>
          </w:p>
        </w:tc>
        <w:tc>
          <w:tcPr>
            <w:tcW w:w="737" w:type="dxa"/>
            <w:noWrap w:val="0"/>
            <w:vAlign w:val="center"/>
          </w:tcPr>
          <w:p w14:paraId="18AA3BDD">
            <w:pPr>
              <w:spacing w:line="300" w:lineRule="exact"/>
              <w:jc w:val="center"/>
              <w:rPr>
                <w:rFonts w:ascii="方正书宋_GBK" w:eastAsia="方正书宋_GBK"/>
              </w:rPr>
            </w:pPr>
            <w:r>
              <w:rPr>
                <w:rFonts w:hint="eastAsia" w:ascii="方正书宋_GBK" w:eastAsia="方正书宋_GBK"/>
              </w:rPr>
              <w:t>超出</w:t>
            </w:r>
            <w:r>
              <w:rPr>
                <w:rFonts w:ascii="方正书宋_GBK" w:eastAsia="方正书宋_GBK"/>
              </w:rPr>
              <w:t>24</w:t>
            </w:r>
            <w:r>
              <w:rPr>
                <w:rFonts w:hint="eastAsia" w:ascii="方正书宋_GBK" w:eastAsia="方正书宋_GBK"/>
              </w:rPr>
              <w:t>小时，准确度低于</w:t>
            </w:r>
            <w:r>
              <w:rPr>
                <w:rFonts w:ascii="方正书宋_GBK" w:eastAsia="方正书宋_GBK"/>
              </w:rPr>
              <w:t>90%</w:t>
            </w:r>
          </w:p>
        </w:tc>
      </w:tr>
      <w:tr w14:paraId="6411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5BCF45F3">
            <w:pPr>
              <w:spacing w:line="300" w:lineRule="exact"/>
              <w:jc w:val="left"/>
              <w:rPr>
                <w:rFonts w:ascii="方正书宋_GBK" w:eastAsia="方正书宋_GBK"/>
                <w:b/>
              </w:rPr>
            </w:pPr>
            <w:r>
              <w:rPr>
                <w:rFonts w:hint="eastAsia" w:ascii="方正书宋_GBK" w:eastAsia="方正书宋_GBK"/>
                <w:b/>
              </w:rPr>
              <w:t>扶持农产品生产</w:t>
            </w:r>
          </w:p>
        </w:tc>
        <w:tc>
          <w:tcPr>
            <w:tcW w:w="1276" w:type="dxa"/>
            <w:noWrap w:val="0"/>
            <w:vAlign w:val="center"/>
          </w:tcPr>
          <w:p w14:paraId="3C283383">
            <w:pPr>
              <w:spacing w:line="300" w:lineRule="exact"/>
              <w:jc w:val="left"/>
              <w:rPr>
                <w:rFonts w:ascii="方正书宋_GBK" w:eastAsia="方正书宋_GBK"/>
              </w:rPr>
            </w:pPr>
          </w:p>
        </w:tc>
        <w:tc>
          <w:tcPr>
            <w:tcW w:w="2976" w:type="dxa"/>
            <w:noWrap w:val="0"/>
            <w:vAlign w:val="center"/>
          </w:tcPr>
          <w:p w14:paraId="0CCB4F81">
            <w:pPr>
              <w:spacing w:line="300" w:lineRule="exact"/>
              <w:jc w:val="left"/>
              <w:rPr>
                <w:rFonts w:ascii="方正书宋_GBK" w:eastAsia="方正书宋_GBK"/>
              </w:rPr>
            </w:pPr>
            <w:r>
              <w:rPr>
                <w:rFonts w:hint="eastAsia" w:ascii="方正书宋_GBK" w:eastAsia="方正书宋_GBK"/>
              </w:rPr>
              <w:t>对生产者采取直接补贴的办法，支持推广优良品种、先进适用种养技术，实施科学管理</w:t>
            </w:r>
            <w:r>
              <w:rPr>
                <w:rFonts w:ascii="方正书宋_GBK" w:eastAsia="方正书宋_GBK"/>
              </w:rPr>
              <w:t>,</w:t>
            </w:r>
            <w:r>
              <w:rPr>
                <w:rFonts w:hint="eastAsia" w:ascii="方正书宋_GBK" w:eastAsia="方正书宋_GBK"/>
              </w:rPr>
              <w:t>提高农产品产量、质量，提高生产经营效益。</w:t>
            </w:r>
          </w:p>
        </w:tc>
        <w:tc>
          <w:tcPr>
            <w:tcW w:w="2976" w:type="dxa"/>
            <w:noWrap w:val="0"/>
            <w:vAlign w:val="center"/>
          </w:tcPr>
          <w:p w14:paraId="15A8A97D">
            <w:pPr>
              <w:spacing w:line="300" w:lineRule="exact"/>
              <w:jc w:val="left"/>
              <w:rPr>
                <w:rFonts w:ascii="方正书宋_GBK" w:eastAsia="方正书宋_GBK"/>
              </w:rPr>
            </w:pPr>
            <w:r>
              <w:rPr>
                <w:rFonts w:hint="eastAsia" w:ascii="方正书宋_GBK" w:eastAsia="方正书宋_GBK"/>
              </w:rPr>
              <w:t>提高农产品产量和产量，优化农业产业结构，提高经济效益，增加农民收入。</w:t>
            </w:r>
          </w:p>
        </w:tc>
        <w:tc>
          <w:tcPr>
            <w:tcW w:w="1417" w:type="dxa"/>
            <w:noWrap w:val="0"/>
            <w:vAlign w:val="center"/>
          </w:tcPr>
          <w:p w14:paraId="6621FB0F">
            <w:pPr>
              <w:spacing w:line="300" w:lineRule="exact"/>
              <w:jc w:val="left"/>
              <w:rPr>
                <w:rFonts w:ascii="方正书宋_GBK" w:eastAsia="方正书宋_GBK"/>
              </w:rPr>
            </w:pPr>
          </w:p>
        </w:tc>
        <w:tc>
          <w:tcPr>
            <w:tcW w:w="737" w:type="dxa"/>
            <w:noWrap w:val="0"/>
            <w:vAlign w:val="center"/>
          </w:tcPr>
          <w:p w14:paraId="73EA6D26">
            <w:pPr>
              <w:spacing w:line="300" w:lineRule="exact"/>
              <w:jc w:val="center"/>
              <w:rPr>
                <w:rFonts w:ascii="方正书宋_GBK" w:eastAsia="方正书宋_GBK"/>
              </w:rPr>
            </w:pPr>
          </w:p>
        </w:tc>
        <w:tc>
          <w:tcPr>
            <w:tcW w:w="737" w:type="dxa"/>
            <w:noWrap w:val="0"/>
            <w:vAlign w:val="center"/>
          </w:tcPr>
          <w:p w14:paraId="4407AA44">
            <w:pPr>
              <w:spacing w:line="300" w:lineRule="exact"/>
              <w:jc w:val="center"/>
              <w:rPr>
                <w:rFonts w:ascii="方正书宋_GBK" w:eastAsia="方正书宋_GBK"/>
              </w:rPr>
            </w:pPr>
          </w:p>
        </w:tc>
        <w:tc>
          <w:tcPr>
            <w:tcW w:w="737" w:type="dxa"/>
            <w:noWrap w:val="0"/>
            <w:vAlign w:val="center"/>
          </w:tcPr>
          <w:p w14:paraId="7AFDCC3C">
            <w:pPr>
              <w:spacing w:line="300" w:lineRule="exact"/>
              <w:jc w:val="center"/>
              <w:rPr>
                <w:rFonts w:ascii="方正书宋_GBK" w:eastAsia="方正书宋_GBK"/>
              </w:rPr>
            </w:pPr>
          </w:p>
        </w:tc>
        <w:tc>
          <w:tcPr>
            <w:tcW w:w="737" w:type="dxa"/>
            <w:noWrap w:val="0"/>
            <w:vAlign w:val="center"/>
          </w:tcPr>
          <w:p w14:paraId="19EA468A">
            <w:pPr>
              <w:spacing w:line="300" w:lineRule="exact"/>
              <w:jc w:val="center"/>
              <w:rPr>
                <w:rFonts w:ascii="方正书宋_GBK" w:eastAsia="方正书宋_GBK"/>
              </w:rPr>
            </w:pPr>
          </w:p>
        </w:tc>
      </w:tr>
      <w:tr w14:paraId="17C82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3BB66BD2">
            <w:pPr>
              <w:spacing w:line="300" w:lineRule="exact"/>
              <w:jc w:val="left"/>
              <w:rPr>
                <w:rFonts w:ascii="方正书宋_GBK" w:eastAsia="方正书宋_GBK"/>
                <w:b/>
              </w:rPr>
            </w:pPr>
            <w:r>
              <w:rPr>
                <w:rFonts w:hint="eastAsia" w:ascii="方正书宋_GBK" w:eastAsia="方正书宋_GBK"/>
                <w:b/>
              </w:rPr>
              <w:t>　　实施良种补贴</w:t>
            </w:r>
          </w:p>
        </w:tc>
        <w:tc>
          <w:tcPr>
            <w:tcW w:w="1276" w:type="dxa"/>
            <w:noWrap w:val="0"/>
            <w:vAlign w:val="center"/>
          </w:tcPr>
          <w:p w14:paraId="285FC14F">
            <w:pPr>
              <w:spacing w:line="300" w:lineRule="exact"/>
              <w:jc w:val="left"/>
              <w:rPr>
                <w:rFonts w:ascii="方正书宋_GBK" w:eastAsia="方正书宋_GBK"/>
              </w:rPr>
            </w:pPr>
          </w:p>
        </w:tc>
        <w:tc>
          <w:tcPr>
            <w:tcW w:w="2976" w:type="dxa"/>
            <w:noWrap w:val="0"/>
            <w:vAlign w:val="center"/>
          </w:tcPr>
          <w:p w14:paraId="14D55F6C">
            <w:pPr>
              <w:spacing w:line="300" w:lineRule="exact"/>
              <w:jc w:val="left"/>
              <w:rPr>
                <w:rFonts w:ascii="方正书宋_GBK" w:eastAsia="方正书宋_GBK"/>
              </w:rPr>
            </w:pPr>
            <w:r>
              <w:rPr>
                <w:rFonts w:hint="eastAsia" w:ascii="方正书宋_GBK" w:eastAsia="方正书宋_GBK"/>
              </w:rPr>
              <w:t>按照国家、省部署，对全乡主要粮食作物和猪、牛、羊、鸡等畜产品生产实施良种补贴。</w:t>
            </w:r>
          </w:p>
        </w:tc>
        <w:tc>
          <w:tcPr>
            <w:tcW w:w="2976" w:type="dxa"/>
            <w:noWrap w:val="0"/>
            <w:vAlign w:val="center"/>
          </w:tcPr>
          <w:p w14:paraId="68851F3A">
            <w:pPr>
              <w:spacing w:line="300" w:lineRule="exact"/>
              <w:jc w:val="left"/>
              <w:rPr>
                <w:rFonts w:ascii="方正书宋_GBK" w:eastAsia="方正书宋_GBK"/>
              </w:rPr>
            </w:pPr>
            <w:r>
              <w:rPr>
                <w:rFonts w:hint="eastAsia" w:ascii="方正书宋_GBK" w:eastAsia="方正书宋_GBK"/>
              </w:rPr>
              <w:t>小麦、玉米、水稻、棉花良种补贴全覆盖。畜牧、水产品种优良化率持续提高</w:t>
            </w:r>
          </w:p>
        </w:tc>
        <w:tc>
          <w:tcPr>
            <w:tcW w:w="1417" w:type="dxa"/>
            <w:noWrap w:val="0"/>
            <w:vAlign w:val="center"/>
          </w:tcPr>
          <w:p w14:paraId="644F98CC">
            <w:pPr>
              <w:spacing w:line="300" w:lineRule="exact"/>
              <w:jc w:val="left"/>
              <w:rPr>
                <w:rFonts w:ascii="方正书宋_GBK" w:eastAsia="方正书宋_GBK"/>
              </w:rPr>
            </w:pPr>
            <w:r>
              <w:rPr>
                <w:rFonts w:hint="eastAsia" w:ascii="方正书宋_GBK" w:eastAsia="方正书宋_GBK"/>
              </w:rPr>
              <w:t>良种补贴覆盖率</w:t>
            </w:r>
          </w:p>
        </w:tc>
        <w:tc>
          <w:tcPr>
            <w:tcW w:w="737" w:type="dxa"/>
            <w:noWrap w:val="0"/>
            <w:vAlign w:val="center"/>
          </w:tcPr>
          <w:p w14:paraId="64B038F5">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11A9592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544F36B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97805D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29117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3F402A35">
            <w:pPr>
              <w:spacing w:line="300" w:lineRule="exact"/>
              <w:jc w:val="left"/>
              <w:rPr>
                <w:rFonts w:ascii="方正书宋_GBK" w:eastAsia="方正书宋_GBK"/>
                <w:b/>
              </w:rPr>
            </w:pPr>
            <w:r>
              <w:rPr>
                <w:rFonts w:hint="eastAsia" w:ascii="方正书宋_GBK" w:eastAsia="方正书宋_GBK"/>
                <w:b/>
              </w:rPr>
              <w:t>　　实施菜篮子工程</w:t>
            </w:r>
          </w:p>
        </w:tc>
        <w:tc>
          <w:tcPr>
            <w:tcW w:w="1276" w:type="dxa"/>
            <w:vMerge w:val="restart"/>
            <w:noWrap w:val="0"/>
            <w:vAlign w:val="center"/>
          </w:tcPr>
          <w:p w14:paraId="0A11B541">
            <w:pPr>
              <w:spacing w:line="300" w:lineRule="exact"/>
              <w:jc w:val="left"/>
              <w:rPr>
                <w:rFonts w:ascii="方正书宋_GBK" w:eastAsia="方正书宋_GBK"/>
              </w:rPr>
            </w:pPr>
          </w:p>
        </w:tc>
        <w:tc>
          <w:tcPr>
            <w:tcW w:w="2976" w:type="dxa"/>
            <w:vMerge w:val="restart"/>
            <w:noWrap w:val="0"/>
            <w:vAlign w:val="center"/>
          </w:tcPr>
          <w:p w14:paraId="0A26B5A1">
            <w:pPr>
              <w:spacing w:line="300" w:lineRule="exact"/>
              <w:jc w:val="left"/>
              <w:rPr>
                <w:rFonts w:ascii="方正书宋_GBK" w:eastAsia="方正书宋_GBK"/>
              </w:rPr>
            </w:pPr>
            <w:r>
              <w:rPr>
                <w:rFonts w:hint="eastAsia" w:ascii="方正书宋_GBK" w:eastAsia="方正书宋_GBK"/>
              </w:rPr>
              <w:t>重点扶持一批有规模、生产技术基础好、区域优势突出、在增加产量和提高质量上有示范带动作用的农产品生产基地。通过改善生产条件，加强产品质量管理，强化品牌建设，大力推进标准化、集约化、现代化生产。</w:t>
            </w:r>
          </w:p>
        </w:tc>
        <w:tc>
          <w:tcPr>
            <w:tcW w:w="2976" w:type="dxa"/>
            <w:vMerge w:val="restart"/>
            <w:noWrap w:val="0"/>
            <w:vAlign w:val="center"/>
          </w:tcPr>
          <w:p w14:paraId="2C0AF76D">
            <w:pPr>
              <w:spacing w:line="300" w:lineRule="exact"/>
              <w:jc w:val="left"/>
              <w:rPr>
                <w:rFonts w:ascii="方正书宋_GBK" w:eastAsia="方正书宋_GBK"/>
              </w:rPr>
            </w:pPr>
            <w:r>
              <w:rPr>
                <w:rFonts w:hint="eastAsia" w:ascii="方正书宋_GBK" w:eastAsia="方正书宋_GBK"/>
              </w:rPr>
              <w:t>促进</w:t>
            </w:r>
            <w:r>
              <w:rPr>
                <w:rFonts w:hint="cs" w:ascii="方正书宋_GBK" w:eastAsia="方正书宋_GBK"/>
                <w:cs/>
              </w:rPr>
              <w:t>“</w:t>
            </w:r>
            <w:r>
              <w:rPr>
                <w:rFonts w:hint="eastAsia" w:ascii="方正书宋_GBK" w:eastAsia="方正书宋_GBK"/>
              </w:rPr>
              <w:t>菜篮子</w:t>
            </w:r>
            <w:r>
              <w:rPr>
                <w:rFonts w:hint="cs" w:ascii="方正书宋_GBK" w:eastAsia="方正书宋_GBK"/>
                <w:cs/>
              </w:rPr>
              <w:t>”</w:t>
            </w:r>
            <w:r>
              <w:rPr>
                <w:rFonts w:hint="eastAsia" w:ascii="方正书宋_GBK" w:eastAsia="方正书宋_GBK"/>
              </w:rPr>
              <w:t>产品生产向规模化、园区化、设施化、标准化和产销一体化发展</w:t>
            </w:r>
          </w:p>
        </w:tc>
        <w:tc>
          <w:tcPr>
            <w:tcW w:w="1417" w:type="dxa"/>
            <w:noWrap w:val="0"/>
            <w:vAlign w:val="center"/>
          </w:tcPr>
          <w:p w14:paraId="5156FEB3">
            <w:pPr>
              <w:spacing w:line="300" w:lineRule="exact"/>
              <w:jc w:val="left"/>
              <w:rPr>
                <w:rFonts w:ascii="方正书宋_GBK" w:eastAsia="方正书宋_GBK"/>
              </w:rPr>
            </w:pPr>
            <w:r>
              <w:rPr>
                <w:rFonts w:hint="eastAsia" w:ascii="方正书宋_GBK" w:eastAsia="方正书宋_GBK"/>
              </w:rPr>
              <w:t>按要求完成畜禽标准化健康养殖规模场改造任务</w:t>
            </w:r>
          </w:p>
        </w:tc>
        <w:tc>
          <w:tcPr>
            <w:tcW w:w="737" w:type="dxa"/>
            <w:noWrap w:val="0"/>
            <w:vAlign w:val="center"/>
          </w:tcPr>
          <w:p w14:paraId="45A4F5A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426880F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686467A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681C189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5EC7B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4A22D524">
            <w:pPr>
              <w:spacing w:line="300" w:lineRule="exact"/>
              <w:jc w:val="left"/>
              <w:rPr>
                <w:rFonts w:ascii="方正书宋_GBK" w:eastAsia="方正书宋_GBK"/>
                <w:b/>
              </w:rPr>
            </w:pPr>
          </w:p>
        </w:tc>
        <w:tc>
          <w:tcPr>
            <w:tcW w:w="1276" w:type="dxa"/>
            <w:vMerge w:val="continue"/>
            <w:noWrap w:val="0"/>
            <w:vAlign w:val="center"/>
          </w:tcPr>
          <w:p w14:paraId="0C13BD5E">
            <w:pPr>
              <w:spacing w:line="300" w:lineRule="exact"/>
              <w:jc w:val="left"/>
              <w:rPr>
                <w:rFonts w:ascii="方正书宋_GBK" w:eastAsia="方正书宋_GBK"/>
              </w:rPr>
            </w:pPr>
          </w:p>
        </w:tc>
        <w:tc>
          <w:tcPr>
            <w:tcW w:w="2976" w:type="dxa"/>
            <w:vMerge w:val="continue"/>
            <w:noWrap w:val="0"/>
            <w:vAlign w:val="center"/>
          </w:tcPr>
          <w:p w14:paraId="1CE90753">
            <w:pPr>
              <w:spacing w:line="300" w:lineRule="exact"/>
              <w:jc w:val="left"/>
              <w:rPr>
                <w:rFonts w:ascii="方正书宋_GBK" w:eastAsia="方正书宋_GBK"/>
              </w:rPr>
            </w:pPr>
          </w:p>
        </w:tc>
        <w:tc>
          <w:tcPr>
            <w:tcW w:w="2976" w:type="dxa"/>
            <w:vMerge w:val="continue"/>
            <w:noWrap w:val="0"/>
            <w:vAlign w:val="center"/>
          </w:tcPr>
          <w:p w14:paraId="4CE8AA22">
            <w:pPr>
              <w:spacing w:line="300" w:lineRule="exact"/>
              <w:jc w:val="left"/>
              <w:rPr>
                <w:rFonts w:ascii="方正书宋_GBK" w:eastAsia="方正书宋_GBK"/>
              </w:rPr>
            </w:pPr>
          </w:p>
        </w:tc>
        <w:tc>
          <w:tcPr>
            <w:tcW w:w="1417" w:type="dxa"/>
            <w:noWrap w:val="0"/>
            <w:vAlign w:val="center"/>
          </w:tcPr>
          <w:p w14:paraId="4B09A0F8">
            <w:pPr>
              <w:spacing w:line="300" w:lineRule="exact"/>
              <w:jc w:val="left"/>
              <w:rPr>
                <w:rFonts w:ascii="方正书宋_GBK" w:eastAsia="方正书宋_GBK"/>
              </w:rPr>
            </w:pPr>
            <w:r>
              <w:rPr>
                <w:rFonts w:hint="eastAsia" w:ascii="方正书宋_GBK" w:eastAsia="方正书宋_GBK"/>
              </w:rPr>
              <w:t>蔬菜标准园创建完成率</w:t>
            </w:r>
          </w:p>
        </w:tc>
        <w:tc>
          <w:tcPr>
            <w:tcW w:w="737" w:type="dxa"/>
            <w:noWrap w:val="0"/>
            <w:vAlign w:val="center"/>
          </w:tcPr>
          <w:p w14:paraId="534436F2">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00858C4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6C88FFE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400937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47B7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73F63AE">
            <w:pPr>
              <w:spacing w:line="300" w:lineRule="exact"/>
              <w:jc w:val="left"/>
              <w:rPr>
                <w:rFonts w:ascii="方正书宋_GBK" w:eastAsia="方正书宋_GBK"/>
                <w:b/>
              </w:rPr>
            </w:pPr>
            <w:r>
              <w:rPr>
                <w:rFonts w:hint="eastAsia" w:ascii="方正书宋_GBK" w:eastAsia="方正书宋_GBK"/>
                <w:b/>
              </w:rPr>
              <w:t>完善农村经营管理体制</w:t>
            </w:r>
          </w:p>
        </w:tc>
        <w:tc>
          <w:tcPr>
            <w:tcW w:w="1276" w:type="dxa"/>
            <w:noWrap w:val="0"/>
            <w:vAlign w:val="center"/>
          </w:tcPr>
          <w:p w14:paraId="6E95F7FF">
            <w:pPr>
              <w:spacing w:line="300" w:lineRule="exact"/>
              <w:jc w:val="left"/>
              <w:rPr>
                <w:rFonts w:ascii="方正书宋_GBK" w:eastAsia="方正书宋_GBK"/>
              </w:rPr>
            </w:pPr>
            <w:r>
              <w:rPr>
                <w:rFonts w:ascii="方正书宋_GBK" w:eastAsia="方正书宋_GBK"/>
              </w:rPr>
              <w:t>6.00</w:t>
            </w:r>
          </w:p>
        </w:tc>
        <w:tc>
          <w:tcPr>
            <w:tcW w:w="2976" w:type="dxa"/>
            <w:noWrap w:val="0"/>
            <w:vAlign w:val="center"/>
          </w:tcPr>
          <w:p w14:paraId="670762D7">
            <w:pPr>
              <w:spacing w:line="300" w:lineRule="exact"/>
              <w:jc w:val="left"/>
              <w:rPr>
                <w:rFonts w:ascii="方正书宋_GBK" w:eastAsia="方正书宋_GBK"/>
              </w:rPr>
            </w:pPr>
            <w:r>
              <w:rPr>
                <w:rFonts w:hint="eastAsia" w:ascii="方正书宋_GBK" w:eastAsia="方正书宋_GBK"/>
              </w:rPr>
              <w:t>推进农村集体产权制度改革，完善农村土地承包制度，引导农村土地合理流转。创新农业经营主体。</w:t>
            </w:r>
          </w:p>
        </w:tc>
        <w:tc>
          <w:tcPr>
            <w:tcW w:w="2976" w:type="dxa"/>
            <w:noWrap w:val="0"/>
            <w:vAlign w:val="center"/>
          </w:tcPr>
          <w:p w14:paraId="208DB8B4">
            <w:pPr>
              <w:spacing w:line="300" w:lineRule="exact"/>
              <w:jc w:val="left"/>
              <w:rPr>
                <w:rFonts w:ascii="方正书宋_GBK" w:eastAsia="方正书宋_GBK"/>
              </w:rPr>
            </w:pPr>
            <w:r>
              <w:rPr>
                <w:rFonts w:hint="eastAsia" w:ascii="方正书宋_GBK" w:eastAsia="方正书宋_GBK"/>
              </w:rPr>
              <w:t>规范流转行为，优化资源配置，促进农民专业合作经济组织健康发展，加快新农村建设和城镇化进程</w:t>
            </w:r>
          </w:p>
        </w:tc>
        <w:tc>
          <w:tcPr>
            <w:tcW w:w="1417" w:type="dxa"/>
            <w:noWrap w:val="0"/>
            <w:vAlign w:val="center"/>
          </w:tcPr>
          <w:p w14:paraId="7C9DCDB9">
            <w:pPr>
              <w:spacing w:line="300" w:lineRule="exact"/>
              <w:jc w:val="left"/>
              <w:rPr>
                <w:rFonts w:ascii="方正书宋_GBK" w:eastAsia="方正书宋_GBK"/>
              </w:rPr>
            </w:pPr>
          </w:p>
        </w:tc>
        <w:tc>
          <w:tcPr>
            <w:tcW w:w="737" w:type="dxa"/>
            <w:noWrap w:val="0"/>
            <w:vAlign w:val="center"/>
          </w:tcPr>
          <w:p w14:paraId="1B3269B9">
            <w:pPr>
              <w:spacing w:line="300" w:lineRule="exact"/>
              <w:jc w:val="center"/>
              <w:rPr>
                <w:rFonts w:ascii="方正书宋_GBK" w:eastAsia="方正书宋_GBK"/>
              </w:rPr>
            </w:pPr>
          </w:p>
        </w:tc>
        <w:tc>
          <w:tcPr>
            <w:tcW w:w="737" w:type="dxa"/>
            <w:noWrap w:val="0"/>
            <w:vAlign w:val="center"/>
          </w:tcPr>
          <w:p w14:paraId="1266913F">
            <w:pPr>
              <w:spacing w:line="300" w:lineRule="exact"/>
              <w:jc w:val="center"/>
              <w:rPr>
                <w:rFonts w:ascii="方正书宋_GBK" w:eastAsia="方正书宋_GBK"/>
              </w:rPr>
            </w:pPr>
          </w:p>
        </w:tc>
        <w:tc>
          <w:tcPr>
            <w:tcW w:w="737" w:type="dxa"/>
            <w:noWrap w:val="0"/>
            <w:vAlign w:val="center"/>
          </w:tcPr>
          <w:p w14:paraId="4E1E1752">
            <w:pPr>
              <w:spacing w:line="300" w:lineRule="exact"/>
              <w:jc w:val="center"/>
              <w:rPr>
                <w:rFonts w:ascii="方正书宋_GBK" w:eastAsia="方正书宋_GBK"/>
              </w:rPr>
            </w:pPr>
          </w:p>
        </w:tc>
        <w:tc>
          <w:tcPr>
            <w:tcW w:w="737" w:type="dxa"/>
            <w:noWrap w:val="0"/>
            <w:vAlign w:val="center"/>
          </w:tcPr>
          <w:p w14:paraId="147C8F6C">
            <w:pPr>
              <w:spacing w:line="300" w:lineRule="exact"/>
              <w:jc w:val="center"/>
              <w:rPr>
                <w:rFonts w:ascii="方正书宋_GBK" w:eastAsia="方正书宋_GBK"/>
              </w:rPr>
            </w:pPr>
          </w:p>
        </w:tc>
      </w:tr>
      <w:tr w14:paraId="21051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05644CB">
            <w:pPr>
              <w:spacing w:line="300" w:lineRule="exact"/>
              <w:jc w:val="left"/>
              <w:rPr>
                <w:rFonts w:ascii="方正书宋_GBK" w:eastAsia="方正书宋_GBK"/>
                <w:b/>
              </w:rPr>
            </w:pPr>
            <w:r>
              <w:rPr>
                <w:rFonts w:hint="eastAsia" w:ascii="方正书宋_GBK" w:eastAsia="方正书宋_GBK"/>
                <w:b/>
              </w:rPr>
              <w:t>　　促进土地流转</w:t>
            </w:r>
          </w:p>
        </w:tc>
        <w:tc>
          <w:tcPr>
            <w:tcW w:w="1276" w:type="dxa"/>
            <w:noWrap w:val="0"/>
            <w:vAlign w:val="center"/>
          </w:tcPr>
          <w:p w14:paraId="35BF6A72">
            <w:pPr>
              <w:spacing w:line="300" w:lineRule="exact"/>
              <w:jc w:val="left"/>
              <w:rPr>
                <w:rFonts w:ascii="方正书宋_GBK" w:eastAsia="方正书宋_GBK"/>
              </w:rPr>
            </w:pPr>
            <w:r>
              <w:rPr>
                <w:rFonts w:ascii="方正书宋_GBK" w:eastAsia="方正书宋_GBK"/>
              </w:rPr>
              <w:t>6.00</w:t>
            </w:r>
          </w:p>
        </w:tc>
        <w:tc>
          <w:tcPr>
            <w:tcW w:w="2976" w:type="dxa"/>
            <w:noWrap w:val="0"/>
            <w:vAlign w:val="center"/>
          </w:tcPr>
          <w:p w14:paraId="7E6C2DA7">
            <w:pPr>
              <w:spacing w:line="300" w:lineRule="exact"/>
              <w:jc w:val="left"/>
              <w:rPr>
                <w:rFonts w:ascii="方正书宋_GBK" w:eastAsia="方正书宋_GBK"/>
              </w:rPr>
            </w:pPr>
            <w:r>
              <w:rPr>
                <w:rFonts w:hint="eastAsia" w:ascii="方正书宋_GBK" w:eastAsia="方正书宋_GBK"/>
              </w:rPr>
              <w:t>建设土地流转有形市场。</w:t>
            </w:r>
          </w:p>
        </w:tc>
        <w:tc>
          <w:tcPr>
            <w:tcW w:w="2976" w:type="dxa"/>
            <w:noWrap w:val="0"/>
            <w:vAlign w:val="center"/>
          </w:tcPr>
          <w:p w14:paraId="25D27F06">
            <w:pPr>
              <w:spacing w:line="300" w:lineRule="exact"/>
              <w:jc w:val="left"/>
              <w:rPr>
                <w:rFonts w:ascii="方正书宋_GBK" w:eastAsia="方正书宋_GBK"/>
              </w:rPr>
            </w:pPr>
            <w:r>
              <w:rPr>
                <w:rFonts w:hint="eastAsia" w:ascii="方正书宋_GBK" w:eastAsia="方正书宋_GBK"/>
              </w:rPr>
              <w:t>指导全乡建立运转顺畅、便捷高效的农村土地承包经营权流转服务平台，带动土地流转依法、有序开展</w:t>
            </w:r>
          </w:p>
        </w:tc>
        <w:tc>
          <w:tcPr>
            <w:tcW w:w="1417" w:type="dxa"/>
            <w:noWrap w:val="0"/>
            <w:vAlign w:val="center"/>
          </w:tcPr>
          <w:p w14:paraId="5A058FB4">
            <w:pPr>
              <w:spacing w:line="300" w:lineRule="exact"/>
              <w:jc w:val="left"/>
              <w:rPr>
                <w:rFonts w:ascii="方正书宋_GBK" w:eastAsia="方正书宋_GBK"/>
              </w:rPr>
            </w:pPr>
            <w:r>
              <w:rPr>
                <w:rFonts w:hint="eastAsia" w:ascii="方正书宋_GBK" w:eastAsia="方正书宋_GBK"/>
              </w:rPr>
              <w:t>土地流转提高率</w:t>
            </w:r>
          </w:p>
        </w:tc>
        <w:tc>
          <w:tcPr>
            <w:tcW w:w="737" w:type="dxa"/>
            <w:noWrap w:val="0"/>
            <w:vAlign w:val="center"/>
          </w:tcPr>
          <w:p w14:paraId="07C0C82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noWrap w:val="0"/>
            <w:vAlign w:val="center"/>
          </w:tcPr>
          <w:p w14:paraId="2AD203A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1.3%</w:t>
            </w:r>
          </w:p>
        </w:tc>
        <w:tc>
          <w:tcPr>
            <w:tcW w:w="737" w:type="dxa"/>
            <w:noWrap w:val="0"/>
            <w:vAlign w:val="center"/>
          </w:tcPr>
          <w:p w14:paraId="27FF919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1.1%</w:t>
            </w:r>
          </w:p>
        </w:tc>
        <w:tc>
          <w:tcPr>
            <w:tcW w:w="737" w:type="dxa"/>
            <w:noWrap w:val="0"/>
            <w:vAlign w:val="center"/>
          </w:tcPr>
          <w:p w14:paraId="2E91DBB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1.1%</w:t>
            </w:r>
          </w:p>
        </w:tc>
      </w:tr>
      <w:tr w14:paraId="6EE5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CE2BC18">
            <w:pPr>
              <w:spacing w:line="300" w:lineRule="exact"/>
              <w:jc w:val="left"/>
              <w:rPr>
                <w:rFonts w:ascii="方正书宋_GBK" w:eastAsia="方正书宋_GBK"/>
                <w:b/>
              </w:rPr>
            </w:pPr>
            <w:r>
              <w:rPr>
                <w:rFonts w:hint="eastAsia" w:ascii="方正书宋_GBK" w:eastAsia="方正书宋_GBK"/>
                <w:b/>
              </w:rPr>
              <w:t>　　土地确权登记</w:t>
            </w:r>
          </w:p>
        </w:tc>
        <w:tc>
          <w:tcPr>
            <w:tcW w:w="1276" w:type="dxa"/>
            <w:noWrap w:val="0"/>
            <w:vAlign w:val="center"/>
          </w:tcPr>
          <w:p w14:paraId="1FE78BC3">
            <w:pPr>
              <w:spacing w:line="300" w:lineRule="exact"/>
              <w:jc w:val="left"/>
              <w:rPr>
                <w:rFonts w:ascii="方正书宋_GBK" w:eastAsia="方正书宋_GBK"/>
              </w:rPr>
            </w:pPr>
          </w:p>
        </w:tc>
        <w:tc>
          <w:tcPr>
            <w:tcW w:w="2976" w:type="dxa"/>
            <w:noWrap w:val="0"/>
            <w:vAlign w:val="center"/>
          </w:tcPr>
          <w:p w14:paraId="6A2E452F">
            <w:pPr>
              <w:spacing w:line="300" w:lineRule="exact"/>
              <w:jc w:val="left"/>
              <w:rPr>
                <w:rFonts w:ascii="方正书宋_GBK" w:eastAsia="方正书宋_GBK"/>
              </w:rPr>
            </w:pPr>
            <w:r>
              <w:rPr>
                <w:rFonts w:hint="eastAsia" w:ascii="方正书宋_GBK" w:eastAsia="方正书宋_GBK"/>
              </w:rPr>
              <w:t>根据国家要求开展农村土地承包经营确权登记试点，并逐步向全县全面推开。</w:t>
            </w:r>
          </w:p>
        </w:tc>
        <w:tc>
          <w:tcPr>
            <w:tcW w:w="2976" w:type="dxa"/>
            <w:noWrap w:val="0"/>
            <w:vAlign w:val="center"/>
          </w:tcPr>
          <w:p w14:paraId="2D8DEF9A">
            <w:pPr>
              <w:spacing w:line="300" w:lineRule="exact"/>
              <w:jc w:val="left"/>
              <w:rPr>
                <w:rFonts w:ascii="方正书宋_GBK" w:eastAsia="方正书宋_GBK"/>
              </w:rPr>
            </w:pPr>
            <w:r>
              <w:rPr>
                <w:rFonts w:hint="eastAsia" w:ascii="方正书宋_GBK" w:eastAsia="方正书宋_GBK"/>
              </w:rPr>
              <w:t>完成全乡耕地面积</w:t>
            </w:r>
            <w:r>
              <w:rPr>
                <w:rFonts w:ascii="方正书宋_GBK" w:eastAsia="方正书宋_GBK"/>
              </w:rPr>
              <w:t>50%</w:t>
            </w:r>
            <w:r>
              <w:rPr>
                <w:rFonts w:hint="eastAsia" w:ascii="方正书宋_GBK" w:eastAsia="方正书宋_GBK"/>
              </w:rPr>
              <w:t>的确权登记颁证目标</w:t>
            </w:r>
          </w:p>
        </w:tc>
        <w:tc>
          <w:tcPr>
            <w:tcW w:w="1417" w:type="dxa"/>
            <w:noWrap w:val="0"/>
            <w:vAlign w:val="center"/>
          </w:tcPr>
          <w:p w14:paraId="06310251">
            <w:pPr>
              <w:spacing w:line="300" w:lineRule="exact"/>
              <w:jc w:val="left"/>
              <w:rPr>
                <w:rFonts w:ascii="方正书宋_GBK" w:eastAsia="方正书宋_GBK"/>
              </w:rPr>
            </w:pPr>
            <w:r>
              <w:rPr>
                <w:rFonts w:hint="eastAsia" w:ascii="方正书宋_GBK" w:eastAsia="方正书宋_GBK"/>
              </w:rPr>
              <w:t>农村土地承包土地确权登记颁证率</w:t>
            </w:r>
          </w:p>
        </w:tc>
        <w:tc>
          <w:tcPr>
            <w:tcW w:w="737" w:type="dxa"/>
            <w:noWrap w:val="0"/>
            <w:vAlign w:val="center"/>
          </w:tcPr>
          <w:p w14:paraId="54792DB4">
            <w:pPr>
              <w:spacing w:line="300" w:lineRule="exact"/>
              <w:jc w:val="center"/>
              <w:rPr>
                <w:rFonts w:ascii="方正书宋_GBK" w:eastAsia="方正书宋_GBK"/>
              </w:rPr>
            </w:pPr>
            <w:r>
              <w:rPr>
                <w:rFonts w:ascii="方正书宋_GBK" w:eastAsia="方正书宋_GBK"/>
              </w:rPr>
              <w:t>50%</w:t>
            </w:r>
          </w:p>
        </w:tc>
        <w:tc>
          <w:tcPr>
            <w:tcW w:w="737" w:type="dxa"/>
            <w:noWrap w:val="0"/>
            <w:vAlign w:val="center"/>
          </w:tcPr>
          <w:p w14:paraId="7CA1BBA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45%</w:t>
            </w:r>
          </w:p>
        </w:tc>
        <w:tc>
          <w:tcPr>
            <w:tcW w:w="737" w:type="dxa"/>
            <w:noWrap w:val="0"/>
            <w:vAlign w:val="center"/>
          </w:tcPr>
          <w:p w14:paraId="0BCE1F4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c>
          <w:tcPr>
            <w:tcW w:w="737" w:type="dxa"/>
            <w:noWrap w:val="0"/>
            <w:vAlign w:val="center"/>
          </w:tcPr>
          <w:p w14:paraId="153FBB8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w:t>
            </w:r>
          </w:p>
        </w:tc>
      </w:tr>
      <w:tr w14:paraId="35A2B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22FA8BC">
            <w:pPr>
              <w:spacing w:line="300" w:lineRule="exact"/>
              <w:jc w:val="left"/>
              <w:rPr>
                <w:rFonts w:ascii="方正书宋_GBK" w:eastAsia="方正书宋_GBK"/>
                <w:b/>
              </w:rPr>
            </w:pPr>
            <w:r>
              <w:rPr>
                <w:rFonts w:hint="eastAsia" w:ascii="方正书宋_GBK" w:eastAsia="方正书宋_GBK"/>
                <w:b/>
              </w:rPr>
              <w:t>　　农村经营管理</w:t>
            </w:r>
          </w:p>
        </w:tc>
        <w:tc>
          <w:tcPr>
            <w:tcW w:w="1276" w:type="dxa"/>
            <w:noWrap w:val="0"/>
            <w:vAlign w:val="center"/>
          </w:tcPr>
          <w:p w14:paraId="07561A74">
            <w:pPr>
              <w:spacing w:line="300" w:lineRule="exact"/>
              <w:jc w:val="left"/>
              <w:rPr>
                <w:rFonts w:ascii="方正书宋_GBK" w:eastAsia="方正书宋_GBK"/>
              </w:rPr>
            </w:pPr>
          </w:p>
        </w:tc>
        <w:tc>
          <w:tcPr>
            <w:tcW w:w="2976" w:type="dxa"/>
            <w:noWrap w:val="0"/>
            <w:vAlign w:val="center"/>
          </w:tcPr>
          <w:p w14:paraId="224753A7">
            <w:pPr>
              <w:spacing w:line="300" w:lineRule="exact"/>
              <w:jc w:val="left"/>
              <w:rPr>
                <w:rFonts w:ascii="方正书宋_GBK" w:eastAsia="方正书宋_GBK"/>
              </w:rPr>
            </w:pPr>
            <w:r>
              <w:rPr>
                <w:rFonts w:hint="eastAsia" w:ascii="方正书宋_GBK" w:eastAsia="方正书宋_GBK"/>
              </w:rPr>
              <w:t>支持农民专业合作组织规范、健康发展。建立健全农村集体</w:t>
            </w:r>
            <w:r>
              <w:rPr>
                <w:rFonts w:hint="cs" w:ascii="方正书宋_GBK" w:eastAsia="方正书宋_GBK"/>
                <w:cs/>
              </w:rPr>
              <w:t>“</w:t>
            </w:r>
            <w:r>
              <w:rPr>
                <w:rFonts w:hint="eastAsia" w:ascii="方正书宋_GBK" w:eastAsia="方正书宋_GBK"/>
              </w:rPr>
              <w:t>三资</w:t>
            </w:r>
            <w:r>
              <w:rPr>
                <w:rFonts w:hint="cs" w:ascii="方正书宋_GBK" w:eastAsia="方正书宋_GBK"/>
                <w:cs/>
              </w:rPr>
              <w:t>”</w:t>
            </w:r>
            <w:r>
              <w:rPr>
                <w:rFonts w:hint="eastAsia" w:ascii="方正书宋_GBK" w:eastAsia="方正书宋_GBK"/>
              </w:rPr>
              <w:t>管理制度，盘活集体存量资产资源，拓宽集体增收渠道，促进农村集体资产保值增值。</w:t>
            </w:r>
          </w:p>
        </w:tc>
        <w:tc>
          <w:tcPr>
            <w:tcW w:w="2976" w:type="dxa"/>
            <w:noWrap w:val="0"/>
            <w:vAlign w:val="center"/>
          </w:tcPr>
          <w:p w14:paraId="7F5B2CAA">
            <w:pPr>
              <w:spacing w:line="300" w:lineRule="exact"/>
              <w:jc w:val="left"/>
              <w:rPr>
                <w:rFonts w:ascii="方正书宋_GBK" w:eastAsia="方正书宋_GBK"/>
              </w:rPr>
            </w:pPr>
            <w:r>
              <w:rPr>
                <w:rFonts w:hint="eastAsia" w:ascii="方正书宋_GBK" w:eastAsia="方正书宋_GBK"/>
              </w:rPr>
              <w:t>健全农村集体</w:t>
            </w:r>
            <w:r>
              <w:rPr>
                <w:rFonts w:hint="cs" w:ascii="方正书宋_GBK" w:eastAsia="方正书宋_GBK"/>
                <w:cs/>
              </w:rPr>
              <w:t>“</w:t>
            </w:r>
            <w:r>
              <w:rPr>
                <w:rFonts w:hint="eastAsia" w:ascii="方正书宋_GBK" w:eastAsia="方正书宋_GBK"/>
              </w:rPr>
              <w:t>三资</w:t>
            </w:r>
            <w:r>
              <w:rPr>
                <w:rFonts w:hint="cs" w:ascii="方正书宋_GBK" w:eastAsia="方正书宋_GBK"/>
                <w:cs/>
              </w:rPr>
              <w:t>”</w:t>
            </w:r>
            <w:r>
              <w:rPr>
                <w:rFonts w:hint="eastAsia" w:ascii="方正书宋_GBK" w:eastAsia="方正书宋_GBK"/>
              </w:rPr>
              <w:t>管理制度，指导农村经济组织健康、规范发展</w:t>
            </w:r>
          </w:p>
        </w:tc>
        <w:tc>
          <w:tcPr>
            <w:tcW w:w="1417" w:type="dxa"/>
            <w:noWrap w:val="0"/>
            <w:vAlign w:val="center"/>
          </w:tcPr>
          <w:p w14:paraId="078E59DA">
            <w:pPr>
              <w:spacing w:line="300" w:lineRule="exact"/>
              <w:jc w:val="left"/>
              <w:rPr>
                <w:rFonts w:ascii="方正书宋_GBK" w:eastAsia="方正书宋_GBK"/>
              </w:rPr>
            </w:pPr>
            <w:r>
              <w:rPr>
                <w:rFonts w:hint="eastAsia" w:ascii="方正书宋_GBK" w:eastAsia="方正书宋_GBK"/>
              </w:rPr>
              <w:t>村集体经济业务规范率</w:t>
            </w:r>
          </w:p>
        </w:tc>
        <w:tc>
          <w:tcPr>
            <w:tcW w:w="737" w:type="dxa"/>
            <w:noWrap w:val="0"/>
            <w:vAlign w:val="center"/>
          </w:tcPr>
          <w:p w14:paraId="5ED0CEE0">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172FC52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2C8157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5D5FCB6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2834C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4B8FAC98">
            <w:pPr>
              <w:spacing w:line="300" w:lineRule="exact"/>
              <w:jc w:val="left"/>
              <w:rPr>
                <w:rFonts w:ascii="方正书宋_GBK" w:eastAsia="方正书宋_GBK"/>
                <w:b/>
              </w:rPr>
            </w:pPr>
            <w:r>
              <w:rPr>
                <w:rFonts w:hint="eastAsia" w:ascii="方正书宋_GBK" w:eastAsia="方正书宋_GBK"/>
                <w:b/>
              </w:rPr>
              <w:t>林业生态建设</w:t>
            </w:r>
          </w:p>
        </w:tc>
        <w:tc>
          <w:tcPr>
            <w:tcW w:w="1276" w:type="dxa"/>
            <w:noWrap w:val="0"/>
            <w:vAlign w:val="center"/>
          </w:tcPr>
          <w:p w14:paraId="792194CD">
            <w:pPr>
              <w:spacing w:line="300" w:lineRule="exact"/>
              <w:jc w:val="left"/>
              <w:rPr>
                <w:rFonts w:ascii="方正书宋_GBK" w:eastAsia="方正书宋_GBK"/>
              </w:rPr>
            </w:pPr>
          </w:p>
        </w:tc>
        <w:tc>
          <w:tcPr>
            <w:tcW w:w="2976" w:type="dxa"/>
            <w:noWrap w:val="0"/>
            <w:vAlign w:val="center"/>
          </w:tcPr>
          <w:p w14:paraId="6271972C">
            <w:pPr>
              <w:spacing w:line="300" w:lineRule="exact"/>
              <w:jc w:val="left"/>
              <w:rPr>
                <w:rFonts w:ascii="方正书宋_GBK" w:eastAsia="方正书宋_GBK"/>
              </w:rPr>
            </w:pPr>
            <w:r>
              <w:rPr>
                <w:rFonts w:hint="eastAsia" w:ascii="方正书宋_GBK" w:eastAsia="方正书宋_GBK"/>
              </w:rPr>
              <w:t>贯彻执行国家、省、关于林业及其生态建设的方针、政策和法律法规；组织落实林业及其生态环境建设、森林资源保护、国土绿化、荒漠化防治和林业产业发展的政策，并组织实施监督和检查，组织开展森林资源、承担林业生态文明建设的有关工作。</w:t>
            </w:r>
          </w:p>
        </w:tc>
        <w:tc>
          <w:tcPr>
            <w:tcW w:w="2976" w:type="dxa"/>
            <w:noWrap w:val="0"/>
            <w:vAlign w:val="center"/>
          </w:tcPr>
          <w:p w14:paraId="57D0EB2A">
            <w:pPr>
              <w:spacing w:line="300" w:lineRule="exact"/>
              <w:jc w:val="left"/>
              <w:rPr>
                <w:rFonts w:ascii="方正书宋_GBK" w:eastAsia="方正书宋_GBK"/>
              </w:rPr>
            </w:pPr>
            <w:r>
              <w:rPr>
                <w:rFonts w:hint="eastAsia" w:ascii="方正书宋_GBK" w:eastAsia="方正书宋_GBK"/>
              </w:rPr>
              <w:t>完成国家下达和省委省政府制定的造林任务及全区森林覆盖率考核目标。有效改善生态环境。</w:t>
            </w:r>
          </w:p>
        </w:tc>
        <w:tc>
          <w:tcPr>
            <w:tcW w:w="1417" w:type="dxa"/>
            <w:noWrap w:val="0"/>
            <w:vAlign w:val="center"/>
          </w:tcPr>
          <w:p w14:paraId="27FBE3A9">
            <w:pPr>
              <w:spacing w:line="300" w:lineRule="exact"/>
              <w:jc w:val="left"/>
              <w:rPr>
                <w:rFonts w:ascii="方正书宋_GBK" w:eastAsia="方正书宋_GBK"/>
              </w:rPr>
            </w:pPr>
          </w:p>
        </w:tc>
        <w:tc>
          <w:tcPr>
            <w:tcW w:w="737" w:type="dxa"/>
            <w:noWrap w:val="0"/>
            <w:vAlign w:val="center"/>
          </w:tcPr>
          <w:p w14:paraId="6E48A5CD">
            <w:pPr>
              <w:spacing w:line="300" w:lineRule="exact"/>
              <w:jc w:val="center"/>
              <w:rPr>
                <w:rFonts w:ascii="方正书宋_GBK" w:eastAsia="方正书宋_GBK"/>
              </w:rPr>
            </w:pPr>
          </w:p>
        </w:tc>
        <w:tc>
          <w:tcPr>
            <w:tcW w:w="737" w:type="dxa"/>
            <w:noWrap w:val="0"/>
            <w:vAlign w:val="center"/>
          </w:tcPr>
          <w:p w14:paraId="13B12847">
            <w:pPr>
              <w:spacing w:line="300" w:lineRule="exact"/>
              <w:jc w:val="center"/>
              <w:rPr>
                <w:rFonts w:ascii="方正书宋_GBK" w:eastAsia="方正书宋_GBK"/>
              </w:rPr>
            </w:pPr>
          </w:p>
        </w:tc>
        <w:tc>
          <w:tcPr>
            <w:tcW w:w="737" w:type="dxa"/>
            <w:noWrap w:val="0"/>
            <w:vAlign w:val="center"/>
          </w:tcPr>
          <w:p w14:paraId="3F06FCF2">
            <w:pPr>
              <w:spacing w:line="300" w:lineRule="exact"/>
              <w:jc w:val="center"/>
              <w:rPr>
                <w:rFonts w:ascii="方正书宋_GBK" w:eastAsia="方正书宋_GBK"/>
              </w:rPr>
            </w:pPr>
          </w:p>
        </w:tc>
        <w:tc>
          <w:tcPr>
            <w:tcW w:w="737" w:type="dxa"/>
            <w:noWrap w:val="0"/>
            <w:vAlign w:val="center"/>
          </w:tcPr>
          <w:p w14:paraId="22B64093">
            <w:pPr>
              <w:spacing w:line="300" w:lineRule="exact"/>
              <w:jc w:val="center"/>
              <w:rPr>
                <w:rFonts w:ascii="方正书宋_GBK" w:eastAsia="方正书宋_GBK"/>
              </w:rPr>
            </w:pPr>
          </w:p>
        </w:tc>
      </w:tr>
      <w:tr w14:paraId="02EE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11481AAC">
            <w:pPr>
              <w:spacing w:line="300" w:lineRule="exact"/>
              <w:jc w:val="left"/>
              <w:rPr>
                <w:rFonts w:ascii="方正书宋_GBK" w:eastAsia="方正书宋_GBK"/>
                <w:b/>
              </w:rPr>
            </w:pPr>
            <w:r>
              <w:rPr>
                <w:rFonts w:hint="eastAsia" w:ascii="方正书宋_GBK" w:eastAsia="方正书宋_GBK"/>
                <w:b/>
              </w:rPr>
              <w:t>　　造林绿化</w:t>
            </w:r>
          </w:p>
        </w:tc>
        <w:tc>
          <w:tcPr>
            <w:tcW w:w="1276" w:type="dxa"/>
            <w:vMerge w:val="restart"/>
            <w:noWrap w:val="0"/>
            <w:vAlign w:val="center"/>
          </w:tcPr>
          <w:p w14:paraId="29AAC574">
            <w:pPr>
              <w:spacing w:line="300" w:lineRule="exact"/>
              <w:jc w:val="left"/>
              <w:rPr>
                <w:rFonts w:ascii="方正书宋_GBK" w:eastAsia="方正书宋_GBK"/>
              </w:rPr>
            </w:pPr>
          </w:p>
        </w:tc>
        <w:tc>
          <w:tcPr>
            <w:tcW w:w="2976" w:type="dxa"/>
            <w:vMerge w:val="restart"/>
            <w:noWrap w:val="0"/>
            <w:vAlign w:val="center"/>
          </w:tcPr>
          <w:p w14:paraId="44011257">
            <w:pPr>
              <w:spacing w:line="300" w:lineRule="exact"/>
              <w:jc w:val="left"/>
              <w:rPr>
                <w:rFonts w:ascii="方正书宋_GBK" w:eastAsia="方正书宋_GBK"/>
              </w:rPr>
            </w:pPr>
            <w:r>
              <w:rPr>
                <w:rFonts w:hint="eastAsia" w:ascii="方正书宋_GBK" w:eastAsia="方正书宋_GBK"/>
              </w:rPr>
              <w:t>贯彻落实国家、省有关标准和规程，指导公益林和商品林的培育，指导植树造林和以植树种草等生物措施防治水土流失工作，指导监督全民义务植树和造林绿化工作。承担林业应对气候变化的相关工作。承担乡镇绿化的日常工作</w:t>
            </w:r>
          </w:p>
        </w:tc>
        <w:tc>
          <w:tcPr>
            <w:tcW w:w="2976" w:type="dxa"/>
            <w:vMerge w:val="restart"/>
            <w:noWrap w:val="0"/>
            <w:vAlign w:val="center"/>
          </w:tcPr>
          <w:p w14:paraId="690FECF3">
            <w:pPr>
              <w:spacing w:line="300" w:lineRule="exact"/>
              <w:jc w:val="left"/>
              <w:rPr>
                <w:rFonts w:ascii="方正书宋_GBK" w:eastAsia="方正书宋_GBK"/>
              </w:rPr>
            </w:pPr>
            <w:r>
              <w:rPr>
                <w:rFonts w:hint="eastAsia" w:ascii="方正书宋_GBK" w:eastAsia="方正书宋_GBK"/>
              </w:rPr>
              <w:t>增加有林地面积，提高乡镇绿化水平和森林覆盖率，改善生态环境。</w:t>
            </w:r>
          </w:p>
        </w:tc>
        <w:tc>
          <w:tcPr>
            <w:tcW w:w="1417" w:type="dxa"/>
            <w:noWrap w:val="0"/>
            <w:vAlign w:val="center"/>
          </w:tcPr>
          <w:p w14:paraId="0DB7D84E">
            <w:pPr>
              <w:spacing w:line="300" w:lineRule="exact"/>
              <w:jc w:val="left"/>
              <w:rPr>
                <w:rFonts w:ascii="方正书宋_GBK" w:eastAsia="方正书宋_GBK"/>
              </w:rPr>
            </w:pPr>
            <w:r>
              <w:rPr>
                <w:rFonts w:hint="eastAsia" w:ascii="方正书宋_GBK" w:eastAsia="方正书宋_GBK"/>
              </w:rPr>
              <w:t>全乡镇完成年初造林绿化任务。</w:t>
            </w:r>
          </w:p>
        </w:tc>
        <w:tc>
          <w:tcPr>
            <w:tcW w:w="737" w:type="dxa"/>
            <w:noWrap w:val="0"/>
            <w:vAlign w:val="center"/>
          </w:tcPr>
          <w:p w14:paraId="30307F6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noWrap w:val="0"/>
            <w:vAlign w:val="center"/>
          </w:tcPr>
          <w:p w14:paraId="7B60830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32D817E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1F89B17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2B0C4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056A6412">
            <w:pPr>
              <w:spacing w:line="300" w:lineRule="exact"/>
              <w:jc w:val="left"/>
              <w:rPr>
                <w:rFonts w:ascii="方正书宋_GBK" w:eastAsia="方正书宋_GBK"/>
                <w:b/>
              </w:rPr>
            </w:pPr>
          </w:p>
        </w:tc>
        <w:tc>
          <w:tcPr>
            <w:tcW w:w="1276" w:type="dxa"/>
            <w:vMerge w:val="continue"/>
            <w:noWrap w:val="0"/>
            <w:vAlign w:val="center"/>
          </w:tcPr>
          <w:p w14:paraId="7E43E573">
            <w:pPr>
              <w:spacing w:line="300" w:lineRule="exact"/>
              <w:jc w:val="left"/>
              <w:rPr>
                <w:rFonts w:ascii="方正书宋_GBK" w:eastAsia="方正书宋_GBK"/>
              </w:rPr>
            </w:pPr>
          </w:p>
        </w:tc>
        <w:tc>
          <w:tcPr>
            <w:tcW w:w="2976" w:type="dxa"/>
            <w:vMerge w:val="continue"/>
            <w:noWrap w:val="0"/>
            <w:vAlign w:val="center"/>
          </w:tcPr>
          <w:p w14:paraId="25708D5F">
            <w:pPr>
              <w:spacing w:line="300" w:lineRule="exact"/>
              <w:jc w:val="left"/>
              <w:rPr>
                <w:rFonts w:ascii="方正书宋_GBK" w:eastAsia="方正书宋_GBK"/>
              </w:rPr>
            </w:pPr>
          </w:p>
        </w:tc>
        <w:tc>
          <w:tcPr>
            <w:tcW w:w="2976" w:type="dxa"/>
            <w:vMerge w:val="continue"/>
            <w:noWrap w:val="0"/>
            <w:vAlign w:val="center"/>
          </w:tcPr>
          <w:p w14:paraId="5D6B0A6B">
            <w:pPr>
              <w:spacing w:line="300" w:lineRule="exact"/>
              <w:jc w:val="left"/>
              <w:rPr>
                <w:rFonts w:ascii="方正书宋_GBK" w:eastAsia="方正书宋_GBK"/>
              </w:rPr>
            </w:pPr>
          </w:p>
        </w:tc>
        <w:tc>
          <w:tcPr>
            <w:tcW w:w="1417" w:type="dxa"/>
            <w:noWrap w:val="0"/>
            <w:vAlign w:val="center"/>
          </w:tcPr>
          <w:p w14:paraId="29BEA758">
            <w:pPr>
              <w:spacing w:line="300" w:lineRule="exact"/>
              <w:jc w:val="left"/>
              <w:rPr>
                <w:rFonts w:ascii="方正书宋_GBK" w:eastAsia="方正书宋_GBK"/>
              </w:rPr>
            </w:pPr>
            <w:r>
              <w:rPr>
                <w:rFonts w:hint="eastAsia" w:ascii="方正书宋_GBK" w:eastAsia="方正书宋_GBK"/>
              </w:rPr>
              <w:t>森林覆盖率提高</w:t>
            </w:r>
            <w:r>
              <w:rPr>
                <w:rFonts w:ascii="方正书宋_GBK" w:eastAsia="方正书宋_GBK"/>
              </w:rPr>
              <w:t>1</w:t>
            </w:r>
            <w:r>
              <w:rPr>
                <w:rFonts w:hint="eastAsia" w:ascii="方正书宋_GBK" w:eastAsia="方正书宋_GBK"/>
              </w:rPr>
              <w:t>个百分点。</w:t>
            </w:r>
          </w:p>
        </w:tc>
        <w:tc>
          <w:tcPr>
            <w:tcW w:w="737" w:type="dxa"/>
            <w:noWrap w:val="0"/>
            <w:vAlign w:val="center"/>
          </w:tcPr>
          <w:p w14:paraId="4AA00E5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c>
          <w:tcPr>
            <w:tcW w:w="737" w:type="dxa"/>
            <w:noWrap w:val="0"/>
            <w:vAlign w:val="center"/>
          </w:tcPr>
          <w:p w14:paraId="7F8E858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0.8%</w:t>
            </w:r>
          </w:p>
        </w:tc>
        <w:tc>
          <w:tcPr>
            <w:tcW w:w="737" w:type="dxa"/>
            <w:noWrap w:val="0"/>
            <w:vAlign w:val="center"/>
          </w:tcPr>
          <w:p w14:paraId="6F16E02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0.6%</w:t>
            </w:r>
          </w:p>
        </w:tc>
        <w:tc>
          <w:tcPr>
            <w:tcW w:w="737" w:type="dxa"/>
            <w:noWrap w:val="0"/>
            <w:vAlign w:val="center"/>
          </w:tcPr>
          <w:p w14:paraId="7194DE1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0.6%</w:t>
            </w:r>
          </w:p>
        </w:tc>
      </w:tr>
      <w:tr w14:paraId="43D99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374CAE09">
            <w:pPr>
              <w:spacing w:line="300" w:lineRule="exact"/>
              <w:jc w:val="left"/>
              <w:rPr>
                <w:rFonts w:ascii="方正书宋_GBK" w:eastAsia="方正书宋_GBK"/>
                <w:b/>
              </w:rPr>
            </w:pPr>
            <w:r>
              <w:rPr>
                <w:rFonts w:hint="eastAsia" w:ascii="方正书宋_GBK" w:eastAsia="方正书宋_GBK"/>
                <w:b/>
              </w:rPr>
              <w:t>推进新农村建设</w:t>
            </w:r>
          </w:p>
        </w:tc>
        <w:tc>
          <w:tcPr>
            <w:tcW w:w="1276" w:type="dxa"/>
            <w:noWrap w:val="0"/>
            <w:vAlign w:val="center"/>
          </w:tcPr>
          <w:p w14:paraId="585A7AFA">
            <w:pPr>
              <w:spacing w:line="300" w:lineRule="exact"/>
              <w:jc w:val="left"/>
              <w:rPr>
                <w:rFonts w:ascii="方正书宋_GBK" w:eastAsia="方正书宋_GBK"/>
              </w:rPr>
            </w:pPr>
          </w:p>
        </w:tc>
        <w:tc>
          <w:tcPr>
            <w:tcW w:w="2976" w:type="dxa"/>
            <w:noWrap w:val="0"/>
            <w:vAlign w:val="center"/>
          </w:tcPr>
          <w:p w14:paraId="42C2270A">
            <w:pPr>
              <w:spacing w:line="300" w:lineRule="exact"/>
              <w:jc w:val="left"/>
              <w:rPr>
                <w:rFonts w:ascii="方正书宋_GBK" w:eastAsia="方正书宋_GBK"/>
              </w:rPr>
            </w:pPr>
            <w:r>
              <w:rPr>
                <w:rFonts w:hint="eastAsia" w:ascii="方正书宋_GBK" w:eastAsia="方正书宋_GBK"/>
              </w:rPr>
              <w:t>通过实施农村面貌改造提升行动，加快建设社会主义新农村。</w:t>
            </w:r>
          </w:p>
        </w:tc>
        <w:tc>
          <w:tcPr>
            <w:tcW w:w="2976" w:type="dxa"/>
            <w:noWrap w:val="0"/>
            <w:vAlign w:val="center"/>
          </w:tcPr>
          <w:p w14:paraId="46D38ABB">
            <w:pPr>
              <w:spacing w:line="300" w:lineRule="exact"/>
              <w:jc w:val="left"/>
              <w:rPr>
                <w:rFonts w:ascii="方正书宋_GBK" w:eastAsia="方正书宋_GBK"/>
              </w:rPr>
            </w:pPr>
            <w:r>
              <w:rPr>
                <w:rFonts w:hint="eastAsia" w:ascii="方正书宋_GBK" w:eastAsia="方正书宋_GBK"/>
              </w:rPr>
              <w:t>通过实施农村面貌改造提升行动和开展新民居中心村示范点建设，加快建设社会主义新农村。改善农村环境面貌，提升农民生产生活条件。</w:t>
            </w:r>
          </w:p>
        </w:tc>
        <w:tc>
          <w:tcPr>
            <w:tcW w:w="1417" w:type="dxa"/>
            <w:noWrap w:val="0"/>
            <w:vAlign w:val="center"/>
          </w:tcPr>
          <w:p w14:paraId="216B23F7">
            <w:pPr>
              <w:spacing w:line="300" w:lineRule="exact"/>
              <w:jc w:val="left"/>
              <w:rPr>
                <w:rFonts w:ascii="方正书宋_GBK" w:eastAsia="方正书宋_GBK"/>
              </w:rPr>
            </w:pPr>
          </w:p>
        </w:tc>
        <w:tc>
          <w:tcPr>
            <w:tcW w:w="737" w:type="dxa"/>
            <w:noWrap w:val="0"/>
            <w:vAlign w:val="center"/>
          </w:tcPr>
          <w:p w14:paraId="3F277022">
            <w:pPr>
              <w:spacing w:line="300" w:lineRule="exact"/>
              <w:jc w:val="center"/>
              <w:rPr>
                <w:rFonts w:ascii="方正书宋_GBK" w:eastAsia="方正书宋_GBK"/>
              </w:rPr>
            </w:pPr>
          </w:p>
        </w:tc>
        <w:tc>
          <w:tcPr>
            <w:tcW w:w="737" w:type="dxa"/>
            <w:noWrap w:val="0"/>
            <w:vAlign w:val="center"/>
          </w:tcPr>
          <w:p w14:paraId="3356C2D7">
            <w:pPr>
              <w:spacing w:line="300" w:lineRule="exact"/>
              <w:jc w:val="center"/>
              <w:rPr>
                <w:rFonts w:ascii="方正书宋_GBK" w:eastAsia="方正书宋_GBK"/>
              </w:rPr>
            </w:pPr>
          </w:p>
        </w:tc>
        <w:tc>
          <w:tcPr>
            <w:tcW w:w="737" w:type="dxa"/>
            <w:noWrap w:val="0"/>
            <w:vAlign w:val="center"/>
          </w:tcPr>
          <w:p w14:paraId="291EC685">
            <w:pPr>
              <w:spacing w:line="300" w:lineRule="exact"/>
              <w:jc w:val="center"/>
              <w:rPr>
                <w:rFonts w:ascii="方正书宋_GBK" w:eastAsia="方正书宋_GBK"/>
              </w:rPr>
            </w:pPr>
          </w:p>
        </w:tc>
        <w:tc>
          <w:tcPr>
            <w:tcW w:w="737" w:type="dxa"/>
            <w:noWrap w:val="0"/>
            <w:vAlign w:val="center"/>
          </w:tcPr>
          <w:p w14:paraId="2E2A360F">
            <w:pPr>
              <w:spacing w:line="300" w:lineRule="exact"/>
              <w:jc w:val="center"/>
              <w:rPr>
                <w:rFonts w:ascii="方正书宋_GBK" w:eastAsia="方正书宋_GBK"/>
              </w:rPr>
            </w:pPr>
          </w:p>
        </w:tc>
      </w:tr>
      <w:tr w14:paraId="4A2A0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6DF485DF">
            <w:pPr>
              <w:spacing w:line="300" w:lineRule="exact"/>
              <w:jc w:val="left"/>
              <w:rPr>
                <w:rFonts w:ascii="方正书宋_GBK" w:eastAsia="方正书宋_GBK"/>
                <w:b/>
              </w:rPr>
            </w:pPr>
            <w:r>
              <w:rPr>
                <w:rFonts w:hint="eastAsia" w:ascii="方正书宋_GBK" w:eastAsia="方正书宋_GBK"/>
                <w:b/>
              </w:rPr>
              <w:t>　　农村面貌改造提升</w:t>
            </w:r>
          </w:p>
        </w:tc>
        <w:tc>
          <w:tcPr>
            <w:tcW w:w="1276" w:type="dxa"/>
            <w:noWrap w:val="0"/>
            <w:vAlign w:val="center"/>
          </w:tcPr>
          <w:p w14:paraId="3AF29F7A">
            <w:pPr>
              <w:spacing w:line="300" w:lineRule="exact"/>
              <w:jc w:val="left"/>
              <w:rPr>
                <w:rFonts w:ascii="方正书宋_GBK" w:eastAsia="方正书宋_GBK"/>
              </w:rPr>
            </w:pPr>
          </w:p>
        </w:tc>
        <w:tc>
          <w:tcPr>
            <w:tcW w:w="2976" w:type="dxa"/>
            <w:noWrap w:val="0"/>
            <w:vAlign w:val="center"/>
          </w:tcPr>
          <w:p w14:paraId="129C1F4D">
            <w:pPr>
              <w:spacing w:line="300" w:lineRule="exact"/>
              <w:jc w:val="left"/>
              <w:rPr>
                <w:rFonts w:ascii="方正书宋_GBK" w:eastAsia="方正书宋_GBK"/>
              </w:rPr>
            </w:pPr>
            <w:r>
              <w:rPr>
                <w:rFonts w:hint="eastAsia" w:ascii="方正书宋_GBK" w:eastAsia="方正书宋_GBK"/>
              </w:rPr>
              <w:t>按照统筹城乡发展要求，以</w:t>
            </w:r>
            <w:r>
              <w:rPr>
                <w:rFonts w:hint="cs" w:ascii="方正书宋_GBK" w:eastAsia="方正书宋_GBK"/>
                <w:cs/>
              </w:rPr>
              <w:t>“</w:t>
            </w:r>
            <w:r>
              <w:rPr>
                <w:rFonts w:hint="eastAsia" w:ascii="方正书宋_GBK" w:eastAsia="方正书宋_GBK"/>
              </w:rPr>
              <w:t>保持田园风光、增加现代设施、绿化村落庭院、传承优秀文化</w:t>
            </w:r>
            <w:r>
              <w:rPr>
                <w:rFonts w:hint="cs" w:ascii="方正书宋_GBK" w:eastAsia="方正书宋_GBK"/>
                <w:cs/>
              </w:rPr>
              <w:t>”</w:t>
            </w:r>
            <w:r>
              <w:rPr>
                <w:rFonts w:hint="eastAsia" w:ascii="方正书宋_GBK" w:eastAsia="方正书宋_GBK"/>
              </w:rPr>
              <w:t>为重点，组织实施农村面貌改造提升行动。</w:t>
            </w:r>
          </w:p>
        </w:tc>
        <w:tc>
          <w:tcPr>
            <w:tcW w:w="2976" w:type="dxa"/>
            <w:noWrap w:val="0"/>
            <w:vAlign w:val="center"/>
          </w:tcPr>
          <w:p w14:paraId="508C47F0">
            <w:pPr>
              <w:spacing w:line="300" w:lineRule="exact"/>
              <w:jc w:val="left"/>
              <w:rPr>
                <w:rFonts w:ascii="方正书宋_GBK" w:eastAsia="方正书宋_GBK"/>
              </w:rPr>
            </w:pPr>
            <w:r>
              <w:rPr>
                <w:rFonts w:hint="eastAsia" w:ascii="方正书宋_GBK" w:eastAsia="方正书宋_GBK"/>
              </w:rPr>
              <w:t>围绕农村改造</w:t>
            </w:r>
            <w:r>
              <w:rPr>
                <w:rFonts w:ascii="方正书宋_GBK" w:eastAsia="方正书宋_GBK"/>
              </w:rPr>
              <w:t>15</w:t>
            </w:r>
            <w:r>
              <w:rPr>
                <w:rFonts w:hint="eastAsia" w:ascii="方正书宋_GBK" w:eastAsia="方正书宋_GBK"/>
              </w:rPr>
              <w:t>件实事，突出重点，因地制宜，开展农村面貌改造提升。按照分期分批推进的要求，每年选定一批重点村实施改造提升。</w:t>
            </w:r>
          </w:p>
        </w:tc>
        <w:tc>
          <w:tcPr>
            <w:tcW w:w="1417" w:type="dxa"/>
            <w:noWrap w:val="0"/>
            <w:vAlign w:val="center"/>
          </w:tcPr>
          <w:p w14:paraId="50E12075">
            <w:pPr>
              <w:spacing w:line="300" w:lineRule="exact"/>
              <w:jc w:val="left"/>
              <w:rPr>
                <w:rFonts w:ascii="方正书宋_GBK" w:eastAsia="方正书宋_GBK"/>
              </w:rPr>
            </w:pPr>
            <w:r>
              <w:rPr>
                <w:rFonts w:hint="eastAsia" w:ascii="方正书宋_GBK" w:eastAsia="方正书宋_GBK"/>
              </w:rPr>
              <w:t>重点村改造提升完成率</w:t>
            </w:r>
          </w:p>
        </w:tc>
        <w:tc>
          <w:tcPr>
            <w:tcW w:w="737" w:type="dxa"/>
            <w:noWrap w:val="0"/>
            <w:vAlign w:val="center"/>
          </w:tcPr>
          <w:p w14:paraId="43E6516E">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2FAD119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1EE6FFC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4768666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7283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3BC8D62C">
            <w:pPr>
              <w:spacing w:line="300" w:lineRule="exact"/>
              <w:jc w:val="left"/>
              <w:rPr>
                <w:rFonts w:ascii="方正书宋_GBK" w:eastAsia="方正书宋_GBK"/>
                <w:b/>
              </w:rPr>
            </w:pPr>
            <w:r>
              <w:rPr>
                <w:rFonts w:hint="eastAsia" w:ascii="方正书宋_GBK" w:eastAsia="方正书宋_GBK"/>
                <w:b/>
              </w:rPr>
              <w:t>　　美丽乡村建设</w:t>
            </w:r>
          </w:p>
        </w:tc>
        <w:tc>
          <w:tcPr>
            <w:tcW w:w="1276" w:type="dxa"/>
            <w:vMerge w:val="restart"/>
            <w:noWrap w:val="0"/>
            <w:vAlign w:val="center"/>
          </w:tcPr>
          <w:p w14:paraId="76830799">
            <w:pPr>
              <w:spacing w:line="300" w:lineRule="exact"/>
              <w:jc w:val="left"/>
              <w:rPr>
                <w:rFonts w:ascii="方正书宋_GBK" w:eastAsia="方正书宋_GBK"/>
              </w:rPr>
            </w:pPr>
          </w:p>
        </w:tc>
        <w:tc>
          <w:tcPr>
            <w:tcW w:w="2976" w:type="dxa"/>
            <w:vMerge w:val="restart"/>
            <w:noWrap w:val="0"/>
            <w:vAlign w:val="center"/>
          </w:tcPr>
          <w:p w14:paraId="76765BDF">
            <w:pPr>
              <w:spacing w:line="300" w:lineRule="exact"/>
              <w:jc w:val="left"/>
              <w:rPr>
                <w:rFonts w:ascii="方正书宋_GBK" w:eastAsia="方正书宋_GBK"/>
              </w:rPr>
            </w:pPr>
            <w:r>
              <w:rPr>
                <w:rFonts w:hint="eastAsia" w:ascii="方正书宋_GBK" w:eastAsia="方正书宋_GBK"/>
              </w:rPr>
              <w:t>按照市、县统筹城乡发展的要求，以</w:t>
            </w:r>
            <w:r>
              <w:rPr>
                <w:rFonts w:hint="cs" w:ascii="方正书宋_GBK" w:eastAsia="方正书宋_GBK"/>
                <w:cs/>
              </w:rPr>
              <w:t>“</w:t>
            </w:r>
            <w:r>
              <w:rPr>
                <w:rFonts w:hint="eastAsia" w:ascii="方正书宋_GBK" w:eastAsia="方正书宋_GBK"/>
              </w:rPr>
              <w:t>环境美、产业美、精神美、生态美</w:t>
            </w:r>
            <w:r>
              <w:rPr>
                <w:rFonts w:hint="cs" w:ascii="方正书宋_GBK" w:eastAsia="方正书宋_GBK"/>
                <w:cs/>
              </w:rPr>
              <w:t>”</w:t>
            </w:r>
            <w:r>
              <w:rPr>
                <w:rFonts w:hint="eastAsia" w:ascii="方正书宋_GBK" w:eastAsia="方正书宋_GBK"/>
              </w:rPr>
              <w:t>为重点，大力推进美丽乡村建设。</w:t>
            </w:r>
          </w:p>
        </w:tc>
        <w:tc>
          <w:tcPr>
            <w:tcW w:w="2976" w:type="dxa"/>
            <w:vMerge w:val="restart"/>
            <w:noWrap w:val="0"/>
            <w:vAlign w:val="center"/>
          </w:tcPr>
          <w:p w14:paraId="05E32D88">
            <w:pPr>
              <w:spacing w:line="300" w:lineRule="exact"/>
              <w:jc w:val="left"/>
              <w:rPr>
                <w:rFonts w:ascii="方正书宋_GBK" w:eastAsia="方正书宋_GBK"/>
              </w:rPr>
            </w:pPr>
            <w:r>
              <w:rPr>
                <w:rFonts w:hint="eastAsia" w:ascii="方正书宋_GBK" w:eastAsia="方正书宋_GBK"/>
              </w:rPr>
              <w:t>突出重点，因地制宜，按照分期分批推进的要求，每年选定一批重点村实施改造提升。</w:t>
            </w:r>
          </w:p>
        </w:tc>
        <w:tc>
          <w:tcPr>
            <w:tcW w:w="1417" w:type="dxa"/>
            <w:noWrap w:val="0"/>
            <w:vAlign w:val="center"/>
          </w:tcPr>
          <w:p w14:paraId="3F9B16FA">
            <w:pPr>
              <w:spacing w:line="300" w:lineRule="exact"/>
              <w:jc w:val="left"/>
              <w:rPr>
                <w:rFonts w:ascii="方正书宋_GBK" w:eastAsia="方正书宋_GBK"/>
              </w:rPr>
            </w:pPr>
            <w:r>
              <w:rPr>
                <w:rFonts w:hint="eastAsia" w:ascii="方正书宋_GBK" w:eastAsia="方正书宋_GBK"/>
              </w:rPr>
              <w:t>村民满意度</w:t>
            </w:r>
          </w:p>
        </w:tc>
        <w:tc>
          <w:tcPr>
            <w:tcW w:w="737" w:type="dxa"/>
            <w:noWrap w:val="0"/>
            <w:vAlign w:val="center"/>
          </w:tcPr>
          <w:p w14:paraId="70C9FD2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5AAEC83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1D0AEE9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noWrap w:val="0"/>
            <w:vAlign w:val="center"/>
          </w:tcPr>
          <w:p w14:paraId="57067DD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48B51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66D404A9">
            <w:pPr>
              <w:spacing w:line="300" w:lineRule="exact"/>
              <w:jc w:val="left"/>
              <w:rPr>
                <w:rFonts w:ascii="方正书宋_GBK" w:eastAsia="方正书宋_GBK"/>
                <w:b/>
              </w:rPr>
            </w:pPr>
          </w:p>
        </w:tc>
        <w:tc>
          <w:tcPr>
            <w:tcW w:w="1276" w:type="dxa"/>
            <w:vMerge w:val="continue"/>
            <w:noWrap w:val="0"/>
            <w:vAlign w:val="center"/>
          </w:tcPr>
          <w:p w14:paraId="45AF5454">
            <w:pPr>
              <w:spacing w:line="300" w:lineRule="exact"/>
              <w:jc w:val="left"/>
              <w:rPr>
                <w:rFonts w:ascii="方正书宋_GBK" w:eastAsia="方正书宋_GBK"/>
              </w:rPr>
            </w:pPr>
          </w:p>
        </w:tc>
        <w:tc>
          <w:tcPr>
            <w:tcW w:w="2976" w:type="dxa"/>
            <w:vMerge w:val="continue"/>
            <w:noWrap w:val="0"/>
            <w:vAlign w:val="center"/>
          </w:tcPr>
          <w:p w14:paraId="5B082974">
            <w:pPr>
              <w:spacing w:line="300" w:lineRule="exact"/>
              <w:jc w:val="left"/>
              <w:rPr>
                <w:rFonts w:ascii="方正书宋_GBK" w:eastAsia="方正书宋_GBK"/>
              </w:rPr>
            </w:pPr>
          </w:p>
        </w:tc>
        <w:tc>
          <w:tcPr>
            <w:tcW w:w="2976" w:type="dxa"/>
            <w:vMerge w:val="continue"/>
            <w:noWrap w:val="0"/>
            <w:vAlign w:val="center"/>
          </w:tcPr>
          <w:p w14:paraId="3DAACDF3">
            <w:pPr>
              <w:spacing w:line="300" w:lineRule="exact"/>
              <w:jc w:val="left"/>
              <w:rPr>
                <w:rFonts w:ascii="方正书宋_GBK" w:eastAsia="方正书宋_GBK"/>
              </w:rPr>
            </w:pPr>
          </w:p>
        </w:tc>
        <w:tc>
          <w:tcPr>
            <w:tcW w:w="1417" w:type="dxa"/>
            <w:noWrap w:val="0"/>
            <w:vAlign w:val="center"/>
          </w:tcPr>
          <w:p w14:paraId="57EE9254">
            <w:pPr>
              <w:spacing w:line="300" w:lineRule="exact"/>
              <w:jc w:val="left"/>
              <w:rPr>
                <w:rFonts w:ascii="方正书宋_GBK" w:eastAsia="方正书宋_GBK"/>
              </w:rPr>
            </w:pPr>
            <w:r>
              <w:rPr>
                <w:rFonts w:hint="eastAsia" w:ascii="方正书宋_GBK" w:eastAsia="方正书宋_GBK"/>
              </w:rPr>
              <w:t>美丽乡村建设重点村任务完成率</w:t>
            </w:r>
          </w:p>
        </w:tc>
        <w:tc>
          <w:tcPr>
            <w:tcW w:w="737" w:type="dxa"/>
            <w:noWrap w:val="0"/>
            <w:vAlign w:val="center"/>
          </w:tcPr>
          <w:p w14:paraId="09E85DDC">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6210934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10757A1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79BA4D9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bl>
    <w:p w14:paraId="3529C50B">
      <w:pPr>
        <w:spacing w:line="300" w:lineRule="exact"/>
        <w:jc w:val="left"/>
        <w:outlineLvl w:val="0"/>
        <w:rPr>
          <w:rFonts w:hint="eastAsia" w:ascii="宋体" w:hAnsi="宋体"/>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021" w:right="1361" w:bottom="1021" w:left="1361" w:header="851" w:footer="992" w:gutter="0"/>
          <w:cols w:space="720" w:num="1"/>
          <w:docGrid w:type="lines" w:linePitch="312" w:charSpace="0"/>
        </w:sectPr>
      </w:pPr>
    </w:p>
    <w:p w14:paraId="177F2706">
      <w:pPr>
        <w:jc w:val="center"/>
        <w:rPr>
          <w:rFonts w:hint="eastAsia" w:ascii="黑体" w:hAnsi="黑体" w:eastAsia="黑体"/>
          <w:sz w:val="32"/>
          <w:szCs w:val="32"/>
        </w:rPr>
      </w:pPr>
      <w:r>
        <w:rPr>
          <w:rFonts w:hint="eastAsia" w:ascii="黑体" w:hAnsi="黑体" w:eastAsia="黑体"/>
          <w:sz w:val="32"/>
          <w:szCs w:val="32"/>
        </w:rPr>
        <w:t>第六部分 政府采购预算情况</w:t>
      </w:r>
    </w:p>
    <w:p w14:paraId="2D9DF355">
      <w:pPr>
        <w:ind w:firstLine="420"/>
        <w:rPr>
          <w:rFonts w:hint="eastAsia" w:ascii="宋体" w:hAnsi="宋体"/>
          <w:sz w:val="32"/>
          <w:szCs w:val="32"/>
        </w:rPr>
      </w:pPr>
    </w:p>
    <w:p w14:paraId="75FDC88E">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我部门2017年无政府采购预算。</w:t>
      </w:r>
    </w:p>
    <w:p w14:paraId="47964480">
      <w:pPr>
        <w:spacing w:line="300" w:lineRule="exact"/>
        <w:jc w:val="left"/>
        <w:outlineLvl w:val="0"/>
        <w:rPr>
          <w:rFonts w:hint="eastAsia" w:ascii="仿宋" w:hAnsi="仿宋" w:eastAsia="仿宋"/>
          <w:sz w:val="30"/>
          <w:szCs w:val="30"/>
        </w:rPr>
      </w:pPr>
    </w:p>
    <w:p w14:paraId="08C48AF9"/>
    <w:p w14:paraId="0063E3FE">
      <w:pPr>
        <w:jc w:val="center"/>
        <w:rPr>
          <w:rFonts w:hint="eastAsia" w:ascii="黑体" w:hAnsi="黑体" w:eastAsia="黑体"/>
          <w:sz w:val="32"/>
          <w:szCs w:val="32"/>
        </w:rPr>
      </w:pPr>
      <w:r>
        <w:rPr>
          <w:rFonts w:hint="eastAsia" w:ascii="黑体" w:hAnsi="黑体" w:eastAsia="黑体"/>
          <w:sz w:val="32"/>
          <w:szCs w:val="32"/>
        </w:rPr>
        <w:t>第七部分 国有资产信息情况说明</w:t>
      </w:r>
    </w:p>
    <w:p w14:paraId="06BE252D">
      <w:pPr>
        <w:rPr>
          <w:rFonts w:hint="eastAsia" w:ascii="宋体" w:hAnsi="宋体"/>
          <w:sz w:val="32"/>
          <w:szCs w:val="32"/>
        </w:rPr>
      </w:pPr>
      <w:r>
        <w:rPr>
          <w:rFonts w:hint="eastAsia" w:ascii="宋体" w:hAnsi="宋体"/>
          <w:sz w:val="32"/>
          <w:szCs w:val="32"/>
        </w:rPr>
        <w:t xml:space="preserve">  </w:t>
      </w:r>
    </w:p>
    <w:p w14:paraId="3680AFA2">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漕河镇政府2016年年初固定资产余额为2758905元，全年资产增加413912元，截止到2016年12月31日，固定资产总额为3172817元（详见下表）。 </w:t>
      </w:r>
    </w:p>
    <w:p w14:paraId="240FE391">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2017年没有固定资产新增购置计划，固定资产购置费预算为0元。</w:t>
      </w:r>
    </w:p>
    <w:p w14:paraId="072FF58A">
      <w:pPr>
        <w:spacing w:line="520" w:lineRule="exact"/>
        <w:ind w:firstLine="640" w:firstLineChars="200"/>
        <w:rPr>
          <w:rFonts w:ascii="仿宋_GB2312" w:hAnsi="仿宋" w:eastAsia="仿宋_GB2312"/>
          <w:sz w:val="32"/>
          <w:szCs w:val="32"/>
        </w:rPr>
      </w:pPr>
    </w:p>
    <w:p w14:paraId="6E4EA15B">
      <w:pPr>
        <w:widowControl/>
        <w:jc w:val="center"/>
        <w:rPr>
          <w:rFonts w:ascii="仿宋" w:hAnsi="仿宋" w:eastAsia="仿宋"/>
          <w:sz w:val="32"/>
          <w:szCs w:val="32"/>
        </w:rPr>
      </w:pPr>
      <w:r>
        <w:rPr>
          <w:rFonts w:hint="eastAsia" w:ascii="仿宋" w:hAnsi="仿宋" w:eastAsia="仿宋"/>
          <w:sz w:val="32"/>
          <w:szCs w:val="32"/>
        </w:rPr>
        <w:t>保定市徐水区漕河镇政府固定资产占用情况表</w:t>
      </w:r>
    </w:p>
    <w:p w14:paraId="36394A91">
      <w:pPr>
        <w:widowControl/>
        <w:jc w:val="center"/>
        <w:rPr>
          <w:rFonts w:hint="eastAsia" w:ascii="仿宋_GB2312" w:hAnsi="宋体" w:eastAsia="仿宋_GB2312" w:cs="宋体"/>
          <w:bCs/>
          <w:color w:val="000000"/>
          <w:kern w:val="0"/>
          <w:sz w:val="32"/>
          <w:szCs w:val="32"/>
        </w:rPr>
      </w:pPr>
      <w:r>
        <w:rPr>
          <w:rFonts w:hint="eastAsia" w:ascii="仿宋" w:hAnsi="仿宋" w:eastAsia="仿宋"/>
          <w:sz w:val="32"/>
          <w:szCs w:val="32"/>
        </w:rPr>
        <w:t xml:space="preserve">                     </w:t>
      </w:r>
      <w:r>
        <w:rPr>
          <w:rFonts w:hint="eastAsia" w:ascii="仿宋_GB2312" w:hAnsi="宋体" w:eastAsia="仿宋_GB2312" w:cs="宋体"/>
          <w:bCs/>
          <w:color w:val="000000"/>
          <w:kern w:val="0"/>
          <w:sz w:val="32"/>
          <w:szCs w:val="32"/>
        </w:rPr>
        <w:t xml:space="preserve"> 截止时间：2016年12月31日</w:t>
      </w:r>
    </w:p>
    <w:tbl>
      <w:tblPr>
        <w:tblStyle w:val="8"/>
        <w:tblpPr w:leftFromText="180" w:rightFromText="180" w:vertAnchor="text" w:horzAnchor="page" w:tblpX="1952" w:tblpY="89"/>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75"/>
        <w:gridCol w:w="1230"/>
        <w:gridCol w:w="3390"/>
      </w:tblGrid>
      <w:tr w14:paraId="4F576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tblHeader/>
        </w:trPr>
        <w:tc>
          <w:tcPr>
            <w:tcW w:w="3675" w:type="dxa"/>
            <w:vMerge w:val="restart"/>
            <w:tcBorders>
              <w:top w:val="single" w:color="000000" w:sz="6" w:space="0"/>
              <w:left w:val="single" w:color="000000" w:sz="6" w:space="0"/>
              <w:bottom w:val="single" w:color="000000" w:sz="6" w:space="0"/>
              <w:right w:val="single" w:color="000000" w:sz="6" w:space="0"/>
            </w:tcBorders>
            <w:noWrap w:val="0"/>
            <w:vAlign w:val="center"/>
          </w:tcPr>
          <w:p w14:paraId="1BD9BF18">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项目</w:t>
            </w: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center"/>
          </w:tcPr>
          <w:p w14:paraId="647EE7C7">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3390" w:type="dxa"/>
            <w:vMerge w:val="restart"/>
            <w:tcBorders>
              <w:top w:val="single" w:color="000000" w:sz="6" w:space="0"/>
              <w:left w:val="single" w:color="000000" w:sz="6" w:space="0"/>
              <w:bottom w:val="single" w:color="000000" w:sz="6" w:space="0"/>
              <w:right w:val="single" w:color="000000" w:sz="6" w:space="0"/>
            </w:tcBorders>
            <w:noWrap w:val="0"/>
            <w:vAlign w:val="center"/>
          </w:tcPr>
          <w:p w14:paraId="6133F820">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价值（单位：万元 ）</w:t>
            </w:r>
          </w:p>
        </w:tc>
      </w:tr>
      <w:tr w14:paraId="4466B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blHeader/>
        </w:trPr>
        <w:tc>
          <w:tcPr>
            <w:tcW w:w="3675" w:type="dxa"/>
            <w:vMerge w:val="continue"/>
            <w:tcBorders>
              <w:top w:val="single" w:color="000000" w:sz="6" w:space="0"/>
              <w:left w:val="single" w:color="000000" w:sz="6" w:space="0"/>
              <w:bottom w:val="single" w:color="000000" w:sz="6" w:space="0"/>
              <w:right w:val="single" w:color="000000" w:sz="6" w:space="0"/>
            </w:tcBorders>
            <w:noWrap w:val="0"/>
            <w:vAlign w:val="center"/>
          </w:tcPr>
          <w:p w14:paraId="5632F2DC">
            <w:pPr>
              <w:widowControl/>
              <w:jc w:val="center"/>
              <w:rPr>
                <w:rFonts w:ascii="宋体" w:hAnsi="宋体" w:cs="宋体"/>
                <w:b/>
                <w:bCs/>
                <w:color w:val="000000"/>
                <w:kern w:val="0"/>
                <w:sz w:val="24"/>
                <w:szCs w:val="24"/>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18B0102">
            <w:pPr>
              <w:widowControl/>
              <w:jc w:val="center"/>
              <w:rPr>
                <w:rFonts w:ascii="宋体" w:hAnsi="宋体" w:cs="宋体"/>
                <w:b/>
                <w:bCs/>
                <w:color w:val="000000"/>
                <w:kern w:val="0"/>
                <w:sz w:val="24"/>
                <w:szCs w:val="24"/>
              </w:rPr>
            </w:pPr>
          </w:p>
        </w:tc>
        <w:tc>
          <w:tcPr>
            <w:tcW w:w="33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A9AFAA9">
            <w:pPr>
              <w:widowControl/>
              <w:jc w:val="center"/>
              <w:rPr>
                <w:rFonts w:ascii="宋体" w:hAnsi="宋体" w:cs="宋体"/>
                <w:b/>
                <w:bCs/>
                <w:color w:val="000000"/>
                <w:kern w:val="0"/>
                <w:sz w:val="24"/>
                <w:szCs w:val="24"/>
              </w:rPr>
            </w:pPr>
          </w:p>
        </w:tc>
      </w:tr>
      <w:tr w14:paraId="78058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3C8877B8">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固定资产总额</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450BE7FF">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1EEFCDAF">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317.28</w:t>
            </w:r>
          </w:p>
        </w:tc>
      </w:tr>
      <w:tr w14:paraId="52B92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7BDCBAB9">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1、房屋（平方米）</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1F0CDA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3136</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5754D0E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185</w:t>
            </w:r>
          </w:p>
        </w:tc>
      </w:tr>
      <w:tr w14:paraId="55D7F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13D07555">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2、车辆（台、辆）</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7833D8B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3B8146D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31.53</w:t>
            </w:r>
          </w:p>
        </w:tc>
      </w:tr>
      <w:tr w14:paraId="0FF77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3E21A520">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3、单价在50万以上设备（台、套）</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4BA2366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72329BC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w:t>
            </w:r>
          </w:p>
        </w:tc>
      </w:tr>
      <w:tr w14:paraId="37CD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14:paraId="194C7C6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4、其他固定资产</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7D9DF18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14:paraId="6A12A29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100.75</w:t>
            </w:r>
          </w:p>
        </w:tc>
      </w:tr>
    </w:tbl>
    <w:p w14:paraId="2DA10789">
      <w:pPr>
        <w:tabs>
          <w:tab w:val="left" w:pos="916"/>
        </w:tabs>
        <w:spacing w:line="560" w:lineRule="exact"/>
        <w:jc w:val="left"/>
        <w:rPr>
          <w:rFonts w:hint="eastAsia" w:ascii="仿宋_GB2312" w:hAnsi="仿宋_GB2312" w:eastAsia="仿宋_GB2312" w:cs="黑体"/>
          <w:b/>
          <w:sz w:val="32"/>
          <w:szCs w:val="32"/>
        </w:rPr>
      </w:pPr>
    </w:p>
    <w:p w14:paraId="709C880C">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4C843F53">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072A7367">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1DD516BF">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3524A82A">
      <w:pPr>
        <w:adjustRightInd w:val="0"/>
        <w:snapToGrid w:val="0"/>
        <w:spacing w:line="600" w:lineRule="exact"/>
        <w:ind w:firstLine="720" w:firstLineChars="200"/>
        <w:jc w:val="center"/>
        <w:rPr>
          <w:rFonts w:hint="eastAsia" w:ascii="方正小标宋简体" w:hAnsi="黑体" w:eastAsia="方正小标宋简体"/>
          <w:sz w:val="36"/>
          <w:szCs w:val="36"/>
        </w:rPr>
      </w:pPr>
    </w:p>
    <w:p w14:paraId="7D24AAC0">
      <w:pPr>
        <w:adjustRightInd w:val="0"/>
        <w:snapToGrid w:val="0"/>
        <w:spacing w:line="580" w:lineRule="exact"/>
        <w:ind w:firstLine="1280" w:firstLineChars="400"/>
        <w:jc w:val="left"/>
        <w:outlineLvl w:val="0"/>
        <w:rPr>
          <w:rFonts w:hint="eastAsia" w:ascii="黑体" w:hAnsi="黑体" w:eastAsia="黑体"/>
          <w:sz w:val="32"/>
          <w:szCs w:val="32"/>
        </w:rPr>
      </w:pPr>
    </w:p>
    <w:p w14:paraId="5151E66E">
      <w:pPr>
        <w:ind w:firstLine="450" w:firstLineChars="150"/>
        <w:rPr>
          <w:rFonts w:hint="eastAsia" w:ascii="仿宋" w:hAnsi="仿宋" w:eastAsia="仿宋"/>
          <w:sz w:val="30"/>
          <w:szCs w:val="30"/>
        </w:rPr>
      </w:pPr>
    </w:p>
    <w:p w14:paraId="353A1B04">
      <w:pPr>
        <w:rPr>
          <w:rFonts w:hint="eastAsia" w:ascii="宋体" w:hAnsi="宋体"/>
          <w:sz w:val="32"/>
          <w:szCs w:val="32"/>
        </w:rPr>
      </w:pPr>
    </w:p>
    <w:p w14:paraId="24423CD8">
      <w:pPr>
        <w:spacing w:line="500" w:lineRule="exact"/>
        <w:jc w:val="center"/>
        <w:outlineLvl w:val="0"/>
        <w:rPr>
          <w:rFonts w:hint="eastAsia" w:ascii="黑体" w:hAnsi="黑体" w:eastAsia="黑体"/>
          <w:sz w:val="32"/>
          <w:szCs w:val="32"/>
        </w:rPr>
      </w:pPr>
      <w:r>
        <w:rPr>
          <w:rFonts w:hint="eastAsia" w:ascii="黑体" w:hAnsi="黑体" w:eastAsia="黑体"/>
          <w:sz w:val="32"/>
          <w:szCs w:val="32"/>
        </w:rPr>
        <w:t>第八部分 名词解释</w:t>
      </w:r>
    </w:p>
    <w:p w14:paraId="29B759E4">
      <w:pPr>
        <w:spacing w:line="500" w:lineRule="exact"/>
        <w:jc w:val="center"/>
        <w:outlineLvl w:val="0"/>
        <w:rPr>
          <w:rFonts w:ascii="黑体" w:hAnsi="黑体" w:eastAsia="黑体"/>
          <w:sz w:val="32"/>
          <w:szCs w:val="32"/>
        </w:rPr>
      </w:pPr>
    </w:p>
    <w:p w14:paraId="0748DABA">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1、一般公共预算财政拨款收入：</w:t>
      </w:r>
      <w:r>
        <w:rPr>
          <w:rFonts w:hint="eastAsia" w:ascii="仿宋_GB2312" w:hAnsi="仿宋" w:eastAsia="仿宋_GB2312"/>
          <w:sz w:val="32"/>
          <w:szCs w:val="32"/>
        </w:rPr>
        <w:t>指区级财政当年拨付的资金。</w:t>
      </w:r>
    </w:p>
    <w:p w14:paraId="5562A4F5">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2、其他收入：</w:t>
      </w:r>
      <w:r>
        <w:rPr>
          <w:rFonts w:hint="eastAsia" w:ascii="仿宋_GB2312" w:hAnsi="仿宋" w:eastAsia="仿宋_GB2312"/>
          <w:sz w:val="32"/>
          <w:szCs w:val="32"/>
        </w:rPr>
        <w:t>指除上述“财政拨款收入”、“事业收入”等以外的收入。</w:t>
      </w:r>
    </w:p>
    <w:p w14:paraId="50A0E04A">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3、基本支出：</w:t>
      </w:r>
      <w:r>
        <w:rPr>
          <w:rFonts w:hint="eastAsia" w:ascii="仿宋_GB2312" w:hAnsi="仿宋" w:eastAsia="仿宋_GB2312"/>
          <w:sz w:val="32"/>
          <w:szCs w:val="32"/>
        </w:rPr>
        <w:t>指为保障机构正常运转、完成日常工作任务而发生的人员支出和公用支出。</w:t>
      </w:r>
    </w:p>
    <w:p w14:paraId="7A26314D">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4、项目支出：</w:t>
      </w:r>
      <w:r>
        <w:rPr>
          <w:rFonts w:hint="eastAsia" w:ascii="仿宋_GB2312" w:hAnsi="仿宋" w:eastAsia="仿宋_GB2312"/>
          <w:sz w:val="32"/>
          <w:szCs w:val="32"/>
        </w:rPr>
        <w:t>指在基本支出之外为完成特定行政任务和事业发展目标所发生的支出。</w:t>
      </w:r>
    </w:p>
    <w:p w14:paraId="12FB3557">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5、“三公”经费：</w:t>
      </w:r>
      <w:r>
        <w:rPr>
          <w:rFonts w:hint="eastAsia" w:ascii="仿宋_GB2312" w:hAnsi="仿宋" w:eastAsia="仿宋_GB2312"/>
          <w:sz w:val="32"/>
          <w:szCs w:val="32"/>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B6F5DEF">
      <w:pPr>
        <w:ind w:firstLine="803" w:firstLineChars="250"/>
        <w:rPr>
          <w:rFonts w:hint="eastAsia" w:ascii="仿宋_GB2312" w:hAnsi="仿宋" w:eastAsia="仿宋_GB2312"/>
          <w:sz w:val="32"/>
          <w:szCs w:val="32"/>
        </w:rPr>
      </w:pPr>
      <w:r>
        <w:rPr>
          <w:rFonts w:hint="eastAsia" w:ascii="仿宋_GB2312" w:hAnsi="仿宋" w:eastAsia="仿宋_GB2312"/>
          <w:b/>
          <w:sz w:val="32"/>
          <w:szCs w:val="32"/>
        </w:rPr>
        <w:t>6、机关运行费：</w:t>
      </w:r>
      <w:r>
        <w:rPr>
          <w:rFonts w:hint="eastAsia" w:ascii="仿宋_GB2312" w:hAnsi="仿宋"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7C9FB9">
      <w:pPr>
        <w:spacing w:line="500" w:lineRule="exact"/>
        <w:ind w:firstLine="627" w:firstLineChars="196"/>
        <w:jc w:val="center"/>
        <w:outlineLvl w:val="0"/>
        <w:rPr>
          <w:rFonts w:hint="eastAsia" w:ascii="黑体" w:hAnsi="黑体" w:eastAsia="黑体"/>
          <w:sz w:val="32"/>
          <w:szCs w:val="32"/>
        </w:rPr>
      </w:pPr>
    </w:p>
    <w:p w14:paraId="56A3A6B8">
      <w:pPr>
        <w:spacing w:line="500" w:lineRule="exact"/>
        <w:jc w:val="center"/>
        <w:outlineLvl w:val="0"/>
        <w:rPr>
          <w:rFonts w:hint="eastAsia" w:ascii="黑体" w:hAnsi="黑体" w:eastAsia="黑体"/>
          <w:sz w:val="32"/>
          <w:szCs w:val="32"/>
        </w:rPr>
      </w:pPr>
      <w:r>
        <w:rPr>
          <w:rFonts w:hint="eastAsia" w:ascii="黑体" w:hAnsi="黑体" w:eastAsia="黑体"/>
          <w:sz w:val="32"/>
          <w:szCs w:val="32"/>
        </w:rPr>
        <w:t>第九部分：其他需说明的事项</w:t>
      </w:r>
    </w:p>
    <w:p w14:paraId="08E5D2DB">
      <w:pPr>
        <w:spacing w:line="500" w:lineRule="exact"/>
        <w:ind w:firstLine="1264" w:firstLineChars="395"/>
        <w:jc w:val="left"/>
        <w:outlineLvl w:val="0"/>
        <w:rPr>
          <w:rFonts w:hint="eastAsia" w:ascii="仿宋" w:hAnsi="仿宋" w:eastAsia="仿宋"/>
          <w:sz w:val="32"/>
          <w:szCs w:val="32"/>
        </w:rPr>
      </w:pPr>
    </w:p>
    <w:p w14:paraId="057EEF6A">
      <w:pPr>
        <w:spacing w:line="500" w:lineRule="exact"/>
        <w:ind w:firstLine="640" w:firstLineChars="200"/>
        <w:jc w:val="left"/>
        <w:outlineLvl w:val="0"/>
        <w:rPr>
          <w:rFonts w:hint="eastAsia" w:ascii="仿宋_GB2312" w:hAnsi="黑体" w:eastAsia="仿宋_GB2312"/>
          <w:sz w:val="32"/>
          <w:szCs w:val="32"/>
        </w:rPr>
      </w:pPr>
      <w:r>
        <w:rPr>
          <w:rFonts w:hint="eastAsia" w:ascii="仿宋_GB2312" w:hAnsi="仿宋" w:eastAsia="仿宋_GB2312"/>
          <w:sz w:val="32"/>
          <w:szCs w:val="32"/>
        </w:rPr>
        <w:t>无其他需说明的事项。</w:t>
      </w:r>
    </w:p>
    <w:p w14:paraId="0D371033">
      <w:pPr>
        <w:ind w:firstLine="800" w:firstLineChars="250"/>
        <w:rPr>
          <w:rFonts w:hint="eastAsia" w:ascii="仿宋" w:hAnsi="仿宋" w:eastAsia="仿宋"/>
          <w:sz w:val="32"/>
          <w:szCs w:val="32"/>
        </w:rPr>
      </w:pPr>
    </w:p>
    <w:p w14:paraId="5A64657E">
      <w:pPr>
        <w:spacing w:line="500" w:lineRule="exact"/>
        <w:jc w:val="center"/>
        <w:outlineLvl w:val="0"/>
        <w:rPr>
          <w:rFonts w:hint="eastAsia" w:ascii="仿宋" w:hAnsi="仿宋" w:eastAsia="仿宋" w:cs="仿宋"/>
          <w:sz w:val="32"/>
          <w:szCs w:val="32"/>
        </w:rPr>
      </w:pPr>
    </w:p>
    <w:sectPr>
      <w:pgSz w:w="11907" w:h="16839"/>
      <w:pgMar w:top="1531" w:right="1134" w:bottom="147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15223A-D688-4CD0-AB63-1E0DE253FB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66384C2-C5DE-46F4-A9CE-2A7DBEDA16D8}"/>
  </w:font>
  <w:font w:name="仿宋_GB2312">
    <w:altName w:val="仿宋"/>
    <w:panose1 w:val="02010609030101010101"/>
    <w:charset w:val="86"/>
    <w:family w:val="modern"/>
    <w:pitch w:val="default"/>
    <w:sig w:usb0="00000000" w:usb1="00000000" w:usb2="00000000" w:usb3="00000000" w:csb0="00040000" w:csb1="00000000"/>
    <w:embedRegular r:id="rId3" w:fontKey="{4E069DFF-7647-4182-8A2B-0536DEC6BD19}"/>
  </w:font>
  <w:font w:name="仿宋">
    <w:panose1 w:val="02010609060101010101"/>
    <w:charset w:val="86"/>
    <w:family w:val="modern"/>
    <w:pitch w:val="default"/>
    <w:sig w:usb0="800002BF" w:usb1="38CF7CFA" w:usb2="00000016" w:usb3="00000000" w:csb0="00040001" w:csb1="00000000"/>
    <w:embedRegular r:id="rId4" w:fontKey="{7B5339CC-57DC-4BD7-B415-21A9FA5DB861}"/>
  </w:font>
  <w:font w:name="方正楷体_GBK">
    <w:altName w:val="宋体"/>
    <w:panose1 w:val="00000000000000000000"/>
    <w:charset w:val="86"/>
    <w:family w:val="roman"/>
    <w:pitch w:val="default"/>
    <w:sig w:usb0="00000000" w:usb1="00000000" w:usb2="00000000" w:usb3="00000000" w:csb0="00040001" w:csb1="00000000"/>
    <w:embedRegular r:id="rId5" w:fontKey="{E08E0521-D72F-4985-829B-7761C713B587}"/>
  </w:font>
  <w:font w:name="方正仿宋_GBK">
    <w:altName w:val="微软雅黑"/>
    <w:panose1 w:val="00000000000000000000"/>
    <w:charset w:val="86"/>
    <w:family w:val="script"/>
    <w:pitch w:val="default"/>
    <w:sig w:usb0="00000000" w:usb1="00000000" w:usb2="00000010" w:usb3="00000000" w:csb0="00040000" w:csb1="00000000"/>
    <w:embedRegular r:id="rId6" w:fontKey="{1C4B9DAB-AB08-4F0F-BC0E-BDE750E209A7}"/>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embedRegular r:id="rId7" w:fontKey="{C3EEC102-25F8-4986-9AF6-B1F5E51217F7}"/>
  </w:font>
  <w:font w:name="方正书宋_GBK">
    <w:altName w:val="微软雅黑"/>
    <w:panose1 w:val="03000509000000000000"/>
    <w:charset w:val="86"/>
    <w:family w:val="script"/>
    <w:pitch w:val="default"/>
    <w:sig w:usb0="00000000" w:usb1="00000000" w:usb2="00000010" w:usb3="00000000" w:csb0="00040000" w:csb1="00000000"/>
    <w:embedRegular r:id="rId8" w:fontKey="{63E9C925-6310-44E8-ADD0-7D0FA8ADA7F5}"/>
  </w:font>
  <w:font w:name="方正小标宋简体">
    <w:panose1 w:val="02000000000000000000"/>
    <w:charset w:val="86"/>
    <w:family w:val="script"/>
    <w:pitch w:val="default"/>
    <w:sig w:usb0="00000001" w:usb1="08000000" w:usb2="00000000" w:usb3="00000000" w:csb0="00040000" w:csb1="00000000"/>
    <w:embedRegular r:id="rId9" w:fontKey="{8B79923C-C6A8-482A-8F36-AA6F7FCEDA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C9D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FDED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1DB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1CC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8579">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E30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GY4ZWE2Y2FiM2UyNGIyZDk2OWY3MzNiNzU4Y2EifQ=="/>
  </w:docVars>
  <w:rsids>
    <w:rsidRoot w:val="00CB60A0"/>
    <w:rsid w:val="00002538"/>
    <w:rsid w:val="0000767B"/>
    <w:rsid w:val="00025E3C"/>
    <w:rsid w:val="00027501"/>
    <w:rsid w:val="00062A2B"/>
    <w:rsid w:val="00070BA9"/>
    <w:rsid w:val="000871F4"/>
    <w:rsid w:val="000B14FE"/>
    <w:rsid w:val="000D4AEA"/>
    <w:rsid w:val="0010452C"/>
    <w:rsid w:val="00113F1E"/>
    <w:rsid w:val="00146F6C"/>
    <w:rsid w:val="001523FA"/>
    <w:rsid w:val="0015526D"/>
    <w:rsid w:val="001623C1"/>
    <w:rsid w:val="00172392"/>
    <w:rsid w:val="001B3BC2"/>
    <w:rsid w:val="001B4E38"/>
    <w:rsid w:val="001F005F"/>
    <w:rsid w:val="001F14CF"/>
    <w:rsid w:val="001F5A89"/>
    <w:rsid w:val="00202BDA"/>
    <w:rsid w:val="00235243"/>
    <w:rsid w:val="00240E18"/>
    <w:rsid w:val="00245605"/>
    <w:rsid w:val="00280335"/>
    <w:rsid w:val="0028346A"/>
    <w:rsid w:val="002D4820"/>
    <w:rsid w:val="002D4851"/>
    <w:rsid w:val="002E5A10"/>
    <w:rsid w:val="002F57F1"/>
    <w:rsid w:val="002F5A8A"/>
    <w:rsid w:val="00303605"/>
    <w:rsid w:val="00305EE4"/>
    <w:rsid w:val="003178BA"/>
    <w:rsid w:val="00326CB0"/>
    <w:rsid w:val="00330A6F"/>
    <w:rsid w:val="0034678A"/>
    <w:rsid w:val="0036576A"/>
    <w:rsid w:val="00383D3D"/>
    <w:rsid w:val="00394AB2"/>
    <w:rsid w:val="00395FAF"/>
    <w:rsid w:val="003965C8"/>
    <w:rsid w:val="003A315D"/>
    <w:rsid w:val="003B31C4"/>
    <w:rsid w:val="003C6D29"/>
    <w:rsid w:val="003D30E2"/>
    <w:rsid w:val="004152E7"/>
    <w:rsid w:val="00416E32"/>
    <w:rsid w:val="004226CB"/>
    <w:rsid w:val="00442570"/>
    <w:rsid w:val="004579DF"/>
    <w:rsid w:val="00491D06"/>
    <w:rsid w:val="0049258C"/>
    <w:rsid w:val="004C070B"/>
    <w:rsid w:val="004D7BFB"/>
    <w:rsid w:val="004E5726"/>
    <w:rsid w:val="0050746D"/>
    <w:rsid w:val="005374B2"/>
    <w:rsid w:val="0055175E"/>
    <w:rsid w:val="00555472"/>
    <w:rsid w:val="00570168"/>
    <w:rsid w:val="00594828"/>
    <w:rsid w:val="005E6D3B"/>
    <w:rsid w:val="006111BE"/>
    <w:rsid w:val="0062020A"/>
    <w:rsid w:val="00620FF8"/>
    <w:rsid w:val="0062116E"/>
    <w:rsid w:val="0063487B"/>
    <w:rsid w:val="00635141"/>
    <w:rsid w:val="006357E2"/>
    <w:rsid w:val="00666259"/>
    <w:rsid w:val="006A1342"/>
    <w:rsid w:val="006D1058"/>
    <w:rsid w:val="00706648"/>
    <w:rsid w:val="00733E67"/>
    <w:rsid w:val="00734023"/>
    <w:rsid w:val="007422D2"/>
    <w:rsid w:val="00742AF8"/>
    <w:rsid w:val="00754034"/>
    <w:rsid w:val="00761B0E"/>
    <w:rsid w:val="00791A05"/>
    <w:rsid w:val="007A6BAE"/>
    <w:rsid w:val="007C7100"/>
    <w:rsid w:val="007E5F1A"/>
    <w:rsid w:val="007F50D2"/>
    <w:rsid w:val="008122C5"/>
    <w:rsid w:val="00813FE5"/>
    <w:rsid w:val="00816DC4"/>
    <w:rsid w:val="00821146"/>
    <w:rsid w:val="00822AEE"/>
    <w:rsid w:val="00824EA8"/>
    <w:rsid w:val="008356DD"/>
    <w:rsid w:val="008472F5"/>
    <w:rsid w:val="0087289A"/>
    <w:rsid w:val="00881BA6"/>
    <w:rsid w:val="008C0833"/>
    <w:rsid w:val="008D2B50"/>
    <w:rsid w:val="0095168D"/>
    <w:rsid w:val="0096623A"/>
    <w:rsid w:val="00966566"/>
    <w:rsid w:val="009734B2"/>
    <w:rsid w:val="009C0521"/>
    <w:rsid w:val="009D6ACA"/>
    <w:rsid w:val="009E16AC"/>
    <w:rsid w:val="009E5FAA"/>
    <w:rsid w:val="00A12A71"/>
    <w:rsid w:val="00A13F2F"/>
    <w:rsid w:val="00A145DF"/>
    <w:rsid w:val="00A21ACD"/>
    <w:rsid w:val="00A22AD8"/>
    <w:rsid w:val="00A33D3D"/>
    <w:rsid w:val="00A41792"/>
    <w:rsid w:val="00A41D97"/>
    <w:rsid w:val="00A45B8C"/>
    <w:rsid w:val="00A53FA0"/>
    <w:rsid w:val="00A5688F"/>
    <w:rsid w:val="00A57A4E"/>
    <w:rsid w:val="00A65248"/>
    <w:rsid w:val="00A65ED1"/>
    <w:rsid w:val="00A66840"/>
    <w:rsid w:val="00A7420E"/>
    <w:rsid w:val="00AA7C8E"/>
    <w:rsid w:val="00AD7A51"/>
    <w:rsid w:val="00B13C5E"/>
    <w:rsid w:val="00B16B1A"/>
    <w:rsid w:val="00B4671D"/>
    <w:rsid w:val="00B5066B"/>
    <w:rsid w:val="00B54408"/>
    <w:rsid w:val="00B84A64"/>
    <w:rsid w:val="00BA079F"/>
    <w:rsid w:val="00BA08BD"/>
    <w:rsid w:val="00BB6A4E"/>
    <w:rsid w:val="00BC5A3A"/>
    <w:rsid w:val="00BD6243"/>
    <w:rsid w:val="00BF5162"/>
    <w:rsid w:val="00C01D5E"/>
    <w:rsid w:val="00C11393"/>
    <w:rsid w:val="00C21648"/>
    <w:rsid w:val="00C41E2F"/>
    <w:rsid w:val="00C55303"/>
    <w:rsid w:val="00C6024F"/>
    <w:rsid w:val="00C6594B"/>
    <w:rsid w:val="00C67481"/>
    <w:rsid w:val="00C70E18"/>
    <w:rsid w:val="00C71738"/>
    <w:rsid w:val="00C72059"/>
    <w:rsid w:val="00C92EFD"/>
    <w:rsid w:val="00CA3126"/>
    <w:rsid w:val="00CA742F"/>
    <w:rsid w:val="00CB60A0"/>
    <w:rsid w:val="00D00E87"/>
    <w:rsid w:val="00D37377"/>
    <w:rsid w:val="00D52D3A"/>
    <w:rsid w:val="00D65BDE"/>
    <w:rsid w:val="00D823CF"/>
    <w:rsid w:val="00D92117"/>
    <w:rsid w:val="00DC59A3"/>
    <w:rsid w:val="00DD0BD7"/>
    <w:rsid w:val="00DD140D"/>
    <w:rsid w:val="00E15752"/>
    <w:rsid w:val="00E16922"/>
    <w:rsid w:val="00E2278B"/>
    <w:rsid w:val="00E8041E"/>
    <w:rsid w:val="00E81D63"/>
    <w:rsid w:val="00E82BD1"/>
    <w:rsid w:val="00EA2101"/>
    <w:rsid w:val="00EA25E4"/>
    <w:rsid w:val="00ED1697"/>
    <w:rsid w:val="00F013CC"/>
    <w:rsid w:val="00F02138"/>
    <w:rsid w:val="00F2019C"/>
    <w:rsid w:val="00F52239"/>
    <w:rsid w:val="00F841A4"/>
    <w:rsid w:val="00FC48B8"/>
    <w:rsid w:val="00FD3C16"/>
    <w:rsid w:val="00FD409D"/>
    <w:rsid w:val="00FE7349"/>
    <w:rsid w:val="00FF465E"/>
    <w:rsid w:val="06154740"/>
    <w:rsid w:val="07DA54D0"/>
    <w:rsid w:val="09C070B6"/>
    <w:rsid w:val="0AD44731"/>
    <w:rsid w:val="0B472C49"/>
    <w:rsid w:val="0C2800B1"/>
    <w:rsid w:val="0E582711"/>
    <w:rsid w:val="102C7579"/>
    <w:rsid w:val="11A4440F"/>
    <w:rsid w:val="1384023E"/>
    <w:rsid w:val="1A5E4B36"/>
    <w:rsid w:val="1B2640CB"/>
    <w:rsid w:val="29AD1A72"/>
    <w:rsid w:val="2C2E7B8D"/>
    <w:rsid w:val="2C515D98"/>
    <w:rsid w:val="2F1170A3"/>
    <w:rsid w:val="2F780AA9"/>
    <w:rsid w:val="30142260"/>
    <w:rsid w:val="324F59E9"/>
    <w:rsid w:val="32ED3EDD"/>
    <w:rsid w:val="332113FB"/>
    <w:rsid w:val="3487240B"/>
    <w:rsid w:val="35D94F79"/>
    <w:rsid w:val="384B03E9"/>
    <w:rsid w:val="3A792E28"/>
    <w:rsid w:val="3B0B4105"/>
    <w:rsid w:val="3B155106"/>
    <w:rsid w:val="3C9963FF"/>
    <w:rsid w:val="3D527358"/>
    <w:rsid w:val="4122369B"/>
    <w:rsid w:val="42151B00"/>
    <w:rsid w:val="42496844"/>
    <w:rsid w:val="44126495"/>
    <w:rsid w:val="47E1331D"/>
    <w:rsid w:val="4B732E59"/>
    <w:rsid w:val="4B804D1C"/>
    <w:rsid w:val="4BF00BE8"/>
    <w:rsid w:val="4C611051"/>
    <w:rsid w:val="4CD8018F"/>
    <w:rsid w:val="4F8A0CD0"/>
    <w:rsid w:val="527F6765"/>
    <w:rsid w:val="57007D0F"/>
    <w:rsid w:val="598C31DB"/>
    <w:rsid w:val="60CD219F"/>
    <w:rsid w:val="615C7D33"/>
    <w:rsid w:val="626100A2"/>
    <w:rsid w:val="62B26524"/>
    <w:rsid w:val="62D50F12"/>
    <w:rsid w:val="69757221"/>
    <w:rsid w:val="6C4525F5"/>
    <w:rsid w:val="6DDB439E"/>
    <w:rsid w:val="6F8954BA"/>
    <w:rsid w:val="72ED5D88"/>
    <w:rsid w:val="7303644A"/>
    <w:rsid w:val="73B01775"/>
    <w:rsid w:val="750B5562"/>
    <w:rsid w:val="753829AF"/>
    <w:rsid w:val="75EF2DDE"/>
    <w:rsid w:val="75F42FE6"/>
    <w:rsid w:val="7A2A2395"/>
    <w:rsid w:val="7B456F67"/>
    <w:rsid w:val="7D865DAB"/>
    <w:rsid w:val="7DBE36FB"/>
    <w:rsid w:val="7F256F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420" w:lineRule="exact"/>
      <w:ind w:firstLine="630"/>
    </w:pPr>
    <w:rPr>
      <w:rFonts w:ascii="Times New Roman" w:hAnsi="Times New Roman" w:eastAsia="仿宋_GB2312"/>
      <w:sz w:val="32"/>
      <w:szCs w:val="24"/>
    </w:r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kern w:val="0"/>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character" w:styleId="10">
    <w:name w:val="Strong"/>
    <w:qFormat/>
    <w:uiPriority w:val="0"/>
    <w:rPr>
      <w:b/>
      <w:bCs/>
    </w:rPr>
  </w:style>
  <w:style w:type="character" w:customStyle="1" w:styleId="11">
    <w:name w:val="正文文本缩进 Char"/>
    <w:link w:val="2"/>
    <w:qFormat/>
    <w:uiPriority w:val="0"/>
    <w:rPr>
      <w:rFonts w:ascii="Times New Roman" w:hAnsi="Times New Roman" w:eastAsia="仿宋_GB2312"/>
      <w:kern w:val="2"/>
      <w:sz w:val="32"/>
      <w:szCs w:val="24"/>
    </w:rPr>
  </w:style>
  <w:style w:type="character" w:customStyle="1" w:styleId="12">
    <w:name w:val="批注框文本 Char"/>
    <w:link w:val="3"/>
    <w:semiHidden/>
    <w:qFormat/>
    <w:uiPriority w:val="99"/>
    <w:rPr>
      <w:kern w:val="2"/>
      <w:sz w:val="18"/>
      <w:szCs w:val="18"/>
    </w:rPr>
  </w:style>
  <w:style w:type="character" w:customStyle="1" w:styleId="13">
    <w:name w:val="页脚 Char"/>
    <w:link w:val="4"/>
    <w:qFormat/>
    <w:uiPriority w:val="99"/>
    <w:rPr>
      <w:sz w:val="18"/>
      <w:szCs w:val="18"/>
    </w:rPr>
  </w:style>
  <w:style w:type="character" w:customStyle="1" w:styleId="14">
    <w:name w:val="页眉 Char"/>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7156</Words>
  <Characters>7632</Characters>
  <Lines>95</Lines>
  <Paragraphs>26</Paragraphs>
  <TotalTime>4</TotalTime>
  <ScaleCrop>false</ScaleCrop>
  <LinksUpToDate>false</LinksUpToDate>
  <CharactersWithSpaces>7723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2017-06-23T03:20:00Z</dcterms:created>
  <dc:creator>suix</dc:creator>
  <cp:lastModifiedBy>Freedom</cp:lastModifiedBy>
  <cp:lastPrinted>2017-06-01T13:16:00Z</cp:lastPrinted>
  <dcterms:modified xsi:type="dcterms:W3CDTF">2025-05-12T03:55:24Z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AD65140ABDD149BBB45D8CC32E063055_13</vt:lpwstr>
  </property>
  <property fmtid="{D5CDD505-2E9C-101B-9397-08002B2CF9AE}" pid="4" name="KSOTemplateDocerSaveRecord">
    <vt:lpwstr>eyJoZGlkIjoiY2E4NzE2N2Q3ODhmNTgxZWIyYmM3NzFkMzQ1MzAwNjYiLCJ1c2VySWQiOiI0OTM1ODUzODkifQ==</vt:lpwstr>
  </property>
</Properties>
</file>