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东釜山乡2019年总决算</w:t>
      </w:r>
      <w:r>
        <w:rPr>
          <w:b/>
          <w:sz w:val="48"/>
          <w:szCs w:val="48"/>
        </w:rPr>
        <w:t>情况说明</w:t>
      </w:r>
    </w:p>
    <w:p>
      <w:pPr>
        <w:jc w:val="center"/>
        <w:rPr>
          <w:b/>
          <w:sz w:val="48"/>
          <w:szCs w:val="48"/>
        </w:rPr>
      </w:pP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一、“三公”经费情况说明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楷体_GB2312" w:eastAsia="楷体_GB2312" w:cs="DengXian-Bold"/>
          <w:b/>
          <w:bCs/>
          <w:sz w:val="32"/>
          <w:szCs w:val="32"/>
        </w:rPr>
        <w:t>（一）因公出国（境）费支出</w:t>
      </w:r>
      <w:r>
        <w:rPr>
          <w:rFonts w:ascii="楷体_GB2312" w:eastAsia="楷体_GB2312" w:cs="DengXian-Bold"/>
          <w:b/>
          <w:bCs/>
          <w:sz w:val="32"/>
          <w:szCs w:val="32"/>
        </w:rPr>
        <w:t>0</w:t>
      </w:r>
      <w:r>
        <w:rPr>
          <w:rFonts w:hint="eastAsia" w:ascii="楷体_GB2312" w:eastAsia="楷体_GB2312" w:cs="DengXian-Bold"/>
          <w:b/>
          <w:bCs/>
          <w:sz w:val="32"/>
          <w:szCs w:val="32"/>
        </w:rPr>
        <w:t>万元。</w:t>
      </w:r>
      <w:r>
        <w:rPr>
          <w:rFonts w:hint="eastAsia" w:ascii="仿宋_GB2312" w:eastAsia="仿宋_GB2312" w:cs="DengXian-Regular"/>
          <w:sz w:val="32"/>
          <w:szCs w:val="32"/>
        </w:rPr>
        <w:t>本部门201</w:t>
      </w:r>
      <w:r>
        <w:rPr>
          <w:rFonts w:ascii="仿宋_GB2312" w:eastAsia="仿宋_GB2312" w:cs="DengXian-Regular"/>
          <w:sz w:val="32"/>
          <w:szCs w:val="32"/>
        </w:rPr>
        <w:t>9</w:t>
      </w:r>
      <w:r>
        <w:rPr>
          <w:rFonts w:hint="eastAsia" w:ascii="仿宋_GB2312" w:eastAsia="仿宋_GB2312" w:cs="DengXian-Regular"/>
          <w:sz w:val="32"/>
          <w:szCs w:val="32"/>
        </w:rPr>
        <w:t>年度因公出国（境）团组</w:t>
      </w:r>
      <w:r>
        <w:rPr>
          <w:rFonts w:ascii="仿宋_GB2312" w:eastAsia="仿宋_GB2312" w:cs="DengXian-Regular"/>
          <w:sz w:val="32"/>
          <w:szCs w:val="32"/>
        </w:rPr>
        <w:t>0</w:t>
      </w:r>
      <w:r>
        <w:rPr>
          <w:rFonts w:hint="eastAsia" w:ascii="仿宋_GB2312" w:eastAsia="仿宋_GB2312" w:cs="DengXian-Regular"/>
          <w:sz w:val="32"/>
          <w:szCs w:val="32"/>
        </w:rPr>
        <w:t>个、共</w:t>
      </w:r>
      <w:r>
        <w:rPr>
          <w:rFonts w:ascii="仿宋_GB2312" w:eastAsia="仿宋_GB2312" w:cs="DengXian-Regular"/>
          <w:sz w:val="32"/>
          <w:szCs w:val="32"/>
        </w:rPr>
        <w:t>0</w:t>
      </w:r>
      <w:r>
        <w:rPr>
          <w:rFonts w:hint="eastAsia" w:ascii="仿宋_GB2312" w:eastAsia="仿宋_GB2312" w:cs="DengXian-Regular"/>
          <w:sz w:val="32"/>
          <w:szCs w:val="32"/>
        </w:rPr>
        <w:t>人。因公出国（境）费支出较年初预算增加0万元，增长0%。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_GB2312" w:eastAsia="仿宋_GB2312" w:cs="DengXian-Bold"/>
          <w:b/>
          <w:bCs/>
          <w:sz w:val="32"/>
          <w:szCs w:val="32"/>
        </w:rPr>
      </w:pPr>
      <w:r>
        <w:rPr>
          <w:rFonts w:hint="eastAsia" w:ascii="楷体_GB2312" w:eastAsia="楷体_GB2312" w:cs="DengXian-Bold"/>
          <w:b/>
          <w:bCs/>
          <w:sz w:val="32"/>
          <w:szCs w:val="32"/>
        </w:rPr>
        <w:t>（二）公务用车购置及运行维护费支出</w:t>
      </w:r>
      <w:r>
        <w:rPr>
          <w:rFonts w:ascii="楷体_GB2312" w:eastAsia="楷体_GB2312" w:cs="DengXian-Bold"/>
          <w:b/>
          <w:bCs/>
          <w:sz w:val="32"/>
          <w:szCs w:val="32"/>
        </w:rPr>
        <w:t>12</w:t>
      </w:r>
      <w:r>
        <w:rPr>
          <w:rFonts w:hint="eastAsia" w:ascii="楷体_GB2312" w:eastAsia="楷体_GB2312" w:cs="DengXian-Bold"/>
          <w:b/>
          <w:bCs/>
          <w:sz w:val="32"/>
          <w:szCs w:val="32"/>
        </w:rPr>
        <w:t>万元。</w:t>
      </w:r>
      <w:r>
        <w:rPr>
          <w:rFonts w:hint="eastAsia" w:ascii="仿宋_GB2312" w:eastAsia="仿宋_GB2312" w:cs="DengXian-Regular"/>
          <w:sz w:val="32"/>
          <w:szCs w:val="32"/>
        </w:rPr>
        <w:t>本部门201</w:t>
      </w:r>
      <w:r>
        <w:rPr>
          <w:rFonts w:ascii="仿宋_GB2312" w:eastAsia="仿宋_GB2312" w:cs="DengXian-Regular"/>
          <w:sz w:val="32"/>
          <w:szCs w:val="32"/>
        </w:rPr>
        <w:t>9</w:t>
      </w:r>
      <w:r>
        <w:rPr>
          <w:rFonts w:hint="eastAsia" w:ascii="仿宋_GB2312" w:eastAsia="仿宋_GB2312" w:cs="DengXian-Regular"/>
          <w:sz w:val="32"/>
          <w:szCs w:val="32"/>
        </w:rPr>
        <w:t>年度公务用车购置及运行维护费较年初预算减少</w:t>
      </w:r>
      <w:r>
        <w:rPr>
          <w:rFonts w:ascii="仿宋_GB2312" w:eastAsia="仿宋_GB2312" w:cs="DengXian-Regular"/>
          <w:sz w:val="32"/>
          <w:szCs w:val="32"/>
        </w:rPr>
        <w:t>0</w:t>
      </w:r>
      <w:r>
        <w:rPr>
          <w:rFonts w:hint="eastAsia" w:ascii="仿宋_GB2312" w:eastAsia="仿宋_GB2312" w:cs="DengXian-Regular"/>
          <w:sz w:val="32"/>
          <w:szCs w:val="32"/>
        </w:rPr>
        <w:t>万元，降低</w:t>
      </w:r>
      <w:r>
        <w:rPr>
          <w:rFonts w:ascii="仿宋_GB2312" w:eastAsia="仿宋_GB2312" w:cs="DengXian-Regular"/>
          <w:sz w:val="32"/>
          <w:szCs w:val="32"/>
        </w:rPr>
        <w:t>0</w:t>
      </w:r>
      <w:r>
        <w:rPr>
          <w:rFonts w:hint="eastAsia" w:ascii="仿宋_GB2312" w:eastAsia="仿宋_GB2312" w:cs="DengXian-Regular"/>
          <w:sz w:val="32"/>
          <w:szCs w:val="32"/>
        </w:rPr>
        <w:t>%。</w:t>
      </w:r>
      <w:r>
        <w:rPr>
          <w:rFonts w:hint="eastAsia" w:ascii="仿宋_GB2312" w:eastAsia="仿宋_GB2312" w:cs="DengXian-Bold"/>
          <w:b/>
          <w:bCs/>
          <w:sz w:val="32"/>
          <w:szCs w:val="32"/>
        </w:rPr>
        <w:t>其中：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_GB2312" w:eastAsia="仿宋_GB2312" w:cs="DengXian-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DengXian-Regular"/>
          <w:b/>
          <w:sz w:val="32"/>
          <w:szCs w:val="32"/>
        </w:rPr>
        <w:t>公务</w:t>
      </w:r>
      <w:r>
        <w:rPr>
          <w:rFonts w:ascii="仿宋_GB2312" w:eastAsia="仿宋_GB2312" w:cs="DengXian-Regular"/>
          <w:b/>
          <w:sz w:val="32"/>
          <w:szCs w:val="32"/>
        </w:rPr>
        <w:t>用车购置费：</w:t>
      </w:r>
      <w:r>
        <w:rPr>
          <w:rFonts w:hint="eastAsia" w:ascii="仿宋_GB2312" w:eastAsia="仿宋_GB2312" w:cs="DengXian-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ascii="仿宋_GB2312" w:eastAsia="仿宋_GB2312" w:cs="DengXian-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eastAsia="仿宋_GB2312" w:cs="DengXian-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ascii="仿宋_GB2312" w:eastAsia="仿宋_GB2312" w:cs="DengXian-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cs="DengXian-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eastAsia="仿宋_GB2312" w:cs="DengXian-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仿宋_GB2312" w:eastAsia="仿宋_GB2312" w:cs="DengXian-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</w:t>
      </w:r>
      <w:r>
        <w:rPr>
          <w:rFonts w:ascii="仿宋_GB2312" w:eastAsia="仿宋_GB2312" w:cs="DengXian-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发生公务用车购置</w:t>
      </w:r>
      <w:r>
        <w:rPr>
          <w:rFonts w:hint="eastAsia" w:ascii="仿宋_GB2312" w:eastAsia="仿宋_GB2312" w:cs="DengXian-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经费</w:t>
      </w:r>
      <w:r>
        <w:rPr>
          <w:rFonts w:ascii="仿宋_GB2312" w:eastAsia="仿宋_GB2312" w:cs="DengXian-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支出，公务用车购置费支出与年初预算持平。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b/>
          <w:sz w:val="32"/>
          <w:szCs w:val="32"/>
        </w:rPr>
        <w:t>公务用车运行维护费：</w:t>
      </w:r>
      <w:r>
        <w:rPr>
          <w:rFonts w:hint="eastAsia" w:ascii="仿宋_GB2312" w:eastAsia="仿宋_GB2312" w:cs="DengXian-Regular"/>
          <w:sz w:val="32"/>
          <w:szCs w:val="32"/>
        </w:rPr>
        <w:t>本部门201</w:t>
      </w:r>
      <w:r>
        <w:rPr>
          <w:rFonts w:ascii="仿宋_GB2312" w:eastAsia="仿宋_GB2312" w:cs="DengXian-Regular"/>
          <w:sz w:val="32"/>
          <w:szCs w:val="32"/>
        </w:rPr>
        <w:t>9</w:t>
      </w:r>
      <w:r>
        <w:rPr>
          <w:rFonts w:hint="eastAsia" w:ascii="仿宋_GB2312" w:eastAsia="仿宋_GB2312" w:cs="DengXian-Regular"/>
          <w:sz w:val="32"/>
          <w:szCs w:val="32"/>
        </w:rPr>
        <w:t>年度单位公务用车保有量</w:t>
      </w:r>
      <w:r>
        <w:rPr>
          <w:rFonts w:ascii="仿宋_GB2312" w:eastAsia="仿宋_GB2312" w:cs="DengXian-Regular"/>
          <w:sz w:val="32"/>
          <w:szCs w:val="32"/>
        </w:rPr>
        <w:t>3</w:t>
      </w:r>
      <w:r>
        <w:rPr>
          <w:rFonts w:hint="eastAsia" w:ascii="仿宋_GB2312" w:eastAsia="仿宋_GB2312" w:cs="DengXian-Regular"/>
          <w:sz w:val="32"/>
          <w:szCs w:val="32"/>
        </w:rPr>
        <w:t>辆。公车运行维护费支出较年初预算减少0万元，降低0%。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楷体_GB2312" w:eastAsia="楷体_GB2312" w:cs="DengXian-Bold"/>
          <w:b/>
          <w:bCs/>
          <w:sz w:val="32"/>
          <w:szCs w:val="32"/>
        </w:rPr>
        <w:t>（三）公务接待费支出</w:t>
      </w:r>
      <w:r>
        <w:rPr>
          <w:rFonts w:ascii="楷体_GB2312" w:eastAsia="楷体_GB2312" w:cs="DengXian-Bold"/>
          <w:b/>
          <w:bCs/>
          <w:sz w:val="32"/>
          <w:szCs w:val="32"/>
        </w:rPr>
        <w:t>0.15</w:t>
      </w:r>
      <w:r>
        <w:rPr>
          <w:rFonts w:hint="eastAsia" w:ascii="楷体_GB2312" w:eastAsia="楷体_GB2312" w:cs="DengXian-Bold"/>
          <w:b/>
          <w:bCs/>
          <w:sz w:val="32"/>
          <w:szCs w:val="32"/>
        </w:rPr>
        <w:t>万元。</w:t>
      </w:r>
      <w:r>
        <w:rPr>
          <w:rFonts w:hint="eastAsia" w:ascii="仿宋_GB2312" w:eastAsia="仿宋_GB2312" w:cs="DengXian-Regular"/>
          <w:sz w:val="32"/>
          <w:szCs w:val="32"/>
        </w:rPr>
        <w:t>本部门201</w:t>
      </w:r>
      <w:r>
        <w:rPr>
          <w:rFonts w:ascii="仿宋_GB2312" w:eastAsia="仿宋_GB2312" w:cs="DengXian-Regular"/>
          <w:sz w:val="32"/>
          <w:szCs w:val="32"/>
        </w:rPr>
        <w:t>9</w:t>
      </w:r>
      <w:r>
        <w:rPr>
          <w:rFonts w:hint="eastAsia" w:ascii="仿宋_GB2312" w:eastAsia="仿宋_GB2312" w:cs="DengXian-Regular"/>
          <w:sz w:val="32"/>
          <w:szCs w:val="32"/>
        </w:rPr>
        <w:t>年度公务接待共</w:t>
      </w:r>
      <w:r>
        <w:rPr>
          <w:rFonts w:ascii="仿宋_GB2312" w:eastAsia="仿宋_GB2312" w:cs="DengXian-Regular"/>
          <w:sz w:val="32"/>
          <w:szCs w:val="32"/>
        </w:rPr>
        <w:t>4</w:t>
      </w:r>
      <w:r>
        <w:rPr>
          <w:rFonts w:hint="eastAsia" w:ascii="仿宋_GB2312" w:eastAsia="仿宋_GB2312" w:cs="DengXian-Regular"/>
          <w:sz w:val="32"/>
          <w:szCs w:val="32"/>
        </w:rPr>
        <w:t>批次、</w:t>
      </w:r>
      <w:r>
        <w:rPr>
          <w:rFonts w:ascii="仿宋_GB2312" w:eastAsia="仿宋_GB2312" w:cs="DengXian-Regular"/>
          <w:sz w:val="32"/>
          <w:szCs w:val="32"/>
        </w:rPr>
        <w:t>21</w:t>
      </w:r>
      <w:r>
        <w:rPr>
          <w:rFonts w:hint="eastAsia" w:ascii="仿宋_GB2312" w:eastAsia="仿宋_GB2312" w:cs="DengXian-Regular"/>
          <w:sz w:val="32"/>
          <w:szCs w:val="32"/>
        </w:rPr>
        <w:t>人次。公务接待费支出较年初预算减少2.85万元，降低95%,主要是认真贯彻落实中央</w:t>
      </w:r>
      <w:bookmarkStart w:id="0" w:name="_GoBack"/>
      <w:bookmarkEnd w:id="0"/>
      <w:r>
        <w:rPr>
          <w:rFonts w:hint="eastAsia" w:ascii="仿宋_GB2312" w:eastAsia="仿宋_GB2312" w:cs="DengXian-Regular"/>
          <w:sz w:val="32"/>
          <w:szCs w:val="32"/>
          <w:lang w:eastAsia="zh-CN"/>
        </w:rPr>
        <w:t>八项规定</w:t>
      </w:r>
      <w:r>
        <w:rPr>
          <w:rFonts w:hint="eastAsia" w:ascii="仿宋_GB2312" w:eastAsia="仿宋_GB2312" w:cs="DengXian-Regular"/>
          <w:sz w:val="32"/>
          <w:szCs w:val="32"/>
        </w:rPr>
        <w:t>精神和厉行节约要求，从严控制“三公”经费开支，全年实际支出比预算有所节约。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二、举借债务情况说明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sz w:val="30"/>
          <w:szCs w:val="30"/>
        </w:rPr>
        <w:t>2019</w:t>
      </w:r>
      <w:r>
        <w:rPr>
          <w:rFonts w:hint="eastAsia"/>
          <w:sz w:val="30"/>
          <w:szCs w:val="30"/>
        </w:rPr>
        <w:t>年，严格按照上级下达的地方政府债务限额，在本级人民代表大会或其常务委员会批准的债务限额内，未发生新的债务，并逐步偿还地方政府性债务。我乡举借债务情况如下：截止</w:t>
      </w:r>
      <w:r>
        <w:rPr>
          <w:sz w:val="30"/>
          <w:szCs w:val="30"/>
        </w:rPr>
        <w:t>2019</w:t>
      </w:r>
      <w:r>
        <w:rPr>
          <w:rFonts w:hint="eastAsia"/>
          <w:sz w:val="30"/>
          <w:szCs w:val="30"/>
        </w:rPr>
        <w:t>年底，我乡地方政府债务余额</w:t>
      </w:r>
      <w:r>
        <w:rPr>
          <w:sz w:val="30"/>
          <w:szCs w:val="30"/>
        </w:rPr>
        <w:t>0</w:t>
      </w:r>
      <w:r>
        <w:rPr>
          <w:rFonts w:hint="eastAsia"/>
          <w:sz w:val="30"/>
          <w:szCs w:val="30"/>
        </w:rPr>
        <w:t>万元。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三、转移支付情况说明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2019</w:t>
      </w:r>
      <w:r>
        <w:rPr>
          <w:rFonts w:hint="eastAsia"/>
          <w:sz w:val="30"/>
          <w:szCs w:val="30"/>
        </w:rPr>
        <w:t>年，认真贯彻党的十九届四中全会和中央、省、市经济工作会议精神，以《</w:t>
      </w:r>
      <w:r>
        <w:rPr>
          <w:rFonts w:hint="eastAsia"/>
          <w:sz w:val="30"/>
          <w:szCs w:val="30"/>
          <w:lang w:eastAsia="zh-CN"/>
        </w:rPr>
        <w:t>中华人民共和</w:t>
      </w:r>
      <w:r>
        <w:rPr>
          <w:rFonts w:hint="eastAsia"/>
          <w:sz w:val="30"/>
          <w:szCs w:val="30"/>
          <w:lang w:val="en-US" w:eastAsia="zh-CN"/>
        </w:rPr>
        <w:t>国</w:t>
      </w:r>
      <w:r>
        <w:rPr>
          <w:rFonts w:hint="eastAsia"/>
          <w:sz w:val="30"/>
          <w:szCs w:val="30"/>
          <w:lang w:eastAsia="zh-CN"/>
        </w:rPr>
        <w:t>预算法</w:t>
      </w:r>
      <w:r>
        <w:rPr>
          <w:rFonts w:hint="eastAsia"/>
          <w:sz w:val="30"/>
          <w:szCs w:val="30"/>
        </w:rPr>
        <w:t>》为依据，坚持保工资、保运转、保民生，坚持依法理财，推进绩效预算管理改革，确保全年预算平稳运行。</w:t>
      </w:r>
      <w:r>
        <w:rPr>
          <w:sz w:val="30"/>
          <w:szCs w:val="30"/>
        </w:rPr>
        <w:t>2019</w:t>
      </w:r>
      <w:r>
        <w:rPr>
          <w:rFonts w:hint="eastAsia"/>
          <w:sz w:val="30"/>
          <w:szCs w:val="30"/>
        </w:rPr>
        <w:t>年转移支付执行情况如下：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2019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>一般</w:t>
      </w:r>
      <w:r>
        <w:rPr>
          <w:sz w:val="30"/>
          <w:szCs w:val="30"/>
        </w:rPr>
        <w:t>性转移支付</w:t>
      </w:r>
      <w:r>
        <w:rPr>
          <w:rFonts w:hint="eastAsia"/>
          <w:sz w:val="30"/>
          <w:szCs w:val="30"/>
        </w:rPr>
        <w:t>收入决算</w:t>
      </w:r>
      <w:r>
        <w:rPr>
          <w:sz w:val="30"/>
          <w:szCs w:val="30"/>
        </w:rPr>
        <w:t>1231.4</w:t>
      </w:r>
      <w:r>
        <w:rPr>
          <w:rFonts w:hint="eastAsia"/>
          <w:sz w:val="30"/>
          <w:szCs w:val="30"/>
        </w:rPr>
        <w:t>万元，具体包括体制补助收入</w:t>
      </w:r>
      <w:r>
        <w:rPr>
          <w:sz w:val="30"/>
          <w:szCs w:val="30"/>
        </w:rPr>
        <w:t>693.1</w:t>
      </w:r>
      <w:r>
        <w:rPr>
          <w:rFonts w:hint="eastAsia"/>
          <w:sz w:val="30"/>
          <w:szCs w:val="30"/>
        </w:rPr>
        <w:t>万元，均衡性转移支付收入</w:t>
      </w:r>
      <w:r>
        <w:rPr>
          <w:sz w:val="30"/>
          <w:szCs w:val="30"/>
        </w:rPr>
        <w:t>22.9</w:t>
      </w:r>
      <w:r>
        <w:rPr>
          <w:rFonts w:hint="eastAsia"/>
          <w:sz w:val="30"/>
          <w:szCs w:val="30"/>
        </w:rPr>
        <w:t>万元，县级基本财力保障机制奖补资金收入</w:t>
      </w:r>
      <w:r>
        <w:rPr>
          <w:sz w:val="30"/>
          <w:szCs w:val="30"/>
        </w:rPr>
        <w:t>15</w:t>
      </w:r>
      <w:r>
        <w:rPr>
          <w:rFonts w:hint="eastAsia"/>
          <w:sz w:val="30"/>
          <w:szCs w:val="30"/>
        </w:rPr>
        <w:t>万元，农村综合改革转移支付收入</w:t>
      </w:r>
      <w:r>
        <w:rPr>
          <w:sz w:val="30"/>
          <w:szCs w:val="30"/>
        </w:rPr>
        <w:t>172</w:t>
      </w:r>
      <w:r>
        <w:rPr>
          <w:rFonts w:hint="eastAsia"/>
          <w:sz w:val="30"/>
          <w:szCs w:val="30"/>
        </w:rPr>
        <w:t>万元，其他</w:t>
      </w:r>
      <w:r>
        <w:rPr>
          <w:sz w:val="30"/>
          <w:szCs w:val="30"/>
        </w:rPr>
        <w:t>一般性转移支付收入</w:t>
      </w:r>
      <w:r>
        <w:rPr>
          <w:rFonts w:hint="eastAsia"/>
          <w:sz w:val="30"/>
          <w:szCs w:val="30"/>
        </w:rPr>
        <w:t>328.2万元</w:t>
      </w:r>
      <w:r>
        <w:rPr>
          <w:sz w:val="30"/>
          <w:szCs w:val="30"/>
        </w:rPr>
        <w:t>。</w:t>
      </w:r>
      <w:r>
        <w:rPr>
          <w:rFonts w:hint="eastAsia"/>
          <w:sz w:val="30"/>
          <w:szCs w:val="30"/>
        </w:rPr>
        <w:t>专项转移支付收入</w:t>
      </w:r>
      <w:r>
        <w:rPr>
          <w:sz w:val="30"/>
          <w:szCs w:val="30"/>
        </w:rPr>
        <w:t>1254.85</w:t>
      </w:r>
      <w:r>
        <w:rPr>
          <w:rFonts w:hint="eastAsia"/>
          <w:sz w:val="30"/>
          <w:szCs w:val="30"/>
        </w:rPr>
        <w:t>万元。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四、本级政府采购情况说明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本部门201</w:t>
      </w:r>
      <w:r>
        <w:rPr>
          <w:rFonts w:ascii="仿宋_GB2312" w:eastAsia="仿宋_GB2312" w:cs="DengXian-Regular"/>
          <w:sz w:val="32"/>
          <w:szCs w:val="32"/>
        </w:rPr>
        <w:t>9</w:t>
      </w:r>
      <w:r>
        <w:rPr>
          <w:rFonts w:hint="eastAsia" w:ascii="仿宋_GB2312" w:eastAsia="仿宋_GB2312" w:cs="DengXian-Regular"/>
          <w:sz w:val="32"/>
          <w:szCs w:val="32"/>
        </w:rPr>
        <w:t>年度政府实际采购支出合计</w:t>
      </w:r>
      <w:r>
        <w:rPr>
          <w:rFonts w:ascii="仿宋_GB2312" w:eastAsia="仿宋_GB2312" w:cs="DengXian-Regular"/>
          <w:sz w:val="32"/>
          <w:szCs w:val="32"/>
        </w:rPr>
        <w:t>145.3</w:t>
      </w:r>
      <w:r>
        <w:rPr>
          <w:rFonts w:hint="eastAsia" w:ascii="仿宋_GB2312" w:eastAsia="仿宋_GB2312" w:cs="DengXian-Regular"/>
          <w:sz w:val="32"/>
          <w:szCs w:val="32"/>
        </w:rPr>
        <w:t>万元，从采购类型来看，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政府采购货物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支出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19.8 万元、政府采购工程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支出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119.66万元、政府采购服务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支出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5.84万元。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政府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采购授予中小企业合同金额145.3万元，占政府采购支出总额的100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其中授予小微企业合同金额75.6万元，占政府采购支出总额的52.03%。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五、绩效预算工作开展情况说明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按照区财政厅预算绩效管理要求，东釜山乡对</w:t>
      </w:r>
      <w:r>
        <w:rPr>
          <w:rFonts w:ascii="仿宋" w:hAnsi="仿宋" w:eastAsia="仿宋"/>
          <w:snapToGrid w:val="0"/>
          <w:kern w:val="0"/>
          <w:sz w:val="32"/>
          <w:szCs w:val="32"/>
        </w:rPr>
        <w:t>2019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年初确定的部门一般公共预算支出项目全面开展了绩效自评。东釜山乡部门决算项目</w:t>
      </w:r>
      <w:r>
        <w:rPr>
          <w:rFonts w:ascii="仿宋" w:hAnsi="仿宋" w:eastAsia="仿宋"/>
          <w:snapToGrid w:val="0"/>
          <w:kern w:val="0"/>
          <w:sz w:val="32"/>
          <w:szCs w:val="32"/>
        </w:rPr>
        <w:t>28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项，共涉及预算资金</w:t>
      </w:r>
      <w:r>
        <w:rPr>
          <w:rFonts w:ascii="仿宋" w:hAnsi="仿宋" w:eastAsia="仿宋"/>
          <w:snapToGrid w:val="0"/>
          <w:kern w:val="0"/>
          <w:sz w:val="32"/>
          <w:szCs w:val="32"/>
        </w:rPr>
        <w:t>576.82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万元，绩效自评覆盖率达到100%。较好的完成了各项绩效指标，年底通过绩效评价。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ngXian-Regular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ngXian-Bold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CF"/>
    <w:rsid w:val="000276CF"/>
    <w:rsid w:val="00152796"/>
    <w:rsid w:val="0017624B"/>
    <w:rsid w:val="00197293"/>
    <w:rsid w:val="002B766C"/>
    <w:rsid w:val="00361C83"/>
    <w:rsid w:val="00372612"/>
    <w:rsid w:val="00381EF0"/>
    <w:rsid w:val="003D191A"/>
    <w:rsid w:val="00410675"/>
    <w:rsid w:val="00447904"/>
    <w:rsid w:val="00481BDB"/>
    <w:rsid w:val="004E1824"/>
    <w:rsid w:val="006503EE"/>
    <w:rsid w:val="006C5D81"/>
    <w:rsid w:val="006C6B40"/>
    <w:rsid w:val="00723DE0"/>
    <w:rsid w:val="007347DD"/>
    <w:rsid w:val="00737742"/>
    <w:rsid w:val="00762BAB"/>
    <w:rsid w:val="007B31D3"/>
    <w:rsid w:val="007E23A5"/>
    <w:rsid w:val="00836BAA"/>
    <w:rsid w:val="008B0612"/>
    <w:rsid w:val="00905E87"/>
    <w:rsid w:val="00914A6F"/>
    <w:rsid w:val="00916E2F"/>
    <w:rsid w:val="00925B8D"/>
    <w:rsid w:val="00952597"/>
    <w:rsid w:val="009A1001"/>
    <w:rsid w:val="009C63BB"/>
    <w:rsid w:val="00A45209"/>
    <w:rsid w:val="00A56CF5"/>
    <w:rsid w:val="00A740C3"/>
    <w:rsid w:val="00A7719A"/>
    <w:rsid w:val="00A844D5"/>
    <w:rsid w:val="00AB725C"/>
    <w:rsid w:val="00AE253D"/>
    <w:rsid w:val="00AE54E8"/>
    <w:rsid w:val="00B300F5"/>
    <w:rsid w:val="00BF3B89"/>
    <w:rsid w:val="00C434E8"/>
    <w:rsid w:val="00C66477"/>
    <w:rsid w:val="00CB0006"/>
    <w:rsid w:val="00D546B8"/>
    <w:rsid w:val="00D703E4"/>
    <w:rsid w:val="00DA65AA"/>
    <w:rsid w:val="00DD54AE"/>
    <w:rsid w:val="00E7738D"/>
    <w:rsid w:val="00E9592E"/>
    <w:rsid w:val="00F11DE7"/>
    <w:rsid w:val="00F33683"/>
    <w:rsid w:val="00FF1DCE"/>
    <w:rsid w:val="152D2C5A"/>
    <w:rsid w:val="438723C1"/>
    <w:rsid w:val="45F5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</Words>
  <Characters>907</Characters>
  <Lines>7</Lines>
  <Paragraphs>2</Paragraphs>
  <TotalTime>162</TotalTime>
  <ScaleCrop>false</ScaleCrop>
  <LinksUpToDate>false</LinksUpToDate>
  <CharactersWithSpaces>1063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2017-08-31T07:08:00Z</dcterms:created>
  <dc:creator>Windows 用户</dc:creator>
  <cp:lastModifiedBy>FuShanOffice1</cp:lastModifiedBy>
  <cp:lastPrinted>2017-08-31T09:32:00Z</cp:lastPrinted>
  <dcterms:modified xsi:type="dcterms:W3CDTF">2025-05-09T09:36:31Z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5FBA555FA7DF422AAA20EEE7B66E370E</vt:lpwstr>
  </property>
</Properties>
</file>