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F197">
      <w:pPr>
        <w:autoSpaceDE/>
        <w:autoSpaceDN/>
        <w:snapToGrid w:val="0"/>
        <w:spacing w:line="500" w:lineRule="exact"/>
        <w:ind w:firstLine="220" w:firstLineChars="50"/>
        <w:rPr>
          <w:rFonts w:hint="eastAsia" w:ascii="Times New Roman" w:hAnsi="Times New Roman" w:eastAsia="方正小标宋简体" w:cs="方正小标宋简体"/>
          <w:sz w:val="44"/>
          <w:szCs w:val="44"/>
          <w:lang w:eastAsia="zh-CN"/>
        </w:rPr>
      </w:pPr>
    </w:p>
    <w:p w14:paraId="51CF71EE">
      <w:pPr>
        <w:autoSpaceDE/>
        <w:autoSpaceDN/>
        <w:snapToGrid w:val="0"/>
        <w:spacing w:line="500" w:lineRule="exact"/>
        <w:ind w:firstLine="220" w:firstLineChars="50"/>
        <w:rPr>
          <w:rFonts w:ascii="Times New Roman" w:hAnsi="Times New Roman" w:eastAsia="方正小标宋_GBK" w:cs="Tahoma"/>
          <w:sz w:val="44"/>
          <w:szCs w:val="44"/>
        </w:rPr>
      </w:pPr>
      <w:r>
        <w:rPr>
          <w:rFonts w:hint="eastAsia" w:ascii="Times New Roman" w:hAnsi="Times New Roman" w:eastAsia="方正小标宋简体" w:cs="方正小标宋简体"/>
          <w:sz w:val="44"/>
          <w:szCs w:val="44"/>
          <w:lang w:eastAsia="zh-CN"/>
        </w:rPr>
        <w:t>安肃镇</w:t>
      </w:r>
      <w:r>
        <w:rPr>
          <w:rFonts w:hint="eastAsia" w:ascii="Times New Roman" w:hAnsi="Times New Roman" w:eastAsia="方正小标宋简体" w:cs="方正小标宋简体"/>
          <w:sz w:val="44"/>
          <w:szCs w:val="44"/>
        </w:rPr>
        <w:t>部门年度预算项目绩效自评工作报告</w:t>
      </w:r>
    </w:p>
    <w:p w14:paraId="0FCC284E">
      <w:pPr>
        <w:autoSpaceDE/>
        <w:autoSpaceDN/>
        <w:snapToGrid w:val="0"/>
        <w:spacing w:line="300" w:lineRule="exact"/>
        <w:ind w:firstLine="643" w:firstLineChars="200"/>
        <w:rPr>
          <w:rFonts w:ascii="Times New Roman" w:hAnsi="Times New Roman" w:eastAsia="仿宋_GB2312"/>
          <w:b/>
          <w:sz w:val="32"/>
          <w:szCs w:val="32"/>
        </w:rPr>
      </w:pPr>
    </w:p>
    <w:p w14:paraId="0250115E">
      <w:pPr>
        <w:keepNext w:val="0"/>
        <w:keepLines w:val="0"/>
        <w:pageBreakBefore w:val="0"/>
        <w:widowControl w:val="0"/>
        <w:kinsoku/>
        <w:wordWrap/>
        <w:overflowPunct/>
        <w:topLinePunct w:val="0"/>
        <w:autoSpaceDE/>
        <w:autoSpaceDN/>
        <w:bidi w:val="0"/>
        <w:adjustRightInd/>
        <w:snapToGrid w:val="0"/>
        <w:spacing w:before="0" w:after="0" w:line="520" w:lineRule="exact"/>
        <w:ind w:left="0" w:right="0" w:firstLine="640" w:firstLineChars="200"/>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2710B14E">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根据区财政局《关于开展2023年度财政资金部门绩效自评及抽查工作的通知》要求，我单位第一时间跟主管领导汇报，责成专人负责此项工作。针对2023年部门项目实际完成情况，在一体化系统填写2023年度预算项目绩效自评表，组织抽查项目佐证资料，撰写自评报告。日常财务管理过程中，严格按照年初预期目标加强项目资金管理，对实现年初预期目标有偏离的项目，认真分析原因，查找存在问题，及时向领导汇报，努力加快项目实施进度，确保年初预期目标顺利完成。在专项监督检查及审计部门审查过程中未发现问题。</w:t>
      </w:r>
    </w:p>
    <w:p w14:paraId="712ABBB5">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预算项目支出总计4660.46万元，自评得分 90分以上的81个，得分60至90分0个，60分以下2个。其中，抽查项目5个，分别是政府机关维护运行(运转保障)16.81万元、安肃镇铁市场旱厕整改费用64.33万元，选任专职人民调解员经费9.72万元、拨付安肃镇购置应急保障公务用车经费10.77万元、瀑河生态治理项目临时占地补偿费用50万元。</w:t>
      </w:r>
    </w:p>
    <w:p w14:paraId="654D3B54">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政府机关维护运行经费是2023年年初预算安排的运转保障类项目，此项目是依据三定方案、协议、三重一大会议记录安排的政府机关维护运行经费，主要用于我镇雇佣保安、保洁、厨师及绿化养护人员等支出，更好的服务群众，提高运行效率，解决机关办事人员不足情况。该项资金2023年12月底之前全部拨付到位，自评得分100分。</w:t>
      </w:r>
    </w:p>
    <w:p w14:paraId="2EA8D4BC">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安肃镇铁市场旱厕整改费用项目为2023年追加预算安排的工程建设类项目，项目依据区政府批示，主要用于安肃镇铁市场旱厕拆除及水厕改造工程费用支出，涉及安肃镇铁市场厕所改造工程和安肃镇北铁市场院内工程及清理垃圾及垫石渣和西北角厕所工程。安肃镇铁市场厕所改造工程经</w:t>
      </w:r>
      <w:r>
        <w:rPr>
          <w:rFonts w:hint="eastAsia" w:ascii="Times New Roman" w:hAnsi="Times New Roman" w:eastAsia="仿宋_GB2312" w:cs="宋体"/>
          <w:sz w:val="32"/>
          <w:szCs w:val="32"/>
          <w:lang w:val="en-US" w:eastAsia="zh-CN"/>
        </w:rPr>
        <w:t>邀标必选方式</w:t>
      </w:r>
      <w:r>
        <w:rPr>
          <w:rFonts w:hint="eastAsia" w:ascii="Times New Roman" w:hAnsi="Times New Roman" w:eastAsia="仿宋_GB2312" w:cs="宋体"/>
          <w:sz w:val="32"/>
          <w:szCs w:val="32"/>
          <w:lang w:eastAsia="zh-CN"/>
        </w:rPr>
        <w:t>，确定保定鑫海源盛建筑工程有限公司中标，项目2021年9月8日开工，2021年10月25日竣工，2021年10月26日验收，验收合格率达100%。安肃镇北铁市场院内工程及清理垃圾及垫石渣和西北角厕所工程经</w:t>
      </w:r>
      <w:r>
        <w:rPr>
          <w:rFonts w:hint="eastAsia" w:ascii="Times New Roman" w:hAnsi="Times New Roman" w:eastAsia="仿宋_GB2312" w:cs="宋体"/>
          <w:sz w:val="32"/>
          <w:szCs w:val="32"/>
          <w:lang w:val="en-US" w:eastAsia="zh-CN"/>
        </w:rPr>
        <w:t>邀标必选方式</w:t>
      </w:r>
      <w:r>
        <w:rPr>
          <w:rFonts w:hint="eastAsia" w:ascii="Times New Roman" w:hAnsi="Times New Roman" w:eastAsia="仿宋_GB2312" w:cs="宋体"/>
          <w:sz w:val="32"/>
          <w:szCs w:val="32"/>
          <w:lang w:eastAsia="zh-CN"/>
        </w:rPr>
        <w:t>，确定河北祥艺佳建筑装饰工程有限公司中标，项目2021年9月8日开工，2021年</w:t>
      </w:r>
      <w:r>
        <w:rPr>
          <w:rFonts w:hint="default" w:ascii="Times New Roman" w:hAnsi="Times New Roman" w:eastAsia="仿宋_GB2312" w:cs="宋体"/>
          <w:sz w:val="32"/>
          <w:szCs w:val="32"/>
          <w:lang w:val="en-US" w:eastAsia="zh-CN"/>
        </w:rPr>
        <w:t>9</w:t>
      </w:r>
      <w:r>
        <w:rPr>
          <w:rFonts w:hint="eastAsia" w:ascii="Times New Roman" w:hAnsi="Times New Roman" w:eastAsia="仿宋_GB2312" w:cs="宋体"/>
          <w:sz w:val="32"/>
          <w:szCs w:val="32"/>
          <w:lang w:eastAsia="zh-CN"/>
        </w:rPr>
        <w:t>月25日竣工，2021年</w:t>
      </w:r>
      <w:r>
        <w:rPr>
          <w:rFonts w:hint="default" w:ascii="Times New Roman" w:hAnsi="Times New Roman" w:eastAsia="仿宋_GB2312" w:cs="宋体"/>
          <w:sz w:val="32"/>
          <w:szCs w:val="32"/>
          <w:lang w:val="en-US" w:eastAsia="zh-CN"/>
        </w:rPr>
        <w:t>9</w:t>
      </w:r>
      <w:r>
        <w:rPr>
          <w:rFonts w:hint="eastAsia" w:ascii="Times New Roman" w:hAnsi="Times New Roman" w:eastAsia="仿宋_GB2312" w:cs="宋体"/>
          <w:sz w:val="32"/>
          <w:szCs w:val="32"/>
          <w:lang w:eastAsia="zh-CN"/>
        </w:rPr>
        <w:t>月2</w:t>
      </w:r>
      <w:r>
        <w:rPr>
          <w:rFonts w:hint="default" w:ascii="Times New Roman" w:hAnsi="Times New Roman" w:eastAsia="仿宋_GB2312" w:cs="宋体"/>
          <w:sz w:val="32"/>
          <w:szCs w:val="32"/>
          <w:lang w:val="en-US" w:eastAsia="zh-CN"/>
        </w:rPr>
        <w:t>7</w:t>
      </w:r>
      <w:r>
        <w:rPr>
          <w:rFonts w:hint="eastAsia" w:ascii="Times New Roman" w:hAnsi="Times New Roman" w:eastAsia="仿宋_GB2312" w:cs="宋体"/>
          <w:sz w:val="32"/>
          <w:szCs w:val="32"/>
          <w:lang w:eastAsia="zh-CN"/>
        </w:rPr>
        <w:t>日验收，验收合格率达100%。通过项目的实施，整改厕所3个，铁市场卫生状况及厕所环境得到改善，群众非常满意。该项目绩效自评得分100分。</w:t>
      </w:r>
    </w:p>
    <w:p w14:paraId="3AB92FAF">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 xml:space="preserve"> 选任专职人民调解员经费是2023年年初预算安排的政策保障类项目，依据徐水区司法局关于区调解中心、各乡镇（办）人民调解委员会选任专职调解员所需经费的请示，主要是为进一步做好人民调解工作，依据上级文件精神，为区司法局招录4名专职人民调解员，便于更好更快调解诉前案件和信访案件，减少社会矛盾化解纠纷。该项目序时支出，12月支出完毕，自评得分100分。</w:t>
      </w:r>
    </w:p>
    <w:p w14:paraId="18303B8C">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宋体"/>
          <w:sz w:val="32"/>
          <w:szCs w:val="32"/>
          <w:lang w:eastAsia="zh-CN"/>
        </w:rPr>
        <w:t>拨付安肃镇购置应急保障公务用车经费为2023年追加预算安排的设备采购类项目，项目依据单位申请及区政府批示，主要用于购置应急保障公务用车1辆，资金下达后，及时采购车辆，保障了工作的正常运行,自评得分100分。</w:t>
      </w:r>
    </w:p>
    <w:p w14:paraId="7B9F896C">
      <w:pPr>
        <w:keepNext w:val="0"/>
        <w:keepLines w:val="0"/>
        <w:pageBreakBefore w:val="0"/>
        <w:widowControl w:val="0"/>
        <w:kinsoku/>
        <w:wordWrap/>
        <w:overflowPunct/>
        <w:topLinePunct w:val="0"/>
        <w:autoSpaceDE/>
        <w:autoSpaceDN/>
        <w:bidi w:val="0"/>
        <w:adjustRightInd/>
        <w:snapToGrid w:val="0"/>
        <w:spacing w:before="0" w:after="0" w:line="500" w:lineRule="exact"/>
        <w:ind w:left="0" w:right="0" w:firstLine="640" w:firstLineChars="200"/>
        <w:jc w:val="left"/>
        <w:textAlignment w:val="auto"/>
        <w:rPr>
          <w:rFonts w:hint="eastAsia" w:ascii="Times New Roman" w:hAnsi="Times New Roman" w:eastAsia="仿宋_GB2312" w:cs="宋体"/>
          <w:sz w:val="32"/>
          <w:szCs w:val="32"/>
        </w:rPr>
      </w:pPr>
      <w:r>
        <w:rPr>
          <w:rFonts w:hint="eastAsia" w:ascii="Times New Roman" w:hAnsi="Times New Roman" w:eastAsia="仿宋_GB2312" w:cs="宋体"/>
          <w:sz w:val="32"/>
          <w:szCs w:val="32"/>
        </w:rPr>
        <w:t xml:space="preserve"> 瀑河生态治理项目临时占地补偿费用为2023年追加预算安排的安置补偿类项目，项目依据【2022】9号《领导议事纪要》，主要用于城内大街南延、青庙营路至泵站雨水管道与东于庄至晨阳大街污水管道改造工程临时占地补偿费用，该项目补偿款2022年6月由保定徐新市政工程有限公司垫付拨至安肃镇，安肃镇根据临时占地协议全部兑付到位，财政资金下达后，将瀑河生态治理项目临时占地补偿费用拨付至保定徐新市政工程有限公司。该项目绩效自评得分100分。</w:t>
      </w:r>
    </w:p>
    <w:p w14:paraId="1D65CADA">
      <w:pPr>
        <w:keepNext w:val="0"/>
        <w:keepLines w:val="0"/>
        <w:pageBreakBefore w:val="0"/>
        <w:widowControl w:val="0"/>
        <w:kinsoku/>
        <w:wordWrap/>
        <w:overflowPunct/>
        <w:topLinePunct w:val="0"/>
        <w:autoSpaceDE/>
        <w:autoSpaceDN/>
        <w:bidi w:val="0"/>
        <w:adjustRightInd/>
        <w:snapToGrid w:val="0"/>
        <w:spacing w:before="0" w:after="0" w:line="520" w:lineRule="exact"/>
        <w:ind w:left="0" w:right="0"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二、绩效目标实现情况</w:t>
      </w:r>
    </w:p>
    <w:p w14:paraId="58CDC971">
      <w:pPr>
        <w:autoSpaceDE/>
        <w:autoSpaceDN/>
        <w:snapToGrid w:val="0"/>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（一）部门总体工作开展情况</w:t>
      </w:r>
    </w:p>
    <w:p w14:paraId="3C88D35C">
      <w:pPr>
        <w:pStyle w:val="2"/>
        <w:ind w:firstLine="640" w:firstLineChars="200"/>
        <w:jc w:val="left"/>
        <w:rPr>
          <w:rFonts w:hint="eastAsia"/>
          <w:lang w:eastAsia="zh-CN"/>
        </w:rPr>
      </w:pPr>
      <w:r>
        <w:rPr>
          <w:rFonts w:hint="eastAsia"/>
          <w:lang w:eastAsia="zh-CN"/>
        </w:rPr>
        <w:t>2023年我镇认真贯彻落实党的二十大精神和省市区全会精神，根据区委、区政府部署，抓好基层党建、疫情防控、意识形态、乡村振兴和安全生产等各项重点工作，加快推动全镇经济社会高质量发展，确保各项部署在我镇落实落细、落地生根。围绕自身区位、交通等优势条件，科学规划，认真谋划，创新举措，从软硬环境两方面着手,全力抓好中小企业园建设，把有服务、上项目、壮企业、兴产业作为科学发展的关键和龙头,带动全镇经济大发展。紧紧围绕城市建设目标，加强统筹引导，致力于城乡统筹，积极推进乡村振兴。配合区委、区政府做好城市建设管理工作，全力做好重点民生工程。重点抓好八四、南城等2个村的城市更新项目，配合做好徐水三中、城内大街南延、宏兴路东延等重点工程建设。做好乡村振兴工作，始终坚持人民至上，聚焦乡村振兴重点工作，全力推进农村路网建设、江水置换、厕所改造等工作，持续加强环境治理，为乡村全面振兴打下建设基础。完善社会治理，深入推进依法防治，加大矛盾纠纷排查和信访积案化解力度，严格落实安全生产责任制，抓好应急管理、防汛抗旱、防灾减灾等工作，确保全镇保持安全稳定的社会局面。</w:t>
      </w:r>
    </w:p>
    <w:p w14:paraId="5FC5174E">
      <w:pPr>
        <w:autoSpaceDE/>
        <w:autoSpaceDN/>
        <w:snapToGrid w:val="0"/>
        <w:spacing w:line="52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（二）具体预算支出项目的预期绩效目标完成情况、存在问题及评价结论</w:t>
      </w:r>
    </w:p>
    <w:p w14:paraId="0A7143F7">
      <w:pPr>
        <w:autoSpaceDE/>
        <w:autoSpaceDN/>
        <w:snapToGrid w:val="0"/>
        <w:spacing w:line="520" w:lineRule="exact"/>
        <w:ind w:firstLine="640" w:firstLineChars="200"/>
        <w:rPr>
          <w:rFonts w:hint="eastAsia" w:ascii="仿宋_GB2312" w:hAnsi="黑体" w:eastAsia="仿宋_GB2312" w:cs="宋体"/>
          <w:sz w:val="32"/>
          <w:szCs w:val="32"/>
          <w:lang w:val="en-US" w:eastAsia="zh-CN" w:bidi="ar-SA"/>
        </w:rPr>
      </w:pPr>
      <w:r>
        <w:rPr>
          <w:rFonts w:hint="eastAsia" w:ascii="仿宋_GB2312" w:hAnsi="黑体" w:eastAsia="仿宋_GB2312" w:cs="宋体"/>
          <w:sz w:val="32"/>
          <w:szCs w:val="32"/>
          <w:lang w:val="en-US" w:eastAsia="zh-CN" w:bidi="ar-SA"/>
        </w:rPr>
        <w:t>我镇2023年预算支出项目83个，81个项目完成了预期绩效目标，2个未完成，具体项目是津保公路拆迁户安置取暖补助及久久集团检波器项目粮食补助款项目，未完成原因是财力紧张，两个预算项目未执行。</w:t>
      </w:r>
    </w:p>
    <w:p w14:paraId="55A0E4D8">
      <w:pPr>
        <w:tabs>
          <w:tab w:val="left" w:pos="7602"/>
        </w:tabs>
        <w:autoSpaceDE/>
        <w:autoSpaceDN/>
        <w:snapToGrid w:val="0"/>
        <w:spacing w:line="520" w:lineRule="exact"/>
        <w:ind w:firstLine="640" w:firstLineChars="200"/>
        <w:rPr>
          <w:rFonts w:hint="eastAsia" w:ascii="仿宋_GB2312" w:hAnsi="黑体" w:eastAsia="仿宋_GB2312" w:cs="宋体"/>
          <w:sz w:val="32"/>
          <w:szCs w:val="32"/>
          <w:lang w:val="en-US" w:eastAsia="zh-CN" w:bidi="ar-SA"/>
        </w:rPr>
      </w:pPr>
      <w:r>
        <w:rPr>
          <w:rFonts w:hint="eastAsia" w:ascii="楷体" w:hAnsi="楷体" w:eastAsia="楷体" w:cs="楷体"/>
          <w:color w:val="000000"/>
          <w:sz w:val="32"/>
          <w:szCs w:val="32"/>
          <w:lang w:val="en-US" w:eastAsia="zh-CN"/>
        </w:rPr>
        <w:t>三、绩效目标设定质量情况</w:t>
      </w:r>
      <w:r>
        <w:rPr>
          <w:rFonts w:hint="eastAsia" w:ascii="仿宋_GB2312" w:hAnsi="黑体" w:eastAsia="仿宋_GB2312" w:cs="宋体"/>
          <w:sz w:val="32"/>
          <w:szCs w:val="32"/>
          <w:lang w:val="en-US" w:eastAsia="zh-CN" w:bidi="ar-SA"/>
        </w:rPr>
        <w:tab/>
      </w:r>
    </w:p>
    <w:p w14:paraId="62C44C8C">
      <w:pPr>
        <w:autoSpaceDE/>
        <w:autoSpaceDN/>
        <w:snapToGrid w:val="0"/>
        <w:spacing w:line="520" w:lineRule="exact"/>
        <w:ind w:firstLine="640" w:firstLineChars="200"/>
        <w:rPr>
          <w:rFonts w:hint="eastAsia" w:ascii="仿宋_GB2312" w:hAnsi="黑体" w:eastAsia="仿宋_GB2312" w:cs="宋体"/>
          <w:sz w:val="32"/>
          <w:szCs w:val="32"/>
          <w:lang w:val="en-US" w:eastAsia="zh-CN" w:bidi="ar-SA"/>
        </w:rPr>
      </w:pPr>
      <w:r>
        <w:rPr>
          <w:rFonts w:hint="eastAsia" w:ascii="仿宋_GB2312" w:hAnsi="黑体" w:eastAsia="仿宋_GB2312" w:cs="宋体"/>
          <w:sz w:val="32"/>
          <w:szCs w:val="32"/>
          <w:lang w:val="en-US" w:eastAsia="zh-CN" w:bidi="ar-SA"/>
        </w:rPr>
        <w:t>通过绩效自评结果对比倒查的年初绩效目标发现大部分项目绩效目标设定清晰准确，绩效目标全面完整、科学合理，恰当适宜、易于评价，个别项目存在绩效指标出现偏差，比如说绿道绿廊土地租金项目，设定指标时未考虑周全，产出指标中的数量指标补偿面积设定等于156.9亩，成本指标中的预算项目控制数等于492125元，因财力紧张等原因项目无法全部完成，只补偿了116.95亩，补偿金额292375元，出现扣分项；还有就是稳定经费项目，前期无法预判排查、化解矛盾纠纷的数量，最后执行出现偏差；乡镇武装工作经费(运转保障)项目因与主管部门沟通不够，设置征兵数量与完成数量差异较大，出现扣分项。</w:t>
      </w:r>
    </w:p>
    <w:p w14:paraId="759960A2">
      <w:pPr>
        <w:tabs>
          <w:tab w:val="left" w:pos="7602"/>
        </w:tabs>
        <w:autoSpaceDE/>
        <w:autoSpaceDN/>
        <w:snapToGrid w:val="0"/>
        <w:spacing w:line="520" w:lineRule="exact"/>
        <w:ind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四、整改措施及结果应用</w:t>
      </w:r>
    </w:p>
    <w:p w14:paraId="45CC9803">
      <w:pPr>
        <w:pStyle w:val="2"/>
        <w:ind w:firstLine="640" w:firstLineChars="200"/>
        <w:jc w:val="left"/>
        <w:rPr>
          <w:rFonts w:hint="eastAsia"/>
          <w:lang w:eastAsia="zh-CN"/>
        </w:rPr>
      </w:pPr>
      <w:r>
        <w:rPr>
          <w:rFonts w:hint="eastAsia"/>
          <w:lang w:eastAsia="zh-CN"/>
        </w:rPr>
        <w:t>针对存在的问题，我镇</w:t>
      </w:r>
      <w:r>
        <w:rPr>
          <w:rFonts w:hint="eastAsia" w:ascii="Times New Roman" w:hAnsi="Times New Roman"/>
        </w:rPr>
        <w:t>研究制定的整改思路和工作措施，</w:t>
      </w:r>
      <w:r>
        <w:rPr>
          <w:rFonts w:hint="eastAsia" w:ascii="Times New Roman" w:hAnsi="Times New Roman"/>
          <w:lang w:val="zh-CN"/>
        </w:rPr>
        <w:t>健全制度、改进管理、优化</w:t>
      </w:r>
      <w:r>
        <w:rPr>
          <w:rFonts w:hint="eastAsia" w:ascii="Times New Roman" w:hAnsi="Times New Roman"/>
        </w:rPr>
        <w:t>流程</w:t>
      </w:r>
      <w:r>
        <w:rPr>
          <w:rFonts w:hint="eastAsia" w:ascii="Times New Roman" w:hAnsi="Times New Roman"/>
          <w:lang w:eastAsia="zh-CN"/>
        </w:rPr>
        <w:t>,主要有以下三个方面：</w:t>
      </w:r>
    </w:p>
    <w:p w14:paraId="05C58A87">
      <w:pPr>
        <w:pStyle w:val="2"/>
        <w:ind w:firstLine="640" w:firstLineChars="200"/>
        <w:jc w:val="left"/>
        <w:rPr>
          <w:rFonts w:hint="eastAsia"/>
          <w:lang w:eastAsia="zh-CN"/>
        </w:rPr>
      </w:pPr>
      <w:r>
        <w:rPr>
          <w:rFonts w:hint="eastAsia"/>
          <w:lang w:eastAsia="zh-CN"/>
        </w:rPr>
        <w:t>一是主动工作抓创新。我们认真落实设岗定责，明确职责分工，强化守土有责。紧盯上级安排的工作事项，通过咨询、确认，明确工作质量、时间节点，培养倒排进度抓落实的习惯，力争绩效考核不丢分。特别是在实施财政奖补项目工作中，我们参照局里的做</w:t>
      </w:r>
      <w:bookmarkStart w:id="0" w:name="_GoBack"/>
      <w:bookmarkEnd w:id="0"/>
      <w:r>
        <w:rPr>
          <w:rFonts w:hint="eastAsia"/>
          <w:lang w:eastAsia="zh-CN"/>
        </w:rPr>
        <w:t>法，制订了《安肃镇农村公益事业财政奖补项目绩效考评工作机制》，以绩效考核为指挥棒，扎实开展绩效管理。</w:t>
      </w:r>
    </w:p>
    <w:p w14:paraId="019B1647">
      <w:pPr>
        <w:pStyle w:val="2"/>
        <w:ind w:firstLine="640" w:firstLineChars="200"/>
        <w:jc w:val="left"/>
        <w:rPr>
          <w:lang w:eastAsia="zh-CN"/>
        </w:rPr>
      </w:pPr>
      <w:r>
        <w:rPr>
          <w:rFonts w:hint="eastAsia"/>
          <w:lang w:eastAsia="zh-CN"/>
        </w:rPr>
        <w:t>二是主动学习促发展。充分运用股室包联协同工作机制，主动向包联股室对接、学习。绩效中心对我们的工作给予了多方面指导，提出许多合理化建议，尤其是在加强绩效管理，优化工作流程方面，我们受绩效中心工作启发，按照分管的工作内容分别制定工作流程，并将各个节点的注意事项进行标注，有效提升了绩效管理水平。</w:t>
      </w:r>
    </w:p>
    <w:p w14:paraId="3D217B1C">
      <w:pPr>
        <w:pStyle w:val="2"/>
        <w:ind w:firstLine="640" w:firstLineChars="200"/>
        <w:jc w:val="left"/>
        <w:rPr>
          <w:rFonts w:hint="eastAsia"/>
          <w:lang w:eastAsia="zh-CN"/>
        </w:rPr>
      </w:pPr>
      <w:r>
        <w:rPr>
          <w:rFonts w:hint="eastAsia"/>
          <w:lang w:eastAsia="zh-CN"/>
        </w:rPr>
        <w:t>三是主动对接促规范。设置绩效目标指标是绩效管理工作的前提条件。我们改变过去资金到位后再找项目主管人员了解情况的被动局面，项目申报前，便与项目主管人员主动对接，全面深入了解项目基本情况，科学设置绩效目标指标。在此基础上，与项目主管股室、绩效中心和兄弟乡镇的沟通，进一步完善绩效目标指标内容，提高绩效目标指标设置的准确性、规范性、可行性。</w:t>
      </w:r>
    </w:p>
    <w:p w14:paraId="19BEACA7">
      <w:pPr>
        <w:tabs>
          <w:tab w:val="left" w:pos="615"/>
        </w:tabs>
        <w:ind w:firstLine="645"/>
        <w:rPr>
          <w:rFonts w:hint="eastAsia" w:ascii="仿宋_GB2312" w:hAnsi="宋体" w:eastAsia="仿宋_GB2312" w:cs="宋体"/>
          <w:sz w:val="32"/>
          <w:szCs w:val="32"/>
        </w:rPr>
      </w:pPr>
      <w:r>
        <w:rPr>
          <w:rFonts w:hint="eastAsia" w:ascii="仿宋_GB2312" w:eastAsia="仿宋_GB2312"/>
          <w:sz w:val="32"/>
          <w:szCs w:val="32"/>
        </w:rPr>
        <w:t>我</w:t>
      </w:r>
      <w:r>
        <w:rPr>
          <w:rFonts w:hint="eastAsia" w:ascii="仿宋_GB2312" w:eastAsia="仿宋_GB2312"/>
          <w:sz w:val="32"/>
          <w:szCs w:val="32"/>
          <w:lang w:eastAsia="zh-CN"/>
        </w:rPr>
        <w:t>镇</w:t>
      </w:r>
      <w:r>
        <w:rPr>
          <w:rFonts w:hint="eastAsia" w:ascii="仿宋_GB2312" w:eastAsia="仿宋_GB2312"/>
          <w:sz w:val="32"/>
          <w:szCs w:val="32"/>
        </w:rPr>
        <w:t>将以此次绩效自评工作为契机，增强绩效观念，强化绩效管理，进一步增强绩效目标管理和绩效自评等绩效管理工作。</w:t>
      </w:r>
    </w:p>
    <w:p w14:paraId="33AACA80">
      <w:pPr>
        <w:tabs>
          <w:tab w:val="left" w:pos="615"/>
        </w:tabs>
        <w:ind w:firstLine="645"/>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 xml:space="preserve">                               2024</w:t>
      </w:r>
      <w:r>
        <w:rPr>
          <w:rFonts w:hint="eastAsia" w:ascii="仿宋_GB2312" w:hAnsi="宋体" w:eastAsia="仿宋_GB2312" w:cs="宋体"/>
          <w:sz w:val="32"/>
          <w:szCs w:val="32"/>
          <w:lang w:val="en-US" w:eastAsia="zh-CN"/>
        </w:rPr>
        <w:t>年</w:t>
      </w:r>
      <w:r>
        <w:rPr>
          <w:rFonts w:hint="default" w:ascii="仿宋_GB2312" w:hAnsi="宋体" w:eastAsia="仿宋_GB2312" w:cs="宋体"/>
          <w:sz w:val="32"/>
          <w:szCs w:val="32"/>
          <w:lang w:val="en-US" w:eastAsia="zh-CN"/>
        </w:rPr>
        <w:t>3</w:t>
      </w:r>
      <w:r>
        <w:rPr>
          <w:rFonts w:hint="eastAsia" w:ascii="仿宋_GB2312" w:hAnsi="宋体" w:eastAsia="仿宋_GB2312" w:cs="宋体"/>
          <w:sz w:val="32"/>
          <w:szCs w:val="32"/>
          <w:lang w:val="en-US" w:eastAsia="zh-CN"/>
        </w:rPr>
        <w:t>月</w:t>
      </w:r>
      <w:r>
        <w:rPr>
          <w:rFonts w:hint="default" w:ascii="仿宋_GB2312" w:hAnsi="宋体" w:eastAsia="仿宋_GB2312" w:cs="宋体"/>
          <w:sz w:val="32"/>
          <w:szCs w:val="32"/>
          <w:lang w:val="en-US" w:eastAsia="zh-CN"/>
        </w:rPr>
        <w:t>18</w:t>
      </w:r>
      <w:r>
        <w:rPr>
          <w:rFonts w:hint="eastAsia" w:ascii="仿宋_GB2312" w:hAnsi="宋体" w:eastAsia="仿宋_GB2312" w:cs="宋体"/>
          <w:sz w:val="32"/>
          <w:szCs w:val="32"/>
          <w:lang w:val="en-US" w:eastAsia="zh-CN"/>
        </w:rPr>
        <w:t>日</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D8A4F4B"/>
    <w:rsid w:val="00011751"/>
    <w:rsid w:val="00092E52"/>
    <w:rsid w:val="00203AD2"/>
    <w:rsid w:val="00326463"/>
    <w:rsid w:val="0036324D"/>
    <w:rsid w:val="003752B5"/>
    <w:rsid w:val="003F08C3"/>
    <w:rsid w:val="00422845"/>
    <w:rsid w:val="00422C37"/>
    <w:rsid w:val="00454BF7"/>
    <w:rsid w:val="00521B9F"/>
    <w:rsid w:val="00560963"/>
    <w:rsid w:val="005C3F69"/>
    <w:rsid w:val="005E32A1"/>
    <w:rsid w:val="00651D56"/>
    <w:rsid w:val="007B0E70"/>
    <w:rsid w:val="00832492"/>
    <w:rsid w:val="00837E7D"/>
    <w:rsid w:val="00861140"/>
    <w:rsid w:val="00883714"/>
    <w:rsid w:val="00A9523C"/>
    <w:rsid w:val="00B141B2"/>
    <w:rsid w:val="00B26F83"/>
    <w:rsid w:val="00B37E7A"/>
    <w:rsid w:val="00BB2ED6"/>
    <w:rsid w:val="00CD7CF2"/>
    <w:rsid w:val="00DD7F16"/>
    <w:rsid w:val="00EA25B0"/>
    <w:rsid w:val="00F26379"/>
    <w:rsid w:val="00F70CE0"/>
    <w:rsid w:val="1E2468BC"/>
    <w:rsid w:val="23A636C9"/>
    <w:rsid w:val="2481222B"/>
    <w:rsid w:val="2B3538EF"/>
    <w:rsid w:val="2B4F2D00"/>
    <w:rsid w:val="2B757007"/>
    <w:rsid w:val="3A5B00FD"/>
    <w:rsid w:val="3E0D1CE1"/>
    <w:rsid w:val="444D74B9"/>
    <w:rsid w:val="44545BB5"/>
    <w:rsid w:val="4C2F4BE9"/>
    <w:rsid w:val="4D8A4F4B"/>
    <w:rsid w:val="51932D61"/>
    <w:rsid w:val="532F5C01"/>
    <w:rsid w:val="59FA4072"/>
    <w:rsid w:val="6686431F"/>
    <w:rsid w:val="67D10C3D"/>
    <w:rsid w:val="6A731FF5"/>
    <w:rsid w:val="6BE85B99"/>
    <w:rsid w:val="7BBD19CF"/>
    <w:rsid w:val="7D2F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sz w:val="90"/>
      <w:szCs w:val="90"/>
    </w:rPr>
  </w:style>
  <w:style w:type="paragraph" w:styleId="4">
    <w:name w:val="footer"/>
    <w:basedOn w:val="1"/>
    <w:link w:val="9"/>
    <w:qFormat/>
    <w:uiPriority w:val="0"/>
    <w:pPr>
      <w:tabs>
        <w:tab w:val="center" w:pos="4153"/>
        <w:tab w:val="right" w:pos="8306"/>
      </w:tabs>
      <w:snapToGrid w:val="0"/>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宋体" w:hAnsi="宋体" w:cs="宋体"/>
      <w:sz w:val="18"/>
      <w:szCs w:val="18"/>
      <w:lang w:eastAsia="en-US"/>
    </w:rPr>
  </w:style>
  <w:style w:type="character" w:customStyle="1" w:styleId="9">
    <w:name w:val="页脚 Char"/>
    <w:basedOn w:val="7"/>
    <w:link w:val="4"/>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2839</Words>
  <Characters>2973</Characters>
  <Lines>22</Lines>
  <Paragraphs>6</Paragraphs>
  <TotalTime>705</TotalTime>
  <ScaleCrop>false</ScaleCrop>
  <LinksUpToDate>false</LinksUpToDate>
  <CharactersWithSpaces>3008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郑金峰</cp:lastModifiedBy>
  <cp:lastPrinted>2024-03-18T08:26:00Z</cp:lastPrinted>
  <dcterms:modified xsi:type="dcterms:W3CDTF">2025-05-12T03:25:57Z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64026F99A471439AB0E39574986DC591</vt:lpwstr>
  </property>
  <property fmtid="{D5CDD505-2E9C-101B-9397-08002B2CF9AE}" pid="4" name="KSOTemplateDocerSaveRecord">
    <vt:lpwstr>eyJoZGlkIjoiMjFiMDNlYTY3MWViZjQwOWM2YmE5NTZlOTM5MzNkNzMiLCJ1c2VySWQiOiIzMDU0ODE4MzIifQ==</vt:lpwstr>
  </property>
</Properties>
</file>